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12. Реестр рисков проекта</w:t>
      </w:r>
    </w:p>
    <w:p>
      <w:r>
        <w:t>Город, который помнит нас · рабочие материалы</w:t>
      </w:r>
    </w:p>
    <w:p>
      <w:pPr>
        <w:pStyle w:val="Heading1"/>
      </w:pPr>
      <w:r>
        <w:t>12. Реестр рисков проекта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Риск</w:t>
            </w:r>
          </w:p>
        </w:tc>
        <w:tc>
          <w:tcPr>
            <w:tcW w:type="dxa" w:w="2160"/>
          </w:tcPr>
          <w:p>
            <w:r>
              <w:t>Ранний сигнал</w:t>
            </w:r>
          </w:p>
        </w:tc>
        <w:tc>
          <w:tcPr>
            <w:tcW w:type="dxa" w:w="2160"/>
          </w:tcPr>
          <w:p>
            <w:r>
              <w:t>Профилактика</w:t>
            </w:r>
          </w:p>
        </w:tc>
        <w:tc>
          <w:tcPr>
            <w:tcW w:type="dxa" w:w="2160"/>
          </w:tcPr>
          <w:p>
            <w:r>
              <w:t>План реакции</w:t>
            </w:r>
          </w:p>
        </w:tc>
      </w:tr>
      <w:tr>
        <w:tc>
          <w:tcPr>
            <w:tcW w:type="dxa" w:w="2160"/>
          </w:tcPr>
          <w:p>
            <w:r>
              <w:t>Концепция звучит слишком общей</w:t>
            </w:r>
          </w:p>
        </w:tc>
        <w:tc>
          <w:tcPr>
            <w:tcW w:type="dxa" w:w="2160"/>
          </w:tcPr>
          <w:p>
            <w:r>
              <w:t>Читатели не могут объяснить отличие</w:t>
            </w:r>
          </w:p>
        </w:tc>
        <w:tc>
          <w:tcPr>
            <w:tcW w:type="dxa" w:w="2160"/>
          </w:tcPr>
          <w:p>
            <w:r>
              <w:t>Проверить несколько логлайнов и сравнить книги</w:t>
            </w:r>
          </w:p>
        </w:tc>
        <w:tc>
          <w:tcPr>
            <w:tcW w:type="dxa" w:w="2160"/>
          </w:tcPr>
          <w:p>
            <w:r>
              <w:t>Уточнить центральное правило и личную цену</w:t>
            </w:r>
          </w:p>
        </w:tc>
      </w:tr>
      <w:tr>
        <w:tc>
          <w:tcPr>
            <w:tcW w:type="dxa" w:w="2160"/>
          </w:tcPr>
          <w:p>
            <w:r>
              <w:t>Романтика кажется искусственной</w:t>
            </w:r>
          </w:p>
        </w:tc>
        <w:tc>
          <w:tcPr>
            <w:tcW w:type="dxa" w:w="2160"/>
          </w:tcPr>
          <w:p>
            <w:r>
              <w:t>Читатели не верят в доверие героев</w:t>
            </w:r>
          </w:p>
        </w:tc>
        <w:tc>
          <w:tcPr>
            <w:tcW w:type="dxa" w:w="2160"/>
          </w:tcPr>
          <w:p>
            <w:r>
              <w:t>Развивать отношения через поступки и последствия</w:t>
            </w:r>
          </w:p>
        </w:tc>
        <w:tc>
          <w:tcPr>
            <w:tcW w:type="dxa" w:w="2160"/>
          </w:tcPr>
          <w:p>
            <w:r>
              <w:t>Переписать сцены сближения, не добавлять деклараций</w:t>
            </w:r>
          </w:p>
        </w:tc>
      </w:tr>
      <w:tr>
        <w:tc>
          <w:tcPr>
            <w:tcW w:type="dxa" w:w="2160"/>
          </w:tcPr>
          <w:p>
            <w:r>
              <w:t>Магия решает всё</w:t>
            </w:r>
          </w:p>
        </w:tc>
        <w:tc>
          <w:tcPr>
            <w:tcW w:type="dxa" w:w="2160"/>
          </w:tcPr>
          <w:p>
            <w:r>
              <w:t>Любой конфликт исчезает новым правилом</w:t>
            </w:r>
          </w:p>
        </w:tc>
        <w:tc>
          <w:tcPr>
            <w:tcW w:type="dxa" w:w="2160"/>
          </w:tcPr>
          <w:p>
            <w:r>
              <w:t>Установить ограничения и цену заранее</w:t>
            </w:r>
          </w:p>
        </w:tc>
        <w:tc>
          <w:tcPr>
            <w:tcW w:type="dxa" w:w="2160"/>
          </w:tcPr>
          <w:p>
            <w:r>
              <w:t>Удалить удобные исключения или подготовить их раньше</w:t>
            </w:r>
          </w:p>
        </w:tc>
      </w:tr>
      <w:tr>
        <w:tc>
          <w:tcPr>
            <w:tcW w:type="dxa" w:w="2160"/>
          </w:tcPr>
          <w:p>
            <w:r>
              <w:t>Повествование затягивается</w:t>
            </w:r>
          </w:p>
        </w:tc>
        <w:tc>
          <w:tcPr>
            <w:tcW w:type="dxa" w:w="2160"/>
          </w:tcPr>
          <w:p>
            <w:r>
              <w:t>Повторные замечания о медленном темпе</w:t>
            </w:r>
          </w:p>
        </w:tc>
        <w:tc>
          <w:tcPr>
            <w:tcW w:type="dxa" w:w="2160"/>
          </w:tcPr>
          <w:p>
            <w:r>
              <w:t>Проверка сцен и целей глав</w:t>
            </w:r>
          </w:p>
        </w:tc>
        <w:tc>
          <w:tcPr>
            <w:tcW w:type="dxa" w:w="2160"/>
          </w:tcPr>
          <w:p>
            <w:r>
              <w:t>Сократить повторения, усилить выборы</w:t>
            </w:r>
          </w:p>
        </w:tc>
      </w:tr>
      <w:tr>
        <w:tc>
          <w:tcPr>
            <w:tcW w:type="dxa" w:w="2160"/>
          </w:tcPr>
          <w:p>
            <w:r>
              <w:t>Поворот выглядит случайным</w:t>
            </w:r>
          </w:p>
        </w:tc>
        <w:tc>
          <w:tcPr>
            <w:tcW w:type="dxa" w:w="2160"/>
          </w:tcPr>
          <w:p>
            <w:r>
              <w:t>Читатель не видит подсказок</w:t>
            </w:r>
          </w:p>
        </w:tc>
        <w:tc>
          <w:tcPr>
            <w:tcW w:type="dxa" w:w="2160"/>
          </w:tcPr>
          <w:p>
            <w:r>
              <w:t>Две-три ранние подсказки разного типа</w:t>
            </w:r>
          </w:p>
        </w:tc>
        <w:tc>
          <w:tcPr>
            <w:tcW w:type="dxa" w:w="2160"/>
          </w:tcPr>
          <w:p>
            <w:r>
              <w:t>Перестроить подготовку и последствия</w:t>
            </w:r>
          </w:p>
        </w:tc>
      </w:tr>
      <w:tr>
        <w:tc>
          <w:tcPr>
            <w:tcW w:type="dxa" w:w="2160"/>
          </w:tcPr>
          <w:p>
            <w:r>
              <w:t>Продвижение не находит аудиторию</w:t>
            </w:r>
          </w:p>
        </w:tc>
        <w:tc>
          <w:tcPr>
            <w:tcW w:type="dxa" w:w="2160"/>
          </w:tcPr>
          <w:p>
            <w:r>
              <w:t>Охват есть, но нет содержательных реакций</w:t>
            </w:r>
          </w:p>
        </w:tc>
        <w:tc>
          <w:tcPr>
            <w:tcW w:type="dxa" w:w="2160"/>
          </w:tcPr>
          <w:p>
            <w:r>
              <w:t>Тестировать сегменты и обещания</w:t>
            </w:r>
          </w:p>
        </w:tc>
        <w:tc>
          <w:tcPr>
            <w:tcW w:type="dxa" w:w="2160"/>
          </w:tcPr>
          <w:p>
            <w:r>
              <w:t>Менять сообщение/аудиторию по одной переменной</w:t>
            </w:r>
          </w:p>
        </w:tc>
      </w:tr>
      <w:tr>
        <w:tc>
          <w:tcPr>
            <w:tcW w:type="dxa" w:w="2160"/>
          </w:tcPr>
          <w:p>
            <w:r>
              <w:t>Зависимость от одной платформы</w:t>
            </w:r>
          </w:p>
        </w:tc>
        <w:tc>
          <w:tcPr>
            <w:tcW w:type="dxa" w:w="2160"/>
          </w:tcPr>
          <w:p>
            <w:r>
              <w:t>Большинство интереса приходит из одного канала</w:t>
            </w:r>
          </w:p>
        </w:tc>
        <w:tc>
          <w:tcPr>
            <w:tcW w:type="dxa" w:w="2160"/>
          </w:tcPr>
          <w:p>
            <w:r>
              <w:t>Создать резервный канал или список подписчиков</w:t>
            </w:r>
          </w:p>
        </w:tc>
        <w:tc>
          <w:tcPr>
            <w:tcW w:type="dxa" w:w="2160"/>
          </w:tcPr>
          <w:p>
            <w:r>
              <w:t>Перенести активность постепенно, соблюдать правила</w:t>
            </w:r>
          </w:p>
        </w:tc>
      </w:tr>
      <w:tr>
        <w:tc>
          <w:tcPr>
            <w:tcW w:type="dxa" w:w="2160"/>
          </w:tcPr>
          <w:p>
            <w:r>
              <w:t>Перерасход</w:t>
            </w:r>
          </w:p>
        </w:tc>
        <w:tc>
          <w:tcPr>
            <w:tcW w:type="dxa" w:w="2160"/>
          </w:tcPr>
          <w:p>
            <w:r>
              <w:t>Расходы появляются до подтверждения спроса</w:t>
            </w:r>
          </w:p>
        </w:tc>
        <w:tc>
          <w:tcPr>
            <w:tcW w:type="dxa" w:w="2160"/>
          </w:tcPr>
          <w:p>
            <w:r>
              <w:t>Лимит на каждый тест и резерв</w:t>
            </w:r>
          </w:p>
        </w:tc>
        <w:tc>
          <w:tcPr>
            <w:tcW w:type="dxa" w:w="2160"/>
          </w:tcPr>
          <w:p>
            <w:r>
              <w:t>Приостановить расходы и пересчитать план</w:t>
            </w:r>
          </w:p>
        </w:tc>
      </w:tr>
      <w:tr>
        <w:tc>
          <w:tcPr>
            <w:tcW w:type="dxa" w:w="2160"/>
          </w:tcPr>
          <w:p>
            <w:r>
              <w:t>Выгорание автора</w:t>
            </w:r>
          </w:p>
        </w:tc>
        <w:tc>
          <w:tcPr>
            <w:tcW w:type="dxa" w:w="2160"/>
          </w:tcPr>
          <w:p>
            <w:r>
              <w:t>Контент вытесняет написание</w:t>
            </w:r>
          </w:p>
        </w:tc>
        <w:tc>
          <w:tcPr>
            <w:tcW w:type="dxa" w:w="2160"/>
          </w:tcPr>
          <w:p>
            <w:r>
              <w:t>Умеренный график и дни без публикаций</w:t>
            </w:r>
          </w:p>
        </w:tc>
        <w:tc>
          <w:tcPr>
            <w:tcW w:type="dxa" w:w="2160"/>
          </w:tcPr>
          <w:p>
            <w:r>
              <w:t>Снизить частоту, вернуть фокус рукописи</w:t>
            </w:r>
          </w:p>
        </w:tc>
      </w:tr>
      <w:tr>
        <w:tc>
          <w:tcPr>
            <w:tcW w:type="dxa" w:w="2160"/>
          </w:tcPr>
          <w:p>
            <w:r>
              <w:t>Нарушение прав</w:t>
            </w:r>
          </w:p>
        </w:tc>
        <w:tc>
          <w:tcPr>
            <w:tcW w:type="dxa" w:w="2160"/>
          </w:tcPr>
          <w:p>
            <w:r>
              <w:t>Неясное происхождение картинки/музыки</w:t>
            </w:r>
          </w:p>
        </w:tc>
        <w:tc>
          <w:tcPr>
            <w:tcW w:type="dxa" w:w="2160"/>
          </w:tcPr>
          <w:p>
            <w:r>
              <w:t>Хранить лицензии и исходники</w:t>
            </w:r>
          </w:p>
        </w:tc>
        <w:tc>
          <w:tcPr>
            <w:tcW w:type="dxa" w:w="2160"/>
          </w:tcPr>
          <w:p>
            <w:r>
              <w:t>Удалить спорный материал, заменить легальным</w:t>
            </w:r>
          </w:p>
        </w:tc>
      </w:tr>
      <w:tr>
        <w:tc>
          <w:tcPr>
            <w:tcW w:type="dxa" w:w="2160"/>
          </w:tcPr>
          <w:p>
            <w:r>
              <w:t>Ошибочное понимание рынка</w:t>
            </w:r>
          </w:p>
        </w:tc>
        <w:tc>
          <w:tcPr>
            <w:tcW w:type="dxa" w:w="2160"/>
          </w:tcPr>
          <w:p>
            <w:r>
              <w:t>Общий рост принимается за прогноз продаж</w:t>
            </w:r>
          </w:p>
        </w:tc>
        <w:tc>
          <w:tcPr>
            <w:tcW w:type="dxa" w:w="2160"/>
          </w:tcPr>
          <w:p>
            <w:r>
              <w:t>Разделять страны, форматы и показатели</w:t>
            </w:r>
          </w:p>
        </w:tc>
        <w:tc>
          <w:tcPr>
            <w:tcW w:type="dxa" w:w="2160"/>
          </w:tcPr>
          <w:p>
            <w:r>
              <w:t>Пересмотреть гипотезу, проверить локальные данные</w:t>
            </w:r>
          </w:p>
        </w:tc>
      </w:tr>
      <w:tr>
        <w:tc>
          <w:tcPr>
            <w:tcW w:type="dxa" w:w="2160"/>
          </w:tcPr>
          <w:p>
            <w:r>
              <w:t>Ложные обещания в рекламе</w:t>
            </w:r>
          </w:p>
        </w:tc>
        <w:tc>
          <w:tcPr>
            <w:tcW w:type="dxa" w:w="2160"/>
          </w:tcPr>
          <w:p>
            <w:r>
              <w:t>Текст обещает несуществующий статус/отзывы</w:t>
            </w:r>
          </w:p>
        </w:tc>
        <w:tc>
          <w:tcPr>
            <w:tcW w:type="dxa" w:w="2160"/>
          </w:tcPr>
          <w:p>
            <w:r>
              <w:t>Проверка фактов перед публикацией</w:t>
            </w:r>
          </w:p>
        </w:tc>
        <w:tc>
          <w:tcPr>
            <w:tcW w:type="dxa" w:w="2160"/>
          </w:tcPr>
          <w:p>
            <w:r>
              <w:t>Исправить публично и обновить материалы</w:t>
            </w:r>
          </w:p>
        </w:tc>
      </w:tr>
    </w:tbl>
    <w:p>
      <w:pPr>
        <w:pStyle w:val="Heading2"/>
      </w:pPr>
      <w:r>
        <w:t>Правило принятия решения</w:t>
      </w:r>
    </w:p>
    <w:p>
      <w:r>
        <w:t>Для каждого риска задайте владельца, дату проверки и условие, при котором вы остановите или измените подход. Не пытайтесь устранить все риски расходами: многие дешевле проверить коротким экспериментом.</w:t>
      </w:r>
    </w:p>
    <w:sectPr w:rsidR="00FC693F" w:rsidRPr="0006063C" w:rsidSect="00034616">
      <w:footerReference w:type="default" r:id="rId9"/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Рабочий проект · перепроверяйте актуальность источников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