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1773220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48322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8322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Data Migration and Cutover Plan</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0.10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6</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Summary</w:t>
        </w:r>
        <w:r>
          <w:rPr>
            <w:b/>
            <w:noProof/>
          </w:rPr>
          <w:tab/>
        </w:r>
        <w:r>
          <w:rPr>
            <w:b/>
            <w:noProof/>
          </w:rPr>
          <w:t>7</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Requirements and contracted scope</w:t>
        </w:r>
        <w:r>
          <w:rPr>
            <w:b/>
            <w:noProof/>
          </w:rPr>
          <w:tab/>
        </w:r>
        <w:r>
          <w:rPr>
            <w:b/>
            <w:noProof/>
          </w:rPr>
          <w:t>8</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Migration principles</w:t>
        </w:r>
        <w:r>
          <w:rPr>
            <w:b/>
            <w:noProof/>
          </w:rPr>
          <w:tab/>
        </w:r>
        <w:r>
          <w:rPr>
            <w:b/>
            <w:noProof/>
          </w:rPr>
          <w:t>9</w:t>
        </w:r>
      </w:hyperlink>
    </w:p>
    <w:p xmlns:a="http://schemas.openxmlformats.org/drawingml/2006/main" xmlns:pic="http://schemas.openxmlformats.org/drawingml/2006/picture">
      <w:pPr>
        <w:pStyle w:val="TOC1"/>
      </w:pPr>
      <w:hyperlink w:anchor="_Toc300001007" w:history="1">
        <w:r>
          <w:rPr>
            <w:b/>
            <w:noProof/>
          </w:rPr>
          <w:t xml:space="preserve">5.</w:t>
        </w:r>
        <w:r>
          <w:rPr>
            <w:b/>
            <w:noProof/>
          </w:rPr>
          <w:tab/>
        </w:r>
        <w:r>
          <w:rPr>
            <w:b/>
            <w:noProof/>
          </w:rPr>
          <w:t xml:space="preserve">Templates and the go-live kit</w:t>
        </w:r>
        <w:r>
          <w:rPr>
            <w:b/>
            <w:noProof/>
          </w:rPr>
          <w:tab/>
        </w:r>
        <w:r>
          <w:rPr>
            <w:b/>
            <w:noProof/>
          </w:rPr>
          <w:t>10</w:t>
        </w:r>
      </w:hyperlink>
    </w:p>
    <w:p xmlns:a="http://schemas.openxmlformats.org/drawingml/2006/main" xmlns:pic="http://schemas.openxmlformats.org/drawingml/2006/picture">
      <w:pPr>
        <w:pStyle w:val="TOC2"/>
      </w:pPr>
      <w:hyperlink w:anchor="_Toc300001008" w:history="1">
        <w:r>
          <w:rPr>
            <w:noProof/>
          </w:rPr>
          <w:t xml:space="preserve">5.1</w:t>
        </w:r>
        <w:r>
          <w:rPr>
            <w:noProof/>
          </w:rPr>
          <w:tab/>
        </w:r>
        <w:r>
          <w:rPr>
            <w:noProof/>
          </w:rPr>
          <w:t xml:space="preserve">The Go-Live Data Workbench</w:t>
        </w:r>
        <w:r>
          <w:rPr>
            <w:noProof/>
          </w:rPr>
          <w:tab/>
        </w:r>
        <w:r>
          <w:rPr>
            <w:noProof/>
          </w:rPr>
          <w:t>10</w:t>
        </w:r>
      </w:hyperlink>
    </w:p>
    <w:p xmlns:a="http://schemas.openxmlformats.org/drawingml/2006/main" xmlns:pic="http://schemas.openxmlformats.org/drawingml/2006/picture">
      <w:pPr>
        <w:pStyle w:val="TOC2"/>
      </w:pPr>
      <w:hyperlink w:anchor="_Toc300001009" w:history="1">
        <w:r>
          <w:rPr>
            <w:noProof/>
          </w:rPr>
          <w:t xml:space="preserve">5.2</w:t>
        </w:r>
        <w:r>
          <w:rPr>
            <w:noProof/>
          </w:rPr>
          <w:tab/>
        </w:r>
        <w:r>
          <w:rPr>
            <w:noProof/>
          </w:rPr>
          <w:t xml:space="preserve">Configuration workbook (masters and settings)</w:t>
        </w:r>
        <w:r>
          <w:rPr>
            <w:noProof/>
          </w:rPr>
          <w:tab/>
        </w:r>
        <w:r>
          <w:rPr>
            <w:noProof/>
          </w:rPr>
          <w:t>11</w:t>
        </w:r>
      </w:hyperlink>
    </w:p>
    <w:p xmlns:a="http://schemas.openxmlformats.org/drawingml/2006/main" xmlns:pic="http://schemas.openxmlformats.org/drawingml/2006/picture">
      <w:pPr>
        <w:pStyle w:val="TOC2"/>
      </w:pPr>
      <w:hyperlink w:anchor="_Toc300001010" w:history="1">
        <w:r>
          <w:rPr>
            <w:noProof/>
          </w:rPr>
          <w:t xml:space="preserve">5.3</w:t>
        </w:r>
        <w:r>
          <w:rPr>
            <w:noProof/>
          </w:rPr>
          <w:tab/>
        </w:r>
        <w:r>
          <w:rPr>
            <w:noProof/>
          </w:rPr>
          <w:t xml:space="preserve">Migration workbook (open business)</w:t>
        </w:r>
        <w:r>
          <w:rPr>
            <w:noProof/>
          </w:rPr>
          <w:tab/>
        </w:r>
        <w:r>
          <w:rPr>
            <w:noProof/>
          </w:rPr>
          <w:t>12</w:t>
        </w:r>
      </w:hyperlink>
    </w:p>
    <w:p xmlns:a="http://schemas.openxmlformats.org/drawingml/2006/main" xmlns:pic="http://schemas.openxmlformats.org/drawingml/2006/picture">
      <w:pPr>
        <w:pStyle w:val="TOC2"/>
      </w:pPr>
      <w:hyperlink w:anchor="_Toc300001011" w:history="1">
        <w:r>
          <w:rPr>
            <w:noProof/>
          </w:rPr>
          <w:t xml:space="preserve">5.4</w:t>
        </w:r>
        <w:r>
          <w:rPr>
            <w:noProof/>
          </w:rPr>
          <w:tab/>
        </w:r>
        <w:r>
          <w:rPr>
            <w:noProof/>
          </w:rPr>
          <w:t xml:space="preserve">Single-object templates and go-live imports</w:t>
        </w:r>
        <w:r>
          <w:rPr>
            <w:noProof/>
          </w:rPr>
          <w:tab/>
        </w:r>
        <w:r>
          <w:rPr>
            <w:noProof/>
          </w:rPr>
          <w:t>13</w:t>
        </w:r>
      </w:hyperlink>
    </w:p>
    <w:p xmlns:a="http://schemas.openxmlformats.org/drawingml/2006/main" xmlns:pic="http://schemas.openxmlformats.org/drawingml/2006/picture">
      <w:pPr>
        <w:pStyle w:val="TOC2"/>
      </w:pPr>
      <w:hyperlink w:anchor="_Toc300001012" w:history="1">
        <w:r>
          <w:rPr>
            <w:noProof/>
          </w:rPr>
          <w:t xml:space="preserve">5.5</w:t>
        </w:r>
        <w:r>
          <w:rPr>
            <w:noProof/>
          </w:rPr>
          <w:tab/>
        </w:r>
        <w:r>
          <w:rPr>
            <w:noProof/>
          </w:rPr>
          <w:t xml:space="preserve">Promotion of configuration between environments</w:t>
        </w:r>
        <w:r>
          <w:rPr>
            <w:noProof/>
          </w:rPr>
          <w:tab/>
        </w:r>
        <w:r>
          <w:rPr>
            <w:noProof/>
          </w:rPr>
          <w:t>13</w:t>
        </w:r>
      </w:hyperlink>
    </w:p>
    <w:p xmlns:a="http://schemas.openxmlformats.org/drawingml/2006/main" xmlns:pic="http://schemas.openxmlformats.org/drawingml/2006/picture">
      <w:pPr>
        <w:pStyle w:val="TOC1"/>
      </w:pPr>
      <w:hyperlink w:anchor="_Toc300001013" w:history="1">
        <w:r>
          <w:rPr>
            <w:b/>
            <w:noProof/>
          </w:rPr>
          <w:t xml:space="preserve">6.</w:t>
        </w:r>
        <w:r>
          <w:rPr>
            <w:b/>
            <w:noProof/>
          </w:rPr>
          <w:tab/>
        </w:r>
        <w:r>
          <w:rPr>
            <w:b/>
            <w:noProof/>
          </w:rPr>
          <w:t xml:space="preserve">Legacy mapping</w:t>
        </w:r>
        <w:r>
          <w:rPr>
            <w:b/>
            <w:noProof/>
          </w:rPr>
          <w:tab/>
        </w:r>
        <w:r>
          <w:rPr>
            <w:b/>
            <w:noProof/>
          </w:rPr>
          <w:t>14</w:t>
        </w:r>
      </w:hyperlink>
    </w:p>
    <w:p xmlns:a="http://schemas.openxmlformats.org/drawingml/2006/main" xmlns:pic="http://schemas.openxmlformats.org/drawingml/2006/picture">
      <w:pPr>
        <w:pStyle w:val="TOC2"/>
      </w:pPr>
      <w:hyperlink w:anchor="_Toc300001014" w:history="1">
        <w:r>
          <w:rPr>
            <w:noProof/>
          </w:rPr>
          <w:t xml:space="preserve">6.1</w:t>
        </w:r>
        <w:r>
          <w:rPr>
            <w:noProof/>
          </w:rPr>
          <w:tab/>
        </w:r>
        <w:r>
          <w:rPr>
            <w:noProof/>
          </w:rPr>
          <w:t xml:space="preserve">Sources</w:t>
        </w:r>
        <w:r>
          <w:rPr>
            <w:noProof/>
          </w:rPr>
          <w:tab/>
        </w:r>
        <w:r>
          <w:rPr>
            <w:noProof/>
          </w:rPr>
          <w:t>14</w:t>
        </w:r>
      </w:hyperlink>
    </w:p>
    <w:p xmlns:a="http://schemas.openxmlformats.org/drawingml/2006/main" xmlns:pic="http://schemas.openxmlformats.org/drawingml/2006/picture">
      <w:pPr>
        <w:pStyle w:val="TOC2"/>
      </w:pPr>
      <w:hyperlink w:anchor="_Toc300001015" w:history="1">
        <w:r>
          <w:rPr>
            <w:noProof/>
          </w:rPr>
          <w:t xml:space="preserve">6.2</w:t>
        </w:r>
        <w:r>
          <w:rPr>
            <w:noProof/>
          </w:rPr>
          <w:tab/>
        </w:r>
        <w:r>
          <w:rPr>
            <w:noProof/>
          </w:rPr>
          <w:t xml:space="preserve">Object mapping</w:t>
        </w:r>
        <w:r>
          <w:rPr>
            <w:noProof/>
          </w:rPr>
          <w:tab/>
        </w:r>
        <w:r>
          <w:rPr>
            <w:noProof/>
          </w:rPr>
          <w:t>14</w:t>
        </w:r>
      </w:hyperlink>
    </w:p>
    <w:p xmlns:a="http://schemas.openxmlformats.org/drawingml/2006/main" xmlns:pic="http://schemas.openxmlformats.org/drawingml/2006/picture">
      <w:pPr>
        <w:pStyle w:val="TOC2"/>
      </w:pPr>
      <w:hyperlink w:anchor="_Toc300001016" w:history="1">
        <w:r>
          <w:rPr>
            <w:noProof/>
          </w:rPr>
          <w:t xml:space="preserve">6.3</w:t>
        </w:r>
        <w:r>
          <w:rPr>
            <w:noProof/>
          </w:rPr>
          <w:tab/>
        </w:r>
        <w:r>
          <w:rPr>
            <w:noProof/>
          </w:rPr>
          <w:t xml:space="preserve">Field-level rules carried by the kit</w:t>
        </w:r>
        <w:r>
          <w:rPr>
            <w:noProof/>
          </w:rPr>
          <w:tab/>
        </w:r>
        <w:r>
          <w:rPr>
            <w:noProof/>
          </w:rPr>
          <w:t>15</w:t>
        </w:r>
      </w:hyperlink>
    </w:p>
    <w:p xmlns:a="http://schemas.openxmlformats.org/drawingml/2006/main" xmlns:pic="http://schemas.openxmlformats.org/drawingml/2006/picture">
      <w:pPr>
        <w:pStyle w:val="TOC2"/>
      </w:pPr>
      <w:hyperlink w:anchor="_Toc300001017" w:history="1">
        <w:r>
          <w:rPr>
            <w:noProof/>
          </w:rPr>
          <w:t xml:space="preserve">6.4</w:t>
        </w:r>
        <w:r>
          <w:rPr>
            <w:noProof/>
          </w:rPr>
          <w:tab/>
        </w:r>
        <w:r>
          <w:rPr>
            <w:noProof/>
          </w:rPr>
          <w:t xml:space="preserve">Legacy numbers and new numbers</w:t>
        </w:r>
        <w:r>
          <w:rPr>
            <w:noProof/>
          </w:rPr>
          <w:tab/>
        </w:r>
        <w:r>
          <w:rPr>
            <w:noProof/>
          </w:rPr>
          <w:t>15</w:t>
        </w:r>
      </w:hyperlink>
    </w:p>
    <w:p xmlns:a="http://schemas.openxmlformats.org/drawingml/2006/main" xmlns:pic="http://schemas.openxmlformats.org/drawingml/2006/picture">
      <w:pPr>
        <w:pStyle w:val="TOC1"/>
      </w:pPr>
      <w:hyperlink w:anchor="_Toc300001018" w:history="1">
        <w:r>
          <w:rPr>
            <w:b/>
            <w:noProof/>
          </w:rPr>
          <w:t xml:space="preserve">7.</w:t>
        </w:r>
        <w:r>
          <w:rPr>
            <w:b/>
            <w:noProof/>
          </w:rPr>
          <w:tab/>
        </w:r>
        <w:r>
          <w:rPr>
            <w:b/>
            <w:noProof/>
          </w:rPr>
          <w:t xml:space="preserve">Data cleansing</w:t>
        </w:r>
        <w:r>
          <w:rPr>
            <w:b/>
            <w:noProof/>
          </w:rPr>
          <w:tab/>
        </w:r>
        <w:r>
          <w:rPr>
            <w:b/>
            <w:noProof/>
          </w:rPr>
          <w:t>16</w:t>
        </w:r>
      </w:hyperlink>
    </w:p>
    <w:p xmlns:a="http://schemas.openxmlformats.org/drawingml/2006/main" xmlns:pic="http://schemas.openxmlformats.org/drawingml/2006/picture">
      <w:pPr>
        <w:pStyle w:val="TOC1"/>
      </w:pPr>
      <w:hyperlink w:anchor="_Toc300001019" w:history="1">
        <w:r>
          <w:rPr>
            <w:b/>
            <w:noProof/>
          </w:rPr>
          <w:t xml:space="preserve">8.</w:t>
        </w:r>
        <w:r>
          <w:rPr>
            <w:b/>
            <w:noProof/>
          </w:rPr>
          <w:tab/>
        </w:r>
        <w:r>
          <w:rPr>
            <w:b/>
            <w:noProof/>
          </w:rPr>
          <w:t xml:space="preserve">Validation</w:t>
        </w:r>
        <w:r>
          <w:rPr>
            <w:b/>
            <w:noProof/>
          </w:rPr>
          <w:tab/>
        </w:r>
        <w:r>
          <w:rPr>
            <w:b/>
            <w:noProof/>
          </w:rPr>
          <w:t>16</w:t>
        </w:r>
      </w:hyperlink>
    </w:p>
    <w:p xmlns:a="http://schemas.openxmlformats.org/drawingml/2006/main" xmlns:pic="http://schemas.openxmlformats.org/drawingml/2006/picture">
      <w:pPr>
        <w:pStyle w:val="TOC2"/>
      </w:pPr>
      <w:hyperlink w:anchor="_Toc300001020" w:history="1">
        <w:r>
          <w:rPr>
            <w:noProof/>
          </w:rPr>
          <w:t xml:space="preserve">8.1</w:t>
        </w:r>
        <w:r>
          <w:rPr>
            <w:noProof/>
          </w:rPr>
          <w:tab/>
        </w:r>
        <w:r>
          <w:rPr>
            <w:noProof/>
          </w:rPr>
          <w:t xml:space="preserve">How validation works</w:t>
        </w:r>
        <w:r>
          <w:rPr>
            <w:noProof/>
          </w:rPr>
          <w:tab/>
        </w:r>
        <w:r>
          <w:rPr>
            <w:noProof/>
          </w:rPr>
          <w:t>16</w:t>
        </w:r>
      </w:hyperlink>
    </w:p>
    <w:p xmlns:a="http://schemas.openxmlformats.org/drawingml/2006/main" xmlns:pic="http://schemas.openxmlformats.org/drawingml/2006/picture">
      <w:pPr>
        <w:pStyle w:val="TOC2"/>
      </w:pPr>
      <w:hyperlink w:anchor="_Toc300001021" w:history="1">
        <w:r>
          <w:rPr>
            <w:noProof/>
          </w:rPr>
          <w:t xml:space="preserve">8.2</w:t>
        </w:r>
        <w:r>
          <w:rPr>
            <w:noProof/>
          </w:rPr>
          <w:tab/>
        </w:r>
        <w:r>
          <w:rPr>
            <w:noProof/>
          </w:rPr>
          <w:t xml:space="preserve">Validation rules of the migration kit</w:t>
        </w:r>
        <w:r>
          <w:rPr>
            <w:noProof/>
          </w:rPr>
          <w:tab/>
        </w:r>
        <w:r>
          <w:rPr>
            <w:noProof/>
          </w:rPr>
          <w:t>17</w:t>
        </w:r>
      </w:hyperlink>
    </w:p>
    <w:p xmlns:a="http://schemas.openxmlformats.org/drawingml/2006/main" xmlns:pic="http://schemas.openxmlformats.org/drawingml/2006/picture">
      <w:pPr>
        <w:pStyle w:val="TOC2"/>
      </w:pPr>
      <w:hyperlink w:anchor="_Toc300001022" w:history="1">
        <w:r>
          <w:rPr>
            <w:noProof/>
          </w:rPr>
          <w:t xml:space="preserve">8.3</w:t>
        </w:r>
        <w:r>
          <w:rPr>
            <w:noProof/>
          </w:rPr>
          <w:tab/>
        </w:r>
        <w:r>
          <w:rPr>
            <w:noProof/>
          </w:rPr>
          <w:t xml:space="preserve">Fix cycle</w:t>
        </w:r>
        <w:r>
          <w:rPr>
            <w:noProof/>
          </w:rPr>
          <w:tab/>
        </w:r>
        <w:r>
          <w:rPr>
            <w:noProof/>
          </w:rPr>
          <w:t>17</w:t>
        </w:r>
      </w:hyperlink>
    </w:p>
    <w:p xmlns:a="http://schemas.openxmlformats.org/drawingml/2006/main" xmlns:pic="http://schemas.openxmlformats.org/drawingml/2006/picture">
      <w:pPr>
        <w:pStyle w:val="TOC1"/>
      </w:pPr>
      <w:hyperlink w:anchor="_Toc300001023" w:history="1">
        <w:r>
          <w:rPr>
            <w:b/>
            <w:noProof/>
          </w:rPr>
          <w:t xml:space="preserve">9.</w:t>
        </w:r>
        <w:r>
          <w:rPr>
            <w:b/>
            <w:noProof/>
          </w:rPr>
          <w:tab/>
        </w:r>
        <w:r>
          <w:rPr>
            <w:b/>
            <w:noProof/>
          </w:rPr>
          <w:t xml:space="preserve">Upload (load)</w:t>
        </w:r>
        <w:r>
          <w:rPr>
            <w:b/>
            <w:noProof/>
          </w:rPr>
          <w:tab/>
        </w:r>
        <w:r>
          <w:rPr>
            <w:b/>
            <w:noProof/>
          </w:rPr>
          <w:t>18</w:t>
        </w:r>
      </w:hyperlink>
    </w:p>
    <w:p xmlns:a="http://schemas.openxmlformats.org/drawingml/2006/main" xmlns:pic="http://schemas.openxmlformats.org/drawingml/2006/picture">
      <w:pPr>
        <w:pStyle w:val="TOC1"/>
      </w:pPr>
      <w:hyperlink w:anchor="_Toc300001024" w:history="1">
        <w:r>
          <w:rPr>
            <w:b/>
            <w:noProof/>
          </w:rPr>
          <w:t xml:space="preserve">10.</w:t>
        </w:r>
        <w:r>
          <w:rPr>
            <w:b/>
            <w:noProof/>
          </w:rPr>
          <w:tab/>
        </w:r>
        <w:r>
          <w:rPr>
            <w:b/>
            <w:noProof/>
          </w:rPr>
          <w:t xml:space="preserve">Reconciliation</w:t>
        </w:r>
        <w:r>
          <w:rPr>
            <w:b/>
            <w:noProof/>
          </w:rPr>
          <w:tab/>
        </w:r>
        <w:r>
          <w:rPr>
            <w:b/>
            <w:noProof/>
          </w:rPr>
          <w:t>18</w:t>
        </w:r>
      </w:hyperlink>
    </w:p>
    <w:p xmlns:a="http://schemas.openxmlformats.org/drawingml/2006/main" xmlns:pic="http://schemas.openxmlformats.org/drawingml/2006/picture">
      <w:pPr>
        <w:pStyle w:val="TOC2"/>
      </w:pPr>
      <w:hyperlink w:anchor="_Toc300001025" w:history="1">
        <w:r>
          <w:rPr>
            <w:noProof/>
          </w:rPr>
          <w:t xml:space="preserve">10.1</w:t>
        </w:r>
        <w:r>
          <w:rPr>
            <w:noProof/>
          </w:rPr>
          <w:tab/>
        </w:r>
        <w:r>
          <w:rPr>
            <w:noProof/>
          </w:rPr>
          <w:t xml:space="preserve">Control totals produced by the system</w:t>
        </w:r>
        <w:r>
          <w:rPr>
            <w:noProof/>
          </w:rPr>
          <w:tab/>
        </w:r>
        <w:r>
          <w:rPr>
            <w:noProof/>
          </w:rPr>
          <w:t>18</w:t>
        </w:r>
      </w:hyperlink>
    </w:p>
    <w:p xmlns:a="http://schemas.openxmlformats.org/drawingml/2006/main" xmlns:pic="http://schemas.openxmlformats.org/drawingml/2006/picture">
      <w:pPr>
        <w:pStyle w:val="TOC2"/>
      </w:pPr>
      <w:hyperlink w:anchor="_Toc300001026" w:history="1">
        <w:r>
          <w:rPr>
            <w:noProof/>
          </w:rPr>
          <w:t xml:space="preserve">10.2</w:t>
        </w:r>
        <w:r>
          <w:rPr>
            <w:noProof/>
          </w:rPr>
          <w:tab/>
        </w:r>
        <w:r>
          <w:rPr>
            <w:noProof/>
          </w:rPr>
          <w:t xml:space="preserve">Reconciliation against the legacy records</w:t>
        </w:r>
        <w:r>
          <w:rPr>
            <w:noProof/>
          </w:rPr>
          <w:tab/>
        </w:r>
        <w:r>
          <w:rPr>
            <w:noProof/>
          </w:rPr>
          <w:t>19</w:t>
        </w:r>
      </w:hyperlink>
    </w:p>
    <w:p xmlns:a="http://schemas.openxmlformats.org/drawingml/2006/main" xmlns:pic="http://schemas.openxmlformats.org/drawingml/2006/picture">
      <w:pPr>
        <w:pStyle w:val="TOC2"/>
      </w:pPr>
      <w:hyperlink w:anchor="_Toc300001027" w:history="1">
        <w:r>
          <w:rPr>
            <w:noProof/>
          </w:rPr>
          <w:t xml:space="preserve">10.3</w:t>
        </w:r>
        <w:r>
          <w:rPr>
            <w:noProof/>
          </w:rPr>
          <w:tab/>
        </w:r>
        <w:r>
          <w:rPr>
            <w:noProof/>
          </w:rPr>
          <w:t xml:space="preserve">Reconciliation report and sign-off</w:t>
        </w:r>
        <w:r>
          <w:rPr>
            <w:noProof/>
          </w:rPr>
          <w:tab/>
        </w:r>
        <w:r>
          <w:rPr>
            <w:noProof/>
          </w:rPr>
          <w:t>20</w:t>
        </w:r>
      </w:hyperlink>
    </w:p>
    <w:p xmlns:a="http://schemas.openxmlformats.org/drawingml/2006/main" xmlns:pic="http://schemas.openxmlformats.org/drawingml/2006/picture">
      <w:pPr>
        <w:pStyle w:val="TOC1"/>
      </w:pPr>
      <w:hyperlink w:anchor="_Toc300001028" w:history="1">
        <w:r>
          <w:rPr>
            <w:b/>
            <w:noProof/>
          </w:rPr>
          <w:t xml:space="preserve">11.</w:t>
        </w:r>
        <w:r>
          <w:rPr>
            <w:b/>
            <w:noProof/>
          </w:rPr>
          <w:tab/>
        </w:r>
        <w:r>
          <w:rPr>
            <w:b/>
            <w:noProof/>
          </w:rPr>
          <w:t xml:space="preserve">Mock migrations</w:t>
        </w:r>
        <w:r>
          <w:rPr>
            <w:b/>
            <w:noProof/>
          </w:rPr>
          <w:tab/>
        </w:r>
        <w:r>
          <w:rPr>
            <w:b/>
            <w:noProof/>
          </w:rPr>
          <w:t>20</w:t>
        </w:r>
      </w:hyperlink>
    </w:p>
    <w:p xmlns:a="http://schemas.openxmlformats.org/drawingml/2006/main" xmlns:pic="http://schemas.openxmlformats.org/drawingml/2006/picture">
      <w:pPr>
        <w:pStyle w:val="TOC2"/>
      </w:pPr>
      <w:hyperlink w:anchor="_Toc300001029" w:history="1">
        <w:r>
          <w:rPr>
            <w:noProof/>
          </w:rPr>
          <w:t xml:space="preserve">11.1</w:t>
        </w:r>
        <w:r>
          <w:rPr>
            <w:noProof/>
          </w:rPr>
          <w:tab/>
        </w:r>
        <w:r>
          <w:rPr>
            <w:noProof/>
          </w:rPr>
          <w:t xml:space="preserve">Plan</w:t>
        </w:r>
        <w:r>
          <w:rPr>
            <w:noProof/>
          </w:rPr>
          <w:tab/>
        </w:r>
        <w:r>
          <w:rPr>
            <w:noProof/>
          </w:rPr>
          <w:t>20</w:t>
        </w:r>
      </w:hyperlink>
    </w:p>
    <w:p xmlns:a="http://schemas.openxmlformats.org/drawingml/2006/main" xmlns:pic="http://schemas.openxmlformats.org/drawingml/2006/picture">
      <w:pPr>
        <w:pStyle w:val="TOC2"/>
      </w:pPr>
      <w:hyperlink w:anchor="_Toc300001030" w:history="1">
        <w:r>
          <w:rPr>
            <w:noProof/>
          </w:rPr>
          <w:t xml:space="preserve">11.2</w:t>
        </w:r>
        <w:r>
          <w:rPr>
            <w:noProof/>
          </w:rPr>
          <w:tab/>
        </w:r>
        <w:r>
          <w:rPr>
            <w:noProof/>
          </w:rPr>
          <w:t xml:space="preserve">Tools used in the mocks</w:t>
        </w:r>
        <w:r>
          <w:rPr>
            <w:noProof/>
          </w:rPr>
          <w:tab/>
        </w:r>
        <w:r>
          <w:rPr>
            <w:noProof/>
          </w:rPr>
          <w:t>21</w:t>
        </w:r>
      </w:hyperlink>
    </w:p>
    <w:p xmlns:a="http://schemas.openxmlformats.org/drawingml/2006/main" xmlns:pic="http://schemas.openxmlformats.org/drawingml/2006/picture">
      <w:pPr>
        <w:pStyle w:val="TOC2"/>
      </w:pPr>
      <w:hyperlink w:anchor="_Toc300001031" w:history="1">
        <w:r>
          <w:rPr>
            <w:noProof/>
          </w:rPr>
          <w:t xml:space="preserve">11.3</w:t>
        </w:r>
        <w:r>
          <w:rPr>
            <w:noProof/>
          </w:rPr>
          <w:tab/>
        </w:r>
        <w:r>
          <w:rPr>
            <w:noProof/>
          </w:rPr>
          <w:t xml:space="preserve">Environment for the dress rehearsal</w:t>
        </w:r>
        <w:r>
          <w:rPr>
            <w:noProof/>
          </w:rPr>
          <w:tab/>
        </w:r>
        <w:r>
          <w:rPr>
            <w:noProof/>
          </w:rPr>
          <w:t>21</w:t>
        </w:r>
      </w:hyperlink>
    </w:p>
    <w:p xmlns:a="http://schemas.openxmlformats.org/drawingml/2006/main" xmlns:pic="http://schemas.openxmlformats.org/drawingml/2006/picture">
      <w:pPr>
        <w:pStyle w:val="TOC2"/>
      </w:pPr>
      <w:hyperlink w:anchor="_Toc300001032" w:history="1">
        <w:r>
          <w:rPr>
            <w:noProof/>
          </w:rPr>
          <w:t xml:space="preserve">11.4</w:t>
        </w:r>
        <w:r>
          <w:rPr>
            <w:noProof/>
          </w:rPr>
          <w:tab/>
        </w:r>
        <w:r>
          <w:rPr>
            <w:noProof/>
          </w:rPr>
          <w:t xml:space="preserve">Personal data in mock migrations</w:t>
        </w:r>
        <w:r>
          <w:rPr>
            <w:noProof/>
          </w:rPr>
          <w:tab/>
        </w:r>
        <w:r>
          <w:rPr>
            <w:noProof/>
          </w:rPr>
          <w:t>22</w:t>
        </w:r>
      </w:hyperlink>
    </w:p>
    <w:p xmlns:a="http://schemas.openxmlformats.org/drawingml/2006/main" xmlns:pic="http://schemas.openxmlformats.org/drawingml/2006/picture">
      <w:pPr>
        <w:pStyle w:val="TOC2"/>
      </w:pPr>
      <w:hyperlink w:anchor="_Toc300001033" w:history="1">
        <w:r>
          <w:rPr>
            <w:noProof/>
          </w:rPr>
          <w:t xml:space="preserve">11.5</w:t>
        </w:r>
        <w:r>
          <w:rPr>
            <w:noProof/>
          </w:rPr>
          <w:tab/>
        </w:r>
        <w:r>
          <w:rPr>
            <w:noProof/>
          </w:rPr>
          <w:t xml:space="preserve">Evidence from the product rehearsal</w:t>
        </w:r>
        <w:r>
          <w:rPr>
            <w:noProof/>
          </w:rPr>
          <w:tab/>
        </w:r>
        <w:r>
          <w:rPr>
            <w:noProof/>
          </w:rPr>
          <w:t>22</w:t>
        </w:r>
      </w:hyperlink>
    </w:p>
    <w:p xmlns:a="http://schemas.openxmlformats.org/drawingml/2006/main" xmlns:pic="http://schemas.openxmlformats.org/drawingml/2006/picture">
      <w:pPr>
        <w:pStyle w:val="TOC1"/>
      </w:pPr>
      <w:hyperlink w:anchor="_Toc300001034" w:history="1">
        <w:r>
          <w:rPr>
            <w:b/>
            <w:noProof/>
          </w:rPr>
          <w:t xml:space="preserve">12.</w:t>
        </w:r>
        <w:r>
          <w:rPr>
            <w:b/>
            <w:noProof/>
          </w:rPr>
          <w:tab/>
        </w:r>
        <w:r>
          <w:rPr>
            <w:b/>
            <w:noProof/>
          </w:rPr>
          <w:t xml:space="preserve">Production migration sequence</w:t>
        </w:r>
        <w:r>
          <w:rPr>
            <w:b/>
            <w:noProof/>
          </w:rPr>
          <w:tab/>
        </w:r>
        <w:r>
          <w:rPr>
            <w:b/>
            <w:noProof/>
          </w:rPr>
          <w:t>22</w:t>
        </w:r>
      </w:hyperlink>
    </w:p>
    <w:p xmlns:a="http://schemas.openxmlformats.org/drawingml/2006/main" xmlns:pic="http://schemas.openxmlformats.org/drawingml/2006/picture">
      <w:pPr>
        <w:pStyle w:val="TOC1"/>
      </w:pPr>
      <w:hyperlink w:anchor="_Toc300001035" w:history="1">
        <w:r>
          <w:rPr>
            <w:b/>
            <w:noProof/>
          </w:rPr>
          <w:t xml:space="preserve">13.</w:t>
        </w:r>
        <w:r>
          <w:rPr>
            <w:b/>
            <w:noProof/>
          </w:rPr>
          <w:tab/>
        </w:r>
        <w:r>
          <w:rPr>
            <w:b/>
            <w:noProof/>
          </w:rPr>
          <w:t xml:space="preserve">Cutover runbook</w:t>
        </w:r>
        <w:r>
          <w:rPr>
            <w:b/>
            <w:noProof/>
          </w:rPr>
          <w:tab/>
        </w:r>
        <w:r>
          <w:rPr>
            <w:b/>
            <w:noProof/>
          </w:rPr>
          <w:t>23</w:t>
        </w:r>
      </w:hyperlink>
    </w:p>
    <w:p xmlns:a="http://schemas.openxmlformats.org/drawingml/2006/main" xmlns:pic="http://schemas.openxmlformats.org/drawingml/2006/picture">
      <w:pPr>
        <w:pStyle w:val="TOC2"/>
      </w:pPr>
      <w:hyperlink w:anchor="_Toc300001036" w:history="1">
        <w:r>
          <w:rPr>
            <w:noProof/>
          </w:rPr>
          <w:t xml:space="preserve">13.1</w:t>
        </w:r>
        <w:r>
          <w:rPr>
            <w:noProof/>
          </w:rPr>
          <w:tab/>
        </w:r>
        <w:r>
          <w:rPr>
            <w:noProof/>
          </w:rPr>
          <w:t xml:space="preserve">Flow</w:t>
        </w:r>
        <w:r>
          <w:rPr>
            <w:noProof/>
          </w:rPr>
          <w:tab/>
        </w:r>
        <w:r>
          <w:rPr>
            <w:noProof/>
          </w:rPr>
          <w:t>23</w:t>
        </w:r>
      </w:hyperlink>
    </w:p>
    <w:p xmlns:a="http://schemas.openxmlformats.org/drawingml/2006/main" xmlns:pic="http://schemas.openxmlformats.org/drawingml/2006/picture">
      <w:pPr>
        <w:pStyle w:val="TOC2"/>
      </w:pPr>
      <w:hyperlink w:anchor="_Toc300001037" w:history="1">
        <w:r>
          <w:rPr>
            <w:noProof/>
          </w:rPr>
          <w:t xml:space="preserve">13.2</w:t>
        </w:r>
        <w:r>
          <w:rPr>
            <w:noProof/>
          </w:rPr>
          <w:tab/>
        </w:r>
        <w:r>
          <w:rPr>
            <w:noProof/>
          </w:rPr>
          <w:t xml:space="preserve">Timetable</w:t>
        </w:r>
        <w:r>
          <w:rPr>
            <w:noProof/>
          </w:rPr>
          <w:tab/>
        </w:r>
        <w:r>
          <w:rPr>
            <w:noProof/>
          </w:rPr>
          <w:t>24</w:t>
        </w:r>
      </w:hyperlink>
    </w:p>
    <w:p xmlns:a="http://schemas.openxmlformats.org/drawingml/2006/main" xmlns:pic="http://schemas.openxmlformats.org/drawingml/2006/picture">
      <w:pPr>
        <w:pStyle w:val="TOC2"/>
      </w:pPr>
      <w:hyperlink w:anchor="_Toc300001038" w:history="1">
        <w:r>
          <w:rPr>
            <w:noProof/>
          </w:rPr>
          <w:t xml:space="preserve">13.3</w:t>
        </w:r>
        <w:r>
          <w:rPr>
            <w:noProof/>
          </w:rPr>
          <w:tab/>
        </w:r>
        <w:r>
          <w:rPr>
            <w:noProof/>
          </w:rPr>
          <w:t xml:space="preserve">Business validation samples (step CO-8)</w:t>
        </w:r>
        <w:r>
          <w:rPr>
            <w:noProof/>
          </w:rPr>
          <w:tab/>
        </w:r>
        <w:r>
          <w:rPr>
            <w:noProof/>
          </w:rPr>
          <w:t>25</w:t>
        </w:r>
      </w:hyperlink>
    </w:p>
    <w:p xmlns:a="http://schemas.openxmlformats.org/drawingml/2006/main" xmlns:pic="http://schemas.openxmlformats.org/drawingml/2006/picture">
      <w:pPr>
        <w:pStyle w:val="TOC1"/>
      </w:pPr>
      <w:hyperlink w:anchor="_Toc300001039" w:history="1">
        <w:r>
          <w:rPr>
            <w:b/>
            <w:noProof/>
          </w:rPr>
          <w:t xml:space="preserve">14.</w:t>
        </w:r>
        <w:r>
          <w:rPr>
            <w:b/>
            <w:noProof/>
          </w:rPr>
          <w:tab/>
        </w:r>
        <w:r>
          <w:rPr>
            <w:b/>
            <w:noProof/>
          </w:rPr>
          <w:t xml:space="preserve">Roles</w:t>
        </w:r>
        <w:r>
          <w:rPr>
            <w:b/>
            <w:noProof/>
          </w:rPr>
          <w:tab/>
        </w:r>
        <w:r>
          <w:rPr>
            <w:b/>
            <w:noProof/>
          </w:rPr>
          <w:t>25</w:t>
        </w:r>
      </w:hyperlink>
    </w:p>
    <w:p xmlns:a="http://schemas.openxmlformats.org/drawingml/2006/main" xmlns:pic="http://schemas.openxmlformats.org/drawingml/2006/picture">
      <w:pPr>
        <w:pStyle w:val="TOC1"/>
      </w:pPr>
      <w:hyperlink w:anchor="_Toc300001040" w:history="1">
        <w:r>
          <w:rPr>
            <w:b/>
            <w:noProof/>
          </w:rPr>
          <w:t xml:space="preserve">15.</w:t>
        </w:r>
        <w:r>
          <w:rPr>
            <w:b/>
            <w:noProof/>
          </w:rPr>
          <w:tab/>
        </w:r>
        <w:r>
          <w:rPr>
            <w:b/>
            <w:noProof/>
          </w:rPr>
          <w:t xml:space="preserve">Timings</w:t>
        </w:r>
        <w:r>
          <w:rPr>
            <w:b/>
            <w:noProof/>
          </w:rPr>
          <w:tab/>
        </w:r>
        <w:r>
          <w:rPr>
            <w:b/>
            <w:noProof/>
          </w:rPr>
          <w:t>27</w:t>
        </w:r>
      </w:hyperlink>
    </w:p>
    <w:p xmlns:a="http://schemas.openxmlformats.org/drawingml/2006/main" xmlns:pic="http://schemas.openxmlformats.org/drawingml/2006/picture">
      <w:pPr>
        <w:pStyle w:val="TOC1"/>
      </w:pPr>
      <w:hyperlink w:anchor="_Toc300001041" w:history="1">
        <w:r>
          <w:rPr>
            <w:b/>
            <w:noProof/>
          </w:rPr>
          <w:t xml:space="preserve">16.</w:t>
        </w:r>
        <w:r>
          <w:rPr>
            <w:b/>
            <w:noProof/>
          </w:rPr>
          <w:tab/>
        </w:r>
        <w:r>
          <w:rPr>
            <w:b/>
            <w:noProof/>
          </w:rPr>
          <w:t xml:space="preserve">Go / No-Go criteria</w:t>
        </w:r>
        <w:r>
          <w:rPr>
            <w:b/>
            <w:noProof/>
          </w:rPr>
          <w:tab/>
        </w:r>
        <w:r>
          <w:rPr>
            <w:b/>
            <w:noProof/>
          </w:rPr>
          <w:t>27</w:t>
        </w:r>
      </w:hyperlink>
    </w:p>
    <w:p xmlns:a="http://schemas.openxmlformats.org/drawingml/2006/main" xmlns:pic="http://schemas.openxmlformats.org/drawingml/2006/picture">
      <w:pPr>
        <w:pStyle w:val="TOC1"/>
      </w:pPr>
      <w:hyperlink w:anchor="_Toc300001042" w:history="1">
        <w:r>
          <w:rPr>
            <w:b/>
            <w:noProof/>
          </w:rPr>
          <w:t xml:space="preserve">17.</w:t>
        </w:r>
        <w:r>
          <w:rPr>
            <w:b/>
            <w:noProof/>
          </w:rPr>
          <w:tab/>
        </w:r>
        <w:r>
          <w:rPr>
            <w:b/>
            <w:noProof/>
          </w:rPr>
          <w:t xml:space="preserve">Rollback</w:t>
        </w:r>
        <w:r>
          <w:rPr>
            <w:b/>
            <w:noProof/>
          </w:rPr>
          <w:tab/>
        </w:r>
        <w:r>
          <w:rPr>
            <w:b/>
            <w:noProof/>
          </w:rPr>
          <w:t>27</w:t>
        </w:r>
      </w:hyperlink>
    </w:p>
    <w:p xmlns:a="http://schemas.openxmlformats.org/drawingml/2006/main" xmlns:pic="http://schemas.openxmlformats.org/drawingml/2006/picture">
      <w:pPr>
        <w:pStyle w:val="TOC2"/>
      </w:pPr>
      <w:hyperlink w:anchor="_Toc300001043" w:history="1">
        <w:r>
          <w:rPr>
            <w:noProof/>
          </w:rPr>
          <w:t xml:space="preserve">17.1</w:t>
        </w:r>
        <w:r>
          <w:rPr>
            <w:noProof/>
          </w:rPr>
          <w:tab/>
        </w:r>
        <w:r>
          <w:rPr>
            <w:noProof/>
          </w:rPr>
          <w:t xml:space="preserve">Rollback points</w:t>
        </w:r>
        <w:r>
          <w:rPr>
            <w:noProof/>
          </w:rPr>
          <w:tab/>
        </w:r>
        <w:r>
          <w:rPr>
            <w:noProof/>
          </w:rPr>
          <w:t>28</w:t>
        </w:r>
      </w:hyperlink>
    </w:p>
    <w:p xmlns:a="http://schemas.openxmlformats.org/drawingml/2006/main" xmlns:pic="http://schemas.openxmlformats.org/drawingml/2006/picture">
      <w:pPr>
        <w:pStyle w:val="TOC2"/>
      </w:pPr>
      <w:hyperlink w:anchor="_Toc300001044" w:history="1">
        <w:r>
          <w:rPr>
            <w:noProof/>
          </w:rPr>
          <w:t xml:space="preserve">17.2</w:t>
        </w:r>
        <w:r>
          <w:rPr>
            <w:noProof/>
          </w:rPr>
          <w:tab/>
        </w:r>
        <w:r>
          <w:rPr>
            <w:noProof/>
          </w:rPr>
          <w:t xml:space="preserve">How each rollback works in the system</w:t>
        </w:r>
        <w:r>
          <w:rPr>
            <w:noProof/>
          </w:rPr>
          <w:tab/>
        </w:r>
        <w:r>
          <w:rPr>
            <w:noProof/>
          </w:rPr>
          <w:t>28</w:t>
        </w:r>
      </w:hyperlink>
    </w:p>
    <w:p xmlns:a="http://schemas.openxmlformats.org/drawingml/2006/main" xmlns:pic="http://schemas.openxmlformats.org/drawingml/2006/picture">
      <w:pPr>
        <w:pStyle w:val="TOC2"/>
      </w:pPr>
      <w:hyperlink w:anchor="_Toc300001045" w:history="1">
        <w:r>
          <w:rPr>
            <w:noProof/>
          </w:rPr>
          <w:t xml:space="preserve">17.3</w:t>
        </w:r>
        <w:r>
          <w:rPr>
            <w:noProof/>
          </w:rPr>
          <w:tab/>
        </w:r>
        <w:r>
          <w:rPr>
            <w:noProof/>
          </w:rPr>
          <w:t xml:space="preserve">Corrections after go-live</w:t>
        </w:r>
        <w:r>
          <w:rPr>
            <w:noProof/>
          </w:rPr>
          <w:tab/>
        </w:r>
        <w:r>
          <w:rPr>
            <w:noProof/>
          </w:rPr>
          <w:t>28</w:t>
        </w:r>
      </w:hyperlink>
    </w:p>
    <w:p xmlns:a="http://schemas.openxmlformats.org/drawingml/2006/main" xmlns:pic="http://schemas.openxmlformats.org/drawingml/2006/picture">
      <w:pPr>
        <w:pStyle w:val="TOC2"/>
      </w:pPr>
      <w:hyperlink w:anchor="_Toc300001046" w:history="1">
        <w:r>
          <w:rPr>
            <w:noProof/>
          </w:rPr>
          <w:t xml:space="preserve">17.4</w:t>
        </w:r>
        <w:r>
          <w:rPr>
            <w:noProof/>
          </w:rPr>
          <w:tab/>
        </w:r>
        <w:r>
          <w:rPr>
            <w:noProof/>
          </w:rPr>
          <w:t xml:space="preserve">Legacy records</w:t>
        </w:r>
        <w:r>
          <w:rPr>
            <w:noProof/>
          </w:rPr>
          <w:tab/>
        </w:r>
        <w:r>
          <w:rPr>
            <w:noProof/>
          </w:rPr>
          <w:t>28</w:t>
        </w:r>
      </w:hyperlink>
    </w:p>
    <w:p xmlns:a="http://schemas.openxmlformats.org/drawingml/2006/main" xmlns:pic="http://schemas.openxmlformats.org/drawingml/2006/picture">
      <w:pPr>
        <w:pStyle w:val="TOC1"/>
      </w:pPr>
      <w:hyperlink w:anchor="_Toc300001047" w:history="1">
        <w:r>
          <w:rPr>
            <w:b/>
            <w:noProof/>
          </w:rPr>
          <w:t xml:space="preserve">18.</w:t>
        </w:r>
        <w:r>
          <w:rPr>
            <w:b/>
            <w:noProof/>
          </w:rPr>
          <w:tab/>
        </w:r>
        <w:r>
          <w:rPr>
            <w:b/>
            <w:noProof/>
          </w:rPr>
          <w:t xml:space="preserve">Hypercare</w:t>
        </w:r>
        <w:r>
          <w:rPr>
            <w:b/>
            <w:noProof/>
          </w:rPr>
          <w:tab/>
        </w:r>
        <w:r>
          <w:rPr>
            <w:b/>
            <w:noProof/>
          </w:rPr>
          <w:t>29</w:t>
        </w:r>
      </w:hyperlink>
    </w:p>
    <w:p xmlns:a="http://schemas.openxmlformats.org/drawingml/2006/main" xmlns:pic="http://schemas.openxmlformats.org/drawingml/2006/picture">
      <w:pPr>
        <w:pStyle w:val="TOC1"/>
      </w:pPr>
      <w:hyperlink w:anchor="_Toc300001048" w:history="1">
        <w:r>
          <w:rPr>
            <w:b/>
            <w:noProof/>
          </w:rPr>
          <w:t xml:space="preserve">19.</w:t>
        </w:r>
        <w:r>
          <w:rPr>
            <w:b/>
            <w:noProof/>
          </w:rPr>
          <w:tab/>
        </w:r>
        <w:r>
          <w:rPr>
            <w:b/>
            <w:noProof/>
          </w:rPr>
          <w:t xml:space="preserve">Sign-off</w:t>
        </w:r>
        <w:r>
          <w:rPr>
            <w:b/>
            <w:noProof/>
          </w:rPr>
          <w:tab/>
        </w:r>
        <w:r>
          <w:rPr>
            <w:b/>
            <w:noProof/>
          </w:rPr>
          <w:t>29</w:t>
        </w:r>
      </w:hyperlink>
    </w:p>
    <w:p xmlns:a="http://schemas.openxmlformats.org/drawingml/2006/main" xmlns:pic="http://schemas.openxmlformats.org/drawingml/2006/picture">
      <w:pPr>
        <w:pStyle w:val="TOC1"/>
      </w:pPr>
      <w:hyperlink w:anchor="_Toc300001049" w:history="1">
        <w:r>
          <w:rPr>
            <w:b/>
            <w:noProof/>
          </w:rPr>
          <w:t xml:space="preserve">20.</w:t>
        </w:r>
        <w:r>
          <w:rPr>
            <w:b/>
            <w:noProof/>
          </w:rPr>
          <w:tab/>
        </w:r>
        <w:r>
          <w:rPr>
            <w:b/>
            <w:noProof/>
          </w:rPr>
          <w:t xml:space="preserve">Evidence, audit and retention</w:t>
        </w:r>
        <w:r>
          <w:rPr>
            <w:b/>
            <w:noProof/>
          </w:rPr>
          <w:tab/>
        </w:r>
        <w:r>
          <w:rPr>
            <w:b/>
            <w:noProof/>
          </w:rPr>
          <w:t>29</w:t>
        </w:r>
      </w:hyperlink>
    </w:p>
    <w:p xmlns:a="http://schemas.openxmlformats.org/drawingml/2006/main" xmlns:pic="http://schemas.openxmlformats.org/drawingml/2006/picture">
      <w:pPr>
        <w:pStyle w:val="TOC2"/>
      </w:pPr>
      <w:hyperlink w:anchor="_Toc300001050" w:history="1">
        <w:r>
          <w:rPr>
            <w:noProof/>
          </w:rPr>
          <w:t xml:space="preserve">20.1</w:t>
        </w:r>
        <w:r>
          <w:rPr>
            <w:noProof/>
          </w:rPr>
          <w:tab/>
        </w:r>
        <w:r>
          <w:rPr>
            <w:noProof/>
          </w:rPr>
          <w:t xml:space="preserve">Audit coverage of the migration</w:t>
        </w:r>
        <w:r>
          <w:rPr>
            <w:noProof/>
          </w:rPr>
          <w:tab/>
        </w:r>
        <w:r>
          <w:rPr>
            <w:noProof/>
          </w:rPr>
          <w:t>30</w:t>
        </w:r>
      </w:hyperlink>
    </w:p>
    <w:p xmlns:a="http://schemas.openxmlformats.org/drawingml/2006/main" xmlns:pic="http://schemas.openxmlformats.org/drawingml/2006/picture">
      <w:pPr>
        <w:pStyle w:val="TOC1"/>
      </w:pPr>
      <w:hyperlink w:anchor="_Toc300001051" w:history="1">
        <w:r>
          <w:rPr>
            <w:b/>
            <w:noProof/>
          </w:rPr>
          <w:t xml:space="preserve">21.</w:t>
        </w:r>
        <w:r>
          <w:rPr>
            <w:b/>
            <w:noProof/>
          </w:rPr>
          <w:tab/>
        </w:r>
        <w:r>
          <w:rPr>
            <w:b/>
            <w:noProof/>
          </w:rPr>
          <w:t xml:space="preserve">Planned items register</w:t>
        </w:r>
        <w:r>
          <w:rPr>
            <w:b/>
            <w:noProof/>
          </w:rPr>
          <w:tab/>
        </w:r>
        <w:r>
          <w:rPr>
            <w:b/>
            <w:noProof/>
          </w:rPr>
          <w:t>31</w:t>
        </w:r>
      </w:hyperlink>
    </w:p>
    <w:p xmlns:a="http://schemas.openxmlformats.org/drawingml/2006/main" xmlns:pic="http://schemas.openxmlformats.org/drawingml/2006/picture">
      <w:pPr>
        <w:pStyle w:val="TOC1"/>
      </w:pPr>
      <w:hyperlink w:anchor="_Toc300001052" w:history="1">
        <w:r>
          <w:rPr>
            <w:b/>
            <w:noProof/>
          </w:rPr>
          <w:t xml:space="preserve">22.</w:t>
        </w:r>
        <w:r>
          <w:rPr>
            <w:b/>
            <w:noProof/>
          </w:rPr>
          <w:tab/>
        </w:r>
        <w:r>
          <w:rPr>
            <w:b/>
            <w:noProof/>
          </w:rPr>
          <w:t xml:space="preserve">Open questions for TISPH</w:t>
        </w:r>
        <w:r>
          <w:rPr>
            <w:b/>
            <w:noProof/>
          </w:rPr>
          <w:tab/>
        </w:r>
        <w:r>
          <w:rPr>
            <w:b/>
            <w:noProof/>
          </w:rPr>
          <w:t>32</w:t>
        </w:r>
      </w:hyperlink>
    </w:p>
    <w:p xmlns:a="http://schemas.openxmlformats.org/drawingml/2006/main" xmlns:pic="http://schemas.openxmlformats.org/drawingml/2006/picture">
      <w:pPr>
        <w:pStyle w:val="TOC1"/>
      </w:pPr>
      <w:hyperlink w:anchor="_Toc300001053" w:history="1">
        <w:r>
          <w:rPr>
            <w:b/>
            <w:noProof/>
          </w:rPr>
          <w:t xml:space="preserve">23.</w:t>
        </w:r>
        <w:r>
          <w:rPr>
            <w:b/>
            <w:noProof/>
          </w:rPr>
          <w:tab/>
        </w:r>
        <w:r>
          <w:rPr>
            <w:b/>
            <w:noProof/>
          </w:rPr>
          <w:t xml:space="preserve">Requirements traceability</w:t>
        </w:r>
        <w:r>
          <w:rPr>
            <w:b/>
            <w:noProof/>
          </w:rPr>
          <w:tab/>
        </w:r>
        <w:r>
          <w:rPr>
            <w:b/>
            <w:noProof/>
          </w:rPr>
          <w:t>33</w:t>
        </w:r>
      </w:hyperlink>
    </w:p>
    <w:p xmlns:a="http://schemas.openxmlformats.org/drawingml/2006/main" xmlns:pic="http://schemas.openxmlformats.org/drawingml/2006/picture">
      <w:pPr>
        <w:pStyle w:val="TOC1"/>
        <w:ind w:left="0" w:hanging="0"/>
      </w:pPr>
      <w:hyperlink w:anchor="_Toc300001054" w:history="1">
        <w:r>
          <w:rPr>
            <w:b/>
            <w:noProof/>
          </w:rPr>
          <w:t xml:space="preserve">Appendix A. File references</w:t>
        </w:r>
        <w:r>
          <w:rPr>
            <w:b/>
            <w:noProof/>
          </w:rPr>
          <w:tab/>
        </w:r>
        <w:r>
          <w:rPr>
            <w:b/>
            <w:noProof/>
          </w:rPr>
          <w:t>34</w:t>
        </w:r>
      </w:hyperlink>
    </w:p>
    <w:p xmlns:a="http://schemas.openxmlformats.org/drawingml/2006/main" xmlns:pic="http://schemas.openxmlformats.org/drawingml/2006/picture">
      <w:pPr>
        <w:pStyle w:val="TOC1"/>
      </w:pPr>
      <w:hyperlink w:anchor="_Toc300001055" w:history="1">
        <w:r>
          <w:rPr>
            <w:b/>
            <w:noProof/>
          </w:rPr>
          <w:t xml:space="preserve">24.</w:t>
        </w:r>
        <w:r>
          <w:rPr>
            <w:b/>
            <w:noProof/>
          </w:rPr>
          <w:tab/>
        </w:r>
        <w:r>
          <w:rPr>
            <w:b/>
            <w:noProof/>
          </w:rPr>
          <w:t xml:space="preserve">Document Sign-Off</w:t>
        </w:r>
        <w:r>
          <w:rPr>
            <w:b/>
            <w:noProof/>
          </w:rPr>
          <w:tab/>
        </w:r>
        <w:r>
          <w:rPr>
            <w:b/>
            <w:noProof/>
          </w:rPr>
          <w:t>35</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Migration Lead (TISPH programme)</w:t>
            </w:r>
          </w:p>
        </w:tc>
        <w:tc>
          <w:tcPr>
            <w:tcW w:w="1565" w:type="dxa"/>
          </w:tcPr>
          <w:p>
            <w:pPr>
              <w:spacing w:before="40" w:after="40" w:line="240" w:lineRule="auto"/>
            </w:pPr>
            <w:r>
              <w:rPr>
                <w:rFonts w:ascii="Segoe UI" w:hAnsi="Segoe UI" w:cs="Segoe UI" w:eastAsia="Segoe UI"/>
                <w:sz w:val="16"/>
                <w:szCs w:val="16"/>
              </w:rPr>
              <w:t xml:space="preserve">Pending review: Project Sponsor (to be named) (TISPH); Finance Head (to be named) (TISPH); Operations Unit Head (to be named) (TISPH); Head of IT (to be named) (TISPH); Data Protection Officer (to be named) (TISPH); Internal Audit representative (to be named) (TISPH); Delivery lead (iorta TechNXT); DevOps lead (iorta TechNXT)</w:t>
            </w:r>
          </w:p>
        </w:tc>
        <w:tc>
          <w:tcPr>
            <w:tcW w:w="1381" w:type="dxa"/>
          </w:tcPr>
          <w:p>
            <w:pPr>
              <w:spacing w:before="40" w:after="40" w:line="240" w:lineRule="auto"/>
            </w:pPr>
            <w:r>
              <w:rPr>
                <w:rFonts w:ascii="Segoe UI" w:hAnsi="Segoe UI" w:cs="Segoe UI" w:eastAsia="Segoe UI"/>
                <w:sz w:val="16"/>
                <w:szCs w:val="16"/>
              </w:rPr>
              <w:t xml:space="preserve">Pending approval: TISPH Project Sponsor; TISPH Finance Head; TISPH Head of IT; iorta TechNXT Delivery</w:t>
            </w:r>
          </w:p>
        </w:tc>
        <w:tc>
          <w:tcPr>
            <w:tcW w:w="2674" w:type="dxa"/>
          </w:tcPr>
          <w:p>
            <w:pPr>
              <w:spacing w:before="40" w:after="40" w:line="240" w:lineRule="auto"/>
            </w:pPr>
            <w:r>
              <w:rPr>
                <w:rFonts w:ascii="Segoe UI" w:hAnsi="Segoe UI" w:cs="Segoe UI" w:eastAsia="Segoe UI"/>
                <w:sz w:val="16"/>
                <w:szCs w:val="16"/>
              </w:rPr>
              <w:t xml:space="preserve">First issue for review. Describes the go-live data tooling as built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and the migration and cutover plan built on it, with planned items and open questions.</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b/>
                <w:bCs/>
                <w:sz w:val="16"/>
                <w:szCs w:val="16"/>
              </w:rPr>
              <w:t xml:space="preserve">Review notes</w:t>
            </w:r>
            <w:r>
              <w:rPr>
                <w:rFonts w:ascii="Segoe UI" w:hAnsi="Segoe UI" w:cs="Segoe UI" w:eastAsia="Segoe UI"/>
                <w:sz w:val="16"/>
                <w:szCs w:val="16"/>
              </w:rPr>
              <w:t xml:space="preserve"> (architecture and audit review against the code). Corrected: row limit per sheet is 20,000 (</w:t>
            </w:r>
            <w:r>
              <w:rPr>
                <w:rFonts w:ascii="Consolas" w:hAnsi="Consolas" w:cs="Consolas" w:eastAsia="Consolas"/>
                <w:color w:val="1F3B57"/>
                <w:sz w:val="14"/>
                <w:szCs w:val="14"/>
                <w:shd w:val="clear" w:color="auto" w:fill="F3F5F8"/>
              </w:rPr>
              <w:t xml:space="preserve">IMPORT_MAX_ROWS</w:t>
            </w:r>
            <w:r>
              <w:rPr>
                <w:rFonts w:ascii="Segoe UI" w:hAnsi="Segoe UI" w:cs="Segoe UI" w:eastAsia="Segoe UI"/>
                <w:sz w:val="16"/>
                <w:szCs w:val="16"/>
              </w:rPr>
              <w:t xml:space="preserve">), not unlimited; the transaction reset also removes the load history and the accounting calendar, so period set-up moves after the reset and evidence is exported before any reset; the reconciliation's BrokerVerse totals are cumulative over every record carrying the migration flag; the load notification goes to the loading administrator only; a planned-item dependency (M-03) corrected; BRD wording of NFR-07.4 and step references for SEC-05 and 5.13 corrected. Added: audit coverage and its gaps (no per-record before and after values for workbook loads, no second-person approval of a load or of the go-live lock), Settings rows that must not be promoted into PROD, pausing schedules and e-mail during cutover, the production marker and masking registration at go-live, request time-outs, opening balances not sent to SAP, the Azure reset procedure gap, vendor access removal at hypercare exit. Cutover steps renumbered CO-1 to CO-10 so they no longer clash with "C-1" (the day before cutover). Open questions Q16 to Q18 added.</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Go-live checks: sample data purged before go-live (section 12 step 1, criterion G7); the platform roles nobody holds inactive with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(G7).</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0.10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Controls brought to the Data Migration &amp; Go-Live workspace as built on branch </w:t>
            </w:r>
            <w:r>
              <w:rPr>
                <w:rFonts w:ascii="Consolas" w:hAnsi="Consolas" w:cs="Consolas" w:eastAsia="Consolas"/>
                <w:color w:val="1F3B57"/>
                <w:sz w:val="14"/>
                <w:szCs w:val="14"/>
                <w:shd w:val="clear" w:color="auto" w:fill="F3F5F8"/>
              </w:rPr>
              <w:t xml:space="preserve">tisph/migration-workspace</w:t>
            </w:r>
            <w:r>
              <w:rPr>
                <w:rFonts w:ascii="Segoe UI" w:hAnsi="Segoe UI" w:cs="Segoe UI" w:eastAsia="Segoe UI"/>
                <w:sz w:val="16"/>
                <w:szCs w:val="16"/>
              </w:rPr>
              <w:t xml:space="preserve">: sections 20 and 20.1 describe the built controls (second-person approval of every load, per-record audit with before and after values, two-person go-live lock over every migration import, reconciliation signed in the system, evidence pack, origin of migrated records on every business screen); Q17 answered and section 21 updated. The other sections still describe the baseline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and are brought up to date in the next issue.</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0.10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Appendix A cites the go-live set-up and reset procedures and the Azure runbook instead of the retired deploy/README.md sections 6 to 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Data Migration and Cutover Plan</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Migration Lead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0.10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(Azure deployment work of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merged)</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Module 25 (MIG-01), SEC-05, section 6.3 (non-functional), 5.13 (integrations), 5.14 (access, approval and audit), 9 (delivery approach)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19"/>
        <w:gridCol w:w="1514"/>
        <w:gridCol w:w="4394"/>
      </w:tblGrid>
      <w:tr>
        <w:trPr>
          <w:cantSplit/>
          <w:tblHeader/>
          <w:trHeight w:val="400"/>
        </w:trPr>
        <w:tc>
          <w:tcPr>
            <w:tcW w:w="3119"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394"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119" w:type="dxa"/>
          </w:tcPr>
          <w:p>
            <w:pPr>
              <w:spacing w:before="40" w:after="40" w:line="240" w:lineRule="auto"/>
            </w:pPr>
            <w:r>
              <w:rPr>
                <w:rFonts w:ascii="Segoe UI" w:hAnsi="Segoe UI" w:cs="Segoe UI" w:eastAsia="Segoe UI"/>
                <w:sz w:val="16"/>
                <w:szCs w:val="16"/>
              </w:rPr>
              <w:t xml:space="preserve">Project Sponsor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Scope of the migration, cutover date, Go/No-Go body</w:t>
            </w:r>
          </w:p>
        </w:tc>
      </w:tr>
      <w:tr>
        <w:trPr>
          <w:cantSplit/>
        </w:trPr>
        <w:tc>
          <w:tcPr>
            <w:tcW w:w="3119" w:type="dxa"/>
          </w:tcPr>
          <w:p>
            <w:pPr>
              <w:spacing w:before="40" w:after="40" w:line="240" w:lineRule="auto"/>
            </w:pPr>
            <w:r>
              <w:rPr>
                <w:rFonts w:ascii="Segoe UI" w:hAnsi="Segoe UI" w:cs="Segoe UI" w:eastAsia="Segoe UI"/>
                <w:sz w:val="16"/>
                <w:szCs w:val="16"/>
              </w:rPr>
              <w:t xml:space="preserve">Finance Head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Trial balance, receivables, reconciliation tolerances and sign-off</w:t>
            </w:r>
          </w:p>
        </w:tc>
      </w:tr>
      <w:tr>
        <w:trPr>
          <w:cantSplit/>
        </w:trPr>
        <w:tc>
          <w:tcPr>
            <w:tcW w:w="3119" w:type="dxa"/>
          </w:tcPr>
          <w:p>
            <w:pPr>
              <w:spacing w:before="40" w:after="40" w:line="240" w:lineRule="auto"/>
            </w:pPr>
            <w:r>
              <w:rPr>
                <w:rFonts w:ascii="Segoe UI" w:hAnsi="Segoe UI" w:cs="Segoe UI" w:eastAsia="Segoe UI"/>
                <w:sz w:val="16"/>
                <w:szCs w:val="16"/>
              </w:rPr>
              <w:t xml:space="preserve">Operations Unit Head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Policy, client and claim data; business validation samples</w:t>
            </w:r>
          </w:p>
        </w:tc>
      </w:tr>
      <w:tr>
        <w:trPr>
          <w:cantSplit/>
        </w:trPr>
        <w:tc>
          <w:tcPr>
            <w:tcW w:w="3119"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Environments, backups, rollback, user provisioning</w:t>
            </w:r>
          </w:p>
        </w:tc>
      </w:tr>
      <w:tr>
        <w:trPr>
          <w:cantSplit/>
        </w:trPr>
        <w:tc>
          <w:tcPr>
            <w:tcW w:w="3119" w:type="dxa"/>
          </w:tcPr>
          <w:p>
            <w:pPr>
              <w:spacing w:before="40" w:after="40" w:line="240" w:lineRule="auto"/>
            </w:pPr>
            <w:r>
              <w:rPr>
                <w:rFonts w:ascii="Segoe UI" w:hAnsi="Segoe UI" w:cs="Segoe UI" w:eastAsia="Segoe UI"/>
                <w:sz w:val="16"/>
                <w:szCs w:val="16"/>
              </w:rPr>
              <w:t xml:space="preserve">Data Protection Officer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Personal data in mock migrations and in the workbooks</w:t>
            </w:r>
          </w:p>
        </w:tc>
      </w:tr>
      <w:tr>
        <w:trPr>
          <w:cantSplit/>
        </w:trPr>
        <w:tc>
          <w:tcPr>
            <w:tcW w:w="3119"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394" w:type="dxa"/>
          </w:tcPr>
          <w:p>
            <w:pPr>
              <w:spacing w:before="40" w:after="40" w:line="240" w:lineRule="auto"/>
            </w:pPr>
            <w:r>
              <w:rPr>
                <w:rFonts w:ascii="Segoe UI" w:hAnsi="Segoe UI" w:cs="Segoe UI" w:eastAsia="Segoe UI"/>
                <w:sz w:val="16"/>
                <w:szCs w:val="16"/>
              </w:rPr>
              <w:t xml:space="preserve">Evidence, controls, retention of migration records</w:t>
            </w:r>
          </w:p>
        </w:tc>
      </w:tr>
      <w:tr>
        <w:trPr>
          <w:cantSplit/>
        </w:trPr>
        <w:tc>
          <w:tcPr>
            <w:tcW w:w="3119"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394" w:type="dxa"/>
          </w:tcPr>
          <w:p>
            <w:pPr>
              <w:spacing w:before="40" w:after="40" w:line="240" w:lineRule="auto"/>
            </w:pPr>
            <w:r>
              <w:rPr>
                <w:rFonts w:ascii="Segoe UI" w:hAnsi="Segoe UI" w:cs="Segoe UI" w:eastAsia="Segoe UI"/>
                <w:sz w:val="16"/>
                <w:szCs w:val="16"/>
              </w:rPr>
              <w:t xml:space="preserve">Scope, planned items, dependencies</w:t>
            </w:r>
          </w:p>
        </w:tc>
      </w:tr>
      <w:tr>
        <w:trPr>
          <w:cantSplit/>
        </w:trPr>
        <w:tc>
          <w:tcPr>
            <w:tcW w:w="3119" w:type="dxa"/>
          </w:tcPr>
          <w:p>
            <w:pPr>
              <w:spacing w:before="40" w:after="40" w:line="240" w:lineRule="auto"/>
            </w:pPr>
            <w:r>
              <w:rPr>
                <w:rFonts w:ascii="Segoe UI" w:hAnsi="Segoe UI" w:cs="Segoe UI" w:eastAsia="Segoe UI"/>
                <w:sz w:val="16"/>
                <w:szCs w:val="16"/>
              </w:rPr>
              <w:t xml:space="preserve">DevOps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394" w:type="dxa"/>
          </w:tcPr>
          <w:p>
            <w:pPr>
              <w:spacing w:before="40" w:after="40" w:line="240" w:lineRule="auto"/>
            </w:pPr>
            <w:r>
              <w:rPr>
                <w:rFonts w:ascii="Segoe UI" w:hAnsi="Segoe UI" w:cs="Segoe UI" w:eastAsia="Segoe UI"/>
                <w:sz w:val="16"/>
                <w:szCs w:val="16"/>
              </w:rPr>
              <w:t xml:space="preserve">Snapshots, restore, reset and rollback procedures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statement without a label describes the code, scripts or runbooks at the code baseline. Appendix A lists the files that support each section. Back-end paths are relative to </w:t>
      </w:r>
      <w:r>
        <w:rPr>
          <w:rFonts w:ascii="Consolas" w:hAnsi="Consolas" w:cs="Consolas" w:eastAsia="Consolas"/>
          <w:color w:val="1F3B57"/>
          <w:shd w:val="clear" w:color="auto" w:fill="F3F5F8"/>
        </w:rPr>
        <w:t xml:space="preserve">backend/</w:t>
      </w:r>
      <w:r>
        <w:rPr>
          <w:rFonts w:ascii="Segoe UI" w:hAnsi="Segoe UI" w:cs="Segoe UI" w:eastAsia="Segoe UI"/>
        </w:rPr>
        <w:t xml:space="preserve">; other paths are relative to the repository root.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marks something designed but not built. Each planned item names the work package of the platform build plan (codes such as MU-A, PD-1a, PR-1b) or the remittance build phase (R1 to R4), and the TISPH decision it depends on. All planned items are listed in section 21.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Not built</w:t>
      </w:r>
      <w:r>
        <w:rPr>
          <w:rFonts w:ascii="Segoe UI" w:hAnsi="Segoe UI" w:cs="Segoe UI" w:eastAsia="Segoe UI"/>
        </w:rPr>
        <w:t xml:space="preserve"> marks a gap that has no work package yet. Each one points to an open question in section 22.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Procedure</w:t>
      </w:r>
      <w:r>
        <w:rPr>
          <w:rFonts w:ascii="Segoe UI" w:hAnsi="Segoe UI" w:cs="Segoe UI" w:eastAsia="Segoe UI"/>
        </w:rPr>
        <w:t xml:space="preserve"> marks a step of this plan that people perform; it is not a system function.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BRD references are given by identifier and short phrase only. The signed BRD remains the authoritative text.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"Cutover date" means the setting </w:t>
      </w:r>
      <w:r>
        <w:rPr>
          <w:rFonts w:ascii="Consolas" w:hAnsi="Consolas" w:cs="Consolas" w:eastAsia="Consolas"/>
          <w:color w:val="1F3B57"/>
          <w:shd w:val="clear" w:color="auto" w:fill="F3F5F8"/>
        </w:rPr>
        <w:t xml:space="preserve">golive.cutover_date</w:t>
      </w:r>
      <w:r>
        <w:rPr>
          <w:rFonts w:ascii="Segoe UI" w:hAnsi="Segoe UI" w:cs="Segoe UI" w:eastAsia="Segoe UI"/>
        </w:rPr>
        <w:t xml:space="preserve">: the first day of live transactions in BrokerVerse. "Cutover minus one" (C-1) is the day before it; balances and open items are taken as at the close of C-1. "C-n business days" counts back from the cutover date. The steps of the cutover runbook are numbered </w:t>
      </w:r>
      <w:r>
        <w:rPr>
          <w:rFonts w:ascii="Segoe UI" w:hAnsi="Segoe UI" w:cs="Segoe UI" w:eastAsia="Segoe UI"/>
          <w:b/>
          <w:bCs/>
        </w:rPr>
        <w:t xml:space="preserve">CO-1 to CO-10</w:t>
      </w:r>
      <w:r>
        <w:rPr>
          <w:rFonts w:ascii="Segoe UI" w:hAnsi="Segoe UI" w:cs="Segoe UI" w:eastAsia="Segoe UI"/>
        </w:rPr>
        <w:t xml:space="preserve"> (section 13).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C-1</w:t>
            </w:r>
          </w:p>
        </w:tc>
        <w:tc>
          <w:tcPr>
            <w:tcW w:w="6319" w:type="dxa"/>
          </w:tcPr>
          <w:p>
            <w:pPr>
              <w:spacing w:before="40" w:after="40" w:line="240" w:lineRule="auto"/>
            </w:pPr>
            <w:r>
              <w:rPr>
                <w:rFonts w:ascii="Segoe UI" w:hAnsi="Segoe UI" w:cs="Segoe UI" w:eastAsia="Segoe UI"/>
                <w:sz w:val="16"/>
                <w:szCs w:val="16"/>
              </w:rPr>
              <w:t xml:space="preserve">The day before the cutover date; balances and open items are taken at its close</w:t>
            </w:r>
          </w:p>
        </w:tc>
      </w:tr>
      <w:tr>
        <w:trPr>
          <w:cantSplit/>
        </w:trPr>
        <w:tc>
          <w:tcPr>
            <w:tcW w:w="2708" w:type="dxa"/>
          </w:tcPr>
          <w:p>
            <w:pPr>
              <w:spacing w:before="40" w:after="40" w:line="240" w:lineRule="auto"/>
            </w:pPr>
            <w:r>
              <w:rPr>
                <w:rFonts w:ascii="Segoe UI" w:hAnsi="Segoe UI" w:cs="Segoe UI" w:eastAsia="Segoe UI"/>
                <w:b/>
                <w:bCs/>
                <w:sz w:val="16"/>
                <w:szCs w:val="16"/>
              </w:rPr>
              <w:t xml:space="preserve">Cutover date</w:t>
            </w:r>
          </w:p>
        </w:tc>
        <w:tc>
          <w:tcPr>
            <w:tcW w:w="6319" w:type="dxa"/>
          </w:tcPr>
          <w:p>
            <w:pPr>
              <w:spacing w:before="40" w:after="40" w:line="240" w:lineRule="auto"/>
            </w:pPr>
            <w:r>
              <w:rPr>
                <w:rFonts w:ascii="Consolas" w:hAnsi="Consolas" w:cs="Consolas" w:eastAsia="Consolas"/>
                <w:color w:val="1F3B57"/>
                <w:sz w:val="14"/>
                <w:szCs w:val="14"/>
                <w:shd w:val="clear" w:color="auto" w:fill="F3F5F8"/>
              </w:rPr>
              <w:t xml:space="preserve">golive.cutover_date</w:t>
            </w:r>
            <w:r>
              <w:rPr>
                <w:rFonts w:ascii="Segoe UI" w:hAnsi="Segoe UI" w:cs="Segoe UI" w:eastAsia="Segoe UI"/>
                <w:sz w:val="16"/>
                <w:szCs w:val="16"/>
              </w:rPr>
              <w:t xml:space="preserve">: the first day of live transactions in BrokerVerse</w:t>
            </w:r>
          </w:p>
        </w:tc>
      </w:tr>
      <w:tr>
        <w:trPr>
          <w:cantSplit/>
        </w:trPr>
        <w:tc>
          <w:tcPr>
            <w:tcW w:w="2708" w:type="dxa"/>
          </w:tcPr>
          <w:p>
            <w:pPr>
              <w:spacing w:before="40" w:after="40" w:line="240" w:lineRule="auto"/>
            </w:pPr>
            <w:r>
              <w:rPr>
                <w:rFonts w:ascii="Segoe UI" w:hAnsi="Segoe UI" w:cs="Segoe UI" w:eastAsia="Segoe UI"/>
                <w:b/>
                <w:bCs/>
                <w:sz w:val="16"/>
                <w:szCs w:val="16"/>
              </w:rPr>
              <w:t xml:space="preserve">Dry run</w:t>
            </w:r>
          </w:p>
        </w:tc>
        <w:tc>
          <w:tcPr>
            <w:tcW w:w="6319" w:type="dxa"/>
          </w:tcPr>
          <w:p>
            <w:pPr>
              <w:spacing w:before="40" w:after="40" w:line="240" w:lineRule="auto"/>
            </w:pPr>
            <w:r>
              <w:rPr>
                <w:rFonts w:ascii="Segoe UI" w:hAnsi="Segoe UI" w:cs="Segoe UI" w:eastAsia="Segoe UI"/>
                <w:sz w:val="16"/>
                <w:szCs w:val="16"/>
              </w:rPr>
              <w:t xml:space="preserve">A validation that runs the real importers inside a transaction that is rolled back</w:t>
            </w:r>
          </w:p>
        </w:tc>
      </w:tr>
      <w:tr>
        <w:trPr>
          <w:cantSplit/>
        </w:trPr>
        <w:tc>
          <w:tcPr>
            <w:tcW w:w="2708" w:type="dxa"/>
          </w:tcPr>
          <w:p>
            <w:pPr>
              <w:spacing w:before="40" w:after="40" w:line="240" w:lineRule="auto"/>
            </w:pPr>
            <w:r>
              <w:rPr>
                <w:rFonts w:ascii="Segoe UI" w:hAnsi="Segoe UI" w:cs="Segoe UI" w:eastAsia="Segoe UI"/>
                <w:b/>
                <w:bCs/>
                <w:sz w:val="16"/>
                <w:szCs w:val="16"/>
              </w:rPr>
              <w:t xml:space="preserve">Go-live lock</w:t>
            </w:r>
          </w:p>
        </w:tc>
        <w:tc>
          <w:tcPr>
            <w:tcW w:w="6319" w:type="dxa"/>
          </w:tcPr>
          <w:p>
            <w:pPr>
              <w:spacing w:before="40" w:after="40" w:line="240" w:lineRule="auto"/>
            </w:pP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once on, the migration kit and the transaction reset are refused</w:t>
            </w:r>
          </w:p>
        </w:tc>
      </w:tr>
      <w:tr>
        <w:trPr>
          <w:cantSplit/>
        </w:trPr>
        <w:tc>
          <w:tcPr>
            <w:tcW w:w="2708" w:type="dxa"/>
          </w:tcPr>
          <w:p>
            <w:pPr>
              <w:spacing w:before="40" w:after="40" w:line="240" w:lineRule="auto"/>
            </w:pPr>
            <w:r>
              <w:rPr>
                <w:rFonts w:ascii="Segoe UI" w:hAnsi="Segoe UI" w:cs="Segoe UI" w:eastAsia="Segoe UI"/>
                <w:b/>
                <w:bCs/>
                <w:sz w:val="16"/>
                <w:szCs w:val="16"/>
              </w:rPr>
              <w:t xml:space="preserve">Held row</w:t>
            </w:r>
          </w:p>
        </w:tc>
        <w:tc>
          <w:tcPr>
            <w:tcW w:w="6319" w:type="dxa"/>
          </w:tcPr>
          <w:p>
            <w:pPr>
              <w:spacing w:before="40" w:after="40" w:line="240" w:lineRule="auto"/>
            </w:pPr>
            <w:r>
              <w:rPr>
                <w:rFonts w:ascii="Segoe UI" w:hAnsi="Segoe UI" w:cs="Segoe UI" w:eastAsia="Segoe UI"/>
                <w:sz w:val="16"/>
                <w:szCs w:val="16"/>
              </w:rPr>
              <w:t xml:space="preserve">A row of an all-or-nothing sheet not loaded because other rows of the sheet are in error</w:t>
            </w:r>
          </w:p>
        </w:tc>
      </w:tr>
      <w:tr>
        <w:trPr>
          <w:cantSplit/>
        </w:trPr>
        <w:tc>
          <w:tcPr>
            <w:tcW w:w="2708" w:type="dxa"/>
          </w:tcPr>
          <w:p>
            <w:pPr>
              <w:spacing w:before="40" w:after="40" w:line="240" w:lineRule="auto"/>
            </w:pPr>
            <w:r>
              <w:rPr>
                <w:rFonts w:ascii="Segoe UI" w:hAnsi="Segoe UI" w:cs="Segoe UI" w:eastAsia="Segoe UI"/>
                <w:b/>
                <w:bCs/>
                <w:sz w:val="16"/>
                <w:szCs w:val="16"/>
              </w:rPr>
              <w:t xml:space="preserve">Kit</w:t>
            </w:r>
          </w:p>
        </w:tc>
        <w:tc>
          <w:tcPr>
            <w:tcW w:w="6319" w:type="dxa"/>
          </w:tcPr>
          <w:p>
            <w:pPr>
              <w:spacing w:before="40" w:after="40" w:line="240" w:lineRule="auto"/>
            </w:pPr>
            <w:r>
              <w:rPr>
                <w:rFonts w:ascii="Segoe UI" w:hAnsi="Segoe UI" w:cs="Segoe UI" w:eastAsia="Segoe UI"/>
                <w:sz w:val="16"/>
                <w:szCs w:val="16"/>
              </w:rPr>
              <w:t xml:space="preserve">One of the two go-live workbooks: configuration or migration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Load batch</w:t>
            </w:r>
          </w:p>
        </w:tc>
        <w:tc>
          <w:tcPr>
            <w:tcW w:w="6319" w:type="dxa"/>
          </w:tcPr>
          <w:p>
            <w:pPr>
              <w:spacing w:before="40" w:after="40" w:line="240" w:lineRule="auto"/>
            </w:pPr>
            <w:r>
              <w:rPr>
                <w:rFonts w:ascii="Segoe UI" w:hAnsi="Segoe UI" w:cs="Segoe UI" w:eastAsia="Segoe UI"/>
                <w:sz w:val="16"/>
                <w:szCs w:val="16"/>
              </w:rPr>
              <w:t xml:space="preserve">One uploaded workbook with its rows, validation result and load result</w:t>
            </w:r>
          </w:p>
        </w:tc>
      </w:tr>
      <w:tr>
        <w:trPr>
          <w:cantSplit/>
        </w:trPr>
        <w:tc>
          <w:tcPr>
            <w:tcW w:w="2708" w:type="dxa"/>
          </w:tcPr>
          <w:p>
            <w:pPr>
              <w:spacing w:before="40" w:after="40" w:line="240" w:lineRule="auto"/>
            </w:pPr>
            <w:r>
              <w:rPr>
                <w:rFonts w:ascii="Segoe UI" w:hAnsi="Segoe UI" w:cs="Segoe UI" w:eastAsia="Segoe UI"/>
                <w:b/>
                <w:bCs/>
                <w:sz w:val="16"/>
                <w:szCs w:val="16"/>
              </w:rPr>
              <w:t xml:space="preserve">Natural key</w:t>
            </w:r>
          </w:p>
        </w:tc>
        <w:tc>
          <w:tcPr>
            <w:tcW w:w="6319" w:type="dxa"/>
          </w:tcPr>
          <w:p>
            <w:pPr>
              <w:spacing w:before="40" w:after="40" w:line="240" w:lineRule="auto"/>
            </w:pPr>
            <w:r>
              <w:rPr>
                <w:rFonts w:ascii="Segoe UI" w:hAnsi="Segoe UI" w:cs="Segoe UI" w:eastAsia="Segoe UI"/>
                <w:sz w:val="16"/>
                <w:szCs w:val="16"/>
              </w:rPr>
              <w:t xml:space="preserve">The business key a row is matched on (code, username, legacy number)</w:t>
            </w:r>
          </w:p>
        </w:tc>
      </w:tr>
      <w:tr>
        <w:trPr>
          <w:cantSplit/>
        </w:trPr>
        <w:tc>
          <w:tcPr>
            <w:tcW w:w="2708" w:type="dxa"/>
          </w:tcPr>
          <w:p>
            <w:pPr>
              <w:spacing w:before="40" w:after="40" w:line="240" w:lineRule="auto"/>
            </w:pPr>
            <w:r>
              <w:rPr>
                <w:rFonts w:ascii="Segoe UI" w:hAnsi="Segoe UI" w:cs="Segoe UI" w:eastAsia="Segoe UI"/>
                <w:b/>
                <w:bCs/>
                <w:sz w:val="16"/>
                <w:szCs w:val="16"/>
              </w:rPr>
              <w:t xml:space="preserve">Open item</w:t>
            </w:r>
          </w:p>
        </w:tc>
        <w:tc>
          <w:tcPr>
            <w:tcW w:w="6319" w:type="dxa"/>
          </w:tcPr>
          <w:p>
            <w:pPr>
              <w:spacing w:before="40" w:after="40" w:line="240" w:lineRule="auto"/>
            </w:pPr>
            <w:r>
              <w:rPr>
                <w:rFonts w:ascii="Segoe UI" w:hAnsi="Segoe UI" w:cs="Segoe UI" w:eastAsia="Segoe UI"/>
                <w:sz w:val="16"/>
                <w:szCs w:val="16"/>
              </w:rPr>
              <w:t xml:space="preserve">An unpaid premium bill of the legacy records loaded as a BrokerVerse receivable</w:t>
            </w:r>
          </w:p>
        </w:tc>
      </w:tr>
      <w:tr>
        <w:trPr>
          <w:cantSplit/>
        </w:trPr>
        <w:tc>
          <w:tcPr>
            <w:tcW w:w="2708" w:type="dxa"/>
          </w:tcPr>
          <w:p>
            <w:pPr>
              <w:spacing w:before="40" w:after="40" w:line="240" w:lineRule="auto"/>
            </w:pPr>
            <w:r>
              <w:rPr>
                <w:rFonts w:ascii="Segoe UI" w:hAnsi="Segoe UI" w:cs="Segoe UI" w:eastAsia="Segoe UI"/>
                <w:b/>
                <w:bCs/>
                <w:sz w:val="16"/>
                <w:szCs w:val="16"/>
              </w:rPr>
              <w:t xml:space="preserve">Transaction reset</w:t>
            </w:r>
          </w:p>
        </w:tc>
        <w:tc>
          <w:tcPr>
            <w:tcW w:w="6319" w:type="dxa"/>
          </w:tcPr>
          <w:p>
            <w:pPr>
              <w:spacing w:before="40" w:after="40" w:line="240" w:lineRule="auto"/>
            </w:pPr>
            <w:r>
              <w:rPr>
                <w:rFonts w:ascii="Consolas" w:hAnsi="Consolas" w:cs="Consolas" w:eastAsia="Consolas"/>
                <w:color w:val="1F3B57"/>
                <w:sz w:val="14"/>
                <w:szCs w:val="14"/>
                <w:shd w:val="clear" w:color="auto" w:fill="F3F5F8"/>
              </w:rPr>
              <w:t xml:space="preserve">npm run reset:transactions</w:t>
            </w:r>
            <w:r>
              <w:rPr>
                <w:rFonts w:ascii="Segoe UI" w:hAnsi="Segoe UI" w:cs="Segoe UI" w:eastAsia="Segoe UI"/>
                <w:sz w:val="16"/>
                <w:szCs w:val="16"/>
              </w:rPr>
              <w:t xml:space="preserve">: removes business records and keeps masters, configuration and users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plan describes how TISPH's data moves from its current records into BrokerVerse and how the business switches to BrokerVerse: the templates and the go-live kit that carry the data, how legacy data is mapped, cleansed, validated, uploaded and reconciled, how the mock migrations rehearse it, the cutover runbook with its roles and timings, the Go/No-Go decision, rollback, hypercare and sign-off.</w:t>
      </w:r>
    </w:p>
    <w:p xmlns:a="http://schemas.openxmlformats.org/drawingml/2006/main" xmlns:pic="http://schemas.openxmlformats.org/drawingml/2006/picture">
      <w:pPr>
        <w:jc w:val="both"/>
      </w:pPr>
      <w:r>
        <w:rPr>
          <w:rFonts w:ascii="Segoe UI" w:hAnsi="Segoe UI" w:cs="Segoe UI" w:eastAsia="Segoe UI"/>
        </w:rPr>
        <w:t xml:space="preserve">It is written for three readers: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 and the business data owners</w:t>
      </w:r>
      <w:r>
        <w:rPr>
          <w:rFonts w:ascii="Segoe UI" w:hAnsi="Segoe UI" w:cs="Segoe UI" w:eastAsia="Segoe UI"/>
        </w:rPr>
        <w:t xml:space="preserve">, who extract, cleanse and sign off the data and run the cutover with iorta TechNXT.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to see that what was migrated is complete, accurate, authorised and evidenced.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understand, years later, where every migrated record came from and how to tell it apart from business entered in BrokerVerse.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It does not repeat the environment, release and backup design (see the Environment Strategy document of this pack) or the security design (see the Security document); it refers to them where the cutover depends on them.</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Summary</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2"/>
        <w:gridCol w:w="7215"/>
      </w:tblGrid>
      <w:tr>
        <w:trPr>
          <w:cantSplit/>
          <w:tblHeader/>
          <w:trHeight w:val="400"/>
        </w:trPr>
        <w:tc>
          <w:tcPr>
            <w:tcW w:w="1812"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7215" w:type="dxa"/>
            <w:shd w:val="clear" w:color="auto" w:fill="E8F0F8"/>
            <w:vAlign w:val="center"/>
          </w:tcPr>
          <w:p>
            <w:pPr>
              <w:spacing w:before="40" w:after="40" w:line="240" w:lineRule="auto"/>
            </w:pPr>
            <w:r>
              <w:rPr>
                <w:rFonts w:ascii="Segoe UI" w:hAnsi="Segoe UI" w:cs="Segoe UI" w:eastAsia="Segoe UI"/>
                <w:b/>
                <w:bCs/>
                <w:sz w:val="16"/>
                <w:szCs w:val="16"/>
              </w:rPr>
              <w:t xml:space="preserve">As built at the code baseline</w:t>
            </w:r>
          </w:p>
        </w:tc>
      </w:tr>
      <w:tr>
        <w:trPr>
          <w:cantSplit/>
        </w:trPr>
        <w:tc>
          <w:tcPr>
            <w:tcW w:w="1812" w:type="dxa"/>
          </w:tcPr>
          <w:p>
            <w:pPr>
              <w:spacing w:before="40" w:after="40" w:line="240" w:lineRule="auto"/>
            </w:pPr>
            <w:r>
              <w:rPr>
                <w:rFonts w:ascii="Segoe UI" w:hAnsi="Segoe UI" w:cs="Segoe UI" w:eastAsia="Segoe UI"/>
                <w:sz w:val="16"/>
                <w:szCs w:val="16"/>
              </w:rPr>
              <w:t xml:space="preserve">Tooling</w:t>
            </w:r>
          </w:p>
        </w:tc>
        <w:tc>
          <w:tcPr>
            <w:tcW w:w="7215" w:type="dxa"/>
          </w:tcPr>
          <w:p>
            <w:pPr>
              <w:spacing w:before="40" w:after="40" w:line="240" w:lineRule="auto"/>
            </w:pPr>
            <w:r>
              <w:rPr>
                <w:rFonts w:ascii="Segoe UI" w:hAnsi="Segoe UI" w:cs="Segoe UI" w:eastAsia="Segoe UI"/>
                <w:sz w:val="16"/>
                <w:szCs w:val="16"/>
              </w:rPr>
              <w:t xml:space="preserve">The </w:t>
            </w:r>
            <w:r>
              <w:rPr>
                <w:rFonts w:ascii="Segoe UI" w:hAnsi="Segoe UI" w:cs="Segoe UI" w:eastAsia="Segoe UI"/>
                <w:b/>
                <w:bCs/>
                <w:sz w:val="16"/>
                <w:szCs w:val="16"/>
              </w:rPr>
              <w:t xml:space="preserve">Go-Live Data Workbench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/api/data-load</w:t>
            </w:r>
            <w:r>
              <w:rPr>
                <w:rFonts w:ascii="Segoe UI" w:hAnsi="Segoe UI" w:cs="Segoe UI" w:eastAsia="Segoe UI"/>
                <w:sz w:val="16"/>
                <w:szCs w:val="16"/>
              </w:rPr>
              <w:t xml:space="preserve">): two Excel workbooks, the </w:t>
            </w:r>
            <w:r>
              <w:rPr>
                <w:rFonts w:ascii="Segoe UI" w:hAnsi="Segoe UI" w:cs="Segoe UI" w:eastAsia="Segoe UI"/>
                <w:i/>
                <w:iCs/>
                <w:sz w:val="16"/>
                <w:szCs w:val="16"/>
              </w:rPr>
              <w:t xml:space="preserve">configuration</w:t>
            </w:r>
            <w:r>
              <w:rPr>
                <w:rFonts w:ascii="Segoe UI" w:hAnsi="Segoe UI" w:cs="Segoe UI" w:eastAsia="Segoe UI"/>
                <w:sz w:val="16"/>
                <w:szCs w:val="16"/>
              </w:rPr>
              <w:t xml:space="preserve"> kit (44 sheets: everything needed for new business) and the </w:t>
            </w:r>
            <w:r>
              <w:rPr>
                <w:rFonts w:ascii="Segoe UI" w:hAnsi="Segoe UI" w:cs="Segoe UI" w:eastAsia="Segoe UI"/>
                <w:i/>
                <w:iCs/>
                <w:sz w:val="16"/>
                <w:szCs w:val="16"/>
              </w:rPr>
              <w:t xml:space="preserve">migration</w:t>
            </w:r>
            <w:r>
              <w:rPr>
                <w:rFonts w:ascii="Segoe UI" w:hAnsi="Segoe UI" w:cs="Segoe UI" w:eastAsia="Segoe UI"/>
                <w:sz w:val="16"/>
                <w:szCs w:val="16"/>
              </w:rPr>
              <w:t xml:space="preserve"> kit (5 sheets: the open business at cutover)</w:t>
            </w:r>
          </w:p>
        </w:tc>
      </w:tr>
      <w:tr>
        <w:trPr>
          <w:cantSplit/>
        </w:trPr>
        <w:tc>
          <w:tcPr>
            <w:tcW w:w="1812" w:type="dxa"/>
          </w:tcPr>
          <w:p>
            <w:pPr>
              <w:spacing w:before="40" w:after="40" w:line="240" w:lineRule="auto"/>
            </w:pPr>
            <w:r>
              <w:rPr>
                <w:rFonts w:ascii="Segoe UI" w:hAnsi="Segoe UI" w:cs="Segoe UI" w:eastAsia="Segoe UI"/>
                <w:sz w:val="16"/>
                <w:szCs w:val="16"/>
              </w:rPr>
              <w:t xml:space="preserve">User interface</w:t>
            </w:r>
          </w:p>
        </w:tc>
        <w:tc>
          <w:tcPr>
            <w:tcW w:w="7215" w:type="dxa"/>
          </w:tcPr>
          <w:p>
            <w:pPr>
              <w:spacing w:before="40" w:after="40" w:line="240" w:lineRule="auto"/>
            </w:pPr>
            <w:r>
              <w:rPr>
                <w:rFonts w:ascii="Segoe UI" w:hAnsi="Segoe UI" w:cs="Segoe UI" w:eastAsia="Segoe UI"/>
                <w:sz w:val="16"/>
                <w:szCs w:val="16"/>
              </w:rPr>
              <w:t xml:space="preserve">API only. The screen was removed from the front end; the go-live scripts and an administrator with an API client call the API. A screen for the configuration workbook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(MU-A)</w:t>
            </w:r>
          </w:p>
        </w:tc>
      </w:tr>
      <w:tr>
        <w:trPr>
          <w:cantSplit/>
        </w:trPr>
        <w:tc>
          <w:tcPr>
            <w:tcW w:w="1812" w:type="dxa"/>
          </w:tcPr>
          <w:p>
            <w:pPr>
              <w:spacing w:before="40" w:after="40" w:line="240" w:lineRule="auto"/>
            </w:pPr>
            <w:r>
              <w:rPr>
                <w:rFonts w:ascii="Segoe UI" w:hAnsi="Segoe UI" w:cs="Segoe UI" w:eastAsia="Segoe UI"/>
                <w:sz w:val="16"/>
                <w:szCs w:val="16"/>
              </w:rPr>
              <w:t xml:space="preserve">Who may load</w:t>
            </w:r>
          </w:p>
        </w:tc>
        <w:tc>
          <w:tcPr>
            <w:tcW w:w="7215" w:type="dxa"/>
          </w:tcPr>
          <w:p>
            <w:pPr>
              <w:spacing w:before="40" w:after="40" w:line="240" w:lineRule="auto"/>
            </w:pPr>
            <w:r>
              <w:rPr>
                <w:rFonts w:ascii="Segoe UI" w:hAnsi="Segoe UI" w:cs="Segoe UI" w:eastAsia="Segoe UI"/>
                <w:sz w:val="16"/>
                <w:szCs w:val="16"/>
              </w:rPr>
              <w:t xml:space="preserve">Role </w:t>
            </w:r>
            <w:r>
              <w:rPr>
                <w:rFonts w:ascii="Consolas" w:hAnsi="Consolas" w:cs="Consolas" w:eastAsia="Consolas"/>
                <w:color w:val="1F3B57"/>
                <w:sz w:val="14"/>
                <w:szCs w:val="14"/>
                <w:shd w:val="clear" w:color="auto" w:fill="F3F5F8"/>
              </w:rPr>
              <w:t xml:space="preserve">system-admin</w:t>
            </w:r>
            <w:r>
              <w:rPr>
                <w:rFonts w:ascii="Segoe UI" w:hAnsi="Segoe UI" w:cs="Segoe UI" w:eastAsia="Segoe UI"/>
                <w:sz w:val="16"/>
                <w:szCs w:val="16"/>
              </w:rPr>
              <w:t xml:space="preserve"> (System Administrator) only: permissions </w:t>
            </w:r>
            <w:r>
              <w:rPr>
                <w:rFonts w:ascii="Consolas" w:hAnsi="Consolas" w:cs="Consolas" w:eastAsia="Consolas"/>
                <w:color w:val="1F3B57"/>
                <w:sz w:val="14"/>
                <w:szCs w:val="14"/>
                <w:shd w:val="clear" w:color="auto" w:fill="F3F5F8"/>
              </w:rPr>
              <w:t xml:space="preserve">read:data-load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write:data-load</w:t>
            </w:r>
            <w:r>
              <w:rPr>
                <w:rFonts w:ascii="Segoe UI" w:hAnsi="Segoe UI" w:cs="Segoe UI" w:eastAsia="Segoe UI"/>
                <w:sz w:val="16"/>
                <w:szCs w:val="16"/>
              </w:rPr>
              <w:t xml:space="preserve"> (migration </w:t>
            </w:r>
            <w:r>
              <w:rPr>
                <w:rFonts w:ascii="Consolas" w:hAnsi="Consolas" w:cs="Consolas" w:eastAsia="Consolas"/>
                <w:color w:val="1F3B57"/>
                <w:sz w:val="14"/>
                <w:szCs w:val="14"/>
                <w:shd w:val="clear" w:color="auto" w:fill="F3F5F8"/>
              </w:rPr>
              <w:t xml:space="preserve">0244</w:t>
            </w:r>
            <w:r>
              <w:rPr>
                <w:rFonts w:ascii="Segoe UI" w:hAnsi="Segoe UI" w:cs="Segoe UI" w:eastAsia="Segoe UI"/>
                <w:sz w:val="16"/>
                <w:szCs w:val="16"/>
              </w:rPr>
              <w:t xml:space="preserve">). The TISPH IT AppSupport role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 does not hold them</w:t>
            </w:r>
          </w:p>
        </w:tc>
      </w:tr>
      <w:tr>
        <w:trPr>
          <w:cantSplit/>
        </w:trPr>
        <w:tc>
          <w:tcPr>
            <w:tcW w:w="1812" w:type="dxa"/>
          </w:tcPr>
          <w:p>
            <w:pPr>
              <w:spacing w:before="40" w:after="40" w:line="240" w:lineRule="auto"/>
            </w:pPr>
            <w:r>
              <w:rPr>
                <w:rFonts w:ascii="Segoe UI" w:hAnsi="Segoe UI" w:cs="Segoe UI" w:eastAsia="Segoe UI"/>
                <w:sz w:val="16"/>
                <w:szCs w:val="16"/>
              </w:rPr>
              <w:t xml:space="preserve">Validation</w:t>
            </w:r>
          </w:p>
        </w:tc>
        <w:tc>
          <w:tcPr>
            <w:tcW w:w="7215" w:type="dxa"/>
          </w:tcPr>
          <w:p>
            <w:pPr>
              <w:spacing w:before="40" w:after="40" w:line="240" w:lineRule="auto"/>
            </w:pPr>
            <w:r>
              <w:rPr>
                <w:rFonts w:ascii="Segoe UI" w:hAnsi="Segoe UI" w:cs="Segoe UI" w:eastAsia="Segoe UI"/>
                <w:sz w:val="16"/>
                <w:szCs w:val="16"/>
              </w:rPr>
              <w:t xml:space="preserve">Every upload is a dry run of the real importers in load order, in one database transaction that is rolled back; errors per sheet, row and column; an errors workbook to fix and upload again</w:t>
            </w:r>
          </w:p>
        </w:tc>
      </w:tr>
      <w:tr>
        <w:trPr>
          <w:cantSplit/>
        </w:trPr>
        <w:tc>
          <w:tcPr>
            <w:tcW w:w="1812" w:type="dxa"/>
          </w:tcPr>
          <w:p>
            <w:pPr>
              <w:spacing w:before="40" w:after="40" w:line="240" w:lineRule="auto"/>
            </w:pPr>
            <w:r>
              <w:rPr>
                <w:rFonts w:ascii="Segoe UI" w:hAnsi="Segoe UI" w:cs="Segoe UI" w:eastAsia="Segoe UI"/>
                <w:sz w:val="16"/>
                <w:szCs w:val="16"/>
              </w:rPr>
              <w:t xml:space="preserve">Load</w:t>
            </w:r>
          </w:p>
        </w:tc>
        <w:tc>
          <w:tcPr>
            <w:tcW w:w="7215" w:type="dxa"/>
          </w:tcPr>
          <w:p>
            <w:pPr>
              <w:spacing w:before="40" w:after="40" w:line="240" w:lineRule="auto"/>
            </w:pPr>
            <w:r>
              <w:rPr>
                <w:rFonts w:ascii="Segoe UI" w:hAnsi="Segoe UI" w:cs="Segoe UI" w:eastAsia="Segoe UI"/>
                <w:sz w:val="16"/>
                <w:szCs w:val="16"/>
              </w:rPr>
              <w:t xml:space="preserve">One transaction, all rows or nothing (or "valid rows only"); serialised by an advisory lock; one audit entry per load (counts, not record values); an in-app notification to the loading administrator</w:t>
            </w:r>
          </w:p>
        </w:tc>
      </w:tr>
      <w:tr>
        <w:trPr>
          <w:cantSplit/>
        </w:trPr>
        <w:tc>
          <w:tcPr>
            <w:tcW w:w="1812" w:type="dxa"/>
          </w:tcPr>
          <w:p>
            <w:pPr>
              <w:spacing w:before="40" w:after="40" w:line="240" w:lineRule="auto"/>
            </w:pPr>
            <w:r>
              <w:rPr>
                <w:rFonts w:ascii="Segoe UI" w:hAnsi="Segoe UI" w:cs="Segoe UI" w:eastAsia="Segoe UI"/>
                <w:sz w:val="16"/>
                <w:szCs w:val="16"/>
              </w:rPr>
              <w:t xml:space="preserve">Controls not built</w:t>
            </w:r>
          </w:p>
        </w:tc>
        <w:tc>
          <w:tcPr>
            <w:tcW w:w="7215" w:type="dxa"/>
          </w:tcPr>
          <w:p>
            <w:pPr>
              <w:spacing w:before="40" w:after="40" w:line="240" w:lineRule="auto"/>
            </w:pPr>
            <w:r>
              <w:rPr>
                <w:rFonts w:ascii="Segoe UI" w:hAnsi="Segoe UI" w:cs="Segoe UI" w:eastAsia="Segoe UI"/>
                <w:sz w:val="16"/>
                <w:szCs w:val="16"/>
              </w:rPr>
              <w:t xml:space="preserve">No second-person approval of a load or of the go-live lock; no per-record before and after values in the audit trail for workbook loads. Compensating procedures in sections 14 and 20.1</w:t>
            </w:r>
          </w:p>
        </w:tc>
      </w:tr>
      <w:tr>
        <w:trPr>
          <w:cantSplit/>
        </w:trPr>
        <w:tc>
          <w:tcPr>
            <w:tcW w:w="1812" w:type="dxa"/>
          </w:tcPr>
          <w:p>
            <w:pPr>
              <w:spacing w:before="40" w:after="40" w:line="240" w:lineRule="auto"/>
            </w:pPr>
            <w:r>
              <w:rPr>
                <w:rFonts w:ascii="Segoe UI" w:hAnsi="Segoe UI" w:cs="Segoe UI" w:eastAsia="Segoe UI"/>
                <w:sz w:val="16"/>
                <w:szCs w:val="16"/>
              </w:rPr>
              <w:t xml:space="preserve">Reconciliation</w:t>
            </w:r>
          </w:p>
        </w:tc>
        <w:tc>
          <w:tcPr>
            <w:tcW w:w="7215" w:type="dxa"/>
          </w:tcPr>
          <w:p>
            <w:pPr>
              <w:spacing w:before="40" w:after="40" w:line="240" w:lineRule="auto"/>
            </w:pPr>
            <w:r>
              <w:rPr>
                <w:rFonts w:ascii="Segoe UI" w:hAnsi="Segoe UI" w:cs="Segoe UI" w:eastAsia="Segoe UI"/>
                <w:sz w:val="16"/>
                <w:szCs w:val="16"/>
              </w:rPr>
              <w:t xml:space="preserve">Computed at every validation and load of the migration kit: counts and totals per sheet, trial balance debits = credits, premiums receivable control account = open items; downloadable as a workbook. Comparison with the legacy control figures, ageing, per-insurer totals, due-to-insurer and bank reconciliations are procedures on standard reports (section 10.2)</w:t>
            </w:r>
          </w:p>
        </w:tc>
      </w:tr>
      <w:tr>
        <w:trPr>
          <w:cantSplit/>
        </w:trPr>
        <w:tc>
          <w:tcPr>
            <w:tcW w:w="1812" w:type="dxa"/>
          </w:tcPr>
          <w:p>
            <w:pPr>
              <w:spacing w:before="40" w:after="40" w:line="240" w:lineRule="auto"/>
            </w:pPr>
            <w:r>
              <w:rPr>
                <w:rFonts w:ascii="Segoe UI" w:hAnsi="Segoe UI" w:cs="Segoe UI" w:eastAsia="Segoe UI"/>
                <w:sz w:val="16"/>
                <w:szCs w:val="16"/>
              </w:rPr>
              <w:t xml:space="preserve">Migrated records</w:t>
            </w:r>
          </w:p>
        </w:tc>
        <w:tc>
          <w:tcPr>
            <w:tcW w:w="7215" w:type="dxa"/>
          </w:tcPr>
          <w:p>
            <w:pPr>
              <w:spacing w:before="40" w:after="40" w:line="240" w:lineRule="auto"/>
            </w:pPr>
            <w:r>
              <w:rPr>
                <w:rFonts w:ascii="Segoe UI" w:hAnsi="Segoe UI" w:cs="Segoe UI" w:eastAsia="Segoe UI"/>
                <w:sz w:val="16"/>
                <w:szCs w:val="16"/>
              </w:rPr>
              <w:t xml:space="preserve">Keep their legacy numbers; flagged </w:t>
            </w:r>
            <w:r>
              <w:rPr>
                <w:rFonts w:ascii="Consolas" w:hAnsi="Consolas" w:cs="Consolas" w:eastAsia="Consolas"/>
                <w:color w:val="1F3B57"/>
                <w:sz w:val="14"/>
                <w:szCs w:val="14"/>
                <w:shd w:val="clear" w:color="auto" w:fill="F3F5F8"/>
              </w:rPr>
              <w:t xml:space="preserve">go-live-migration</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opening</w:t>
            </w:r>
            <w:r>
              <w:rPr>
                <w:rFonts w:ascii="Segoe UI" w:hAnsi="Segoe UI" w:cs="Segoe UI" w:eastAsia="Segoe UI"/>
                <w:sz w:val="16"/>
                <w:szCs w:val="16"/>
              </w:rPr>
              <w:t xml:space="preserve"> for open items) with the load batch id; post no journal, bill booking or commission accrual</w:t>
            </w:r>
          </w:p>
        </w:tc>
      </w:tr>
      <w:tr>
        <w:trPr>
          <w:cantSplit/>
        </w:trPr>
        <w:tc>
          <w:tcPr>
            <w:tcW w:w="1812" w:type="dxa"/>
          </w:tcPr>
          <w:p>
            <w:pPr>
              <w:spacing w:before="40" w:after="40" w:line="240" w:lineRule="auto"/>
            </w:pPr>
            <w:r>
              <w:rPr>
                <w:rFonts w:ascii="Segoe UI" w:hAnsi="Segoe UI" w:cs="Segoe UI" w:eastAsia="Segoe UI"/>
                <w:sz w:val="16"/>
                <w:szCs w:val="16"/>
              </w:rPr>
              <w:t xml:space="preserve">Safety nets</w:t>
            </w:r>
          </w:p>
        </w:tc>
        <w:tc>
          <w:tcPr>
            <w:tcW w:w="7215" w:type="dxa"/>
          </w:tcPr>
          <w:p>
            <w:pPr>
              <w:spacing w:before="40" w:after="40" w:line="240" w:lineRule="auto"/>
            </w:pPr>
            <w:r>
              <w:rPr>
                <w:rFonts w:ascii="Segoe UI" w:hAnsi="Segoe UI" w:cs="Segoe UI" w:eastAsia="Segoe UI"/>
                <w:sz w:val="16"/>
                <w:szCs w:val="16"/>
              </w:rPr>
              <w:t xml:space="preserve">Cutover date required before migration; rows dated on or after cutover refused; legacy numbers that a numbering series would issue again refused; go-live lock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refuses the migration kit and the transaction reset once switched on</w:t>
            </w:r>
          </w:p>
        </w:tc>
      </w:tr>
      <w:tr>
        <w:trPr>
          <w:cantSplit/>
        </w:trPr>
        <w:tc>
          <w:tcPr>
            <w:tcW w:w="1812" w:type="dxa"/>
          </w:tcPr>
          <w:p>
            <w:pPr>
              <w:spacing w:before="40" w:after="40" w:line="240" w:lineRule="auto"/>
            </w:pPr>
            <w:r>
              <w:rPr>
                <w:rFonts w:ascii="Segoe UI" w:hAnsi="Segoe UI" w:cs="Segoe UI" w:eastAsia="Segoe UI"/>
                <w:sz w:val="16"/>
                <w:szCs w:val="16"/>
              </w:rPr>
              <w:t xml:space="preserve">Rehearsal</w:t>
            </w:r>
          </w:p>
        </w:tc>
        <w:tc>
          <w:tcPr>
            <w:tcW w:w="7215" w:type="dxa"/>
          </w:tcPr>
          <w:p>
            <w:pPr>
              <w:spacing w:before="40" w:after="40" w:line="240" w:lineRule="auto"/>
            </w:pPr>
            <w:r>
              <w:rPr>
                <w:rFonts w:ascii="Consolas" w:hAnsi="Consolas" w:cs="Consolas" w:eastAsia="Consolas"/>
                <w:color w:val="1F3B57"/>
                <w:sz w:val="14"/>
                <w:szCs w:val="14"/>
                <w:shd w:val="clear" w:color="auto" w:fill="F3F5F8"/>
              </w:rPr>
              <w:t xml:space="preserve">npm run rehearsal:golive</w:t>
            </w:r>
            <w:r>
              <w:rPr>
                <w:rFonts w:ascii="Segoe UI" w:hAnsi="Segoe UI" w:cs="Segoe UI" w:eastAsia="Segoe UI"/>
                <w:sz w:val="16"/>
                <w:szCs w:val="16"/>
              </w:rPr>
              <w:t xml:space="preserve"> rehearses the whole go-live between two running environments; its last recorded run passed 52 of 52 checks</w:t>
            </w:r>
          </w:p>
        </w:tc>
      </w:tr>
      <w:tr>
        <w:trPr>
          <w:cantSplit/>
        </w:trPr>
        <w:tc>
          <w:tcPr>
            <w:tcW w:w="1812" w:type="dxa"/>
          </w:tcPr>
          <w:p>
            <w:pPr>
              <w:spacing w:before="40" w:after="40" w:line="240" w:lineRule="auto"/>
            </w:pPr>
            <w:r>
              <w:rPr>
                <w:rFonts w:ascii="Segoe UI" w:hAnsi="Segoe UI" w:cs="Segoe UI" w:eastAsia="Segoe UI"/>
                <w:sz w:val="16"/>
                <w:szCs w:val="16"/>
              </w:rPr>
              <w:t xml:space="preserve">Contracted scope</w:t>
            </w:r>
          </w:p>
        </w:tc>
        <w:tc>
          <w:tcPr>
            <w:tcW w:w="7215" w:type="dxa"/>
          </w:tcPr>
          <w:p>
            <w:pPr>
              <w:spacing w:before="40" w:after="40" w:line="240" w:lineRule="auto"/>
            </w:pPr>
            <w:r>
              <w:rPr>
                <w:rFonts w:ascii="Segoe UI" w:hAnsi="Segoe UI" w:cs="Segoe UI" w:eastAsia="Segoe UI"/>
                <w:sz w:val="16"/>
                <w:szCs w:val="16"/>
              </w:rPr>
              <w:t xml:space="preserve">BRD MIG-01 (Phase 2): masters migration from Excel, "per the confirmed masters-only scope". Whether TISPH's open business is migrated with the migration kit is open (Q1)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348"/>
        <w:gridCol w:w="5061"/>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34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5061"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348" w:type="dxa"/>
          </w:tcPr>
          <w:p>
            <w:pPr>
              <w:spacing w:before="40" w:after="40" w:line="240" w:lineRule="auto"/>
            </w:pPr>
            <w:r>
              <w:rPr>
                <w:rFonts w:ascii="Segoe UI" w:hAnsi="Segoe UI" w:cs="Segoe UI" w:eastAsia="Segoe UI"/>
                <w:sz w:val="16"/>
                <w:szCs w:val="16"/>
              </w:rPr>
              <w:t xml:space="preserve">Legacy records, TISPH Excel files</w:t>
            </w:r>
          </w:p>
        </w:tc>
        <w:tc>
          <w:tcPr>
            <w:tcW w:w="5061" w:type="dxa"/>
          </w:tcPr>
          <w:p>
            <w:pPr>
              <w:spacing w:before="40" w:after="40" w:line="240" w:lineRule="auto"/>
            </w:pPr>
            <w:r>
              <w:rPr>
                <w:rFonts w:ascii="Segoe UI" w:hAnsi="Segoe UI" w:cs="Segoe UI" w:eastAsia="Segoe UI"/>
                <w:sz w:val="16"/>
                <w:szCs w:val="16"/>
              </w:rPr>
              <w:t xml:space="preserve">step 2 (Extract at C-1, data owners)</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348" w:type="dxa"/>
          </w:tcPr>
          <w:p>
            <w:pPr>
              <w:spacing w:before="40" w:after="40" w:line="240" w:lineRule="auto"/>
            </w:pPr>
            <w:r>
              <w:rPr>
                <w:rFonts w:ascii="Segoe UI" w:hAnsi="Segoe UI" w:cs="Segoe UI" w:eastAsia="Segoe UI"/>
                <w:sz w:val="16"/>
                <w:szCs w:val="16"/>
              </w:rPr>
              <w:t xml:space="preserve">Extract at C-1, data owners</w:t>
            </w:r>
          </w:p>
        </w:tc>
        <w:tc>
          <w:tcPr>
            <w:tcW w:w="5061" w:type="dxa"/>
          </w:tcPr>
          <w:p>
            <w:pPr>
              <w:spacing w:before="40" w:after="40" w:line="240" w:lineRule="auto"/>
            </w:pPr>
            <w:r>
              <w:rPr>
                <w:rFonts w:ascii="Segoe UI" w:hAnsi="Segoe UI" w:cs="Segoe UI" w:eastAsia="Segoe UI"/>
                <w:sz w:val="16"/>
                <w:szCs w:val="16"/>
              </w:rPr>
              <w:t xml:space="preserve">step 3 (Map and cleanse, into the workbooks)</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348" w:type="dxa"/>
          </w:tcPr>
          <w:p>
            <w:pPr>
              <w:spacing w:before="40" w:after="40" w:line="240" w:lineRule="auto"/>
            </w:pPr>
            <w:r>
              <w:rPr>
                <w:rFonts w:ascii="Segoe UI" w:hAnsi="Segoe UI" w:cs="Segoe UI" w:eastAsia="Segoe UI"/>
                <w:sz w:val="16"/>
                <w:szCs w:val="16"/>
              </w:rPr>
              <w:t xml:space="preserve">Map and cleanse, into the workbooks</w:t>
            </w:r>
          </w:p>
        </w:tc>
        <w:tc>
          <w:tcPr>
            <w:tcW w:w="5061" w:type="dxa"/>
          </w:tcPr>
          <w:p>
            <w:pPr>
              <w:spacing w:before="40" w:after="40" w:line="240" w:lineRule="auto"/>
            </w:pPr>
            <w:r>
              <w:rPr>
                <w:rFonts w:ascii="Segoe UI" w:hAnsi="Segoe UI" w:cs="Segoe UI" w:eastAsia="Segoe UI"/>
                <w:sz w:val="16"/>
                <w:szCs w:val="16"/>
              </w:rPr>
              <w:t xml:space="preserve">step 4 (Upload = dry run, validation)</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348" w:type="dxa"/>
          </w:tcPr>
          <w:p>
            <w:pPr>
              <w:spacing w:before="40" w:after="40" w:line="240" w:lineRule="auto"/>
            </w:pPr>
            <w:r>
              <w:rPr>
                <w:rFonts w:ascii="Segoe UI" w:hAnsi="Segoe UI" w:cs="Segoe UI" w:eastAsia="Segoe UI"/>
                <w:sz w:val="16"/>
                <w:szCs w:val="16"/>
              </w:rPr>
              <w:t xml:space="preserve">Upload = dry run, validation</w:t>
            </w:r>
          </w:p>
        </w:tc>
        <w:tc>
          <w:tcPr>
            <w:tcW w:w="5061" w:type="dxa"/>
          </w:tcPr>
          <w:p>
            <w:pPr>
              <w:spacing w:before="40" w:after="40" w:line="240" w:lineRule="auto"/>
            </w:pPr>
            <w:r>
              <w:rPr>
                <w:rFonts w:ascii="Segoe UI" w:hAnsi="Segoe UI" w:cs="Segoe UI" w:eastAsia="Segoe UI"/>
                <w:sz w:val="16"/>
                <w:szCs w:val="16"/>
              </w:rPr>
              <w:t xml:space="preserve">errors: step 5 (Errors workbook, fix, upload again)</w:t>
            </w:r>
            <w:r>
              <w:rPr>
                <w:rFonts w:ascii="Segoe UI" w:hAnsi="Segoe UI" w:cs="Segoe UI" w:eastAsia="Segoe UI"/>
                <w:sz w:val="16"/>
                <w:szCs w:val="16"/>
              </w:rPr>
              <w:br/>
            </w:r>
            <w:r>
              <w:rPr>
                <w:rFonts w:ascii="Segoe UI" w:hAnsi="Segoe UI" w:cs="Segoe UI" w:eastAsia="Segoe UI"/>
                <w:sz w:val="16"/>
                <w:szCs w:val="16"/>
              </w:rPr>
              <w:t xml:space="preserve">no error: step 6 (Load, one transaction)</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348" w:type="dxa"/>
          </w:tcPr>
          <w:p>
            <w:pPr>
              <w:spacing w:before="40" w:after="40" w:line="240" w:lineRule="auto"/>
            </w:pPr>
            <w:r>
              <w:rPr>
                <w:rFonts w:ascii="Segoe UI" w:hAnsi="Segoe UI" w:cs="Segoe UI" w:eastAsia="Segoe UI"/>
                <w:sz w:val="16"/>
                <w:szCs w:val="16"/>
              </w:rPr>
              <w:t xml:space="preserve">Errors workbook, fix, upload again</w:t>
            </w:r>
          </w:p>
        </w:tc>
        <w:tc>
          <w:tcPr>
            <w:tcW w:w="5061" w:type="dxa"/>
          </w:tcPr>
          <w:p>
            <w:pPr>
              <w:spacing w:before="40" w:after="40" w:line="240" w:lineRule="auto"/>
            </w:pPr>
            <w:r>
              <w:rPr>
                <w:rFonts w:ascii="Segoe UI" w:hAnsi="Segoe UI" w:cs="Segoe UI" w:eastAsia="Segoe UI"/>
                <w:sz w:val="16"/>
                <w:szCs w:val="16"/>
              </w:rPr>
              <w:t xml:space="preserve">step 4 (Upload = dry run, validation)</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348" w:type="dxa"/>
          </w:tcPr>
          <w:p>
            <w:pPr>
              <w:spacing w:before="40" w:after="40" w:line="240" w:lineRule="auto"/>
            </w:pPr>
            <w:r>
              <w:rPr>
                <w:rFonts w:ascii="Segoe UI" w:hAnsi="Segoe UI" w:cs="Segoe UI" w:eastAsia="Segoe UI"/>
                <w:sz w:val="16"/>
                <w:szCs w:val="16"/>
              </w:rPr>
              <w:t xml:space="preserve">Load, one transaction</w:t>
            </w:r>
          </w:p>
        </w:tc>
        <w:tc>
          <w:tcPr>
            <w:tcW w:w="5061" w:type="dxa"/>
          </w:tcPr>
          <w:p>
            <w:pPr>
              <w:spacing w:before="40" w:after="40" w:line="240" w:lineRule="auto"/>
            </w:pPr>
            <w:r>
              <w:rPr>
                <w:rFonts w:ascii="Segoe UI" w:hAnsi="Segoe UI" w:cs="Segoe UI" w:eastAsia="Segoe UI"/>
                <w:sz w:val="16"/>
                <w:szCs w:val="16"/>
              </w:rPr>
              <w:t xml:space="preserve">step 7 (Reconciliation, control totals and checks)</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348" w:type="dxa"/>
          </w:tcPr>
          <w:p>
            <w:pPr>
              <w:spacing w:before="40" w:after="40" w:line="240" w:lineRule="auto"/>
            </w:pPr>
            <w:r>
              <w:rPr>
                <w:rFonts w:ascii="Segoe UI" w:hAnsi="Segoe UI" w:cs="Segoe UI" w:eastAsia="Segoe UI"/>
                <w:sz w:val="16"/>
                <w:szCs w:val="16"/>
              </w:rPr>
              <w:t xml:space="preserve">Reconciliation, control totals and checks</w:t>
            </w:r>
          </w:p>
        </w:tc>
        <w:tc>
          <w:tcPr>
            <w:tcW w:w="5061" w:type="dxa"/>
          </w:tcPr>
          <w:p>
            <w:pPr>
              <w:spacing w:before="40" w:after="40" w:line="240" w:lineRule="auto"/>
            </w:pPr>
            <w:r>
              <w:rPr>
                <w:rFonts w:ascii="Segoe UI" w:hAnsi="Segoe UI" w:cs="Segoe UI" w:eastAsia="Segoe UI"/>
                <w:sz w:val="16"/>
                <w:szCs w:val="16"/>
              </w:rPr>
              <w:t xml:space="preserve">step 8 (Business validation, samples on screen)</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3348" w:type="dxa"/>
          </w:tcPr>
          <w:p>
            <w:pPr>
              <w:spacing w:before="40" w:after="40" w:line="240" w:lineRule="auto"/>
            </w:pPr>
            <w:r>
              <w:rPr>
                <w:rFonts w:ascii="Segoe UI" w:hAnsi="Segoe UI" w:cs="Segoe UI" w:eastAsia="Segoe UI"/>
                <w:sz w:val="16"/>
                <w:szCs w:val="16"/>
              </w:rPr>
              <w:t xml:space="preserve">Business validation, samples on screen</w:t>
            </w:r>
          </w:p>
        </w:tc>
        <w:tc>
          <w:tcPr>
            <w:tcW w:w="5061" w:type="dxa"/>
          </w:tcPr>
          <w:p>
            <w:pPr>
              <w:spacing w:before="40" w:after="40" w:line="240" w:lineRule="auto"/>
            </w:pPr>
            <w:r>
              <w:rPr>
                <w:rFonts w:ascii="Segoe UI" w:hAnsi="Segoe UI" w:cs="Segoe UI" w:eastAsia="Segoe UI"/>
                <w:sz w:val="16"/>
                <w:szCs w:val="16"/>
              </w:rPr>
              <w:t xml:space="preserve">step 9 (Go / No-Go)</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334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Go / No-Go</w:t>
            </w:r>
          </w:p>
        </w:tc>
        <w:tc>
          <w:tcPr>
            <w:tcW w:w="5061" w:type="dxa"/>
          </w:tcPr>
          <w:p>
            <w:pPr>
              <w:spacing w:before="40" w:after="40" w:line="240" w:lineRule="auto"/>
            </w:pPr>
            <w:r>
              <w:rPr>
                <w:rFonts w:ascii="Segoe UI" w:hAnsi="Segoe UI" w:cs="Segoe UI" w:eastAsia="Segoe UI"/>
                <w:sz w:val="16"/>
                <w:szCs w:val="16"/>
              </w:rPr>
              <w:t xml:space="preserve">Go: step 10 (golive.locked on, open for business)</w:t>
            </w:r>
            <w:r>
              <w:rPr>
                <w:rFonts w:ascii="Segoe UI" w:hAnsi="Segoe UI" w:cs="Segoe UI" w:eastAsia="Segoe UI"/>
                <w:sz w:val="16"/>
                <w:szCs w:val="16"/>
              </w:rPr>
              <w:br/>
            </w:r>
            <w:r>
              <w:rPr>
                <w:rFonts w:ascii="Segoe UI" w:hAnsi="Segoe UI" w:cs="Segoe UI" w:eastAsia="Segoe UI"/>
                <w:sz w:val="16"/>
                <w:szCs w:val="16"/>
              </w:rPr>
              <w:t xml:space="preserve">No-Go: step 11 (Rollback, section 17)</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3348" w:type="dxa"/>
          </w:tcPr>
          <w:p>
            <w:pPr>
              <w:spacing w:before="40" w:after="40" w:line="240" w:lineRule="auto"/>
            </w:pPr>
            <w:r>
              <w:rPr>
                <w:rFonts w:ascii="Segoe UI" w:hAnsi="Segoe UI" w:cs="Segoe UI" w:eastAsia="Segoe UI"/>
                <w:sz w:val="16"/>
                <w:szCs w:val="16"/>
              </w:rPr>
              <w:t xml:space="preserve">golive.locked on, open for business</w:t>
            </w:r>
          </w:p>
        </w:tc>
        <w:tc>
          <w:tcPr>
            <w:tcW w:w="5061"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11</w:t>
            </w:r>
          </w:p>
        </w:tc>
        <w:tc>
          <w:tcPr>
            <w:tcW w:w="3348" w:type="dxa"/>
          </w:tcPr>
          <w:p>
            <w:pPr>
              <w:spacing w:before="40" w:after="40" w:line="240" w:lineRule="auto"/>
            </w:pPr>
            <w:r>
              <w:rPr>
                <w:rFonts w:ascii="Segoe UI" w:hAnsi="Segoe UI" w:cs="Segoe UI" w:eastAsia="Segoe UI"/>
                <w:sz w:val="16"/>
                <w:szCs w:val="16"/>
              </w:rPr>
              <w:t xml:space="preserve">Rollback, section 17</w:t>
            </w:r>
          </w:p>
        </w:tc>
        <w:tc>
          <w:tcPr>
            <w:tcW w:w="5061"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Only the boxes "Upload = dry run validation", "Errors workbook", "Load" and "Reconciliation (control totals and checks)" are system functions. Extraction, mapping, cleansing, business validation and the Go/No-Go are procedures performed by people (section 13).</w:t>
      </w: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Requirements and contracted scope</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68"/>
        <w:gridCol w:w="3869"/>
        <w:gridCol w:w="3490"/>
      </w:tblGrid>
      <w:tr>
        <w:trPr>
          <w:cantSplit/>
          <w:tblHeader/>
          <w:trHeight w:val="400"/>
        </w:trPr>
        <w:tc>
          <w:tcPr>
            <w:tcW w:w="1668"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3869"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3490" w:type="dxa"/>
            <w:shd w:val="clear" w:color="auto" w:fill="E8F0F8"/>
            <w:vAlign w:val="center"/>
          </w:tcPr>
          <w:p>
            <w:pPr>
              <w:spacing w:before="40" w:after="40" w:line="240" w:lineRule="auto"/>
            </w:pPr>
            <w:r>
              <w:rPr>
                <w:rFonts w:ascii="Segoe UI" w:hAnsi="Segoe UI" w:cs="Segoe UI" w:eastAsia="Segoe UI"/>
                <w:b/>
                <w:bCs/>
                <w:sz w:val="16"/>
                <w:szCs w:val="16"/>
              </w:rPr>
              <w:t xml:space="preserve">How this plan addresses it</w:t>
            </w:r>
          </w:p>
        </w:tc>
      </w:tr>
      <w:tr>
        <w:trPr>
          <w:cantSplit/>
        </w:trPr>
        <w:tc>
          <w:tcPr>
            <w:tcW w:w="1668" w:type="dxa"/>
          </w:tcPr>
          <w:p>
            <w:pPr>
              <w:spacing w:before="40" w:after="40" w:line="240" w:lineRule="auto"/>
            </w:pPr>
            <w:r>
              <w:rPr>
                <w:rFonts w:ascii="Segoe UI" w:hAnsi="Segoe UI" w:cs="Segoe UI" w:eastAsia="Segoe UI"/>
                <w:sz w:val="16"/>
                <w:szCs w:val="16"/>
              </w:rPr>
              <w:t xml:space="preserve">MIG-01 (Module 25), Phase 2</w:t>
            </w:r>
          </w:p>
        </w:tc>
        <w:tc>
          <w:tcPr>
            <w:tcW w:w="3869" w:type="dxa"/>
          </w:tcPr>
          <w:p>
            <w:pPr>
              <w:spacing w:before="40" w:after="40" w:line="240" w:lineRule="auto"/>
            </w:pPr>
            <w:r>
              <w:rPr>
                <w:rFonts w:ascii="Segoe UI" w:hAnsi="Segoe UI" w:cs="Segoe UI" w:eastAsia="Segoe UI"/>
                <w:sz w:val="16"/>
                <w:szCs w:val="16"/>
              </w:rPr>
              <w:t xml:space="preserve">"Migration of existing policy records and master data from Excel", "product-wise migration templates", "document file-naming convention", "sample dataset"</w:t>
            </w:r>
          </w:p>
        </w:tc>
        <w:tc>
          <w:tcPr>
            <w:tcW w:w="3490" w:type="dxa"/>
          </w:tcPr>
          <w:p>
            <w:pPr>
              <w:spacing w:before="40" w:after="40" w:line="240" w:lineRule="auto"/>
            </w:pPr>
            <w:r>
              <w:rPr>
                <w:rFonts w:ascii="Segoe UI" w:hAnsi="Segoe UI" w:cs="Segoe UI" w:eastAsia="Segoe UI"/>
                <w:sz w:val="16"/>
                <w:szCs w:val="16"/>
              </w:rPr>
              <w:t xml:space="preserve">Masters: configuration kit (section 5.2). Policy records: migration kit (section 5.3), whose use for TISPH is open (Q1). Product-wise templates and the document file-naming convention are </w:t>
            </w:r>
            <w:r>
              <w:rPr>
                <w:rFonts w:ascii="Segoe UI" w:hAnsi="Segoe UI" w:cs="Segoe UI" w:eastAsia="Segoe UI"/>
                <w:b/>
                <w:bCs/>
                <w:sz w:val="16"/>
                <w:szCs w:val="16"/>
              </w:rPr>
              <w:t xml:space="preserve">Not built</w:t>
            </w:r>
            <w:r>
              <w:rPr>
                <w:rFonts w:ascii="Segoe UI" w:hAnsi="Segoe UI" w:cs="Segoe UI" w:eastAsia="Segoe UI"/>
                <w:sz w:val="16"/>
                <w:szCs w:val="16"/>
              </w:rPr>
              <w:t xml:space="preserve"> (Q3). The sample dataset is the entry criterion of Mock 1 (section 11)</w:t>
            </w:r>
          </w:p>
        </w:tc>
      </w:tr>
      <w:tr>
        <w:trPr>
          <w:cantSplit/>
        </w:trPr>
        <w:tc>
          <w:tcPr>
            <w:tcW w:w="1668" w:type="dxa"/>
          </w:tcPr>
          <w:p>
            <w:pPr>
              <w:spacing w:before="40" w:after="40" w:line="240" w:lineRule="auto"/>
            </w:pPr>
            <w:r>
              <w:rPr>
                <w:rFonts w:ascii="Segoe UI" w:hAnsi="Segoe UI" w:cs="Segoe UI" w:eastAsia="Segoe UI"/>
                <w:sz w:val="16"/>
                <w:szCs w:val="16"/>
              </w:rPr>
              <w:t xml:space="preserve">Customisation table, MIG-01</w:t>
            </w:r>
          </w:p>
        </w:tc>
        <w:tc>
          <w:tcPr>
            <w:tcW w:w="3869" w:type="dxa"/>
          </w:tcPr>
          <w:p>
            <w:pPr>
              <w:spacing w:before="40" w:after="40" w:line="240" w:lineRule="auto"/>
            </w:pPr>
            <w:r>
              <w:rPr>
                <w:rFonts w:ascii="Segoe UI" w:hAnsi="Segoe UI" w:cs="Segoe UI" w:eastAsia="Segoe UI"/>
                <w:sz w:val="16"/>
                <w:szCs w:val="16"/>
              </w:rPr>
              <w:t xml:space="preserve">"Masters migration tooling and loads (per the confirmed masters-only scope)"</w:t>
            </w:r>
          </w:p>
        </w:tc>
        <w:tc>
          <w:tcPr>
            <w:tcW w:w="3490" w:type="dxa"/>
          </w:tcPr>
          <w:p>
            <w:pPr>
              <w:spacing w:before="40" w:after="40" w:line="240" w:lineRule="auto"/>
            </w:pPr>
            <w:r>
              <w:rPr>
                <w:rFonts w:ascii="Segoe UI" w:hAnsi="Segoe UI" w:cs="Segoe UI" w:eastAsia="Segoe UI"/>
                <w:sz w:val="16"/>
                <w:szCs w:val="16"/>
              </w:rPr>
              <w:t xml:space="preserve">The configuration kit carries the masters; section 5.2 lists them</w:t>
            </w:r>
          </w:p>
        </w:tc>
      </w:tr>
      <w:tr>
        <w:trPr>
          <w:cantSplit/>
        </w:trPr>
        <w:tc>
          <w:tcPr>
            <w:tcW w:w="1668" w:type="dxa"/>
          </w:tcPr>
          <w:p>
            <w:pPr>
              <w:spacing w:before="40" w:after="40" w:line="240" w:lineRule="auto"/>
            </w:pPr>
            <w:r>
              <w:rPr>
                <w:rFonts w:ascii="Segoe UI" w:hAnsi="Segoe UI" w:cs="Segoe UI" w:eastAsia="Segoe UI"/>
                <w:sz w:val="16"/>
                <w:szCs w:val="16"/>
              </w:rPr>
              <w:t xml:space="preserve">SEC-05</w:t>
            </w:r>
          </w:p>
        </w:tc>
        <w:tc>
          <w:tcPr>
            <w:tcW w:w="3869" w:type="dxa"/>
          </w:tcPr>
          <w:p>
            <w:pPr>
              <w:spacing w:before="40" w:after="40" w:line="240" w:lineRule="auto"/>
            </w:pPr>
            <w:r>
              <w:rPr>
                <w:rFonts w:ascii="Segoe UI" w:hAnsi="Segoe UI" w:cs="Segoe UI" w:eastAsia="Segoe UI"/>
                <w:sz w:val="16"/>
                <w:szCs w:val="16"/>
              </w:rPr>
              <w:t xml:space="preserve">"licensed user list (20 users) and their role mapping loaded at cutover", "demo accounts disabled"</w:t>
            </w:r>
          </w:p>
        </w:tc>
        <w:tc>
          <w:tcPr>
            <w:tcW w:w="3490" w:type="dxa"/>
          </w:tcPr>
          <w:p>
            <w:pPr>
              <w:spacing w:before="40" w:after="40" w:line="240" w:lineRule="auto"/>
            </w:pPr>
            <w:r>
              <w:rPr>
                <w:rFonts w:ascii="Segoe UI" w:hAnsi="Segoe UI" w:cs="Segoe UI" w:eastAsia="Segoe UI"/>
                <w:sz w:val="16"/>
                <w:szCs w:val="16"/>
              </w:rPr>
              <w:t xml:space="preserve">Users sheet of the configuration kit (section 5.2); Microsoft Entra ID sign-in, demo accounts and password sign-in in section 13.2 (readiness at C-5 business days) and criterion G7</w:t>
            </w:r>
          </w:p>
        </w:tc>
      </w:tr>
      <w:tr>
        <w:trPr>
          <w:cantSplit/>
        </w:trPr>
        <w:tc>
          <w:tcPr>
            <w:tcW w:w="1668" w:type="dxa"/>
          </w:tcPr>
          <w:p>
            <w:pPr>
              <w:spacing w:before="40" w:after="40" w:line="240" w:lineRule="auto"/>
            </w:pPr>
            <w:r>
              <w:rPr>
                <w:rFonts w:ascii="Segoe UI" w:hAnsi="Segoe UI" w:cs="Segoe UI" w:eastAsia="Segoe UI"/>
                <w:sz w:val="16"/>
                <w:szCs w:val="16"/>
              </w:rPr>
              <w:t xml:space="preserve">NFR-07.4</w:t>
            </w:r>
          </w:p>
        </w:tc>
        <w:tc>
          <w:tcPr>
            <w:tcW w:w="3869" w:type="dxa"/>
          </w:tcPr>
          <w:p>
            <w:pPr>
              <w:spacing w:before="40" w:after="40" w:line="240" w:lineRule="auto"/>
            </w:pPr>
            <w:r>
              <w:rPr>
                <w:rFonts w:ascii="Segoe UI" w:hAnsi="Segoe UI" w:cs="Segoe UI" w:eastAsia="Segoe UI"/>
                <w:sz w:val="16"/>
                <w:szCs w:val="16"/>
              </w:rPr>
              <w:t xml:space="preserve">Batch notification logs "identify issues and allow continuation to next record"</w:t>
            </w:r>
          </w:p>
        </w:tc>
        <w:tc>
          <w:tcPr>
            <w:tcW w:w="3490" w:type="dxa"/>
          </w:tcPr>
          <w:p>
            <w:pPr>
              <w:spacing w:before="40" w:after="40" w:line="240" w:lineRule="auto"/>
            </w:pPr>
            <w:r>
              <w:rPr>
                <w:rFonts w:ascii="Segoe UI" w:hAnsi="Segoe UI" w:cs="Segoe UI" w:eastAsia="Segoe UI"/>
                <w:sz w:val="16"/>
                <w:szCs w:val="16"/>
              </w:rPr>
              <w:t xml:space="preserve">Each row runs in its own savepoint; errors carry sheet, row, column and message; "load valid rows only" (section 9)</w:t>
            </w:r>
          </w:p>
        </w:tc>
      </w:tr>
      <w:tr>
        <w:trPr>
          <w:cantSplit/>
        </w:trPr>
        <w:tc>
          <w:tcPr>
            <w:tcW w:w="1668" w:type="dxa"/>
          </w:tcPr>
          <w:p>
            <w:pPr>
              <w:spacing w:before="40" w:after="40" w:line="240" w:lineRule="auto"/>
            </w:pPr>
            <w:r>
              <w:rPr>
                <w:rFonts w:ascii="Segoe UI" w:hAnsi="Segoe UI" w:cs="Segoe UI" w:eastAsia="Segoe UI"/>
                <w:sz w:val="16"/>
                <w:szCs w:val="16"/>
              </w:rPr>
              <w:t xml:space="preserve">NFR-07.5</w:t>
            </w:r>
          </w:p>
        </w:tc>
        <w:tc>
          <w:tcPr>
            <w:tcW w:w="3869" w:type="dxa"/>
          </w:tcPr>
          <w:p>
            <w:pPr>
              <w:spacing w:before="40" w:after="40" w:line="240" w:lineRule="auto"/>
            </w:pPr>
            <w:r>
              <w:rPr>
                <w:rFonts w:ascii="Segoe UI" w:hAnsi="Segoe UI" w:cs="Segoe UI" w:eastAsia="Segoe UI"/>
                <w:sz w:val="16"/>
                <w:szCs w:val="16"/>
              </w:rPr>
              <w:t xml:space="preserve">Batch processing time, "TBD c/o IORTA"</w:t>
            </w:r>
          </w:p>
        </w:tc>
        <w:tc>
          <w:tcPr>
            <w:tcW w:w="3490" w:type="dxa"/>
          </w:tcPr>
          <w:p>
            <w:pPr>
              <w:spacing w:before="40" w:after="40" w:line="240" w:lineRule="auto"/>
            </w:pPr>
            <w:r>
              <w:rPr>
                <w:rFonts w:ascii="Segoe UI" w:hAnsi="Segoe UI" w:cs="Segoe UI" w:eastAsia="Segoe UI"/>
                <w:sz w:val="16"/>
                <w:szCs w:val="16"/>
              </w:rPr>
              <w:t xml:space="preserve">Measured in the mock migrations (section 15)</w:t>
            </w:r>
          </w:p>
        </w:tc>
      </w:tr>
      <w:tr>
        <w:trPr>
          <w:cantSplit/>
        </w:trPr>
        <w:tc>
          <w:tcPr>
            <w:tcW w:w="1668" w:type="dxa"/>
          </w:tcPr>
          <w:p>
            <w:pPr>
              <w:spacing w:before="40" w:after="40" w:line="240" w:lineRule="auto"/>
            </w:pPr>
            <w:r>
              <w:rPr>
                <w:rFonts w:ascii="Segoe UI" w:hAnsi="Segoe UI" w:cs="Segoe UI" w:eastAsia="Segoe UI"/>
                <w:sz w:val="16"/>
                <w:szCs w:val="16"/>
              </w:rPr>
              <w:t xml:space="preserve">NFR-08</w:t>
            </w:r>
          </w:p>
        </w:tc>
        <w:tc>
          <w:tcPr>
            <w:tcW w:w="3869" w:type="dxa"/>
          </w:tcPr>
          <w:p>
            <w:pPr>
              <w:spacing w:before="40" w:after="40" w:line="240" w:lineRule="auto"/>
            </w:pPr>
            <w:r>
              <w:rPr>
                <w:rFonts w:ascii="Segoe UI" w:hAnsi="Segoe UI" w:cs="Segoe UI" w:eastAsia="Segoe UI"/>
                <w:sz w:val="16"/>
                <w:szCs w:val="16"/>
              </w:rPr>
              <w:t xml:space="preserve">Environment-specific configuration "consistency across" environments</w:t>
            </w:r>
          </w:p>
        </w:tc>
        <w:tc>
          <w:tcPr>
            <w:tcW w:w="3490" w:type="dxa"/>
          </w:tcPr>
          <w:p>
            <w:pPr>
              <w:spacing w:before="40" w:after="40" w:line="240" w:lineRule="auto"/>
            </w:pPr>
            <w:r>
              <w:rPr>
                <w:rFonts w:ascii="Segoe UI" w:hAnsi="Segoe UI" w:cs="Segoe UI" w:eastAsia="Segoe UI"/>
                <w:sz w:val="16"/>
                <w:szCs w:val="16"/>
              </w:rPr>
              <w:t xml:space="preserve">Configuration promotion with the configuration workbook and the environment comparison (section 5.5)</w:t>
            </w:r>
          </w:p>
        </w:tc>
      </w:tr>
      <w:tr>
        <w:trPr>
          <w:cantSplit/>
        </w:trPr>
        <w:tc>
          <w:tcPr>
            <w:tcW w:w="1668" w:type="dxa"/>
          </w:tcPr>
          <w:p>
            <w:pPr>
              <w:spacing w:before="40" w:after="40" w:line="240" w:lineRule="auto"/>
            </w:pPr>
            <w:r>
              <w:rPr>
                <w:rFonts w:ascii="Segoe UI" w:hAnsi="Segoe UI" w:cs="Segoe UI" w:eastAsia="Segoe UI"/>
                <w:sz w:val="16"/>
                <w:szCs w:val="16"/>
              </w:rPr>
              <w:t xml:space="preserve">NFR-06.2, NFR-06.3</w:t>
            </w:r>
          </w:p>
        </w:tc>
        <w:tc>
          <w:tcPr>
            <w:tcW w:w="3869" w:type="dxa"/>
          </w:tcPr>
          <w:p>
            <w:pPr>
              <w:spacing w:before="40" w:after="40" w:line="240" w:lineRule="auto"/>
            </w:pPr>
            <w:r>
              <w:rPr>
                <w:rFonts w:ascii="Segoe UI" w:hAnsi="Segoe UI" w:cs="Segoe UI" w:eastAsia="Segoe UI"/>
                <w:sz w:val="16"/>
                <w:szCs w:val="16"/>
              </w:rPr>
              <w:t xml:space="preserve">RPO 1 hour, RTO 4 hours</w:t>
            </w:r>
          </w:p>
        </w:tc>
        <w:tc>
          <w:tcPr>
            <w:tcW w:w="3490" w:type="dxa"/>
          </w:tcPr>
          <w:p>
            <w:pPr>
              <w:spacing w:before="40" w:after="40" w:line="240" w:lineRule="auto"/>
            </w:pPr>
            <w:r>
              <w:rPr>
                <w:rFonts w:ascii="Segoe UI" w:hAnsi="Segoe UI" w:cs="Segoe UI" w:eastAsia="Segoe UI"/>
                <w:sz w:val="16"/>
                <w:szCs w:val="16"/>
              </w:rPr>
              <w:t xml:space="preserve">Restore points used by rollback (section 17); backup design in the Environment Strategy document</w:t>
            </w:r>
          </w:p>
        </w:tc>
      </w:tr>
      <w:tr>
        <w:trPr>
          <w:cantSplit/>
        </w:trPr>
        <w:tc>
          <w:tcPr>
            <w:tcW w:w="1668" w:type="dxa"/>
          </w:tcPr>
          <w:p>
            <w:pPr>
              <w:spacing w:before="40" w:after="40" w:line="240" w:lineRule="auto"/>
            </w:pPr>
            <w:r>
              <w:rPr>
                <w:rFonts w:ascii="Segoe UI" w:hAnsi="Segoe UI" w:cs="Segoe UI" w:eastAsia="Segoe UI"/>
                <w:sz w:val="16"/>
                <w:szCs w:val="16"/>
              </w:rPr>
              <w:t xml:space="preserve">NFR-11, NFR-11.1, NFR-11.2, NFR-11.3</w:t>
            </w:r>
          </w:p>
        </w:tc>
        <w:tc>
          <w:tcPr>
            <w:tcW w:w="3869" w:type="dxa"/>
          </w:tcPr>
          <w:p>
            <w:pPr>
              <w:spacing w:before="40" w:after="40" w:line="240" w:lineRule="auto"/>
            </w:pPr>
            <w:r>
              <w:rPr>
                <w:rFonts w:ascii="Segoe UI" w:hAnsi="Segoe UI" w:cs="Segoe UI" w:eastAsia="Segoe UI"/>
                <w:sz w:val="16"/>
                <w:szCs w:val="16"/>
              </w:rPr>
              <w:t xml:space="preserve">Retention of backups, contracts and logs</w:t>
            </w:r>
          </w:p>
        </w:tc>
        <w:tc>
          <w:tcPr>
            <w:tcW w:w="3490" w:type="dxa"/>
          </w:tcPr>
          <w:p>
            <w:pPr>
              <w:spacing w:before="40" w:after="40" w:line="240" w:lineRule="auto"/>
            </w:pPr>
            <w:r>
              <w:rPr>
                <w:rFonts w:ascii="Segoe UI" w:hAnsi="Segoe UI" w:cs="Segoe UI" w:eastAsia="Segoe UI"/>
                <w:sz w:val="16"/>
                <w:szCs w:val="16"/>
              </w:rPr>
              <w:t xml:space="preserve">Retention of migration evidence (section 20); legacy records kept read-only (section 17.4)</w:t>
            </w:r>
          </w:p>
        </w:tc>
      </w:tr>
      <w:tr>
        <w:trPr>
          <w:cantSplit/>
        </w:trPr>
        <w:tc>
          <w:tcPr>
            <w:tcW w:w="1668" w:type="dxa"/>
          </w:tcPr>
          <w:p>
            <w:pPr>
              <w:spacing w:before="40" w:after="40" w:line="240" w:lineRule="auto"/>
            </w:pPr>
            <w:r>
              <w:rPr>
                <w:rFonts w:ascii="Segoe UI" w:hAnsi="Segoe UI" w:cs="Segoe UI" w:eastAsia="Segoe UI"/>
                <w:sz w:val="16"/>
                <w:szCs w:val="16"/>
              </w:rPr>
              <w:t xml:space="preserve">NFR-17</w:t>
            </w:r>
          </w:p>
        </w:tc>
        <w:tc>
          <w:tcPr>
            <w:tcW w:w="3869" w:type="dxa"/>
          </w:tcPr>
          <w:p>
            <w:pPr>
              <w:spacing w:before="40" w:after="40" w:line="240" w:lineRule="auto"/>
            </w:pPr>
            <w:r>
              <w:rPr>
                <w:rFonts w:ascii="Segoe UI" w:hAnsi="Segoe UI" w:cs="Segoe UI" w:eastAsia="Segoe UI"/>
                <w:sz w:val="16"/>
                <w:szCs w:val="16"/>
              </w:rPr>
              <w:t xml:space="preserve">Non-public personal information</w:t>
            </w:r>
          </w:p>
        </w:tc>
        <w:tc>
          <w:tcPr>
            <w:tcW w:w="3490" w:type="dxa"/>
          </w:tcPr>
          <w:p>
            <w:pPr>
              <w:spacing w:before="40" w:after="40" w:line="240" w:lineRule="auto"/>
            </w:pPr>
            <w:r>
              <w:rPr>
                <w:rFonts w:ascii="Segoe UI" w:hAnsi="Segoe UI" w:cs="Segoe UI" w:eastAsia="Segoe UI"/>
                <w:sz w:val="16"/>
                <w:szCs w:val="16"/>
              </w:rPr>
              <w:t xml:space="preserve">Personal data in workbooks and mock environments (section 11.4)</w:t>
            </w:r>
          </w:p>
        </w:tc>
      </w:tr>
      <w:tr>
        <w:trPr>
          <w:cantSplit/>
        </w:trPr>
        <w:tc>
          <w:tcPr>
            <w:tcW w:w="1668" w:type="dxa"/>
          </w:tcPr>
          <w:p>
            <w:pPr>
              <w:spacing w:before="40" w:after="40" w:line="240" w:lineRule="auto"/>
            </w:pPr>
            <w:r>
              <w:rPr>
                <w:rFonts w:ascii="Segoe UI" w:hAnsi="Segoe UI" w:cs="Segoe UI" w:eastAsia="Segoe UI"/>
                <w:sz w:val="16"/>
                <w:szCs w:val="16"/>
              </w:rPr>
              <w:t xml:space="preserve">NFR-5.3</w:t>
            </w:r>
          </w:p>
        </w:tc>
        <w:tc>
          <w:tcPr>
            <w:tcW w:w="3869" w:type="dxa"/>
          </w:tcPr>
          <w:p>
            <w:pPr>
              <w:spacing w:before="40" w:after="40" w:line="240" w:lineRule="auto"/>
            </w:pPr>
            <w:r>
              <w:rPr>
                <w:rFonts w:ascii="Segoe UI" w:hAnsi="Segoe UI" w:cs="Segoe UI" w:eastAsia="Segoe UI"/>
                <w:sz w:val="16"/>
                <w:szCs w:val="16"/>
              </w:rPr>
              <w:t xml:space="preserve">Output controls: "reconciliation, business owner review"</w:t>
            </w:r>
          </w:p>
        </w:tc>
        <w:tc>
          <w:tcPr>
            <w:tcW w:w="3490" w:type="dxa"/>
          </w:tcPr>
          <w:p>
            <w:pPr>
              <w:spacing w:before="40" w:after="40" w:line="240" w:lineRule="auto"/>
            </w:pPr>
            <w:r>
              <w:rPr>
                <w:rFonts w:ascii="Segoe UI" w:hAnsi="Segoe UI" w:cs="Segoe UI" w:eastAsia="Segoe UI"/>
                <w:sz w:val="16"/>
                <w:szCs w:val="16"/>
              </w:rPr>
              <w:t xml:space="preserve">System control totals (section 10.1), legacy reconciliation and business validation signed by the data owners (sections 10.2, 13.3, 19)</w:t>
            </w:r>
          </w:p>
        </w:tc>
      </w:tr>
      <w:tr>
        <w:trPr>
          <w:cantSplit/>
        </w:trPr>
        <w:tc>
          <w:tcPr>
            <w:tcW w:w="1668" w:type="dxa"/>
          </w:tcPr>
          <w:p>
            <w:pPr>
              <w:spacing w:before="40" w:after="40" w:line="240" w:lineRule="auto"/>
            </w:pPr>
            <w:r>
              <w:rPr>
                <w:rFonts w:ascii="Segoe UI" w:hAnsi="Segoe UI" w:cs="Segoe UI" w:eastAsia="Segoe UI"/>
                <w:sz w:val="16"/>
                <w:szCs w:val="16"/>
              </w:rPr>
              <w:t xml:space="preserve">Section 5.14</w:t>
            </w:r>
          </w:p>
        </w:tc>
        <w:tc>
          <w:tcPr>
            <w:tcW w:w="3869" w:type="dxa"/>
          </w:tcPr>
          <w:p>
            <w:pPr>
              <w:spacing w:before="40" w:after="40" w:line="240" w:lineRule="auto"/>
            </w:pPr>
            <w:r>
              <w:rPr>
                <w:rFonts w:ascii="Segoe UI" w:hAnsi="Segoe UI" w:cs="Segoe UI" w:eastAsia="Segoe UI"/>
                <w:sz w:val="16"/>
                <w:szCs w:val="16"/>
              </w:rPr>
              <w:t xml:space="preserve">Audit trail with actor, timestamp, before and after values and remark</w:t>
            </w:r>
          </w:p>
        </w:tc>
        <w:tc>
          <w:tcPr>
            <w:tcW w:w="3490" w:type="dxa"/>
          </w:tcPr>
          <w:p>
            <w:pPr>
              <w:spacing w:before="40" w:after="40" w:line="240" w:lineRule="auto"/>
            </w:pPr>
            <w:r>
              <w:rPr>
                <w:rFonts w:ascii="Segoe UI" w:hAnsi="Segoe UI" w:cs="Segoe UI" w:eastAsia="Segoe UI"/>
                <w:b/>
                <w:bCs/>
                <w:sz w:val="16"/>
                <w:szCs w:val="16"/>
              </w:rPr>
              <w:t xml:space="preserve">Partly met for migration.</w:t>
            </w:r>
            <w:r>
              <w:rPr>
                <w:rFonts w:ascii="Segoe UI" w:hAnsi="Segoe UI" w:cs="Segoe UI" w:eastAsia="Segoe UI"/>
                <w:sz w:val="16"/>
                <w:szCs w:val="16"/>
              </w:rPr>
              <w:t xml:space="preserve"> Every validation, load, export of current data and comparison has an audit entry with actor and time; a workbook load does not write before and after values per record (section 20.1)</w:t>
            </w:r>
          </w:p>
        </w:tc>
      </w:tr>
      <w:tr>
        <w:trPr>
          <w:cantSplit/>
        </w:trPr>
        <w:tc>
          <w:tcPr>
            <w:tcW w:w="1668" w:type="dxa"/>
          </w:tcPr>
          <w:p>
            <w:pPr>
              <w:spacing w:before="40" w:after="40" w:line="240" w:lineRule="auto"/>
            </w:pPr>
            <w:r>
              <w:rPr>
                <w:rFonts w:ascii="Segoe UI" w:hAnsi="Segoe UI" w:cs="Segoe UI" w:eastAsia="Segoe UI"/>
                <w:sz w:val="16"/>
                <w:szCs w:val="16"/>
              </w:rPr>
              <w:t xml:space="preserve">Section 5.13</w:t>
            </w:r>
          </w:p>
        </w:tc>
        <w:tc>
          <w:tcPr>
            <w:tcW w:w="3869" w:type="dxa"/>
          </w:tcPr>
          <w:p>
            <w:pPr>
              <w:spacing w:before="40" w:after="40" w:line="240" w:lineRule="auto"/>
            </w:pPr>
            <w:r>
              <w:rPr>
                <w:rFonts w:ascii="Segoe UI" w:hAnsi="Segoe UI" w:cs="Segoe UI" w:eastAsia="Segoe UI"/>
                <w:sz w:val="16"/>
                <w:szCs w:val="16"/>
              </w:rPr>
              <w:t xml:space="preserve">Interfaces are file-based or e-mail-based</w:t>
            </w:r>
          </w:p>
        </w:tc>
        <w:tc>
          <w:tcPr>
            <w:tcW w:w="3490" w:type="dxa"/>
          </w:tcPr>
          <w:p>
            <w:pPr>
              <w:spacing w:before="40" w:after="40" w:line="240" w:lineRule="auto"/>
            </w:pPr>
            <w:r>
              <w:rPr>
                <w:rFonts w:ascii="Segoe UI" w:hAnsi="Segoe UI" w:cs="Segoe UI" w:eastAsia="Segoe UI"/>
                <w:sz w:val="16"/>
                <w:szCs w:val="16"/>
              </w:rPr>
              <w:t xml:space="preserve">Interfaces, schedules and e-mail are switched on at step CO-10 (section 13); migration itself does not use them. Opening balances are not journals and are not sent in the SAP GL file (Q5)</w:t>
            </w:r>
          </w:p>
        </w:tc>
      </w:tr>
      <w:tr>
        <w:trPr>
          <w:cantSplit/>
        </w:trPr>
        <w:tc>
          <w:tcPr>
            <w:tcW w:w="1668" w:type="dxa"/>
          </w:tcPr>
          <w:p>
            <w:pPr>
              <w:spacing w:before="40" w:after="40" w:line="240" w:lineRule="auto"/>
            </w:pPr>
            <w:r>
              <w:rPr>
                <w:rFonts w:ascii="Segoe UI" w:hAnsi="Segoe UI" w:cs="Segoe UI" w:eastAsia="Segoe UI"/>
                <w:sz w:val="16"/>
                <w:szCs w:val="16"/>
              </w:rPr>
              <w:t xml:space="preserve">Section 9</w:t>
            </w:r>
          </w:p>
        </w:tc>
        <w:tc>
          <w:tcPr>
            <w:tcW w:w="3869" w:type="dxa"/>
          </w:tcPr>
          <w:p>
            <w:pPr>
              <w:spacing w:before="40" w:after="40" w:line="240" w:lineRule="auto"/>
            </w:pPr>
            <w:r>
              <w:rPr>
                <w:rFonts w:ascii="Segoe UI" w:hAnsi="Segoe UI" w:cs="Segoe UI" w:eastAsia="Segoe UI"/>
                <w:sz w:val="16"/>
                <w:szCs w:val="16"/>
              </w:rPr>
              <w:t xml:space="preserve">Delivery from sign-off to go-live; traceability</w:t>
            </w:r>
          </w:p>
        </w:tc>
        <w:tc>
          <w:tcPr>
            <w:tcW w:w="3490" w:type="dxa"/>
          </w:tcPr>
          <w:p>
            <w:pPr>
              <w:spacing w:before="40" w:after="40" w:line="240" w:lineRule="auto"/>
            </w:pPr>
            <w:r>
              <w:rPr>
                <w:rFonts w:ascii="Segoe UI" w:hAnsi="Segoe UI" w:cs="Segoe UI" w:eastAsia="Segoe UI"/>
                <w:sz w:val="16"/>
                <w:szCs w:val="16"/>
              </w:rPr>
              <w:t xml:space="preserve">Mock migrations and cutover sit at the end of the delivery sequence (section 11 to 13); traceability in section 23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Scope statement.</w:t>
      </w:r>
      <w:r>
        <w:rPr>
          <w:rFonts w:ascii="Segoe UI" w:hAnsi="Segoe UI" w:cs="Segoe UI" w:eastAsia="Segoe UI"/>
        </w:rPr>
        <w:t xml:space="preserve"> The signed BRD places data migration in Phase 2 with a masters-only scope, and states that the estimate firms up once the source extracts have been profiled. The product nevertheless contains a complete migration kit for open business (clients, in-force policies, open premium receivables, open claims, GL opening balances). This plan therefore describes both, and treats the open-business migration as an option for TISPH to confirm or decline (Q1). If declined, sections 6 to 10 apply to the configuration kit only, and TISPH runs off its legacy open business outside BrokerVerse.</w:t>
      </w: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Migration principles</w:t>
      </w:r>
      <w:bookmarkEnd w:id="10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4002"/>
        <w:gridCol w:w="4497"/>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002" w:type="dxa"/>
            <w:shd w:val="clear" w:color="auto" w:fill="E8F0F8"/>
            <w:vAlign w:val="center"/>
          </w:tcPr>
          <w:p>
            <w:pPr>
              <w:spacing w:before="40" w:after="40" w:line="240" w:lineRule="auto"/>
            </w:pPr>
            <w:r>
              <w:rPr>
                <w:rFonts w:ascii="Segoe UI" w:hAnsi="Segoe UI" w:cs="Segoe UI" w:eastAsia="Segoe UI"/>
                <w:b/>
                <w:bCs/>
                <w:sz w:val="16"/>
                <w:szCs w:val="16"/>
              </w:rPr>
              <w:t xml:space="preserve">Principle</w:t>
            </w:r>
          </w:p>
        </w:tc>
        <w:tc>
          <w:tcPr>
            <w:tcW w:w="4497"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enforced</w:t>
            </w:r>
          </w:p>
        </w:tc>
      </w:tr>
      <w:tr>
        <w:trPr>
          <w:cantSplit/>
        </w:trPr>
        <w:tc>
          <w:tcPr>
            <w:tcW w:w="528" w:type="dxa"/>
          </w:tcPr>
          <w:p>
            <w:pPr>
              <w:spacing w:before="40" w:after="40" w:line="240" w:lineRule="auto"/>
            </w:pPr>
            <w:r>
              <w:rPr>
                <w:rFonts w:ascii="Segoe UI" w:hAnsi="Segoe UI" w:cs="Segoe UI" w:eastAsia="Segoe UI"/>
                <w:sz w:val="16"/>
                <w:szCs w:val="16"/>
              </w:rPr>
              <w:t xml:space="preserve">P1</w:t>
            </w:r>
          </w:p>
        </w:tc>
        <w:tc>
          <w:tcPr>
            <w:tcW w:w="4002" w:type="dxa"/>
          </w:tcPr>
          <w:p>
            <w:pPr>
              <w:spacing w:before="40" w:after="40" w:line="240" w:lineRule="auto"/>
            </w:pPr>
            <w:r>
              <w:rPr>
                <w:rFonts w:ascii="Segoe UI" w:hAnsi="Segoe UI" w:cs="Segoe UI" w:eastAsia="Segoe UI"/>
                <w:b/>
                <w:bCs/>
                <w:sz w:val="16"/>
                <w:szCs w:val="16"/>
              </w:rPr>
              <w:t xml:space="preserve">Open positions, not history.</w:t>
            </w:r>
            <w:r>
              <w:rPr>
                <w:rFonts w:ascii="Segoe UI" w:hAnsi="Segoe UI" w:cs="Segoe UI" w:eastAsia="Segoe UI"/>
                <w:sz w:val="16"/>
                <w:szCs w:val="16"/>
              </w:rPr>
              <w:t xml:space="preserve"> BrokerVerse receives what is open at cutover; expired, cancelled and lapsed policies, settled claims, paid bills and journals before cutover stay in the legacy records, kept read-only</w:t>
            </w:r>
          </w:p>
        </w:tc>
        <w:tc>
          <w:tcPr>
            <w:tcW w:w="4497" w:type="dxa"/>
          </w:tcPr>
          <w:p>
            <w:pPr>
              <w:spacing w:before="40" w:after="40" w:line="240" w:lineRule="auto"/>
            </w:pPr>
            <w:r>
              <w:rPr>
                <w:rFonts w:ascii="Segoe UI" w:hAnsi="Segoe UI" w:cs="Segoe UI" w:eastAsia="Segoe UI"/>
                <w:sz w:val="16"/>
                <w:szCs w:val="16"/>
              </w:rPr>
              <w:t xml:space="preserve">Migration kit: expiry on or after cutover, claim status </w:t>
            </w:r>
            <w:r>
              <w:rPr>
                <w:rFonts w:ascii="Consolas" w:hAnsi="Consolas" w:cs="Consolas" w:eastAsia="Consolas"/>
                <w:color w:val="1F3B57"/>
                <w:sz w:val="14"/>
                <w:szCs w:val="14"/>
                <w:shd w:val="clear" w:color="auto" w:fill="F3F5F8"/>
              </w:rPr>
              <w:t xml:space="preserve">registered</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in-review</w:t>
            </w:r>
            <w:r>
              <w:rPr>
                <w:rFonts w:ascii="Segoe UI" w:hAnsi="Segoe UI" w:cs="Segoe UI" w:eastAsia="Segoe UI"/>
                <w:sz w:val="16"/>
                <w:szCs w:val="16"/>
              </w:rPr>
              <w:t xml:space="preserve">, open balance greater than zero (section 8.2)</w:t>
            </w:r>
          </w:p>
        </w:tc>
      </w:tr>
      <w:tr>
        <w:trPr>
          <w:cantSplit/>
        </w:trPr>
        <w:tc>
          <w:tcPr>
            <w:tcW w:w="528" w:type="dxa"/>
          </w:tcPr>
          <w:p>
            <w:pPr>
              <w:spacing w:before="40" w:after="40" w:line="240" w:lineRule="auto"/>
            </w:pPr>
            <w:r>
              <w:rPr>
                <w:rFonts w:ascii="Segoe UI" w:hAnsi="Segoe UI" w:cs="Segoe UI" w:eastAsia="Segoe UI"/>
                <w:sz w:val="16"/>
                <w:szCs w:val="16"/>
              </w:rPr>
              <w:t xml:space="preserve">P2</w:t>
            </w:r>
          </w:p>
        </w:tc>
        <w:tc>
          <w:tcPr>
            <w:tcW w:w="4002" w:type="dxa"/>
          </w:tcPr>
          <w:p>
            <w:pPr>
              <w:spacing w:before="40" w:after="40" w:line="240" w:lineRule="auto"/>
            </w:pPr>
            <w:r>
              <w:rPr>
                <w:rFonts w:ascii="Segoe UI" w:hAnsi="Segoe UI" w:cs="Segoe UI" w:eastAsia="Segoe UI"/>
                <w:b/>
                <w:bCs/>
                <w:sz w:val="16"/>
                <w:szCs w:val="16"/>
              </w:rPr>
              <w:t xml:space="preserve">One cutover date.</w:t>
            </w:r>
            <w:r>
              <w:rPr>
                <w:rFonts w:ascii="Segoe UI" w:hAnsi="Segoe UI" w:cs="Segoe UI" w:eastAsia="Segoe UI"/>
                <w:sz w:val="16"/>
                <w:szCs w:val="16"/>
              </w:rPr>
              <w:t xml:space="preserve"> Balances and open items are taken as at the close of C-1; every BrokerVerse transaction is dated on or after the cutover date</w:t>
            </w:r>
          </w:p>
        </w:tc>
        <w:tc>
          <w:tcPr>
            <w:tcW w:w="4497" w:type="dxa"/>
          </w:tcPr>
          <w:p>
            <w:pPr>
              <w:spacing w:before="40" w:after="40" w:line="240" w:lineRule="auto"/>
            </w:pPr>
            <w:r>
              <w:rPr>
                <w:rFonts w:ascii="Consolas" w:hAnsi="Consolas" w:cs="Consolas" w:eastAsia="Consolas"/>
                <w:color w:val="1F3B57"/>
                <w:sz w:val="14"/>
                <w:szCs w:val="14"/>
                <w:shd w:val="clear" w:color="auto" w:fill="F3F5F8"/>
              </w:rPr>
              <w:t xml:space="preserve">golive.cutover_date</w:t>
            </w:r>
            <w:r>
              <w:rPr>
                <w:rFonts w:ascii="Segoe UI" w:hAnsi="Segoe UI" w:cs="Segoe UI" w:eastAsia="Segoe UI"/>
                <w:sz w:val="16"/>
                <w:szCs w:val="16"/>
              </w:rPr>
              <w:t xml:space="preserve">; rows dated on or after it refused; opening balances as at C-1</w:t>
            </w:r>
          </w:p>
        </w:tc>
      </w:tr>
      <w:tr>
        <w:trPr>
          <w:cantSplit/>
        </w:trPr>
        <w:tc>
          <w:tcPr>
            <w:tcW w:w="528" w:type="dxa"/>
          </w:tcPr>
          <w:p>
            <w:pPr>
              <w:spacing w:before="40" w:after="40" w:line="240" w:lineRule="auto"/>
            </w:pPr>
            <w:r>
              <w:rPr>
                <w:rFonts w:ascii="Segoe UI" w:hAnsi="Segoe UI" w:cs="Segoe UI" w:eastAsia="Segoe UI"/>
                <w:sz w:val="16"/>
                <w:szCs w:val="16"/>
              </w:rPr>
              <w:t xml:space="preserve">P3</w:t>
            </w:r>
          </w:p>
        </w:tc>
        <w:tc>
          <w:tcPr>
            <w:tcW w:w="4002" w:type="dxa"/>
          </w:tcPr>
          <w:p>
            <w:pPr>
              <w:spacing w:before="40" w:after="40" w:line="240" w:lineRule="auto"/>
            </w:pPr>
            <w:r>
              <w:rPr>
                <w:rFonts w:ascii="Segoe UI" w:hAnsi="Segoe UI" w:cs="Segoe UI" w:eastAsia="Segoe UI"/>
                <w:b/>
                <w:bCs/>
                <w:sz w:val="16"/>
                <w:szCs w:val="16"/>
              </w:rPr>
              <w:t xml:space="preserve">Legacy numbers are kept.</w:t>
            </w:r>
            <w:r>
              <w:rPr>
                <w:rFonts w:ascii="Segoe UI" w:hAnsi="Segoe UI" w:cs="Segoe UI" w:eastAsia="Segoe UI"/>
                <w:sz w:val="16"/>
                <w:szCs w:val="16"/>
              </w:rPr>
              <w:t xml:space="preserve"> Client codes, policy numbers, claim numbers and bill numbers of the legacy records stay the same</w:t>
            </w:r>
          </w:p>
        </w:tc>
        <w:tc>
          <w:tcPr>
            <w:tcW w:w="4497" w:type="dxa"/>
          </w:tcPr>
          <w:p>
            <w:pPr>
              <w:spacing w:before="40" w:after="40" w:line="240" w:lineRule="auto"/>
            </w:pPr>
            <w:r>
              <w:rPr>
                <w:rFonts w:ascii="Segoe UI" w:hAnsi="Segoe UI" w:cs="Segoe UI" w:eastAsia="Segoe UI"/>
                <w:sz w:val="16"/>
                <w:szCs w:val="16"/>
              </w:rPr>
              <w:t xml:space="preserve">Natural keys of the migration kit; numbering collision checks (section 6.4)</w:t>
            </w:r>
          </w:p>
        </w:tc>
      </w:tr>
      <w:tr>
        <w:trPr>
          <w:cantSplit/>
        </w:trPr>
        <w:tc>
          <w:tcPr>
            <w:tcW w:w="528" w:type="dxa"/>
          </w:tcPr>
          <w:p>
            <w:pPr>
              <w:spacing w:before="40" w:after="40" w:line="240" w:lineRule="auto"/>
            </w:pPr>
            <w:r>
              <w:rPr>
                <w:rFonts w:ascii="Segoe UI" w:hAnsi="Segoe UI" w:cs="Segoe UI" w:eastAsia="Segoe UI"/>
                <w:sz w:val="16"/>
                <w:szCs w:val="16"/>
              </w:rPr>
              <w:t xml:space="preserve">P4</w:t>
            </w:r>
          </w:p>
        </w:tc>
        <w:tc>
          <w:tcPr>
            <w:tcW w:w="4002" w:type="dxa"/>
          </w:tcPr>
          <w:p>
            <w:pPr>
              <w:spacing w:before="40" w:after="40" w:line="240" w:lineRule="auto"/>
            </w:pPr>
            <w:r>
              <w:rPr>
                <w:rFonts w:ascii="Segoe UI" w:hAnsi="Segoe UI" w:cs="Segoe UI" w:eastAsia="Segoe UI"/>
                <w:b/>
                <w:bCs/>
                <w:sz w:val="16"/>
                <w:szCs w:val="16"/>
              </w:rPr>
              <w:t xml:space="preserve">Load again without duplicates.</w:t>
            </w:r>
            <w:r>
              <w:rPr>
                <w:rFonts w:ascii="Segoe UI" w:hAnsi="Segoe UI" w:cs="Segoe UI" w:eastAsia="Segoe UI"/>
                <w:sz w:val="16"/>
                <w:szCs w:val="16"/>
              </w:rPr>
              <w:t xml:space="preserve"> A corrected workbook can be loaded again; equal rows are reported unchanged</w:t>
            </w:r>
          </w:p>
        </w:tc>
        <w:tc>
          <w:tcPr>
            <w:tcW w:w="4497" w:type="dxa"/>
          </w:tcPr>
          <w:p>
            <w:pPr>
              <w:spacing w:before="40" w:after="40" w:line="240" w:lineRule="auto"/>
            </w:pPr>
            <w:r>
              <w:rPr>
                <w:rFonts w:ascii="Segoe UI" w:hAnsi="Segoe UI" w:cs="Segoe UI" w:eastAsia="Segoe UI"/>
                <w:sz w:val="16"/>
                <w:szCs w:val="16"/>
              </w:rPr>
              <w:t xml:space="preserve">Natural keys; "unchanged" comparison with the stored data</w:t>
            </w:r>
          </w:p>
        </w:tc>
      </w:tr>
      <w:tr>
        <w:trPr>
          <w:cantSplit/>
        </w:trPr>
        <w:tc>
          <w:tcPr>
            <w:tcW w:w="528" w:type="dxa"/>
          </w:tcPr>
          <w:p>
            <w:pPr>
              <w:spacing w:before="40" w:after="40" w:line="240" w:lineRule="auto"/>
            </w:pPr>
            <w:r>
              <w:rPr>
                <w:rFonts w:ascii="Segoe UI" w:hAnsi="Segoe UI" w:cs="Segoe UI" w:eastAsia="Segoe UI"/>
                <w:sz w:val="16"/>
                <w:szCs w:val="16"/>
              </w:rPr>
              <w:t xml:space="preserve">P5</w:t>
            </w:r>
          </w:p>
        </w:tc>
        <w:tc>
          <w:tcPr>
            <w:tcW w:w="4002" w:type="dxa"/>
          </w:tcPr>
          <w:p>
            <w:pPr>
              <w:spacing w:before="40" w:after="40" w:line="240" w:lineRule="auto"/>
            </w:pPr>
            <w:r>
              <w:rPr>
                <w:rFonts w:ascii="Segoe UI" w:hAnsi="Segoe UI" w:cs="Segoe UI" w:eastAsia="Segoe UI"/>
                <w:b/>
                <w:bCs/>
                <w:sz w:val="16"/>
                <w:szCs w:val="16"/>
              </w:rPr>
              <w:t xml:space="preserve">The money comes from the opening balances.</w:t>
            </w:r>
            <w:r>
              <w:rPr>
                <w:rFonts w:ascii="Segoe UI" w:hAnsi="Segoe UI" w:cs="Segoe UI" w:eastAsia="Segoe UI"/>
                <w:sz w:val="16"/>
                <w:szCs w:val="16"/>
              </w:rPr>
              <w:t xml:space="preserve"> Migration posts no journal, bill booking or commission accrual</w:t>
            </w:r>
          </w:p>
        </w:tc>
        <w:tc>
          <w:tcPr>
            <w:tcW w:w="4497" w:type="dxa"/>
          </w:tcPr>
          <w:p>
            <w:pPr>
              <w:spacing w:before="40" w:after="40" w:line="240" w:lineRule="auto"/>
            </w:pPr>
            <w:r>
              <w:rPr>
                <w:rFonts w:ascii="Segoe UI" w:hAnsi="Segoe UI" w:cs="Segoe UI" w:eastAsia="Segoe UI"/>
                <w:sz w:val="16"/>
                <w:szCs w:val="16"/>
              </w:rPr>
              <w:t xml:space="preserve">Migration importers (section 5.3)</w:t>
            </w:r>
          </w:p>
        </w:tc>
      </w:tr>
      <w:tr>
        <w:trPr>
          <w:cantSplit/>
        </w:trPr>
        <w:tc>
          <w:tcPr>
            <w:tcW w:w="528" w:type="dxa"/>
          </w:tcPr>
          <w:p>
            <w:pPr>
              <w:spacing w:before="40" w:after="40" w:line="240" w:lineRule="auto"/>
            </w:pPr>
            <w:r>
              <w:rPr>
                <w:rFonts w:ascii="Segoe UI" w:hAnsi="Segoe UI" w:cs="Segoe UI" w:eastAsia="Segoe UI"/>
                <w:sz w:val="16"/>
                <w:szCs w:val="16"/>
              </w:rPr>
              <w:t xml:space="preserve">P6</w:t>
            </w:r>
          </w:p>
        </w:tc>
        <w:tc>
          <w:tcPr>
            <w:tcW w:w="4002" w:type="dxa"/>
          </w:tcPr>
          <w:p>
            <w:pPr>
              <w:spacing w:before="40" w:after="40" w:line="240" w:lineRule="auto"/>
            </w:pPr>
            <w:r>
              <w:rPr>
                <w:rFonts w:ascii="Segoe UI" w:hAnsi="Segoe UI" w:cs="Segoe UI" w:eastAsia="Segoe UI"/>
                <w:b/>
                <w:bCs/>
                <w:sz w:val="16"/>
                <w:szCs w:val="16"/>
              </w:rPr>
              <w:t xml:space="preserve">Reconcile everything.</w:t>
            </w:r>
            <w:r>
              <w:rPr>
                <w:rFonts w:ascii="Segoe UI" w:hAnsi="Segoe UI" w:cs="Segoe UI" w:eastAsia="Segoe UI"/>
                <w:sz w:val="16"/>
                <w:szCs w:val="16"/>
              </w:rPr>
              <w:t xml:space="preserve"> Counts and totals of each load are compared with control figures produced from the legacy records before the load</w:t>
            </w:r>
          </w:p>
        </w:tc>
        <w:tc>
          <w:tcPr>
            <w:tcW w:w="4497" w:type="dxa"/>
          </w:tcPr>
          <w:p>
            <w:pPr>
              <w:spacing w:before="40" w:after="40" w:line="240" w:lineRule="auto"/>
            </w:pPr>
            <w:r>
              <w:rPr>
                <w:rFonts w:ascii="Segoe UI" w:hAnsi="Segoe UI" w:cs="Segoe UI" w:eastAsia="Segoe UI"/>
                <w:sz w:val="16"/>
                <w:szCs w:val="16"/>
              </w:rPr>
              <w:t xml:space="preserve">Reconciliation (section 10)</w:t>
            </w:r>
          </w:p>
        </w:tc>
      </w:tr>
      <w:tr>
        <w:trPr>
          <w:cantSplit/>
        </w:trPr>
        <w:tc>
          <w:tcPr>
            <w:tcW w:w="528" w:type="dxa"/>
          </w:tcPr>
          <w:p>
            <w:pPr>
              <w:spacing w:before="40" w:after="40" w:line="240" w:lineRule="auto"/>
            </w:pPr>
            <w:r>
              <w:rPr>
                <w:rFonts w:ascii="Segoe UI" w:hAnsi="Segoe UI" w:cs="Segoe UI" w:eastAsia="Segoe UI"/>
                <w:sz w:val="16"/>
                <w:szCs w:val="16"/>
              </w:rPr>
              <w:t xml:space="preserve">P7</w:t>
            </w:r>
          </w:p>
        </w:tc>
        <w:tc>
          <w:tcPr>
            <w:tcW w:w="4002" w:type="dxa"/>
          </w:tcPr>
          <w:p>
            <w:pPr>
              <w:spacing w:before="40" w:after="40" w:line="240" w:lineRule="auto"/>
            </w:pPr>
            <w:r>
              <w:rPr>
                <w:rFonts w:ascii="Segoe UI" w:hAnsi="Segoe UI" w:cs="Segoe UI" w:eastAsia="Segoe UI"/>
                <w:b/>
                <w:bCs/>
                <w:sz w:val="16"/>
                <w:szCs w:val="16"/>
              </w:rPr>
              <w:t xml:space="preserve">Rehearse.</w:t>
            </w:r>
            <w:r>
              <w:rPr>
                <w:rFonts w:ascii="Segoe UI" w:hAnsi="Segoe UI" w:cs="Segoe UI" w:eastAsia="Segoe UI"/>
                <w:sz w:val="16"/>
                <w:szCs w:val="16"/>
              </w:rPr>
              <w:t xml:space="preserve"> The full sequence runs at least twice before the production cutover</w:t>
            </w:r>
          </w:p>
        </w:tc>
        <w:tc>
          <w:tcPr>
            <w:tcW w:w="4497" w:type="dxa"/>
          </w:tcPr>
          <w:p>
            <w:pPr>
              <w:spacing w:before="40" w:after="40" w:line="240" w:lineRule="auto"/>
            </w:pPr>
            <w:r>
              <w:rPr>
                <w:rFonts w:ascii="Segoe UI" w:hAnsi="Segoe UI" w:cs="Segoe UI" w:eastAsia="Segoe UI"/>
                <w:sz w:val="16"/>
                <w:szCs w:val="16"/>
              </w:rPr>
              <w:t xml:space="preserve">Mock migrations (section 11)</w:t>
            </w:r>
          </w:p>
        </w:tc>
      </w:tr>
      <w:tr>
        <w:trPr>
          <w:cantSplit/>
        </w:trPr>
        <w:tc>
          <w:tcPr>
            <w:tcW w:w="528" w:type="dxa"/>
          </w:tcPr>
          <w:p>
            <w:pPr>
              <w:spacing w:before="40" w:after="40" w:line="240" w:lineRule="auto"/>
            </w:pPr>
            <w:r>
              <w:rPr>
                <w:rFonts w:ascii="Segoe UI" w:hAnsi="Segoe UI" w:cs="Segoe UI" w:eastAsia="Segoe UI"/>
                <w:sz w:val="16"/>
                <w:szCs w:val="16"/>
              </w:rPr>
              <w:t xml:space="preserve">P8</w:t>
            </w:r>
          </w:p>
        </w:tc>
        <w:tc>
          <w:tcPr>
            <w:tcW w:w="4002" w:type="dxa"/>
          </w:tcPr>
          <w:p>
            <w:pPr>
              <w:spacing w:before="40" w:after="40" w:line="240" w:lineRule="auto"/>
            </w:pPr>
            <w:r>
              <w:rPr>
                <w:rFonts w:ascii="Segoe UI" w:hAnsi="Segoe UI" w:cs="Segoe UI" w:eastAsia="Segoe UI"/>
                <w:b/>
                <w:bCs/>
                <w:sz w:val="16"/>
                <w:szCs w:val="16"/>
              </w:rPr>
              <w:t xml:space="preserve">TISPH owns the data.</w:t>
            </w:r>
            <w:r>
              <w:rPr>
                <w:rFonts w:ascii="Segoe UI" w:hAnsi="Segoe UI" w:cs="Segoe UI" w:eastAsia="Segoe UI"/>
                <w:sz w:val="16"/>
                <w:szCs w:val="16"/>
              </w:rPr>
              <w:t xml:space="preserve"> TISPH data owners extract, cleanse and sign off; iorta TechNXT maps, loads and reports</w:t>
            </w:r>
          </w:p>
        </w:tc>
        <w:tc>
          <w:tcPr>
            <w:tcW w:w="4497" w:type="dxa"/>
          </w:tcPr>
          <w:p>
            <w:pPr>
              <w:spacing w:before="40" w:after="40" w:line="240" w:lineRule="auto"/>
            </w:pPr>
            <w:r>
              <w:rPr>
                <w:rFonts w:ascii="Segoe UI" w:hAnsi="Segoe UI" w:cs="Segoe UI" w:eastAsia="Segoe UI"/>
                <w:sz w:val="16"/>
                <w:szCs w:val="16"/>
              </w:rPr>
              <w:t xml:space="preserve">Roles (section 14) </w:t>
            </w:r>
            <w:r>
              <w:rPr>
                <w:rFonts w:ascii="Segoe UI" w:hAnsi="Segoe UI" w:cs="Segoe UI" w:eastAsia="Segoe UI"/>
                <w:b/>
                <w:bCs/>
                <w:sz w:val="16"/>
                <w:szCs w:val="16"/>
              </w:rPr>
              <w:t xml:space="preserve">Procedure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Templates and the go-live kit</w:t>
      </w:r>
      <w:bookmarkEnd w:id="1007"/>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The Go-Live Data Workbench</w:t>
      </w:r>
      <w:bookmarkEnd w:id="1008"/>
    </w:p>
    <w:p xmlns:a="http://schemas.openxmlformats.org/drawingml/2006/main" xmlns:pic="http://schemas.openxmlformats.org/drawingml/2006/picture">
      <w:pPr>
        <w:jc w:val="both"/>
      </w:pPr>
      <w:r>
        <w:rPr>
          <w:rFonts w:ascii="Segoe UI" w:hAnsi="Segoe UI" w:cs="Segoe UI" w:eastAsia="Segoe UI"/>
        </w:rPr>
        <w:t xml:space="preserve">The workbench is the back-end module </w:t>
      </w:r>
      <w:r>
        <w:rPr>
          <w:rFonts w:ascii="Consolas" w:hAnsi="Consolas" w:cs="Consolas" w:eastAsia="Consolas"/>
          <w:color w:val="1F3B57"/>
          <w:shd w:val="clear" w:color="auto" w:fill="F3F5F8"/>
        </w:rPr>
        <w:t xml:space="preserve">data-load</w:t>
      </w:r>
      <w:r>
        <w:rPr>
          <w:rFonts w:ascii="Segoe UI" w:hAnsi="Segoe UI" w:cs="Segoe UI" w:eastAsia="Segoe UI"/>
        </w:rPr>
        <w:t xml:space="preserve">. It offers two kits, each one Excel workbook: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4"/>
        <w:gridCol w:w="2997"/>
        <w:gridCol w:w="4606"/>
      </w:tblGrid>
      <w:tr>
        <w:trPr>
          <w:cantSplit/>
          <w:tblHeader/>
          <w:trHeight w:val="400"/>
        </w:trPr>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Kit</w:t>
            </w:r>
          </w:p>
        </w:tc>
        <w:tc>
          <w:tcPr>
            <w:tcW w:w="2997"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4606"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424" w:type="dxa"/>
          </w:tcPr>
          <w:p>
            <w:pPr>
              <w:spacing w:before="40" w:after="40" w:line="240" w:lineRule="auto"/>
            </w:pPr>
            <w:r>
              <w:rPr>
                <w:rFonts w:ascii="Consolas" w:hAnsi="Consolas" w:cs="Consolas" w:eastAsia="Consolas"/>
                <w:color w:val="1F3B57"/>
                <w:sz w:val="14"/>
                <w:szCs w:val="14"/>
                <w:shd w:val="clear" w:color="auto" w:fill="F3F5F8"/>
              </w:rPr>
              <w:t xml:space="preserve">configuration</w:t>
            </w:r>
          </w:p>
        </w:tc>
        <w:tc>
          <w:tcPr>
            <w:tcW w:w="2997" w:type="dxa"/>
          </w:tcPr>
          <w:p>
            <w:pPr>
              <w:spacing w:before="40" w:after="40" w:line="240" w:lineRule="auto"/>
            </w:pPr>
            <w:r>
              <w:rPr>
                <w:rFonts w:ascii="Consolas" w:hAnsi="Consolas" w:cs="Consolas" w:eastAsia="Consolas"/>
                <w:color w:val="1F3B57"/>
                <w:sz w:val="14"/>
                <w:szCs w:val="14"/>
                <w:shd w:val="clear" w:color="auto" w:fill="F3F5F8"/>
              </w:rPr>
              <w:t xml:space="preserve">GoLive_Configuration_Workbook.xlsx</w:t>
            </w:r>
          </w:p>
        </w:tc>
        <w:tc>
          <w:tcPr>
            <w:tcW w:w="4606" w:type="dxa"/>
          </w:tcPr>
          <w:p>
            <w:pPr>
              <w:spacing w:before="40" w:after="40" w:line="240" w:lineRule="auto"/>
            </w:pPr>
            <w:r>
              <w:rPr>
                <w:rFonts w:ascii="Segoe UI" w:hAnsi="Segoe UI" w:cs="Segoe UI" w:eastAsia="Segoe UI"/>
                <w:sz w:val="16"/>
                <w:szCs w:val="16"/>
              </w:rPr>
              <w:t xml:space="preserve">Everything needed to run new business (section 5.2)</w:t>
            </w:r>
          </w:p>
        </w:tc>
      </w:tr>
      <w:tr>
        <w:trPr>
          <w:cantSplit/>
        </w:trPr>
        <w:tc>
          <w:tcPr>
            <w:tcW w:w="1424" w:type="dxa"/>
          </w:tcPr>
          <w:p>
            <w:pPr>
              <w:spacing w:before="40" w:after="40" w:line="240" w:lineRule="auto"/>
            </w:pPr>
            <w:r>
              <w:rPr>
                <w:rFonts w:ascii="Consolas" w:hAnsi="Consolas" w:cs="Consolas" w:eastAsia="Consolas"/>
                <w:color w:val="1F3B57"/>
                <w:sz w:val="14"/>
                <w:szCs w:val="14"/>
                <w:shd w:val="clear" w:color="auto" w:fill="F3F5F8"/>
              </w:rPr>
              <w:t xml:space="preserve">migration</w:t>
            </w:r>
          </w:p>
        </w:tc>
        <w:tc>
          <w:tcPr>
            <w:tcW w:w="2997" w:type="dxa"/>
          </w:tcPr>
          <w:p>
            <w:pPr>
              <w:spacing w:before="40" w:after="40" w:line="240" w:lineRule="auto"/>
            </w:pPr>
            <w:r>
              <w:rPr>
                <w:rFonts w:ascii="Consolas" w:hAnsi="Consolas" w:cs="Consolas" w:eastAsia="Consolas"/>
                <w:color w:val="1F3B57"/>
                <w:sz w:val="14"/>
                <w:szCs w:val="14"/>
                <w:shd w:val="clear" w:color="auto" w:fill="F3F5F8"/>
              </w:rPr>
              <w:t xml:space="preserve">GoLive_Migration_Workbook.xlsx</w:t>
            </w:r>
          </w:p>
        </w:tc>
        <w:tc>
          <w:tcPr>
            <w:tcW w:w="4606" w:type="dxa"/>
          </w:tcPr>
          <w:p>
            <w:pPr>
              <w:spacing w:before="40" w:after="40" w:line="240" w:lineRule="auto"/>
            </w:pPr>
            <w:r>
              <w:rPr>
                <w:rFonts w:ascii="Segoe UI" w:hAnsi="Segoe UI" w:cs="Segoe UI" w:eastAsia="Segoe UI"/>
                <w:sz w:val="16"/>
                <w:szCs w:val="16"/>
              </w:rPr>
              <w:t xml:space="preserve">The open business of the legacy records at cutover (section 5.3)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Every workbook has an </w:t>
      </w:r>
      <w:r>
        <w:rPr>
          <w:rFonts w:ascii="Segoe UI" w:hAnsi="Segoe UI" w:cs="Segoe UI" w:eastAsia="Segoe UI"/>
          <w:b/>
          <w:bCs/>
        </w:rPr>
        <w:t xml:space="preserve">Instructions</w:t>
      </w:r>
      <w:r>
        <w:rPr>
          <w:rFonts w:ascii="Segoe UI" w:hAnsi="Segoe UI" w:cs="Segoe UI" w:eastAsia="Segoe UI"/>
        </w:rPr>
        <w:t xml:space="preserve"> sheet (load order, rules, the cutover date rule, new versus migrated data, what is entered on screen, every column), a </w:t>
      </w:r>
      <w:r>
        <w:rPr>
          <w:rFonts w:ascii="Segoe UI" w:hAnsi="Segoe UI" w:cs="Segoe UI" w:eastAsia="Segoe UI"/>
          <w:b/>
          <w:bCs/>
        </w:rPr>
        <w:t xml:space="preserve">Lists</w:t>
      </w:r>
      <w:r>
        <w:rPr>
          <w:rFonts w:ascii="Segoe UI" w:hAnsi="Segoe UI" w:cs="Segoe UI" w:eastAsia="Segoe UI"/>
        </w:rPr>
        <w:t xml:space="preserve"> sheet (allowed values that the drop-downs of the object sheets point to) and one sheet per object in load order. On each object sheet row 1 holds the headers (required columns end with " *"), row 2 a sample row whose first cell starts with </w:t>
      </w:r>
      <w:r>
        <w:rPr>
          <w:rFonts w:ascii="Consolas" w:hAnsi="Consolas" w:cs="Consolas" w:eastAsia="Consolas"/>
          <w:color w:val="1F3B57"/>
          <w:shd w:val="clear" w:color="auto" w:fill="F3F5F8"/>
        </w:rPr>
        <w:t xml:space="preserve">SAMPLE</w:t>
      </w:r>
      <w:r>
        <w:rPr>
          <w:rFonts w:ascii="Segoe UI" w:hAnsi="Segoe UI" w:cs="Segoe UI" w:eastAsia="Segoe UI"/>
        </w:rPr>
        <w:t xml:space="preserve"> and is never loaded, and data starts on row 3. Cells are formatted as text so codes and dates stay as typed; dates may be </w:t>
      </w:r>
      <w:r>
        <w:rPr>
          <w:rFonts w:ascii="Consolas" w:hAnsi="Consolas" w:cs="Consolas" w:eastAsia="Consolas"/>
          <w:color w:val="1F3B57"/>
          <w:shd w:val="clear" w:color="auto" w:fill="F3F5F8"/>
        </w:rPr>
        <w:t xml:space="preserve">YYYY-MM-DD</w:t>
      </w:r>
      <w:r>
        <w:rPr>
          <w:rFonts w:ascii="Segoe UI" w:hAnsi="Segoe UI" w:cs="Segoe UI" w:eastAsia="Segoe UI"/>
        </w:rPr>
        <w:t xml:space="preserve"> or Excel date serial numbers; amounts may carry thousands separators but no currency sign.</w:t>
      </w:r>
    </w:p>
    <w:p xmlns:a="http://schemas.openxmlformats.org/drawingml/2006/main" xmlns:pic="http://schemas.openxmlformats.org/drawingml/2006/picture">
      <w:pPr>
        <w:jc w:val="both"/>
      </w:pPr>
      <w:r>
        <w:rPr>
          <w:rFonts w:ascii="Segoe UI" w:hAnsi="Segoe UI" w:cs="Segoe UI" w:eastAsia="Segoe UI"/>
          <w:b/>
          <w:bCs/>
        </w:rPr>
        <w:t xml:space="preserve">API.</w:t>
      </w:r>
      <w:r>
        <w:rPr>
          <w:rFonts w:ascii="Segoe UI" w:hAnsi="Segoe UI" w:cs="Segoe UI" w:eastAsia="Segoe UI"/>
        </w:rPr>
        <w:t xml:space="preserve"> The module has no screen at the baseline (the former "Go-Live Data Load" screen was removed from the front end). It is used through these calls, all under </w:t>
      </w:r>
      <w:r>
        <w:rPr>
          <w:rFonts w:ascii="Consolas" w:hAnsi="Consolas" w:cs="Consolas" w:eastAsia="Consolas"/>
          <w:color w:val="1F3B57"/>
          <w:shd w:val="clear" w:color="auto" w:fill="F3F5F8"/>
        </w:rPr>
        <w:t xml:space="preserve">/api/data-load</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75"/>
        <w:gridCol w:w="6152"/>
      </w:tblGrid>
      <w:tr>
        <w:trPr>
          <w:cantSplit/>
          <w:tblHeader/>
          <w:trHeight w:val="400"/>
        </w:trPr>
        <w:tc>
          <w:tcPr>
            <w:tcW w:w="2875" w:type="dxa"/>
            <w:shd w:val="clear" w:color="auto" w:fill="E8F0F8"/>
            <w:vAlign w:val="center"/>
          </w:tcPr>
          <w:p>
            <w:pPr>
              <w:spacing w:before="40" w:after="40" w:line="240" w:lineRule="auto"/>
            </w:pPr>
            <w:r>
              <w:rPr>
                <w:rFonts w:ascii="Segoe UI" w:hAnsi="Segoe UI" w:cs="Segoe UI" w:eastAsia="Segoe UI"/>
                <w:b/>
                <w:bCs/>
                <w:sz w:val="16"/>
                <w:szCs w:val="16"/>
              </w:rPr>
              <w:t xml:space="preserve">Call</w:t>
            </w:r>
          </w:p>
        </w:tc>
        <w:tc>
          <w:tcPr>
            <w:tcW w:w="6152"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GET /kits</w:t>
            </w:r>
          </w:p>
        </w:tc>
        <w:tc>
          <w:tcPr>
            <w:tcW w:w="6152" w:type="dxa"/>
          </w:tcPr>
          <w:p>
            <w:pPr>
              <w:spacing w:before="40" w:after="40" w:line="240" w:lineRule="auto"/>
            </w:pPr>
            <w:r>
              <w:rPr>
                <w:rFonts w:ascii="Segoe UI" w:hAnsi="Segoe UI" w:cs="Segoe UI" w:eastAsia="Segoe UI"/>
                <w:sz w:val="16"/>
                <w:szCs w:val="16"/>
              </w:rPr>
              <w:t xml:space="preserve">The two kits with their sheets in load order, columns and natural keys; the cutover date and the go-live lock</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GET /kits/:kit/template</w:t>
            </w:r>
          </w:p>
        </w:tc>
        <w:tc>
          <w:tcPr>
            <w:tcW w:w="6152" w:type="dxa"/>
          </w:tcPr>
          <w:p>
            <w:pPr>
              <w:spacing w:before="40" w:after="40" w:line="240" w:lineRule="auto"/>
            </w:pPr>
            <w:r>
              <w:rPr>
                <w:rFonts w:ascii="Segoe UI" w:hAnsi="Segoe UI" w:cs="Segoe UI" w:eastAsia="Segoe UI"/>
                <w:sz w:val="16"/>
                <w:szCs w:val="16"/>
              </w:rPr>
              <w:t xml:space="preserve">Blank workbook; with </w:t>
            </w:r>
            <w:r>
              <w:rPr>
                <w:rFonts w:ascii="Consolas" w:hAnsi="Consolas" w:cs="Consolas" w:eastAsia="Consolas"/>
                <w:color w:val="1F3B57"/>
                <w:sz w:val="14"/>
                <w:szCs w:val="14"/>
                <w:shd w:val="clear" w:color="auto" w:fill="F3F5F8"/>
              </w:rPr>
              <w:t xml:space="preserve">prefill=true</w:t>
            </w:r>
            <w:r>
              <w:rPr>
                <w:rFonts w:ascii="Segoe UI" w:hAnsi="Segoe UI" w:cs="Segoe UI" w:eastAsia="Segoe UI"/>
                <w:sz w:val="16"/>
                <w:szCs w:val="16"/>
              </w:rPr>
              <w:t xml:space="preserve">, the current data of this environment (audited as </w:t>
            </w:r>
            <w:r>
              <w:rPr>
                <w:rFonts w:ascii="Consolas" w:hAnsi="Consolas" w:cs="Consolas" w:eastAsia="Consolas"/>
                <w:color w:val="1F3B57"/>
                <w:sz w:val="14"/>
                <w:szCs w:val="14"/>
                <w:shd w:val="clear" w:color="auto" w:fill="F3F5F8"/>
              </w:rPr>
              <w:t xml:space="preserve">export-current-data</w:t>
            </w:r>
            <w:r>
              <w:rPr>
                <w:rFonts w:ascii="Segoe UI" w:hAnsi="Segoe UI" w:cs="Segoe UI" w:eastAsia="Segoe UI"/>
                <w:sz w:val="16"/>
                <w:szCs w:val="16"/>
              </w:rPr>
              <w:t xml:space="preserve">)</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POST /batches</w:t>
            </w:r>
          </w:p>
        </w:tc>
        <w:tc>
          <w:tcPr>
            <w:tcW w:w="6152" w:type="dxa"/>
          </w:tcPr>
          <w:p>
            <w:pPr>
              <w:spacing w:before="40" w:after="40" w:line="240" w:lineRule="auto"/>
            </w:pPr>
            <w:r>
              <w:rPr>
                <w:rFonts w:ascii="Segoe UI" w:hAnsi="Segoe UI" w:cs="Segoe UI" w:eastAsia="Segoe UI"/>
                <w:sz w:val="16"/>
                <w:szCs w:val="16"/>
              </w:rPr>
              <w:t xml:space="preserve">Upload a workbook (multipart </w:t>
            </w:r>
            <w:r>
              <w:rPr>
                <w:rFonts w:ascii="Consolas" w:hAnsi="Consolas" w:cs="Consolas" w:eastAsia="Consolas"/>
                <w:color w:val="1F3B57"/>
                <w:sz w:val="14"/>
                <w:szCs w:val="14"/>
                <w:shd w:val="clear" w:color="auto" w:fill="F3F5F8"/>
              </w:rPr>
              <w:t xml:space="preserve">file</w:t>
            </w:r>
            <w:r>
              <w:rPr>
                <w:rFonts w:ascii="Segoe UI" w:hAnsi="Segoe UI" w:cs="Segoe UI" w:eastAsia="Segoe UI"/>
                <w:sz w:val="16"/>
                <w:szCs w:val="16"/>
              </w:rPr>
              <w:t xml:space="preserve">, field </w:t>
            </w:r>
            <w:r>
              <w:rPr>
                <w:rFonts w:ascii="Consolas" w:hAnsi="Consolas" w:cs="Consolas" w:eastAsia="Consolas"/>
                <w:color w:val="1F3B57"/>
                <w:sz w:val="14"/>
                <w:szCs w:val="14"/>
                <w:shd w:val="clear" w:color="auto" w:fill="F3F5F8"/>
              </w:rPr>
              <w:t xml:space="preserve">kit</w:t>
            </w:r>
            <w:r>
              <w:rPr>
                <w:rFonts w:ascii="Segoe UI" w:hAnsi="Segoe UI" w:cs="Segoe UI" w:eastAsia="Segoe UI"/>
                <w:sz w:val="16"/>
                <w:szCs w:val="16"/>
              </w:rPr>
              <w:t xml:space="preserve">): creates a load batch and validates it as a dry run</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GET /batches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/batches/:id</w:t>
            </w:r>
          </w:p>
        </w:tc>
        <w:tc>
          <w:tcPr>
            <w:tcW w:w="6152" w:type="dxa"/>
          </w:tcPr>
          <w:p>
            <w:pPr>
              <w:spacing w:before="40" w:after="40" w:line="240" w:lineRule="auto"/>
            </w:pPr>
            <w:r>
              <w:rPr>
                <w:rFonts w:ascii="Segoe UI" w:hAnsi="Segoe UI" w:cs="Segoe UI" w:eastAsia="Segoe UI"/>
                <w:sz w:val="16"/>
                <w:szCs w:val="16"/>
              </w:rPr>
              <w:t xml:space="preserve">Load history; one batch with its result per sheet and its errors</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POST /batches/:id/validate</w:t>
            </w:r>
          </w:p>
        </w:tc>
        <w:tc>
          <w:tcPr>
            <w:tcW w:w="6152" w:type="dxa"/>
          </w:tcPr>
          <w:p>
            <w:pPr>
              <w:spacing w:before="40" w:after="40" w:line="240" w:lineRule="auto"/>
            </w:pPr>
            <w:r>
              <w:rPr>
                <w:rFonts w:ascii="Segoe UI" w:hAnsi="Segoe UI" w:cs="Segoe UI" w:eastAsia="Segoe UI"/>
                <w:sz w:val="16"/>
                <w:szCs w:val="16"/>
              </w:rPr>
              <w:t xml:space="preserve">Validate again (for example after the cutover date changed)</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GET /batches/:id/errors</w:t>
            </w:r>
          </w:p>
        </w:tc>
        <w:tc>
          <w:tcPr>
            <w:tcW w:w="6152" w:type="dxa"/>
          </w:tcPr>
          <w:p>
            <w:pPr>
              <w:spacing w:before="40" w:after="40" w:line="240" w:lineRule="auto"/>
            </w:pPr>
            <w:r>
              <w:rPr>
                <w:rFonts w:ascii="Segoe UI" w:hAnsi="Segoe UI" w:cs="Segoe UI" w:eastAsia="Segoe UI"/>
                <w:sz w:val="16"/>
                <w:szCs w:val="16"/>
              </w:rPr>
              <w:t xml:space="preserve">The rows in error as a workbook in the kit layout with an Errors column</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POST /batches/:id/load</w:t>
            </w:r>
          </w:p>
        </w:tc>
        <w:tc>
          <w:tcPr>
            <w:tcW w:w="6152" w:type="dxa"/>
          </w:tcPr>
          <w:p>
            <w:pPr>
              <w:spacing w:before="40" w:after="40" w:line="240" w:lineRule="auto"/>
            </w:pPr>
            <w:r>
              <w:rPr>
                <w:rFonts w:ascii="Segoe UI" w:hAnsi="Segoe UI" w:cs="Segoe UI" w:eastAsia="Segoe UI"/>
                <w:sz w:val="16"/>
                <w:szCs w:val="16"/>
              </w:rPr>
              <w:t xml:space="preserve">Load a validated batch (option </w:t>
            </w:r>
            <w:r>
              <w:rPr>
                <w:rFonts w:ascii="Consolas" w:hAnsi="Consolas" w:cs="Consolas" w:eastAsia="Consolas"/>
                <w:color w:val="1F3B57"/>
                <w:sz w:val="14"/>
                <w:szCs w:val="14"/>
                <w:shd w:val="clear" w:color="auto" w:fill="F3F5F8"/>
              </w:rPr>
              <w:t xml:space="preserve">validRowsOnly</w:t>
            </w:r>
            <w:r>
              <w:rPr>
                <w:rFonts w:ascii="Segoe UI" w:hAnsi="Segoe UI" w:cs="Segoe UI" w:eastAsia="Segoe UI"/>
                <w:sz w:val="16"/>
                <w:szCs w:val="16"/>
              </w:rPr>
              <w:t xml:space="preserve">)</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GET /batches/:id/reconciliation</w:t>
            </w:r>
          </w:p>
        </w:tc>
        <w:tc>
          <w:tcPr>
            <w:tcW w:w="6152" w:type="dxa"/>
          </w:tcPr>
          <w:p>
            <w:pPr>
              <w:spacing w:before="40" w:after="40" w:line="240" w:lineRule="auto"/>
            </w:pPr>
            <w:r>
              <w:rPr>
                <w:rFonts w:ascii="Segoe UI" w:hAnsi="Segoe UI" w:cs="Segoe UI" w:eastAsia="Segoe UI"/>
                <w:sz w:val="16"/>
                <w:szCs w:val="16"/>
              </w:rPr>
              <w:t xml:space="preserve">Reconciliation workbook of a migration batch</w:t>
            </w:r>
          </w:p>
        </w:tc>
      </w:tr>
      <w:tr>
        <w:trPr>
          <w:cantSplit/>
        </w:trPr>
        <w:tc>
          <w:tcPr>
            <w:tcW w:w="2875" w:type="dxa"/>
          </w:tcPr>
          <w:p>
            <w:pPr>
              <w:spacing w:before="40" w:after="40" w:line="240" w:lineRule="auto"/>
            </w:pPr>
            <w:r>
              <w:rPr>
                <w:rFonts w:ascii="Consolas" w:hAnsi="Consolas" w:cs="Consolas" w:eastAsia="Consolas"/>
                <w:color w:val="1F3B57"/>
                <w:sz w:val="14"/>
                <w:szCs w:val="14"/>
                <w:shd w:val="clear" w:color="auto" w:fill="F3F5F8"/>
              </w:rPr>
              <w:t xml:space="preserve">POST /compare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GET /compare...</w:t>
            </w:r>
          </w:p>
        </w:tc>
        <w:tc>
          <w:tcPr>
            <w:tcW w:w="6152" w:type="dxa"/>
          </w:tcPr>
          <w:p>
            <w:pPr>
              <w:spacing w:before="40" w:after="40" w:line="240" w:lineRule="auto"/>
            </w:pPr>
            <w:r>
              <w:rPr>
                <w:rFonts w:ascii="Segoe UI" w:hAnsi="Segoe UI" w:cs="Segoe UI" w:eastAsia="Segoe UI"/>
                <w:sz w:val="16"/>
                <w:szCs w:val="16"/>
              </w:rPr>
              <w:t xml:space="preserve">Compare a configuration export with this environment, or two exports with each other; never loads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operator signs in as a System Administrator and calls the API with an API client; the exported API collection is </w:t>
      </w:r>
      <w:r>
        <w:rPr>
          <w:rFonts w:ascii="Consolas" w:hAnsi="Consolas" w:cs="Consolas" w:eastAsia="Consolas"/>
          <w:color w:val="1F3B57"/>
          <w:shd w:val="clear" w:color="auto" w:fill="F3F5F8"/>
        </w:rPr>
        <w:t xml:space="preserve">backend/docs/api/BrokerVerse.postman_collection.json</w:t>
      </w:r>
      <w:r>
        <w:rPr>
          <w:rFonts w:ascii="Segoe UI" w:hAnsi="Segoe UI" w:cs="Segoe UI" w:eastAsia="Segoe UI"/>
        </w:rPr>
        <w:t xml:space="preserve"> and the OpenAPI description </w:t>
      </w:r>
      <w:r>
        <w:rPr>
          <w:rFonts w:ascii="Consolas" w:hAnsi="Consolas" w:cs="Consolas" w:eastAsia="Consolas"/>
          <w:color w:val="1F3B57"/>
          <w:shd w:val="clear" w:color="auto" w:fill="F3F5F8"/>
        </w:rPr>
        <w:t xml:space="preserve">backend/docs/api/openapi.json</w:t>
      </w:r>
      <w:r>
        <w:rPr>
          <w:rFonts w:ascii="Segoe UI" w:hAnsi="Segoe UI" w:cs="Segoe UI" w:eastAsia="Segoe UI"/>
        </w:rPr>
        <w:t xml:space="preserve">. </w:t>
      </w:r>
      <w:r>
        <w:rPr>
          <w:rFonts w:ascii="Segoe UI" w:hAnsi="Segoe UI" w:cs="Segoe UI" w:eastAsia="Segoe UI"/>
          <w:b/>
          <w:bCs/>
        </w:rPr>
        <w:t xml:space="preserve">Planned (M-01):</w:t>
      </w:r>
      <w:r>
        <w:rPr>
          <w:rFonts w:ascii="Segoe UI" w:hAnsi="Segoe UI" w:cs="Segoe UI" w:eastAsia="Segoe UI"/>
        </w:rPr>
        <w:t xml:space="preserve"> a screen for the configuration workbook ("Setup Workbook") and upload with template on every master screen (work package MU-A; TISPH decisions M1, M2, M5). No screen is planned for the migration kit; whether one is wanted is open (Q15).</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Batch lifecycle.</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63"/>
        <w:gridCol w:w="6021"/>
        <w:gridCol w:w="1443"/>
      </w:tblGrid>
      <w:tr>
        <w:trPr>
          <w:cantSplit/>
          <w:tblHeader/>
          <w:trHeight w:val="400"/>
        </w:trPr>
        <w:tc>
          <w:tcPr>
            <w:tcW w:w="1563" w:type="dxa"/>
            <w:shd w:val="clear" w:color="auto" w:fill="E8F0F8"/>
            <w:vAlign w:val="center"/>
          </w:tcPr>
          <w:p>
            <w:pPr>
              <w:spacing w:before="40" w:after="40" w:line="240" w:lineRule="auto"/>
            </w:pPr>
            <w:r>
              <w:rPr>
                <w:rFonts w:ascii="Segoe UI" w:hAnsi="Segoe UI" w:cs="Segoe UI" w:eastAsia="Segoe UI"/>
                <w:b/>
                <w:bCs/>
                <w:sz w:val="16"/>
                <w:szCs w:val="16"/>
              </w:rPr>
              <w:t xml:space="preserve">From state</w:t>
            </w:r>
          </w:p>
        </w:tc>
        <w:tc>
          <w:tcPr>
            <w:tcW w:w="6021" w:type="dxa"/>
            <w:shd w:val="clear" w:color="auto" w:fill="E8F0F8"/>
            <w:vAlign w:val="center"/>
          </w:tcPr>
          <w:p>
            <w:pPr>
              <w:spacing w:before="40" w:after="40" w:line="240" w:lineRule="auto"/>
            </w:pPr>
            <w:r>
              <w:rPr>
                <w:rFonts w:ascii="Segoe UI" w:hAnsi="Segoe UI" w:cs="Segoe UI" w:eastAsia="Segoe UI"/>
                <w:b/>
                <w:bCs/>
                <w:sz w:val="16"/>
                <w:szCs w:val="16"/>
              </w:rPr>
              <w:t xml:space="preserve">Event or action</w:t>
            </w:r>
          </w:p>
        </w:tc>
        <w:tc>
          <w:tcPr>
            <w:tcW w:w="1443" w:type="dxa"/>
            <w:shd w:val="clear" w:color="auto" w:fill="E8F0F8"/>
            <w:vAlign w:val="center"/>
          </w:tcPr>
          <w:p>
            <w:pPr>
              <w:spacing w:before="40" w:after="40" w:line="240" w:lineRule="auto"/>
            </w:pPr>
            <w:r>
              <w:rPr>
                <w:rFonts w:ascii="Segoe UI" w:hAnsi="Segoe UI" w:cs="Segoe UI" w:eastAsia="Segoe UI"/>
                <w:b/>
                <w:bCs/>
                <w:sz w:val="16"/>
                <w:szCs w:val="16"/>
              </w:rPr>
              <w:t xml:space="preserve">To state</w:t>
            </w:r>
          </w:p>
        </w:tc>
      </w:tr>
      <w:tr>
        <w:trPr>
          <w:cantSplit/>
        </w:trPr>
        <w:tc>
          <w:tcPr>
            <w:tcW w:w="1563" w:type="dxa"/>
          </w:tcPr>
          <w:p>
            <w:pPr>
              <w:spacing w:before="40" w:after="40" w:line="240" w:lineRule="auto"/>
            </w:pPr>
            <w:r>
              <w:rPr>
                <w:rFonts w:ascii="Segoe UI" w:hAnsi="Segoe UI" w:cs="Segoe UI" w:eastAsia="Segoe UI"/>
                <w:sz w:val="16"/>
                <w:szCs w:val="16"/>
              </w:rPr>
              <w:t xml:space="preserve">Start</w:t>
            </w:r>
          </w:p>
        </w:tc>
        <w:tc>
          <w:tcPr>
            <w:tcW w:w="6021" w:type="dxa"/>
          </w:tcPr>
          <w:p>
            <w:pPr>
              <w:spacing w:before="40" w:after="40" w:line="240" w:lineRule="auto"/>
            </w:pPr>
            <w:r>
              <w:rPr>
                <w:rFonts w:ascii="Segoe UI" w:hAnsi="Segoe UI" w:cs="Segoe UI" w:eastAsia="Segoe UI"/>
                <w:sz w:val="16"/>
                <w:szCs w:val="16"/>
              </w:rPr>
              <w:t xml:space="preserve">upload, validation finds errors</w:t>
            </w:r>
          </w:p>
        </w:tc>
        <w:tc>
          <w:tcPr>
            <w:tcW w:w="1443" w:type="dxa"/>
          </w:tcPr>
          <w:p>
            <w:pPr>
              <w:spacing w:before="40" w:after="40" w:line="240" w:lineRule="auto"/>
            </w:pPr>
            <w:r>
              <w:rPr>
                <w:rFonts w:ascii="Segoe UI" w:hAnsi="Segoe UI" w:cs="Segoe UI" w:eastAsia="Segoe UI"/>
                <w:sz w:val="16"/>
                <w:szCs w:val="16"/>
              </w:rPr>
              <w:t xml:space="preserve">failed</w:t>
            </w:r>
          </w:p>
        </w:tc>
      </w:tr>
      <w:tr>
        <w:trPr>
          <w:cantSplit/>
        </w:trPr>
        <w:tc>
          <w:tcPr>
            <w:tcW w:w="1563" w:type="dxa"/>
          </w:tcPr>
          <w:p>
            <w:pPr>
              <w:spacing w:before="40" w:after="40" w:line="240" w:lineRule="auto"/>
            </w:pPr>
            <w:r>
              <w:rPr>
                <w:rFonts w:ascii="Segoe UI" w:hAnsi="Segoe UI" w:cs="Segoe UI" w:eastAsia="Segoe UI"/>
                <w:sz w:val="16"/>
                <w:szCs w:val="16"/>
              </w:rPr>
              <w:t xml:space="preserve">Start</w:t>
            </w:r>
          </w:p>
        </w:tc>
        <w:tc>
          <w:tcPr>
            <w:tcW w:w="6021" w:type="dxa"/>
          </w:tcPr>
          <w:p>
            <w:pPr>
              <w:spacing w:before="40" w:after="40" w:line="240" w:lineRule="auto"/>
            </w:pPr>
            <w:r>
              <w:rPr>
                <w:rFonts w:ascii="Segoe UI" w:hAnsi="Segoe UI" w:cs="Segoe UI" w:eastAsia="Segoe UI"/>
                <w:sz w:val="16"/>
                <w:szCs w:val="16"/>
              </w:rPr>
              <w:t xml:space="preserve">upload, validation finds no error</w:t>
            </w:r>
          </w:p>
        </w:tc>
        <w:tc>
          <w:tcPr>
            <w:tcW w:w="1443" w:type="dxa"/>
          </w:tcPr>
          <w:p>
            <w:pPr>
              <w:spacing w:before="40" w:after="40" w:line="240" w:lineRule="auto"/>
            </w:pPr>
            <w:r>
              <w:rPr>
                <w:rFonts w:ascii="Segoe UI" w:hAnsi="Segoe UI" w:cs="Segoe UI" w:eastAsia="Segoe UI"/>
                <w:sz w:val="16"/>
                <w:szCs w:val="16"/>
              </w:rPr>
              <w:t xml:space="preserve">validated</w:t>
            </w:r>
          </w:p>
        </w:tc>
      </w:tr>
      <w:tr>
        <w:trPr>
          <w:cantSplit/>
        </w:trPr>
        <w:tc>
          <w:tcPr>
            <w:tcW w:w="1563" w:type="dxa"/>
          </w:tcPr>
          <w:p>
            <w:pPr>
              <w:spacing w:before="40" w:after="40" w:line="240" w:lineRule="auto"/>
            </w:pPr>
            <w:r>
              <w:rPr>
                <w:rFonts w:ascii="Segoe UI" w:hAnsi="Segoe UI" w:cs="Segoe UI" w:eastAsia="Segoe UI"/>
                <w:sz w:val="16"/>
                <w:szCs w:val="16"/>
              </w:rPr>
              <w:t xml:space="preserve">failed</w:t>
            </w:r>
          </w:p>
        </w:tc>
        <w:tc>
          <w:tcPr>
            <w:tcW w:w="6021" w:type="dxa"/>
          </w:tcPr>
          <w:p>
            <w:pPr>
              <w:spacing w:before="40" w:after="40" w:line="240" w:lineRule="auto"/>
            </w:pPr>
            <w:r>
              <w:rPr>
                <w:rFonts w:ascii="Segoe UI" w:hAnsi="Segoe UI" w:cs="Segoe UI" w:eastAsia="Segoe UI"/>
                <w:sz w:val="16"/>
                <w:szCs w:val="16"/>
              </w:rPr>
              <w:t xml:space="preserve">validate again after a fix (same rows)</w:t>
            </w:r>
          </w:p>
        </w:tc>
        <w:tc>
          <w:tcPr>
            <w:tcW w:w="1443" w:type="dxa"/>
          </w:tcPr>
          <w:p>
            <w:pPr>
              <w:spacing w:before="40" w:after="40" w:line="240" w:lineRule="auto"/>
            </w:pPr>
            <w:r>
              <w:rPr>
                <w:rFonts w:ascii="Segoe UI" w:hAnsi="Segoe UI" w:cs="Segoe UI" w:eastAsia="Segoe UI"/>
                <w:sz w:val="16"/>
                <w:szCs w:val="16"/>
              </w:rPr>
              <w:t xml:space="preserve">validated</w:t>
            </w:r>
          </w:p>
        </w:tc>
      </w:tr>
      <w:tr>
        <w:trPr>
          <w:cantSplit/>
        </w:trPr>
        <w:tc>
          <w:tcPr>
            <w:tcW w:w="1563" w:type="dxa"/>
          </w:tcPr>
          <w:p>
            <w:pPr>
              <w:spacing w:before="40" w:after="40" w:line="240" w:lineRule="auto"/>
            </w:pPr>
            <w:r>
              <w:rPr>
                <w:rFonts w:ascii="Segoe UI" w:hAnsi="Segoe UI" w:cs="Segoe UI" w:eastAsia="Segoe UI"/>
                <w:sz w:val="16"/>
                <w:szCs w:val="16"/>
              </w:rPr>
              <w:t xml:space="preserve">validated</w:t>
            </w:r>
          </w:p>
        </w:tc>
        <w:tc>
          <w:tcPr>
            <w:tcW w:w="6021" w:type="dxa"/>
          </w:tcPr>
          <w:p>
            <w:pPr>
              <w:spacing w:before="40" w:after="40" w:line="240" w:lineRule="auto"/>
            </w:pPr>
            <w:r>
              <w:rPr>
                <w:rFonts w:ascii="Segoe UI" w:hAnsi="Segoe UI" w:cs="Segoe UI" w:eastAsia="Segoe UI"/>
                <w:sz w:val="16"/>
                <w:szCs w:val="16"/>
              </w:rPr>
              <w:t xml:space="preserve">validate again finds errors</w:t>
            </w:r>
          </w:p>
        </w:tc>
        <w:tc>
          <w:tcPr>
            <w:tcW w:w="1443" w:type="dxa"/>
          </w:tcPr>
          <w:p>
            <w:pPr>
              <w:spacing w:before="40" w:after="40" w:line="240" w:lineRule="auto"/>
            </w:pPr>
            <w:r>
              <w:rPr>
                <w:rFonts w:ascii="Segoe UI" w:hAnsi="Segoe UI" w:cs="Segoe UI" w:eastAsia="Segoe UI"/>
                <w:sz w:val="16"/>
                <w:szCs w:val="16"/>
              </w:rPr>
              <w:t xml:space="preserve">failed</w:t>
            </w:r>
          </w:p>
        </w:tc>
      </w:tr>
      <w:tr>
        <w:trPr>
          <w:cantSplit/>
        </w:trPr>
        <w:tc>
          <w:tcPr>
            <w:tcW w:w="1563" w:type="dxa"/>
          </w:tcPr>
          <w:p>
            <w:pPr>
              <w:spacing w:before="40" w:after="40" w:line="240" w:lineRule="auto"/>
            </w:pPr>
            <w:r>
              <w:rPr>
                <w:rFonts w:ascii="Segoe UI" w:hAnsi="Segoe UI" w:cs="Segoe UI" w:eastAsia="Segoe UI"/>
                <w:sz w:val="16"/>
                <w:szCs w:val="16"/>
              </w:rPr>
              <w:t xml:space="preserve">validated</w:t>
            </w:r>
          </w:p>
        </w:tc>
        <w:tc>
          <w:tcPr>
            <w:tcW w:w="6021" w:type="dxa"/>
          </w:tcPr>
          <w:p>
            <w:pPr>
              <w:spacing w:before="40" w:after="40" w:line="240" w:lineRule="auto"/>
            </w:pPr>
            <w:r>
              <w:rPr>
                <w:rFonts w:ascii="Segoe UI" w:hAnsi="Segoe UI" w:cs="Segoe UI" w:eastAsia="Segoe UI"/>
                <w:sz w:val="16"/>
                <w:szCs w:val="16"/>
              </w:rPr>
              <w:t xml:space="preserve">load (one transaction)</w:t>
            </w:r>
          </w:p>
        </w:tc>
        <w:tc>
          <w:tcPr>
            <w:tcW w:w="1443" w:type="dxa"/>
          </w:tcPr>
          <w:p>
            <w:pPr>
              <w:spacing w:before="40" w:after="40" w:line="240" w:lineRule="auto"/>
            </w:pPr>
            <w:r>
              <w:rPr>
                <w:rFonts w:ascii="Segoe UI" w:hAnsi="Segoe UI" w:cs="Segoe UI" w:eastAsia="Segoe UI"/>
                <w:sz w:val="16"/>
                <w:szCs w:val="16"/>
              </w:rPr>
              <w:t xml:space="preserve">loaded</w:t>
            </w:r>
          </w:p>
        </w:tc>
      </w:tr>
      <w:tr>
        <w:trPr>
          <w:cantSplit/>
        </w:trPr>
        <w:tc>
          <w:tcPr>
            <w:tcW w:w="1563" w:type="dxa"/>
          </w:tcPr>
          <w:p>
            <w:pPr>
              <w:spacing w:before="40" w:after="40" w:line="240" w:lineRule="auto"/>
            </w:pPr>
            <w:r>
              <w:rPr>
                <w:rFonts w:ascii="Segoe UI" w:hAnsi="Segoe UI" w:cs="Segoe UI" w:eastAsia="Segoe UI"/>
                <w:sz w:val="16"/>
                <w:szCs w:val="16"/>
              </w:rPr>
              <w:t xml:space="preserve">failed</w:t>
            </w:r>
          </w:p>
        </w:tc>
        <w:tc>
          <w:tcPr>
            <w:tcW w:w="6021" w:type="dxa"/>
          </w:tcPr>
          <w:p>
            <w:pPr>
              <w:spacing w:before="40" w:after="40" w:line="240" w:lineRule="auto"/>
            </w:pPr>
            <w:r>
              <w:rPr>
                <w:rFonts w:ascii="Segoe UI" w:hAnsi="Segoe UI" w:cs="Segoe UI" w:eastAsia="Segoe UI"/>
                <w:sz w:val="16"/>
                <w:szCs w:val="16"/>
              </w:rPr>
              <w:t xml:space="preserve">load with validRowsOnly</w:t>
            </w:r>
          </w:p>
        </w:tc>
        <w:tc>
          <w:tcPr>
            <w:tcW w:w="1443" w:type="dxa"/>
          </w:tcPr>
          <w:p>
            <w:pPr>
              <w:spacing w:before="40" w:after="40" w:line="240" w:lineRule="auto"/>
            </w:pPr>
            <w:r>
              <w:rPr>
                <w:rFonts w:ascii="Segoe UI" w:hAnsi="Segoe UI" w:cs="Segoe UI" w:eastAsia="Segoe UI"/>
                <w:sz w:val="16"/>
                <w:szCs w:val="16"/>
              </w:rPr>
              <w:t xml:space="preserve">loaded</w:t>
            </w:r>
          </w:p>
        </w:tc>
      </w:tr>
      <w:tr>
        <w:trPr>
          <w:cantSplit/>
        </w:trPr>
        <w:tc>
          <w:tcPr>
            <w:tcW w:w="1563" w:type="dxa"/>
          </w:tcPr>
          <w:p>
            <w:pPr>
              <w:spacing w:before="40" w:after="40" w:line="240" w:lineRule="auto"/>
            </w:pPr>
            <w:r>
              <w:rPr>
                <w:rFonts w:ascii="Segoe UI" w:hAnsi="Segoe UI" w:cs="Segoe UI" w:eastAsia="Segoe UI"/>
                <w:sz w:val="16"/>
                <w:szCs w:val="16"/>
              </w:rPr>
              <w:t xml:space="preserve">validated</w:t>
            </w:r>
          </w:p>
        </w:tc>
        <w:tc>
          <w:tcPr>
            <w:tcW w:w="6021" w:type="dxa"/>
          </w:tcPr>
          <w:p>
            <w:pPr>
              <w:spacing w:before="40" w:after="40" w:line="240" w:lineRule="auto"/>
            </w:pPr>
            <w:r>
              <w:rPr>
                <w:rFonts w:ascii="Segoe UI" w:hAnsi="Segoe UI" w:cs="Segoe UI" w:eastAsia="Segoe UI"/>
                <w:sz w:val="16"/>
                <w:szCs w:val="16"/>
              </w:rPr>
              <w:t xml:space="preserve">load stopped (data changed since validation), nothing saved</w:t>
            </w:r>
          </w:p>
        </w:tc>
        <w:tc>
          <w:tcPr>
            <w:tcW w:w="1443" w:type="dxa"/>
          </w:tcPr>
          <w:p>
            <w:pPr>
              <w:spacing w:before="40" w:after="40" w:line="240" w:lineRule="auto"/>
            </w:pPr>
            <w:r>
              <w:rPr>
                <w:rFonts w:ascii="Segoe UI" w:hAnsi="Segoe UI" w:cs="Segoe UI" w:eastAsia="Segoe UI"/>
                <w:sz w:val="16"/>
                <w:szCs w:val="16"/>
              </w:rPr>
              <w:t xml:space="preserve">failed</w:t>
            </w:r>
          </w:p>
        </w:tc>
      </w:tr>
      <w:tr>
        <w:trPr>
          <w:cantSplit/>
        </w:trPr>
        <w:tc>
          <w:tcPr>
            <w:tcW w:w="1563" w:type="dxa"/>
          </w:tcPr>
          <w:p>
            <w:pPr>
              <w:spacing w:before="40" w:after="40" w:line="240" w:lineRule="auto"/>
            </w:pPr>
            <w:r>
              <w:rPr>
                <w:rFonts w:ascii="Segoe UI" w:hAnsi="Segoe UI" w:cs="Segoe UI" w:eastAsia="Segoe UI"/>
                <w:sz w:val="16"/>
                <w:szCs w:val="16"/>
              </w:rPr>
              <w:t xml:space="preserve">loaded</w:t>
            </w:r>
          </w:p>
        </w:tc>
        <w:tc>
          <w:tcPr>
            <w:tcW w:w="6021" w:type="dxa"/>
          </w:tcPr>
          <w:p>
            <w:pPr>
              <w:spacing w:before="40" w:after="40" w:line="240" w:lineRule="auto"/>
            </w:pPr>
            <w:r>
              <w:rPr>
                <w:rFonts w:ascii="Segoe UI" w:hAnsi="Segoe UI" w:cs="Segoe UI" w:eastAsia="Segoe UI"/>
                <w:sz w:val="16"/>
                <w:szCs w:val="16"/>
              </w:rPr>
              <w:t xml:space="preserve">-</w:t>
            </w:r>
          </w:p>
        </w:tc>
        <w:tc>
          <w:tcPr>
            <w:tcW w:w="1443"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batch keeps the rows read from the workbook (</w:t>
      </w:r>
      <w:r>
        <w:rPr>
          <w:rFonts w:ascii="Consolas" w:hAnsi="Consolas" w:cs="Consolas" w:eastAsia="Consolas"/>
          <w:color w:val="1F3B57"/>
          <w:shd w:val="clear" w:color="auto" w:fill="F3F5F8"/>
        </w:rPr>
        <w:t xml:space="preserve">data_load_rows</w:t>
      </w:r>
      <w:r>
        <w:rPr>
          <w:rFonts w:ascii="Segoe UI" w:hAnsi="Segoe UI" w:cs="Segoe UI" w:eastAsia="Segoe UI"/>
        </w:rPr>
        <w:t xml:space="preserve">), not the file itself; a load re-runs the importers on those rows. A corrected file is uploaded as a new batch.</w:t>
      </w: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Configuration workbook (masters and settings)</w:t>
      </w:r>
      <w:bookmarkEnd w:id="1009"/>
    </w:p>
    <w:p xmlns:a="http://schemas.openxmlformats.org/drawingml/2006/main" xmlns:pic="http://schemas.openxmlformats.org/drawingml/2006/picture">
      <w:pPr>
        <w:jc w:val="both"/>
      </w:pPr>
      <w:r>
        <w:rPr>
          <w:rFonts w:ascii="Segoe UI" w:hAnsi="Segoe UI" w:cs="Segoe UI" w:eastAsia="Segoe UI"/>
        </w:rPr>
        <w:t xml:space="preserve">The configuration kit holds 44 sheets in dependency order. Every sheet upserts on its natural key, so a corrected workbook updates and never duplicates.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3"/>
        <w:gridCol w:w="4769"/>
        <w:gridCol w:w="2745"/>
      </w:tblGrid>
      <w:tr>
        <w:trPr>
          <w:cantSplit/>
          <w:tblHeader/>
          <w:trHeight w:val="400"/>
        </w:trPr>
        <w:tc>
          <w:tcPr>
            <w:tcW w:w="1513"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4769" w:type="dxa"/>
            <w:shd w:val="clear" w:color="auto" w:fill="E8F0F8"/>
            <w:vAlign w:val="center"/>
          </w:tcPr>
          <w:p>
            <w:pPr>
              <w:spacing w:before="40" w:after="40" w:line="240" w:lineRule="auto"/>
            </w:pPr>
            <w:r>
              <w:rPr>
                <w:rFonts w:ascii="Segoe UI" w:hAnsi="Segoe UI" w:cs="Segoe UI" w:eastAsia="Segoe UI"/>
                <w:b/>
                <w:bCs/>
                <w:sz w:val="16"/>
                <w:szCs w:val="16"/>
              </w:rPr>
              <w:t xml:space="preserve">Sheets, in load order</w:t>
            </w:r>
          </w:p>
        </w:tc>
        <w:tc>
          <w:tcPr>
            <w:tcW w:w="2745" w:type="dxa"/>
            <w:shd w:val="clear" w:color="auto" w:fill="E8F0F8"/>
            <w:vAlign w:val="center"/>
          </w:tcPr>
          <w:p>
            <w:pPr>
              <w:spacing w:before="40" w:after="40" w:line="240" w:lineRule="auto"/>
            </w:pPr>
            <w:r>
              <w:rPr>
                <w:rFonts w:ascii="Segoe UI" w:hAnsi="Segoe UI" w:cs="Segoe UI" w:eastAsia="Segoe UI"/>
                <w:b/>
                <w:bCs/>
                <w:sz w:val="16"/>
                <w:szCs w:val="16"/>
              </w:rPr>
              <w:t xml:space="preserve">Natural key</w:t>
            </w:r>
          </w:p>
        </w:tc>
      </w:tr>
      <w:tr>
        <w:trPr>
          <w:cantSplit/>
        </w:trPr>
        <w:tc>
          <w:tcPr>
            <w:tcW w:w="1513" w:type="dxa"/>
          </w:tcPr>
          <w:p>
            <w:pPr>
              <w:spacing w:before="40" w:after="40" w:line="240" w:lineRule="auto"/>
            </w:pPr>
            <w:r>
              <w:rPr>
                <w:rFonts w:ascii="Segoe UI" w:hAnsi="Segoe UI" w:cs="Segoe UI" w:eastAsia="Segoe UI"/>
                <w:sz w:val="16"/>
                <w:szCs w:val="16"/>
              </w:rPr>
              <w:t xml:space="preserve">Organisation and settings</w:t>
            </w:r>
          </w:p>
        </w:tc>
        <w:tc>
          <w:tcPr>
            <w:tcW w:w="4769" w:type="dxa"/>
          </w:tcPr>
          <w:p>
            <w:pPr>
              <w:spacing w:before="40" w:after="40" w:line="240" w:lineRule="auto"/>
            </w:pPr>
            <w:r>
              <w:rPr>
                <w:rFonts w:ascii="Segoe UI" w:hAnsi="Segoe UI" w:cs="Segoe UI" w:eastAsia="Segoe UI"/>
                <w:sz w:val="16"/>
                <w:szCs w:val="16"/>
              </w:rPr>
              <w:t xml:space="preserve">Company; Settings (editable settings of Master &gt; Configuration, including </w:t>
            </w:r>
            <w:r>
              <w:rPr>
                <w:rFonts w:ascii="Consolas" w:hAnsi="Consolas" w:cs="Consolas" w:eastAsia="Consolas"/>
                <w:color w:val="1F3B57"/>
                <w:sz w:val="14"/>
                <w:szCs w:val="14"/>
                <w:shd w:val="clear" w:color="auto" w:fill="F3F5F8"/>
              </w:rPr>
              <w:t xml:space="preserve">golive.cutover_date</w:t>
            </w:r>
            <w:r>
              <w:rPr>
                <w:rFonts w:ascii="Segoe UI" w:hAnsi="Segoe UI" w:cs="Segoe UI" w:eastAsia="Segoe UI"/>
                <w:sz w:val="16"/>
                <w:szCs w:val="16"/>
              </w:rPr>
              <w:t xml:space="preserve">)</w:t>
            </w:r>
          </w:p>
        </w:tc>
        <w:tc>
          <w:tcPr>
            <w:tcW w:w="2745" w:type="dxa"/>
          </w:tcPr>
          <w:p>
            <w:pPr>
              <w:spacing w:before="40" w:after="40" w:line="240" w:lineRule="auto"/>
            </w:pPr>
            <w:r>
              <w:rPr>
                <w:rFonts w:ascii="Segoe UI" w:hAnsi="Segoe UI" w:cs="Segoe UI" w:eastAsia="Segoe UI"/>
                <w:sz w:val="16"/>
                <w:szCs w:val="16"/>
              </w:rPr>
              <w:t xml:space="preserve">Company code; setting key</w:t>
            </w:r>
          </w:p>
        </w:tc>
      </w:tr>
      <w:tr>
        <w:trPr>
          <w:cantSplit/>
        </w:trPr>
        <w:tc>
          <w:tcPr>
            <w:tcW w:w="1513" w:type="dxa"/>
          </w:tcPr>
          <w:p>
            <w:pPr>
              <w:spacing w:before="40" w:after="40" w:line="240" w:lineRule="auto"/>
            </w:pPr>
            <w:r>
              <w:rPr>
                <w:rFonts w:ascii="Segoe UI" w:hAnsi="Segoe UI" w:cs="Segoe UI" w:eastAsia="Segoe UI"/>
                <w:sz w:val="16"/>
                <w:szCs w:val="16"/>
              </w:rPr>
              <w:t xml:space="preserve">Location</w:t>
            </w:r>
          </w:p>
        </w:tc>
        <w:tc>
          <w:tcPr>
            <w:tcW w:w="4769" w:type="dxa"/>
          </w:tcPr>
          <w:p>
            <w:pPr>
              <w:spacing w:before="40" w:after="40" w:line="240" w:lineRule="auto"/>
            </w:pPr>
            <w:r>
              <w:rPr>
                <w:rFonts w:ascii="Segoe UI" w:hAnsi="Segoe UI" w:cs="Segoe UI" w:eastAsia="Segoe UI"/>
                <w:sz w:val="16"/>
                <w:szCs w:val="16"/>
              </w:rPr>
              <w:t xml:space="preserve">Countries, Regions, Provinces, Cities and Municipalities, Barangays</w:t>
            </w:r>
          </w:p>
        </w:tc>
        <w:tc>
          <w:tcPr>
            <w:tcW w:w="2745" w:type="dxa"/>
          </w:tcPr>
          <w:p>
            <w:pPr>
              <w:spacing w:before="40" w:after="40" w:line="240" w:lineRule="auto"/>
            </w:pPr>
            <w:r>
              <w:rPr>
                <w:rFonts w:ascii="Segoe UI" w:hAnsi="Segoe UI" w:cs="Segoe UI" w:eastAsia="Segoe UI"/>
                <w:sz w:val="16"/>
                <w:szCs w:val="16"/>
              </w:rPr>
              <w:t xml:space="preserve">First unique key of each master</w:t>
            </w:r>
          </w:p>
        </w:tc>
      </w:tr>
      <w:tr>
        <w:trPr>
          <w:cantSplit/>
        </w:trPr>
        <w:tc>
          <w:tcPr>
            <w:tcW w:w="1513" w:type="dxa"/>
          </w:tcPr>
          <w:p>
            <w:pPr>
              <w:spacing w:before="40" w:after="40" w:line="240" w:lineRule="auto"/>
            </w:pPr>
            <w:r>
              <w:rPr>
                <w:rFonts w:ascii="Segoe UI" w:hAnsi="Segoe UI" w:cs="Segoe UI" w:eastAsia="Segoe UI"/>
                <w:sz w:val="16"/>
                <w:szCs w:val="16"/>
              </w:rPr>
              <w:t xml:space="preserve">People</w:t>
            </w:r>
          </w:p>
        </w:tc>
        <w:tc>
          <w:tcPr>
            <w:tcW w:w="4769" w:type="dxa"/>
          </w:tcPr>
          <w:p>
            <w:pPr>
              <w:spacing w:before="40" w:after="40" w:line="240" w:lineRule="auto"/>
            </w:pPr>
            <w:r>
              <w:rPr>
                <w:rFonts w:ascii="Segoe UI" w:hAnsi="Segoe UI" w:cs="Segoe UI" w:eastAsia="Segoe UI"/>
                <w:sz w:val="16"/>
                <w:szCs w:val="16"/>
              </w:rPr>
              <w:t xml:space="preserve">Branches, Departments, Hierarchy, Designations, </w:t>
            </w:r>
            <w:r>
              <w:rPr>
                <w:rFonts w:ascii="Segoe UI" w:hAnsi="Segoe UI" w:cs="Segoe UI" w:eastAsia="Segoe UI"/>
                <w:b/>
                <w:bCs/>
                <w:sz w:val="16"/>
                <w:szCs w:val="16"/>
              </w:rPr>
              <w:t xml:space="preserve">Users</w:t>
            </w:r>
          </w:p>
        </w:tc>
        <w:tc>
          <w:tcPr>
            <w:tcW w:w="2745" w:type="dxa"/>
          </w:tcPr>
          <w:p>
            <w:pPr>
              <w:spacing w:before="40" w:after="40" w:line="240" w:lineRule="auto"/>
            </w:pPr>
            <w:r>
              <w:rPr>
                <w:rFonts w:ascii="Segoe UI" w:hAnsi="Segoe UI" w:cs="Segoe UI" w:eastAsia="Segoe UI"/>
                <w:sz w:val="16"/>
                <w:szCs w:val="16"/>
              </w:rPr>
              <w:t xml:space="preserve">Code; username</w:t>
            </w:r>
          </w:p>
        </w:tc>
      </w:tr>
      <w:tr>
        <w:trPr>
          <w:cantSplit/>
        </w:trPr>
        <w:tc>
          <w:tcPr>
            <w:tcW w:w="1513" w:type="dxa"/>
          </w:tcPr>
          <w:p>
            <w:pPr>
              <w:spacing w:before="40" w:after="40" w:line="240" w:lineRule="auto"/>
            </w:pPr>
            <w:r>
              <w:rPr>
                <w:rFonts w:ascii="Segoe UI" w:hAnsi="Segoe UI" w:cs="Segoe UI" w:eastAsia="Segoe UI"/>
                <w:sz w:val="16"/>
                <w:szCs w:val="16"/>
              </w:rPr>
              <w:t xml:space="preserve">Finance</w:t>
            </w:r>
          </w:p>
        </w:tc>
        <w:tc>
          <w:tcPr>
            <w:tcW w:w="4769" w:type="dxa"/>
          </w:tcPr>
          <w:p>
            <w:pPr>
              <w:spacing w:before="40" w:after="40" w:line="240" w:lineRule="auto"/>
            </w:pPr>
            <w:r>
              <w:rPr>
                <w:rFonts w:ascii="Segoe UI" w:hAnsi="Segoe UI" w:cs="Segoe UI" w:eastAsia="Segoe UI"/>
                <w:sz w:val="16"/>
                <w:szCs w:val="16"/>
              </w:rPr>
              <w:t xml:space="preserve">Currencies, Exchange Rates, Chart of Accounts, Banks, Bank Accounts, Signatories, Transaction Codes, Write-off Reasons</w:t>
            </w:r>
          </w:p>
        </w:tc>
        <w:tc>
          <w:tcPr>
            <w:tcW w:w="2745" w:type="dxa"/>
          </w:tcPr>
          <w:p>
            <w:pPr>
              <w:spacing w:before="40" w:after="40" w:line="240" w:lineRule="auto"/>
            </w:pPr>
            <w:r>
              <w:rPr>
                <w:rFonts w:ascii="Segoe UI" w:hAnsi="Segoe UI" w:cs="Segoe UI" w:eastAsia="Segoe UI"/>
                <w:sz w:val="16"/>
                <w:szCs w:val="16"/>
              </w:rPr>
              <w:t xml:space="preserve">Code; account code</w:t>
            </w:r>
          </w:p>
        </w:tc>
      </w:tr>
      <w:tr>
        <w:trPr>
          <w:cantSplit/>
        </w:trPr>
        <w:tc>
          <w:tcPr>
            <w:tcW w:w="1513" w:type="dxa"/>
          </w:tcPr>
          <w:p>
            <w:pPr>
              <w:spacing w:before="40" w:after="40" w:line="240" w:lineRule="auto"/>
            </w:pPr>
            <w:r>
              <w:rPr>
                <w:rFonts w:ascii="Segoe UI" w:hAnsi="Segoe UI" w:cs="Segoe UI" w:eastAsia="Segoe UI"/>
                <w:sz w:val="16"/>
                <w:szCs w:val="16"/>
              </w:rPr>
              <w:t xml:space="preserve">Insurance</w:t>
            </w:r>
          </w:p>
        </w:tc>
        <w:tc>
          <w:tcPr>
            <w:tcW w:w="4769" w:type="dxa"/>
          </w:tcPr>
          <w:p>
            <w:pPr>
              <w:spacing w:before="40" w:after="40" w:line="240" w:lineRule="auto"/>
            </w:pPr>
            <w:r>
              <w:rPr>
                <w:rFonts w:ascii="Segoe UI" w:hAnsi="Segoe UI" w:cs="Segoe UI" w:eastAsia="Segoe UI"/>
                <w:sz w:val="16"/>
                <w:szCs w:val="16"/>
              </w:rPr>
              <w:t xml:space="preserve">Insurers, Lines of Business, Products, Policy Types, Covers, Vehicle Brands, Vehicle Models, Vehicle Variants, Vehicles</w:t>
            </w:r>
          </w:p>
        </w:tc>
        <w:tc>
          <w:tcPr>
            <w:tcW w:w="2745" w:type="dxa"/>
          </w:tcPr>
          <w:p>
            <w:pPr>
              <w:spacing w:before="40" w:after="40" w:line="240" w:lineRule="auto"/>
            </w:pPr>
            <w:r>
              <w:rPr>
                <w:rFonts w:ascii="Segoe UI" w:hAnsi="Segoe UI" w:cs="Segoe UI" w:eastAsia="Segoe UI"/>
                <w:sz w:val="16"/>
                <w:szCs w:val="16"/>
              </w:rPr>
              <w:t xml:space="preserve">Code (brand + model for models)</w:t>
            </w:r>
          </w:p>
        </w:tc>
      </w:tr>
      <w:tr>
        <w:trPr>
          <w:cantSplit/>
        </w:trPr>
        <w:tc>
          <w:tcPr>
            <w:tcW w:w="1513" w:type="dxa"/>
          </w:tcPr>
          <w:p>
            <w:pPr>
              <w:spacing w:before="40" w:after="40" w:line="240" w:lineRule="auto"/>
            </w:pPr>
            <w:r>
              <w:rPr>
                <w:rFonts w:ascii="Segoe UI" w:hAnsi="Segoe UI" w:cs="Segoe UI" w:eastAsia="Segoe UI"/>
                <w:sz w:val="16"/>
                <w:szCs w:val="16"/>
              </w:rPr>
              <w:t xml:space="preserve">Other masters</w:t>
            </w:r>
          </w:p>
        </w:tc>
        <w:tc>
          <w:tcPr>
            <w:tcW w:w="4769" w:type="dxa"/>
          </w:tcPr>
          <w:p>
            <w:pPr>
              <w:spacing w:before="40" w:after="40" w:line="240" w:lineRule="auto"/>
            </w:pPr>
            <w:r>
              <w:rPr>
                <w:rFonts w:ascii="Segoe UI" w:hAnsi="Segoe UI" w:cs="Segoe UI" w:eastAsia="Segoe UI"/>
                <w:sz w:val="16"/>
                <w:szCs w:val="16"/>
              </w:rPr>
              <w:t xml:space="preserve">Suppliers, Asset Classes, Short-Period Rates, Cancellation Reasons, Claim Document Checklist, Repair Shops, Lead Sources, Reason Codes</w:t>
            </w:r>
          </w:p>
        </w:tc>
        <w:tc>
          <w:tcPr>
            <w:tcW w:w="2745" w:type="dxa"/>
          </w:tcPr>
          <w:p>
            <w:pPr>
              <w:spacing w:before="40" w:after="40" w:line="240" w:lineRule="auto"/>
            </w:pPr>
            <w:r>
              <w:rPr>
                <w:rFonts w:ascii="Segoe UI" w:hAnsi="Segoe UI" w:cs="Segoe UI" w:eastAsia="Segoe UI"/>
                <w:sz w:val="16"/>
                <w:szCs w:val="16"/>
              </w:rPr>
              <w:t xml:space="preserve">Code</w:t>
            </w:r>
          </w:p>
        </w:tc>
      </w:tr>
      <w:tr>
        <w:trPr>
          <w:cantSplit/>
        </w:trPr>
        <w:tc>
          <w:tcPr>
            <w:tcW w:w="1513" w:type="dxa"/>
          </w:tcPr>
          <w:p>
            <w:pPr>
              <w:spacing w:before="40" w:after="40" w:line="240" w:lineRule="auto"/>
            </w:pPr>
            <w:r>
              <w:rPr>
                <w:rFonts w:ascii="Segoe UI" w:hAnsi="Segoe UI" w:cs="Segoe UI" w:eastAsia="Segoe UI"/>
                <w:sz w:val="16"/>
                <w:szCs w:val="16"/>
              </w:rPr>
              <w:t xml:space="preserve">Rules</w:t>
            </w:r>
          </w:p>
        </w:tc>
        <w:tc>
          <w:tcPr>
            <w:tcW w:w="4769" w:type="dxa"/>
          </w:tcPr>
          <w:p>
            <w:pPr>
              <w:spacing w:before="40" w:after="40" w:line="240" w:lineRule="auto"/>
            </w:pPr>
            <w:r>
              <w:rPr>
                <w:rFonts w:ascii="Segoe UI" w:hAnsi="Segoe UI" w:cs="Segoe UI" w:eastAsia="Segoe UI"/>
                <w:sz w:val="16"/>
                <w:szCs w:val="16"/>
              </w:rPr>
              <w:t xml:space="preserve">Commission Rates, Premium Taxes, LGU Rates, Authority Limits, Numbering</w:t>
            </w:r>
          </w:p>
        </w:tc>
        <w:tc>
          <w:tcPr>
            <w:tcW w:w="2745" w:type="dxa"/>
          </w:tcPr>
          <w:p>
            <w:pPr>
              <w:spacing w:before="40" w:after="40" w:line="240" w:lineRule="auto"/>
            </w:pPr>
            <w:r>
              <w:rPr>
                <w:rFonts w:ascii="Segoe UI" w:hAnsi="Segoe UI" w:cs="Segoe UI" w:eastAsia="Segoe UI"/>
                <w:sz w:val="16"/>
                <w:szCs w:val="16"/>
              </w:rPr>
              <w:t xml:space="preserve">Insurer + product + line + policy type + effective from; code; transaction type + role; series code</w:t>
            </w:r>
          </w:p>
        </w:tc>
      </w:tr>
      <w:tr>
        <w:trPr>
          <w:cantSplit/>
        </w:trPr>
        <w:tc>
          <w:tcPr>
            <w:tcW w:w="1513" w:type="dxa"/>
          </w:tcPr>
          <w:p>
            <w:pPr>
              <w:spacing w:before="40" w:after="40" w:line="240" w:lineRule="auto"/>
            </w:pPr>
            <w:r>
              <w:rPr>
                <w:rFonts w:ascii="Segoe UI" w:hAnsi="Segoe UI" w:cs="Segoe UI" w:eastAsia="Segoe UI"/>
                <w:sz w:val="16"/>
                <w:szCs w:val="16"/>
              </w:rPr>
              <w:t xml:space="preserve">Interfaces</w:t>
            </w:r>
          </w:p>
        </w:tc>
        <w:tc>
          <w:tcPr>
            <w:tcW w:w="4769" w:type="dxa"/>
          </w:tcPr>
          <w:p>
            <w:pPr>
              <w:spacing w:before="40" w:after="40" w:line="240" w:lineRule="auto"/>
            </w:pPr>
            <w:r>
              <w:rPr>
                <w:rFonts w:ascii="Segoe UI" w:hAnsi="Segoe UI" w:cs="Segoe UI" w:eastAsia="Segoe UI"/>
                <w:sz w:val="16"/>
                <w:szCs w:val="16"/>
              </w:rPr>
              <w:t xml:space="preserve">Payee Bank Accounts, COC Series</w:t>
            </w:r>
          </w:p>
        </w:tc>
        <w:tc>
          <w:tcPr>
            <w:tcW w:w="2745" w:type="dxa"/>
          </w:tcPr>
          <w:p>
            <w:pPr>
              <w:spacing w:before="40" w:after="40" w:line="240" w:lineRule="auto"/>
            </w:pPr>
            <w:r>
              <w:rPr>
                <w:rFonts w:ascii="Segoe UI" w:hAnsi="Segoe UI" w:cs="Segoe UI" w:eastAsia="Segoe UI"/>
                <w:sz w:val="16"/>
                <w:szCs w:val="16"/>
              </w:rPr>
              <w:t xml:space="preserve">Payee type + payee; series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Rules that matter at cutover: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Users.</w:t>
      </w:r>
      <w:r>
        <w:rPr>
          <w:rFonts w:ascii="Segoe UI" w:hAnsi="Segoe UI" w:cs="Segoe UI" w:eastAsia="Segoe UI"/>
        </w:rPr>
        <w:t xml:space="preserve"> Passwords are never in a workbook. A new user receives a temporary password returned once by the load (response marked </w:t>
      </w:r>
      <w:r>
        <w:rPr>
          <w:rFonts w:ascii="Consolas" w:hAnsi="Consolas" w:cs="Consolas" w:eastAsia="Consolas"/>
          <w:color w:val="1F3B57"/>
          <w:shd w:val="clear" w:color="auto" w:fill="F3F5F8"/>
        </w:rPr>
        <w:t xml:space="preserve">Cache-Control: no-store</w:t>
      </w:r>
      <w:r>
        <w:rPr>
          <w:rFonts w:ascii="Segoe UI" w:hAnsi="Segoe UI" w:cs="Segoe UI" w:eastAsia="Segoe UI"/>
        </w:rPr>
        <w:t xml:space="preserve">, never stored in the batch), to be changed at first sign-in. A load cannot change the loading administrator's own account. Segregation-of-duties rules apply as on the User screen.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Authority limits</w:t>
      </w:r>
      <w:r>
        <w:rPr>
          <w:rFonts w:ascii="Segoe UI" w:hAnsi="Segoe UI" w:cs="Segoe UI" w:eastAsia="Segoe UI"/>
        </w:rPr>
        <w:t xml:space="preserve"> loaded by the workbook are proposals that a second administrator approves (maker-checker).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Numbering.</w:t>
      </w:r>
      <w:r>
        <w:rPr>
          <w:rFonts w:ascii="Segoe UI" w:hAnsi="Segoe UI" w:cs="Segoe UI" w:eastAsia="Segoe UI"/>
        </w:rPr>
        <w:t xml:space="preserve"> </w:t>
      </w:r>
      <w:r>
        <w:rPr>
          <w:rFonts w:ascii="Segoe UI" w:hAnsi="Segoe UI" w:cs="Segoe UI" w:eastAsia="Segoe UI"/>
          <w:i/>
          <w:iCs/>
        </w:rPr>
        <w:t xml:space="preserve">Next Number</w:t>
      </w:r>
      <w:r>
        <w:rPr>
          <w:rFonts w:ascii="Segoe UI" w:hAnsi="Segoe UI" w:cs="Segoe UI" w:eastAsia="Segoe UI"/>
        </w:rPr>
        <w:t xml:space="preserve"> is the next sequence number of the current period: the last legacy number plus one. It cannot go below a number already issued, and is also kept as the period start, so the transaction reset after a smoke test restarts the series there.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Settings.</w:t>
      </w:r>
      <w:r>
        <w:rPr>
          <w:rFonts w:ascii="Segoe UI" w:hAnsi="Segoe UI" w:cs="Segoe UI" w:eastAsia="Segoe UI"/>
        </w:rPr>
        <w:t xml:space="preserve"> Only editable settings of Master &gt; Configuration that no other screen owns and that are not under second-user approval are exported and loaded.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never exported or loaded; secrets are never in settings. </w:t>
      </w:r>
      <w:r>
        <w:rPr>
          <w:rFonts w:ascii="Consolas" w:hAnsi="Consolas" w:cs="Consolas" w:eastAsia="Consolas"/>
          <w:color w:val="1F3B57"/>
          <w:shd w:val="clear" w:color="auto" w:fill="F3F5F8"/>
        </w:rPr>
        <w:t xml:space="preserve">golive.cutover_date</w:t>
      </w:r>
      <w:r>
        <w:rPr>
          <w:rFonts w:ascii="Segoe UI" w:hAnsi="Segoe UI" w:cs="Segoe UI" w:eastAsia="Segoe UI"/>
        </w:rPr>
        <w:t xml:space="preserve"> and the environment marker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w:t>
      </w:r>
      <w:r>
        <w:rPr>
          <w:rFonts w:ascii="Segoe UI" w:hAnsi="Segoe UI" w:cs="Segoe UI" w:eastAsia="Segoe UI"/>
          <w:b/>
          <w:bCs/>
        </w:rPr>
        <w:t xml:space="preserve">are</w:t>
      </w:r>
      <w:r>
        <w:rPr>
          <w:rFonts w:ascii="Segoe UI" w:hAnsi="Segoe UI" w:cs="Segoe UI" w:eastAsia="Segoe UI"/>
        </w:rPr>
        <w:t xml:space="preserve"> exported and loaded, so a workbook promoted from another environment carries that environment's values (section 5.5). A setting changed by the workbook is recorded only in the load's single audit entry (counts) and in the stored batch rows, not as a separate settings audit entry with before and after values; a change on Master &gt; Configuration is audited with before and after values.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Not in the workbook</w:t>
      </w:r>
      <w:r>
        <w:rPr>
          <w:rFonts w:ascii="Segoe UI" w:hAnsi="Segoe UI" w:cs="Segoe UI" w:eastAsia="Segoe UI"/>
        </w:rPr>
        <w:t xml:space="preserve"> (entered on screen): roles and permissions, segregation-of-duties rules, approval of authority limits, tax codes, account determination and posting rules, statement and bank file formats, product templates and tariffs, package bundles, payment gateway and interface credentials, branding, schedules, fiscal years and periods, remittance masters, incentive programmes, referrer accounts. The full list is on the Instructions sheet.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Migration workbook (open business)</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1116"/>
        <w:gridCol w:w="1344"/>
        <w:gridCol w:w="2766"/>
        <w:gridCol w:w="3273"/>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116" w:type="dxa"/>
            <w:shd w:val="clear" w:color="auto" w:fill="E8F0F8"/>
            <w:vAlign w:val="center"/>
          </w:tcPr>
          <w:p>
            <w:pPr>
              <w:spacing w:before="40" w:after="40" w:line="240" w:lineRule="auto"/>
            </w:pPr>
            <w:r>
              <w:rPr>
                <w:rFonts w:ascii="Segoe UI" w:hAnsi="Segoe UI" w:cs="Segoe UI" w:eastAsia="Segoe UI"/>
                <w:b/>
                <w:bCs/>
                <w:sz w:val="16"/>
                <w:szCs w:val="16"/>
              </w:rPr>
              <w:t xml:space="preserve">Sheet</w:t>
            </w:r>
          </w:p>
        </w:tc>
        <w:tc>
          <w:tcPr>
            <w:tcW w:w="1344" w:type="dxa"/>
            <w:shd w:val="clear" w:color="auto" w:fill="E8F0F8"/>
            <w:vAlign w:val="center"/>
          </w:tcPr>
          <w:p>
            <w:pPr>
              <w:spacing w:before="40" w:after="40" w:line="240" w:lineRule="auto"/>
            </w:pPr>
            <w:r>
              <w:rPr>
                <w:rFonts w:ascii="Segoe UI" w:hAnsi="Segoe UI" w:cs="Segoe UI" w:eastAsia="Segoe UI"/>
                <w:b/>
                <w:bCs/>
                <w:sz w:val="16"/>
                <w:szCs w:val="16"/>
              </w:rPr>
              <w:t xml:space="preserve">Natural key</w:t>
            </w:r>
          </w:p>
        </w:tc>
        <w:tc>
          <w:tcPr>
            <w:tcW w:w="2766" w:type="dxa"/>
            <w:shd w:val="clear" w:color="auto" w:fill="E8F0F8"/>
            <w:vAlign w:val="center"/>
          </w:tcPr>
          <w:p>
            <w:pPr>
              <w:spacing w:before="40" w:after="40" w:line="240" w:lineRule="auto"/>
            </w:pPr>
            <w:r>
              <w:rPr>
                <w:rFonts w:ascii="Segoe UI" w:hAnsi="Segoe UI" w:cs="Segoe UI" w:eastAsia="Segoe UI"/>
                <w:b/>
                <w:bCs/>
                <w:sz w:val="16"/>
                <w:szCs w:val="16"/>
              </w:rPr>
              <w:t xml:space="preserve">Main columns</w:t>
            </w:r>
          </w:p>
        </w:tc>
        <w:tc>
          <w:tcPr>
            <w:tcW w:w="3273" w:type="dxa"/>
            <w:shd w:val="clear" w:color="auto" w:fill="E8F0F8"/>
            <w:vAlign w:val="center"/>
          </w:tcPr>
          <w:p>
            <w:pPr>
              <w:spacing w:before="40" w:after="40" w:line="240" w:lineRule="auto"/>
            </w:pPr>
            <w:r>
              <w:rPr>
                <w:rFonts w:ascii="Segoe UI" w:hAnsi="Segoe UI" w:cs="Segoe UI" w:eastAsia="Segoe UI"/>
                <w:b/>
                <w:bCs/>
                <w:sz w:val="16"/>
                <w:szCs w:val="16"/>
              </w:rPr>
              <w:t xml:space="preserve">What a row creates</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1116" w:type="dxa"/>
          </w:tcPr>
          <w:p>
            <w:pPr>
              <w:spacing w:before="40" w:after="40" w:line="240" w:lineRule="auto"/>
            </w:pPr>
            <w:r>
              <w:rPr>
                <w:rFonts w:ascii="Segoe UI" w:hAnsi="Segoe UI" w:cs="Segoe UI" w:eastAsia="Segoe UI"/>
                <w:sz w:val="16"/>
                <w:szCs w:val="16"/>
              </w:rPr>
              <w:t xml:space="preserve">Clients</w:t>
            </w:r>
          </w:p>
        </w:tc>
        <w:tc>
          <w:tcPr>
            <w:tcW w:w="1344" w:type="dxa"/>
          </w:tcPr>
          <w:p>
            <w:pPr>
              <w:spacing w:before="40" w:after="40" w:line="240" w:lineRule="auto"/>
            </w:pPr>
            <w:r>
              <w:rPr>
                <w:rFonts w:ascii="Segoe UI" w:hAnsi="Segoe UI" w:cs="Segoe UI" w:eastAsia="Segoe UI"/>
                <w:sz w:val="16"/>
                <w:szCs w:val="16"/>
              </w:rPr>
              <w:t xml:space="preserve">Client Code</w:t>
            </w:r>
          </w:p>
        </w:tc>
        <w:tc>
          <w:tcPr>
            <w:tcW w:w="2766" w:type="dxa"/>
          </w:tcPr>
          <w:p>
            <w:pPr>
              <w:spacing w:before="40" w:after="40" w:line="240" w:lineRule="auto"/>
            </w:pPr>
            <w:r>
              <w:rPr>
                <w:rFonts w:ascii="Segoe UI" w:hAnsi="Segoe UI" w:cs="Segoe UI" w:eastAsia="Segoe UI"/>
                <w:sz w:val="16"/>
                <w:szCs w:val="16"/>
              </w:rPr>
              <w:t xml:space="preserve">Client Type (individual / corporate), names, e-mail, phone, TIN, birth date, Philippine address (barangay, city / municipality, province, region, ZIP)</w:t>
            </w:r>
          </w:p>
        </w:tc>
        <w:tc>
          <w:tcPr>
            <w:tcW w:w="3273" w:type="dxa"/>
          </w:tcPr>
          <w:p>
            <w:pPr>
              <w:spacing w:before="40" w:after="40" w:line="240" w:lineRule="auto"/>
            </w:pPr>
            <w:r>
              <w:rPr>
                <w:rFonts w:ascii="Segoe UI" w:hAnsi="Segoe UI" w:cs="Segoe UI" w:eastAsia="Segoe UI"/>
                <w:sz w:val="16"/>
                <w:szCs w:val="16"/>
              </w:rPr>
              <w:t xml:space="preserve">A client with </w:t>
            </w:r>
            <w:r>
              <w:rPr>
                <w:rFonts w:ascii="Consolas" w:hAnsi="Consolas" w:cs="Consolas" w:eastAsia="Consolas"/>
                <w:color w:val="1F3B57"/>
                <w:sz w:val="14"/>
                <w:szCs w:val="14"/>
                <w:shd w:val="clear" w:color="auto" w:fill="F3F5F8"/>
              </w:rPr>
              <w:t xml:space="preserve">source = 'go-live-migration'</w:t>
            </w:r>
            <w:r>
              <w:rPr>
                <w:rFonts w:ascii="Segoe UI" w:hAnsi="Segoe UI" w:cs="Segoe UI" w:eastAsia="Segoe UI"/>
                <w:sz w:val="16"/>
                <w:szCs w:val="16"/>
              </w:rPr>
              <w:t xml:space="preserve"> and the load batch id</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1116" w:type="dxa"/>
          </w:tcPr>
          <w:p>
            <w:pPr>
              <w:spacing w:before="40" w:after="40" w:line="240" w:lineRule="auto"/>
            </w:pPr>
            <w:r>
              <w:rPr>
                <w:rFonts w:ascii="Segoe UI" w:hAnsi="Segoe UI" w:cs="Segoe UI" w:eastAsia="Segoe UI"/>
                <w:sz w:val="16"/>
                <w:szCs w:val="16"/>
              </w:rPr>
              <w:t xml:space="preserve">Policies</w:t>
            </w:r>
          </w:p>
        </w:tc>
        <w:tc>
          <w:tcPr>
            <w:tcW w:w="1344" w:type="dxa"/>
          </w:tcPr>
          <w:p>
            <w:pPr>
              <w:spacing w:before="40" w:after="40" w:line="240" w:lineRule="auto"/>
            </w:pPr>
            <w:r>
              <w:rPr>
                <w:rFonts w:ascii="Segoe UI" w:hAnsi="Segoe UI" w:cs="Segoe UI" w:eastAsia="Segoe UI"/>
                <w:sz w:val="16"/>
                <w:szCs w:val="16"/>
              </w:rPr>
              <w:t xml:space="preserve">Policy Number</w:t>
            </w:r>
          </w:p>
        </w:tc>
        <w:tc>
          <w:tcPr>
            <w:tcW w:w="2766" w:type="dxa"/>
          </w:tcPr>
          <w:p>
            <w:pPr>
              <w:spacing w:before="40" w:after="40" w:line="240" w:lineRule="auto"/>
            </w:pPr>
            <w:r>
              <w:rPr>
                <w:rFonts w:ascii="Segoe UI" w:hAnsi="Segoe UI" w:cs="Segoe UI" w:eastAsia="Segoe UI"/>
                <w:sz w:val="16"/>
                <w:szCs w:val="16"/>
              </w:rPr>
              <w:t xml:space="preserve">Client Code, Insurer, Product, Insured Name, Inception, Expiry and Issue Dates, Sum Insured, Net and Gross Premium, Commission Rate, Billing Mode, Payment Status, Plate Number, Account Executive</w:t>
            </w:r>
          </w:p>
        </w:tc>
        <w:tc>
          <w:tcPr>
            <w:tcW w:w="3273" w:type="dxa"/>
          </w:tcPr>
          <w:p>
            <w:pPr>
              <w:spacing w:before="40" w:after="40" w:line="240" w:lineRule="auto"/>
            </w:pPr>
            <w:r>
              <w:rPr>
                <w:rFonts w:ascii="Segoe UI" w:hAnsi="Segoe UI" w:cs="Segoe UI" w:eastAsia="Segoe UI"/>
                <w:sz w:val="16"/>
                <w:szCs w:val="16"/>
              </w:rPr>
              <w:t xml:space="preserve">An active in-force policy (insurer at 100%) through the policy service in migration mode: no bill, no booking journal, no commission accrual; premium taxes derived; </w:t>
            </w:r>
            <w:r>
              <w:rPr>
                <w:rFonts w:ascii="Consolas" w:hAnsi="Consolas" w:cs="Consolas" w:eastAsia="Consolas"/>
                <w:color w:val="1F3B57"/>
                <w:sz w:val="14"/>
                <w:szCs w:val="14"/>
                <w:shd w:val="clear" w:color="auto" w:fill="F3F5F8"/>
              </w:rPr>
              <w:t xml:space="preserve">doc.source = 'go-live-migration'</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1116" w:type="dxa"/>
          </w:tcPr>
          <w:p>
            <w:pPr>
              <w:spacing w:before="40" w:after="40" w:line="240" w:lineRule="auto"/>
            </w:pPr>
            <w:r>
              <w:rPr>
                <w:rFonts w:ascii="Segoe UI" w:hAnsi="Segoe UI" w:cs="Segoe UI" w:eastAsia="Segoe UI"/>
                <w:sz w:val="16"/>
                <w:szCs w:val="16"/>
              </w:rPr>
              <w:t xml:space="preserve">Open Items</w:t>
            </w:r>
          </w:p>
        </w:tc>
        <w:tc>
          <w:tcPr>
            <w:tcW w:w="1344" w:type="dxa"/>
          </w:tcPr>
          <w:p>
            <w:pPr>
              <w:spacing w:before="40" w:after="40" w:line="240" w:lineRule="auto"/>
            </w:pPr>
            <w:r>
              <w:rPr>
                <w:rFonts w:ascii="Segoe UI" w:hAnsi="Segoe UI" w:cs="Segoe UI" w:eastAsia="Segoe UI"/>
                <w:sz w:val="16"/>
                <w:szCs w:val="16"/>
              </w:rPr>
              <w:t xml:space="preserve">Policy Number + Bill Reference</w:t>
            </w:r>
          </w:p>
        </w:tc>
        <w:tc>
          <w:tcPr>
            <w:tcW w:w="2766" w:type="dxa"/>
          </w:tcPr>
          <w:p>
            <w:pPr>
              <w:spacing w:before="40" w:after="40" w:line="240" w:lineRule="auto"/>
            </w:pPr>
            <w:r>
              <w:rPr>
                <w:rFonts w:ascii="Segoe UI" w:hAnsi="Segoe UI" w:cs="Segoe UI" w:eastAsia="Segoe UI"/>
                <w:sz w:val="16"/>
                <w:szCs w:val="16"/>
              </w:rPr>
              <w:t xml:space="preserve">Due Date, Original Amount, Open Balance</w:t>
            </w:r>
          </w:p>
        </w:tc>
        <w:tc>
          <w:tcPr>
            <w:tcW w:w="3273" w:type="dxa"/>
          </w:tcPr>
          <w:p>
            <w:pPr>
              <w:spacing w:before="40" w:after="40" w:line="240" w:lineRule="auto"/>
            </w:pPr>
            <w:r>
              <w:rPr>
                <w:rFonts w:ascii="Segoe UI" w:hAnsi="Segoe UI" w:cs="Segoe UI" w:eastAsia="Segoe UI"/>
                <w:sz w:val="16"/>
                <w:szCs w:val="16"/>
              </w:rPr>
              <w:t xml:space="preserve">An open premium bill (receivable </w:t>
            </w:r>
            <w:r>
              <w:rPr>
                <w:rFonts w:ascii="Consolas" w:hAnsi="Consolas" w:cs="Consolas" w:eastAsia="Consolas"/>
                <w:color w:val="1F3B57"/>
                <w:sz w:val="14"/>
                <w:szCs w:val="14"/>
                <w:shd w:val="clear" w:color="auto" w:fill="F3F5F8"/>
              </w:rPr>
              <w:t xml:space="preserve">source = 'opening'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go_live_date</w:t>
            </w:r>
            <w:r>
              <w:rPr>
                <w:rFonts w:ascii="Segoe UI" w:hAnsi="Segoe UI" w:cs="Segoe UI" w:eastAsia="Segoe UI"/>
                <w:sz w:val="16"/>
                <w:szCs w:val="16"/>
              </w:rPr>
              <w:t xml:space="preserve"> = cutover) keeping the legacy bill number; ages and is collected with normal official receipts; no journal</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1116" w:type="dxa"/>
          </w:tcPr>
          <w:p>
            <w:pPr>
              <w:spacing w:before="40" w:after="40" w:line="240" w:lineRule="auto"/>
            </w:pPr>
            <w:r>
              <w:rPr>
                <w:rFonts w:ascii="Segoe UI" w:hAnsi="Segoe UI" w:cs="Segoe UI" w:eastAsia="Segoe UI"/>
                <w:sz w:val="16"/>
                <w:szCs w:val="16"/>
              </w:rPr>
              <w:t xml:space="preserve">Open Claims</w:t>
            </w:r>
          </w:p>
        </w:tc>
        <w:tc>
          <w:tcPr>
            <w:tcW w:w="1344" w:type="dxa"/>
          </w:tcPr>
          <w:p>
            <w:pPr>
              <w:spacing w:before="40" w:after="40" w:line="240" w:lineRule="auto"/>
            </w:pPr>
            <w:r>
              <w:rPr>
                <w:rFonts w:ascii="Segoe UI" w:hAnsi="Segoe UI" w:cs="Segoe UI" w:eastAsia="Segoe UI"/>
                <w:sz w:val="16"/>
                <w:szCs w:val="16"/>
              </w:rPr>
              <w:t xml:space="preserve">Claim Number</w:t>
            </w:r>
          </w:p>
        </w:tc>
        <w:tc>
          <w:tcPr>
            <w:tcW w:w="2766" w:type="dxa"/>
          </w:tcPr>
          <w:p>
            <w:pPr>
              <w:spacing w:before="40" w:after="40" w:line="240" w:lineRule="auto"/>
            </w:pPr>
            <w:r>
              <w:rPr>
                <w:rFonts w:ascii="Segoe UI" w:hAnsi="Segoe UI" w:cs="Segoe UI" w:eastAsia="Segoe UI"/>
                <w:sz w:val="16"/>
                <w:szCs w:val="16"/>
              </w:rPr>
              <w:t xml:space="preserve">Policy Number, Loss and Reported Dates, Status, Loss Type, Description, Outstanding Estimate, Insurer Claim Number, Handler</w:t>
            </w:r>
          </w:p>
        </w:tc>
        <w:tc>
          <w:tcPr>
            <w:tcW w:w="3273" w:type="dxa"/>
          </w:tcPr>
          <w:p>
            <w:pPr>
              <w:spacing w:before="40" w:after="40" w:line="240" w:lineRule="auto"/>
            </w:pPr>
            <w:r>
              <w:rPr>
                <w:rFonts w:ascii="Segoe UI" w:hAnsi="Segoe UI" w:cs="Segoe UI" w:eastAsia="Segoe UI"/>
                <w:sz w:val="16"/>
                <w:szCs w:val="16"/>
              </w:rPr>
              <w:t xml:space="preserve">A claim (</w:t>
            </w:r>
            <w:r>
              <w:rPr>
                <w:rFonts w:ascii="Consolas" w:hAnsi="Consolas" w:cs="Consolas" w:eastAsia="Consolas"/>
                <w:color w:val="1F3B57"/>
                <w:sz w:val="14"/>
                <w:szCs w:val="14"/>
                <w:shd w:val="clear" w:color="auto" w:fill="F3F5F8"/>
              </w:rPr>
              <w:t xml:space="preserve">registered</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in-review</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details.source = 'go-live-migration'</w:t>
            </w:r>
            <w:r>
              <w:rPr>
                <w:rFonts w:ascii="Segoe UI" w:hAnsi="Segoe UI" w:cs="Segoe UI" w:eastAsia="Segoe UI"/>
                <w:sz w:val="16"/>
                <w:szCs w:val="16"/>
              </w:rPr>
              <w:t xml:space="preserve">, a claim history line and a due date from </w:t>
            </w:r>
            <w:r>
              <w:rPr>
                <w:rFonts w:ascii="Consolas" w:hAnsi="Consolas" w:cs="Consolas" w:eastAsia="Consolas"/>
                <w:color w:val="1F3B57"/>
                <w:sz w:val="14"/>
                <w:szCs w:val="14"/>
                <w:shd w:val="clear" w:color="auto" w:fill="F3F5F8"/>
              </w:rPr>
              <w:t xml:space="preserve">claims.sla_days</w:t>
            </w:r>
            <w:r>
              <w:rPr>
                <w:rFonts w:ascii="Segoe UI" w:hAnsi="Segoe UI" w:cs="Segoe UI" w:eastAsia="Segoe UI"/>
                <w:sz w:val="16"/>
                <w:szCs w:val="16"/>
              </w:rPr>
              <w:t xml:space="preserve">; no acknowledgement e-mail or settlement journal</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1116" w:type="dxa"/>
          </w:tcPr>
          <w:p>
            <w:pPr>
              <w:spacing w:before="40" w:after="40" w:line="240" w:lineRule="auto"/>
            </w:pPr>
            <w:r>
              <w:rPr>
                <w:rFonts w:ascii="Segoe UI" w:hAnsi="Segoe UI" w:cs="Segoe UI" w:eastAsia="Segoe UI"/>
                <w:sz w:val="16"/>
                <w:szCs w:val="16"/>
              </w:rPr>
              <w:t xml:space="preserve">Opening Balances</w:t>
            </w:r>
          </w:p>
        </w:tc>
        <w:tc>
          <w:tcPr>
            <w:tcW w:w="1344" w:type="dxa"/>
          </w:tcPr>
          <w:p>
            <w:pPr>
              <w:spacing w:before="40" w:after="40" w:line="240" w:lineRule="auto"/>
            </w:pPr>
            <w:r>
              <w:rPr>
                <w:rFonts w:ascii="Segoe UI" w:hAnsi="Segoe UI" w:cs="Segoe UI" w:eastAsia="Segoe UI"/>
                <w:sz w:val="16"/>
                <w:szCs w:val="16"/>
              </w:rPr>
              <w:t xml:space="preserve">Account Code</w:t>
            </w:r>
          </w:p>
        </w:tc>
        <w:tc>
          <w:tcPr>
            <w:tcW w:w="2766" w:type="dxa"/>
          </w:tcPr>
          <w:p>
            <w:pPr>
              <w:spacing w:before="40" w:after="40" w:line="240" w:lineRule="auto"/>
            </w:pPr>
            <w:r>
              <w:rPr>
                <w:rFonts w:ascii="Segoe UI" w:hAnsi="Segoe UI" w:cs="Segoe UI" w:eastAsia="Segoe UI"/>
                <w:sz w:val="16"/>
                <w:szCs w:val="16"/>
              </w:rPr>
              <w:t xml:space="preserve">Account Name (reference only), Debit, Credit</w:t>
            </w:r>
          </w:p>
        </w:tc>
        <w:tc>
          <w:tcPr>
            <w:tcW w:w="3273" w:type="dxa"/>
          </w:tcPr>
          <w:p>
            <w:pPr>
              <w:spacing w:before="40" w:after="40" w:line="240" w:lineRule="auto"/>
            </w:pPr>
            <w:r>
              <w:rPr>
                <w:rFonts w:ascii="Segoe UI" w:hAnsi="Segoe UI" w:cs="Segoe UI" w:eastAsia="Segoe UI"/>
                <w:sz w:val="16"/>
                <w:szCs w:val="16"/>
              </w:rPr>
              <w:t xml:space="preserve">GL opening balances of the fiscal year containing the cutover date, </w:t>
            </w:r>
            <w:r>
              <w:rPr>
                <w:rFonts w:ascii="Consolas" w:hAnsi="Consolas" w:cs="Consolas" w:eastAsia="Consolas"/>
                <w:color w:val="1F3B57"/>
                <w:sz w:val="14"/>
                <w:szCs w:val="14"/>
                <w:shd w:val="clear" w:color="auto" w:fill="F3F5F8"/>
              </w:rPr>
              <w:t xml:space="preserve">source_run = 'go-live:&lt;cutover&gt;'</w:t>
            </w:r>
            <w:r>
              <w:rPr>
                <w:rFonts w:ascii="Segoe UI" w:hAnsi="Segoe UI" w:cs="Segoe UI" w:eastAsia="Segoe UI"/>
                <w:sz w:val="16"/>
                <w:szCs w:val="16"/>
              </w:rPr>
              <w:t xml:space="preserve">; no journal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What the migration kit does not carry, and where it goes: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85"/>
        <w:gridCol w:w="4942"/>
      </w:tblGrid>
      <w:tr>
        <w:trPr>
          <w:cantSplit/>
          <w:tblHeader/>
          <w:trHeight w:val="400"/>
        </w:trPr>
        <w:tc>
          <w:tcPr>
            <w:tcW w:w="4085" w:type="dxa"/>
            <w:shd w:val="clear" w:color="auto" w:fill="E8F0F8"/>
            <w:vAlign w:val="center"/>
          </w:tcPr>
          <w:p>
            <w:pPr>
              <w:spacing w:before="40" w:after="40" w:line="240" w:lineRule="auto"/>
            </w:pPr>
            <w:r>
              <w:rPr>
                <w:rFonts w:ascii="Segoe UI" w:hAnsi="Segoe UI" w:cs="Segoe UI" w:eastAsia="Segoe UI"/>
                <w:b/>
                <w:bCs/>
                <w:sz w:val="16"/>
                <w:szCs w:val="16"/>
              </w:rPr>
              <w:t xml:space="preserve">Position</w:t>
            </w:r>
          </w:p>
        </w:tc>
        <w:tc>
          <w:tcPr>
            <w:tcW w:w="4942" w:type="dxa"/>
            <w:shd w:val="clear" w:color="auto" w:fill="E8F0F8"/>
            <w:vAlign w:val="center"/>
          </w:tcPr>
          <w:p>
            <w:pPr>
              <w:spacing w:before="40" w:after="40" w:line="240" w:lineRule="auto"/>
            </w:pPr>
            <w:r>
              <w:rPr>
                <w:rFonts w:ascii="Segoe UI" w:hAnsi="Segoe UI" w:cs="Segoe UI" w:eastAsia="Segoe UI"/>
                <w:b/>
                <w:bCs/>
                <w:sz w:val="16"/>
                <w:szCs w:val="16"/>
              </w:rPr>
              <w:t xml:space="preserve">Treatment in BrokerVerse</w:t>
            </w:r>
          </w:p>
        </w:tc>
      </w:tr>
      <w:tr>
        <w:trPr>
          <w:cantSplit/>
        </w:trPr>
        <w:tc>
          <w:tcPr>
            <w:tcW w:w="4085" w:type="dxa"/>
          </w:tcPr>
          <w:p>
            <w:pPr>
              <w:spacing w:before="40" w:after="40" w:line="240" w:lineRule="auto"/>
            </w:pPr>
            <w:r>
              <w:rPr>
                <w:rFonts w:ascii="Segoe UI" w:hAnsi="Segoe UI" w:cs="Segoe UI" w:eastAsia="Segoe UI"/>
                <w:sz w:val="16"/>
                <w:szCs w:val="16"/>
              </w:rPr>
              <w:t xml:space="preserve">Premium due to insurers; commission due to referrers and agents</w:t>
            </w:r>
          </w:p>
        </w:tc>
        <w:tc>
          <w:tcPr>
            <w:tcW w:w="4942" w:type="dxa"/>
          </w:tcPr>
          <w:p>
            <w:pPr>
              <w:spacing w:before="40" w:after="40" w:line="240" w:lineRule="auto"/>
            </w:pPr>
            <w:r>
              <w:rPr>
                <w:rFonts w:ascii="Segoe UI" w:hAnsi="Segoe UI" w:cs="Segoe UI" w:eastAsia="Segoe UI"/>
                <w:sz w:val="16"/>
                <w:szCs w:val="16"/>
              </w:rPr>
              <w:t xml:space="preserve">Part of the GL opening balances; paid with payment vouchers (Accounts &gt; Disbursement)</w:t>
            </w:r>
          </w:p>
        </w:tc>
      </w:tr>
      <w:tr>
        <w:trPr>
          <w:cantSplit/>
        </w:trPr>
        <w:tc>
          <w:tcPr>
            <w:tcW w:w="4085" w:type="dxa"/>
          </w:tcPr>
          <w:p>
            <w:pPr>
              <w:spacing w:before="40" w:after="40" w:line="240" w:lineRule="auto"/>
            </w:pPr>
            <w:r>
              <w:rPr>
                <w:rFonts w:ascii="Segoe UI" w:hAnsi="Segoe UI" w:cs="Segoe UI" w:eastAsia="Segoe UI"/>
                <w:sz w:val="16"/>
                <w:szCs w:val="16"/>
              </w:rPr>
              <w:t xml:space="preserve">Commission receivable from insurers on direct-bill business</w:t>
            </w:r>
          </w:p>
        </w:tc>
        <w:tc>
          <w:tcPr>
            <w:tcW w:w="4942" w:type="dxa"/>
          </w:tcPr>
          <w:p>
            <w:pPr>
              <w:spacing w:before="40" w:after="40" w:line="240" w:lineRule="auto"/>
            </w:pPr>
            <w:r>
              <w:rPr>
                <w:rFonts w:ascii="Segoe UI" w:hAnsi="Segoe UI" w:cs="Segoe UI" w:eastAsia="Segoe UI"/>
                <w:sz w:val="16"/>
                <w:szCs w:val="16"/>
              </w:rPr>
              <w:t xml:space="preserve">Part of the opening balance of Commission Receivable - Insurers; cleared by journal voucher when the insurer pays</w:t>
            </w:r>
          </w:p>
        </w:tc>
      </w:tr>
      <w:tr>
        <w:trPr>
          <w:cantSplit/>
        </w:trPr>
        <w:tc>
          <w:tcPr>
            <w:tcW w:w="4085" w:type="dxa"/>
          </w:tcPr>
          <w:p>
            <w:pPr>
              <w:spacing w:before="40" w:after="40" w:line="240" w:lineRule="auto"/>
            </w:pPr>
            <w:r>
              <w:rPr>
                <w:rFonts w:ascii="Segoe UI" w:hAnsi="Segoe UI" w:cs="Segoe UI" w:eastAsia="Segoe UI"/>
                <w:sz w:val="16"/>
                <w:szCs w:val="16"/>
              </w:rPr>
              <w:t xml:space="preserve">Co-insured in-force policies</w:t>
            </w:r>
          </w:p>
        </w:tc>
        <w:tc>
          <w:tcPr>
            <w:tcW w:w="4942" w:type="dxa"/>
          </w:tcPr>
          <w:p>
            <w:pPr>
              <w:spacing w:before="40" w:after="40" w:line="240" w:lineRule="auto"/>
            </w:pPr>
            <w:r>
              <w:rPr>
                <w:rFonts w:ascii="Segoe UI" w:hAnsi="Segoe UI" w:cs="Segoe UI" w:eastAsia="Segoe UI"/>
                <w:sz w:val="16"/>
                <w:szCs w:val="16"/>
              </w:rPr>
              <w:t xml:space="preserve">Loaded with the lead insurer at 100%; participants added on the policy screen</w:t>
            </w:r>
          </w:p>
        </w:tc>
      </w:tr>
      <w:tr>
        <w:trPr>
          <w:cantSplit/>
        </w:trPr>
        <w:tc>
          <w:tcPr>
            <w:tcW w:w="4085" w:type="dxa"/>
          </w:tcPr>
          <w:p>
            <w:pPr>
              <w:spacing w:before="40" w:after="40" w:line="240" w:lineRule="auto"/>
            </w:pPr>
            <w:r>
              <w:rPr>
                <w:rFonts w:ascii="Segoe UI" w:hAnsi="Segoe UI" w:cs="Segoe UI" w:eastAsia="Segoe UI"/>
                <w:sz w:val="16"/>
                <w:szCs w:val="16"/>
              </w:rPr>
              <w:t xml:space="preserve">Expired, cancelled and lapsed policies; settled claims; paid bills; journals before cutover</w:t>
            </w:r>
          </w:p>
        </w:tc>
        <w:tc>
          <w:tcPr>
            <w:tcW w:w="4942" w:type="dxa"/>
          </w:tcPr>
          <w:p>
            <w:pPr>
              <w:spacing w:before="40" w:after="40" w:line="240" w:lineRule="auto"/>
            </w:pPr>
            <w:r>
              <w:rPr>
                <w:rFonts w:ascii="Segoe UI" w:hAnsi="Segoe UI" w:cs="Segoe UI" w:eastAsia="Segoe UI"/>
                <w:sz w:val="16"/>
                <w:szCs w:val="16"/>
              </w:rPr>
              <w:t xml:space="preserve">Not migrated; kept in the legacy records</w:t>
            </w:r>
          </w:p>
        </w:tc>
      </w:tr>
      <w:tr>
        <w:trPr>
          <w:cantSplit/>
        </w:trPr>
        <w:tc>
          <w:tcPr>
            <w:tcW w:w="4085" w:type="dxa"/>
          </w:tcPr>
          <w:p>
            <w:pPr>
              <w:spacing w:before="40" w:after="40" w:line="240" w:lineRule="auto"/>
            </w:pPr>
            <w:r>
              <w:rPr>
                <w:rFonts w:ascii="Segoe UI" w:hAnsi="Segoe UI" w:cs="Segoe UI" w:eastAsia="Segoe UI"/>
                <w:sz w:val="16"/>
                <w:szCs w:val="16"/>
              </w:rPr>
              <w:t xml:space="preserve">Leads and quotations in progress</w:t>
            </w:r>
          </w:p>
        </w:tc>
        <w:tc>
          <w:tcPr>
            <w:tcW w:w="4942" w:type="dxa"/>
          </w:tcPr>
          <w:p>
            <w:pPr>
              <w:spacing w:before="40" w:after="40" w:line="240" w:lineRule="auto"/>
            </w:pPr>
            <w:r>
              <w:rPr>
                <w:rFonts w:ascii="Segoe UI" w:hAnsi="Segoe UI" w:cs="Segoe UI" w:eastAsia="Segoe UI"/>
                <w:sz w:val="16"/>
                <w:szCs w:val="16"/>
              </w:rPr>
              <w:t xml:space="preserve">Their own bulk uploads (Prospects, Quotations)</w:t>
            </w:r>
          </w:p>
        </w:tc>
      </w:tr>
      <w:tr>
        <w:trPr>
          <w:cantSplit/>
        </w:trPr>
        <w:tc>
          <w:tcPr>
            <w:tcW w:w="4085" w:type="dxa"/>
          </w:tcPr>
          <w:p>
            <w:pPr>
              <w:spacing w:before="40" w:after="40" w:line="240" w:lineRule="auto"/>
            </w:pPr>
            <w:r>
              <w:rPr>
                <w:rFonts w:ascii="Segoe UI" w:hAnsi="Segoe UI" w:cs="Segoe UI" w:eastAsia="Segoe UI"/>
                <w:sz w:val="16"/>
                <w:szCs w:val="16"/>
              </w:rPr>
              <w:t xml:space="preserve">Unreconciled bank items</w:t>
            </w:r>
          </w:p>
        </w:tc>
        <w:tc>
          <w:tcPr>
            <w:tcW w:w="4942" w:type="dxa"/>
          </w:tcPr>
          <w:p>
            <w:pPr>
              <w:spacing w:before="40" w:after="40" w:line="240" w:lineRule="auto"/>
            </w:pPr>
            <w:r>
              <w:rPr>
                <w:rFonts w:ascii="Segoe UI" w:hAnsi="Segoe UI" w:cs="Segoe UI" w:eastAsia="Segoe UI"/>
                <w:sz w:val="16"/>
                <w:szCs w:val="16"/>
              </w:rPr>
              <w:t xml:space="preserve">Stay on the legacy bank reconciliation; BrokerVerse reconciles each bank account from its reconcile-from date</w:t>
            </w:r>
          </w:p>
        </w:tc>
      </w:tr>
      <w:tr>
        <w:trPr>
          <w:cantSplit/>
        </w:trPr>
        <w:tc>
          <w:tcPr>
            <w:tcW w:w="4085" w:type="dxa"/>
          </w:tcPr>
          <w:p>
            <w:pPr>
              <w:spacing w:before="40" w:after="40" w:line="240" w:lineRule="auto"/>
            </w:pPr>
            <w:r>
              <w:rPr>
                <w:rFonts w:ascii="Segoe UI" w:hAnsi="Segoe UI" w:cs="Segoe UI" w:eastAsia="Segoe UI"/>
                <w:sz w:val="16"/>
                <w:szCs w:val="16"/>
              </w:rPr>
              <w:t xml:space="preserve">Documents and images of the legacy records</w:t>
            </w:r>
          </w:p>
        </w:tc>
        <w:tc>
          <w:tcPr>
            <w:tcW w:w="4942" w:type="dxa"/>
          </w:tcPr>
          <w:p>
            <w:pPr>
              <w:spacing w:before="40" w:after="40" w:line="240" w:lineRule="auto"/>
            </w:pPr>
            <w:r>
              <w:rPr>
                <w:rFonts w:ascii="Segoe UI" w:hAnsi="Segoe UI" w:cs="Segoe UI" w:eastAsia="Segoe UI"/>
                <w:sz w:val="16"/>
                <w:szCs w:val="16"/>
              </w:rPr>
              <w:t xml:space="preserve">Attached on the policy or claim screen when needed; bulk document migration is </w:t>
            </w:r>
            <w:r>
              <w:rPr>
                <w:rFonts w:ascii="Segoe UI" w:hAnsi="Segoe UI" w:cs="Segoe UI" w:eastAsia="Segoe UI"/>
                <w:b/>
                <w:bCs/>
                <w:sz w:val="16"/>
                <w:szCs w:val="16"/>
              </w:rPr>
              <w:t xml:space="preserve">Not built</w:t>
            </w:r>
            <w:r>
              <w:rPr>
                <w:rFonts w:ascii="Segoe UI" w:hAnsi="Segoe UI" w:cs="Segoe UI" w:eastAsia="Segoe UI"/>
                <w:sz w:val="16"/>
                <w:szCs w:val="16"/>
              </w:rPr>
              <w:t xml:space="preserve"> (Q3)</w:t>
            </w:r>
          </w:p>
        </w:tc>
      </w:tr>
      <w:tr>
        <w:trPr>
          <w:cantSplit/>
        </w:trPr>
        <w:tc>
          <w:tcPr>
            <w:tcW w:w="4085" w:type="dxa"/>
          </w:tcPr>
          <w:p>
            <w:pPr>
              <w:spacing w:before="40" w:after="40" w:line="240" w:lineRule="auto"/>
            </w:pPr>
            <w:r>
              <w:rPr>
                <w:rFonts w:ascii="Segoe UI" w:hAnsi="Segoe UI" w:cs="Segoe UI" w:eastAsia="Segoe UI"/>
                <w:sz w:val="16"/>
                <w:szCs w:val="16"/>
              </w:rPr>
              <w:t xml:space="preserve">Opening remittances to insurers</w:t>
            </w:r>
          </w:p>
        </w:tc>
        <w:tc>
          <w:tcPr>
            <w:tcW w:w="4942" w:type="dxa"/>
          </w:tcPr>
          <w:p>
            <w:pPr>
              <w:spacing w:before="40" w:after="40" w:line="240" w:lineRule="auto"/>
            </w:pPr>
            <w:r>
              <w:rPr>
                <w:rFonts w:ascii="Segoe UI" w:hAnsi="Segoe UI" w:cs="Segoe UI" w:eastAsia="Segoe UI"/>
                <w:b/>
                <w:bCs/>
                <w:sz w:val="16"/>
                <w:szCs w:val="16"/>
              </w:rPr>
              <w:t xml:space="preserve">Planned (M-07):</w:t>
            </w:r>
            <w:r>
              <w:rPr>
                <w:rFonts w:ascii="Segoe UI" w:hAnsi="Segoe UI" w:cs="Segoe UI" w:eastAsia="Segoe UI"/>
                <w:sz w:val="16"/>
                <w:szCs w:val="16"/>
              </w:rPr>
              <w:t xml:space="preserve"> off-cycle remittances created from a policy list with purpose "Go-live opening" (remittance phase R2; TISPH question Q14 of the remittance specification)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Single-object templates and go-live imports</w:t>
      </w:r>
      <w:bookmarkEnd w:id="1011"/>
    </w:p>
    <w:p xmlns:a="http://schemas.openxmlformats.org/drawingml/2006/main" xmlns:pic="http://schemas.openxmlformats.org/drawingml/2006/picture">
      <w:pPr>
        <w:jc w:val="both"/>
      </w:pPr>
      <w:r>
        <w:rPr>
          <w:rFonts w:ascii="Segoe UI" w:hAnsi="Segoe UI" w:cs="Segoe UI" w:eastAsia="Segoe UI"/>
        </w:rPr>
        <w:t xml:space="preserve">Besides the two kits, the platform has one upload template per object in </w:t>
      </w:r>
      <w:r>
        <w:rPr>
          <w:rFonts w:ascii="Consolas" w:hAnsi="Consolas" w:cs="Consolas" w:eastAsia="Consolas"/>
          <w:color w:val="1F3B57"/>
          <w:shd w:val="clear" w:color="auto" w:fill="F3F5F8"/>
        </w:rPr>
        <w:t xml:space="preserve">docs/package/05_Delivery/Upload_Templates</w:t>
      </w:r>
      <w:r>
        <w:rPr>
          <w:rFonts w:ascii="Segoe UI" w:hAnsi="Segoe UI" w:cs="Segoe UI" w:eastAsia="Segoe UI"/>
        </w:rPr>
        <w:t xml:space="preserve"> (generated by </w:t>
      </w:r>
      <w:r>
        <w:rPr>
          <w:rFonts w:ascii="Consolas" w:hAnsi="Consolas" w:cs="Consolas" w:eastAsia="Consolas"/>
          <w:color w:val="1F3B57"/>
          <w:shd w:val="clear" w:color="auto" w:fill="F3F5F8"/>
        </w:rPr>
        <w:t xml:space="preserve">scripts/build-upload-templates.js</w:t>
      </w:r>
      <w:r>
        <w:rPr>
          <w:rFonts w:ascii="Segoe UI" w:hAnsi="Segoe UI" w:cs="Segoe UI" w:eastAsia="Segoe UI"/>
        </w:rPr>
        <w:t xml:space="preserve">; each with Data, Columns and Instructions sheets) and three single-object go-live imports that the migration kit supersedes but which remain available: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51"/>
        <w:gridCol w:w="3099"/>
        <w:gridCol w:w="1693"/>
        <w:gridCol w:w="2884"/>
      </w:tblGrid>
      <w:tr>
        <w:trPr>
          <w:cantSplit/>
          <w:tblHeader/>
          <w:trHeight w:val="400"/>
        </w:trPr>
        <w:tc>
          <w:tcPr>
            <w:tcW w:w="1351" w:type="dxa"/>
            <w:shd w:val="clear" w:color="auto" w:fill="E8F0F8"/>
            <w:vAlign w:val="center"/>
          </w:tcPr>
          <w:p>
            <w:pPr>
              <w:spacing w:before="40" w:after="40" w:line="240" w:lineRule="auto"/>
            </w:pPr>
            <w:r>
              <w:rPr>
                <w:rFonts w:ascii="Segoe UI" w:hAnsi="Segoe UI" w:cs="Segoe UI" w:eastAsia="Segoe UI"/>
                <w:b/>
                <w:bCs/>
                <w:sz w:val="16"/>
                <w:szCs w:val="16"/>
              </w:rPr>
              <w:t xml:space="preserve">Import</w:t>
            </w:r>
          </w:p>
        </w:tc>
        <w:tc>
          <w:tcPr>
            <w:tcW w:w="3099" w:type="dxa"/>
            <w:shd w:val="clear" w:color="auto" w:fill="E8F0F8"/>
            <w:vAlign w:val="center"/>
          </w:tcPr>
          <w:p>
            <w:pPr>
              <w:spacing w:before="40" w:after="40" w:line="240" w:lineRule="auto"/>
            </w:pPr>
            <w:r>
              <w:rPr>
                <w:rFonts w:ascii="Segoe UI" w:hAnsi="Segoe UI" w:cs="Segoe UI" w:eastAsia="Segoe UI"/>
                <w:b/>
                <w:bCs/>
                <w:sz w:val="16"/>
                <w:szCs w:val="16"/>
              </w:rPr>
              <w:t xml:space="preserve">Route</w:t>
            </w:r>
          </w:p>
        </w:tc>
        <w:tc>
          <w:tcPr>
            <w:tcW w:w="1693" w:type="dxa"/>
            <w:shd w:val="clear" w:color="auto" w:fill="E8F0F8"/>
            <w:vAlign w:val="center"/>
          </w:tcPr>
          <w:p>
            <w:pPr>
              <w:spacing w:before="40" w:after="40" w:line="240" w:lineRule="auto"/>
            </w:pPr>
            <w:r>
              <w:rPr>
                <w:rFonts w:ascii="Segoe UI" w:hAnsi="Segoe UI" w:cs="Segoe UI" w:eastAsia="Segoe UI"/>
                <w:b/>
                <w:bCs/>
                <w:sz w:val="16"/>
                <w:szCs w:val="16"/>
              </w:rPr>
              <w:t xml:space="preserve">Permission</w:t>
            </w:r>
          </w:p>
        </w:tc>
        <w:tc>
          <w:tcPr>
            <w:tcW w:w="2884"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1351" w:type="dxa"/>
          </w:tcPr>
          <w:p>
            <w:pPr>
              <w:spacing w:before="40" w:after="40" w:line="240" w:lineRule="auto"/>
            </w:pPr>
            <w:r>
              <w:rPr>
                <w:rFonts w:ascii="Segoe UI" w:hAnsi="Segoe UI" w:cs="Segoe UI" w:eastAsia="Segoe UI"/>
                <w:sz w:val="16"/>
                <w:szCs w:val="16"/>
              </w:rPr>
              <w:t xml:space="preserve">In-force policies, go-live mode</w:t>
            </w:r>
          </w:p>
        </w:tc>
        <w:tc>
          <w:tcPr>
            <w:tcW w:w="3099" w:type="dxa"/>
          </w:tcPr>
          <w:p>
            <w:pPr>
              <w:spacing w:before="40" w:after="40" w:line="240" w:lineRule="auto"/>
            </w:pPr>
            <w:r>
              <w:rPr>
                <w:rFonts w:ascii="Consolas" w:hAnsi="Consolas" w:cs="Consolas" w:eastAsia="Consolas"/>
                <w:color w:val="1F3B57"/>
                <w:sz w:val="14"/>
                <w:szCs w:val="14"/>
                <w:shd w:val="clear" w:color="auto" w:fill="F3F5F8"/>
              </w:rPr>
              <w:t xml:space="preserve">POST /api/policies/bulk-upload</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mode=go-live</w:t>
            </w:r>
            <w:r>
              <w:rPr>
                <w:rFonts w:ascii="Segoe UI" w:hAnsi="Segoe UI" w:cs="Segoe UI" w:eastAsia="Segoe UI"/>
                <w:sz w:val="16"/>
                <w:szCs w:val="16"/>
              </w:rPr>
              <w:t xml:space="preserve"> (Policy screen, Bulk Upload)</w:t>
            </w:r>
          </w:p>
        </w:tc>
        <w:tc>
          <w:tcPr>
            <w:tcW w:w="1693" w:type="dxa"/>
          </w:tcPr>
          <w:p>
            <w:pPr>
              <w:spacing w:before="40" w:after="40" w:line="240" w:lineRule="auto"/>
            </w:pPr>
            <w:r>
              <w:rPr>
                <w:rFonts w:ascii="Consolas" w:hAnsi="Consolas" w:cs="Consolas" w:eastAsia="Consolas"/>
                <w:color w:val="1F3B57"/>
                <w:sz w:val="14"/>
                <w:szCs w:val="14"/>
                <w:shd w:val="clear" w:color="auto" w:fill="F3F5F8"/>
              </w:rPr>
              <w:t xml:space="preserve">write:policies</w:t>
            </w:r>
          </w:p>
        </w:tc>
        <w:tc>
          <w:tcPr>
            <w:tcW w:w="2884" w:type="dxa"/>
          </w:tcPr>
          <w:p>
            <w:pPr>
              <w:spacing w:before="40" w:after="40" w:line="240" w:lineRule="auto"/>
            </w:pPr>
            <w:r>
              <w:rPr>
                <w:rFonts w:ascii="Segoe UI" w:hAnsi="Segoe UI" w:cs="Segoe UI" w:eastAsia="Segoe UI"/>
                <w:sz w:val="16"/>
                <w:szCs w:val="16"/>
              </w:rPr>
              <w:t xml:space="preserve">Each row creates a client and a policy; no bill, journal or commission; one audit entry per policy (</w:t>
            </w:r>
            <w:r>
              <w:rPr>
                <w:rFonts w:ascii="Consolas" w:hAnsi="Consolas" w:cs="Consolas" w:eastAsia="Consolas"/>
                <w:color w:val="1F3B57"/>
                <w:sz w:val="14"/>
                <w:szCs w:val="14"/>
                <w:shd w:val="clear" w:color="auto" w:fill="F3F5F8"/>
              </w:rPr>
              <w:t xml:space="preserve">go-live-migration</w:t>
            </w:r>
            <w:r>
              <w:rPr>
                <w:rFonts w:ascii="Segoe UI" w:hAnsi="Segoe UI" w:cs="Segoe UI" w:eastAsia="Segoe UI"/>
                <w:sz w:val="16"/>
                <w:szCs w:val="16"/>
              </w:rPr>
              <w:t xml:space="preserve">)</w:t>
            </w:r>
          </w:p>
        </w:tc>
      </w:tr>
      <w:tr>
        <w:trPr>
          <w:cantSplit/>
        </w:trPr>
        <w:tc>
          <w:tcPr>
            <w:tcW w:w="1351" w:type="dxa"/>
          </w:tcPr>
          <w:p>
            <w:pPr>
              <w:spacing w:before="40" w:after="40" w:line="240" w:lineRule="auto"/>
            </w:pPr>
            <w:r>
              <w:rPr>
                <w:rFonts w:ascii="Segoe UI" w:hAnsi="Segoe UI" w:cs="Segoe UI" w:eastAsia="Segoe UI"/>
                <w:sz w:val="16"/>
                <w:szCs w:val="16"/>
              </w:rPr>
              <w:t xml:space="preserve">Open premium items</w:t>
            </w:r>
          </w:p>
        </w:tc>
        <w:tc>
          <w:tcPr>
            <w:tcW w:w="3099" w:type="dxa"/>
          </w:tcPr>
          <w:p>
            <w:pPr>
              <w:spacing w:before="40" w:after="40" w:line="240" w:lineRule="auto"/>
            </w:pPr>
            <w:r>
              <w:rPr>
                <w:rFonts w:ascii="Consolas" w:hAnsi="Consolas" w:cs="Consolas" w:eastAsia="Consolas"/>
                <w:color w:val="1F3B57"/>
                <w:sz w:val="14"/>
                <w:szCs w:val="14"/>
                <w:shd w:val="clear" w:color="auto" w:fill="F3F5F8"/>
              </w:rPr>
              <w:t xml:space="preserve">POST /api/receipts/opening-items/import</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goLiveDate</w:t>
            </w:r>
            <w:r>
              <w:rPr>
                <w:rFonts w:ascii="Segoe UI" w:hAnsi="Segoe UI" w:cs="Segoe UI" w:eastAsia="Segoe UI"/>
                <w:sz w:val="16"/>
                <w:szCs w:val="16"/>
              </w:rPr>
              <w:t xml:space="preserve"> (Collections, Import open items)</w:t>
            </w:r>
          </w:p>
        </w:tc>
        <w:tc>
          <w:tcPr>
            <w:tcW w:w="1693" w:type="dxa"/>
          </w:tcPr>
          <w:p>
            <w:pPr>
              <w:spacing w:before="40" w:after="40" w:line="240" w:lineRule="auto"/>
            </w:pPr>
            <w:r>
              <w:rPr>
                <w:rFonts w:ascii="Consolas" w:hAnsi="Consolas" w:cs="Consolas" w:eastAsia="Consolas"/>
                <w:color w:val="1F3B57"/>
                <w:sz w:val="14"/>
                <w:szCs w:val="14"/>
                <w:shd w:val="clear" w:color="auto" w:fill="F3F5F8"/>
              </w:rPr>
              <w:t xml:space="preserve">write:receipts</w:t>
            </w:r>
          </w:p>
        </w:tc>
        <w:tc>
          <w:tcPr>
            <w:tcW w:w="2884" w:type="dxa"/>
          </w:tcPr>
          <w:p>
            <w:pPr>
              <w:spacing w:before="40" w:after="40" w:line="240" w:lineRule="auto"/>
            </w:pPr>
            <w:r>
              <w:rPr>
                <w:rFonts w:ascii="Segoe UI" w:hAnsi="Segoe UI" w:cs="Segoe UI" w:eastAsia="Segoe UI"/>
                <w:sz w:val="16"/>
                <w:szCs w:val="16"/>
              </w:rPr>
              <w:t xml:space="preserve">Same importer as the Open Items sheet</w:t>
            </w:r>
          </w:p>
        </w:tc>
      </w:tr>
      <w:tr>
        <w:trPr>
          <w:cantSplit/>
        </w:trPr>
        <w:tc>
          <w:tcPr>
            <w:tcW w:w="1351" w:type="dxa"/>
          </w:tcPr>
          <w:p>
            <w:pPr>
              <w:spacing w:before="40" w:after="40" w:line="240" w:lineRule="auto"/>
            </w:pPr>
            <w:r>
              <w:rPr>
                <w:rFonts w:ascii="Segoe UI" w:hAnsi="Segoe UI" w:cs="Segoe UI" w:eastAsia="Segoe UI"/>
                <w:sz w:val="16"/>
                <w:szCs w:val="16"/>
              </w:rPr>
              <w:t xml:space="preserve">GL opening balances</w:t>
            </w:r>
          </w:p>
        </w:tc>
        <w:tc>
          <w:tcPr>
            <w:tcW w:w="3099" w:type="dxa"/>
          </w:tcPr>
          <w:p>
            <w:pPr>
              <w:spacing w:before="40" w:after="40" w:line="240" w:lineRule="auto"/>
            </w:pPr>
            <w:r>
              <w:rPr>
                <w:rFonts w:ascii="Consolas" w:hAnsi="Consolas" w:cs="Consolas" w:eastAsia="Consolas"/>
                <w:color w:val="1F3B57"/>
                <w:sz w:val="14"/>
                <w:szCs w:val="14"/>
                <w:shd w:val="clear" w:color="auto" w:fill="F3F5F8"/>
              </w:rPr>
              <w:t xml:space="preserve">POST /api/period-end/opening-balances/import</w:t>
            </w:r>
            <w:r>
              <w:rPr>
                <w:rFonts w:ascii="Segoe UI" w:hAnsi="Segoe UI" w:cs="Segoe UI" w:eastAsia="Segoe UI"/>
                <w:sz w:val="16"/>
                <w:szCs w:val="16"/>
              </w:rPr>
              <w:t xml:space="preserve"> (Period Management, Import opening balances)</w:t>
            </w:r>
          </w:p>
        </w:tc>
        <w:tc>
          <w:tcPr>
            <w:tcW w:w="1693" w:type="dxa"/>
          </w:tcPr>
          <w:p>
            <w:pPr>
              <w:spacing w:before="40" w:after="40" w:line="240" w:lineRule="auto"/>
            </w:pPr>
            <w:r>
              <w:rPr>
                <w:rFonts w:ascii="Consolas" w:hAnsi="Consolas" w:cs="Consolas" w:eastAsia="Consolas"/>
                <w:color w:val="1F3B57"/>
                <w:sz w:val="14"/>
                <w:szCs w:val="14"/>
                <w:shd w:val="clear" w:color="auto" w:fill="F3F5F8"/>
              </w:rPr>
              <w:t xml:space="preserve">write:period-end</w:t>
            </w:r>
          </w:p>
        </w:tc>
        <w:tc>
          <w:tcPr>
            <w:tcW w:w="2884" w:type="dxa"/>
          </w:tcPr>
          <w:p>
            <w:pPr>
              <w:spacing w:before="40" w:after="40" w:line="240" w:lineRule="auto"/>
            </w:pPr>
            <w:r>
              <w:rPr>
                <w:rFonts w:ascii="Segoe UI" w:hAnsi="Segoe UI" w:cs="Segoe UI" w:eastAsia="Segoe UI"/>
                <w:sz w:val="16"/>
                <w:szCs w:val="16"/>
              </w:rPr>
              <w:t xml:space="preserve">Same importer as the Opening Balances sheet; loading the same date again replaces the set; audited as </w:t>
            </w:r>
            <w:r>
              <w:rPr>
                <w:rFonts w:ascii="Consolas" w:hAnsi="Consolas" w:cs="Consolas" w:eastAsia="Consolas"/>
                <w:color w:val="1F3B57"/>
                <w:sz w:val="14"/>
                <w:szCs w:val="14"/>
                <w:shd w:val="clear" w:color="auto" w:fill="F3F5F8"/>
              </w:rPr>
              <w:t xml:space="preserve">go-live-import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This plan uses the kits, because they validate all sheets together, keep legacy client codes and give the reconciliation.</w:t>
      </w:r>
    </w:p>
    <w:p xmlns:a="http://schemas.openxmlformats.org/drawingml/2006/main" xmlns:pic="http://schemas.openxmlformats.org/drawingml/2006/picture">
      <w:pPr>
        <w:jc w:val="both"/>
      </w:pPr>
      <w:r>
        <w:rPr>
          <w:rFonts w:ascii="Segoe UI" w:hAnsi="Segoe UI" w:cs="Segoe UI" w:eastAsia="Segoe UI"/>
          <w:b/>
          <w:bCs/>
        </w:rPr>
        <w:t xml:space="preserve">Control gap.</w:t>
      </w:r>
      <w:r>
        <w:rPr>
          <w:rFonts w:ascii="Segoe UI" w:hAnsi="Segoe UI" w:cs="Segoe UI" w:eastAsia="Segoe UI"/>
        </w:rPr>
        <w:t xml:space="preserve"> The go-live lock does not cover these three imports: they stay open after go-live to every holder of the permission, which in the TISPH role set includes sales and operations roles (</w:t>
      </w:r>
      <w:r>
        <w:rPr>
          <w:rFonts w:ascii="Consolas" w:hAnsi="Consolas" w:cs="Consolas" w:eastAsia="Consolas"/>
          <w:color w:val="1F3B57"/>
          <w:shd w:val="clear" w:color="auto" w:fill="F3F5F8"/>
        </w:rPr>
        <w:t xml:space="preserve">write:policies</w:t>
      </w:r>
      <w:r>
        <w:rPr>
          <w:rFonts w:ascii="Segoe UI" w:hAnsi="Segoe UI" w:cs="Segoe UI" w:eastAsia="Segoe UI"/>
        </w:rPr>
        <w:t xml:space="preserve">), the CCD roles (</w:t>
      </w:r>
      <w:r>
        <w:rPr>
          <w:rFonts w:ascii="Consolas" w:hAnsi="Consolas" w:cs="Consolas" w:eastAsia="Consolas"/>
          <w:color w:val="1F3B57"/>
          <w:shd w:val="clear" w:color="auto" w:fill="F3F5F8"/>
        </w:rPr>
        <w:t xml:space="preserve">write:receipts</w:t>
      </w:r>
      <w:r>
        <w:rPr>
          <w:rFonts w:ascii="Segoe UI" w:hAnsi="Segoe UI" w:cs="Segoe UI" w:eastAsia="Segoe UI"/>
        </w:rPr>
        <w:t xml:space="preserve">) and </w:t>
      </w:r>
      <w:r>
        <w:rPr>
          <w:rFonts w:ascii="Consolas" w:hAnsi="Consolas" w:cs="Consolas" w:eastAsia="Consolas"/>
          <w:color w:val="1F3B57"/>
          <w:shd w:val="clear" w:color="auto" w:fill="F3F5F8"/>
        </w:rPr>
        <w:t xml:space="preserve">tis-finance</w:t>
      </w:r>
      <w:r>
        <w:rPr>
          <w:rFonts w:ascii="Segoe UI" w:hAnsi="Segoe UI" w:cs="Segoe UI" w:eastAsia="Segoe UI"/>
        </w:rPr>
        <w:t xml:space="preserve"> (</w:t>
      </w:r>
      <w:r>
        <w:rPr>
          <w:rFonts w:ascii="Consolas" w:hAnsi="Consolas" w:cs="Consolas" w:eastAsia="Consolas"/>
          <w:color w:val="1F3B57"/>
          <w:shd w:val="clear" w:color="auto" w:fill="F3F5F8"/>
        </w:rPr>
        <w:t xml:space="preserve">write:period-end</w:t>
      </w:r>
      <w:r>
        <w:rPr>
          <w:rFonts w:ascii="Segoe UI" w:hAnsi="Segoe UI" w:cs="Segoe UI" w:eastAsia="Segoe UI"/>
        </w:rPr>
        <w:t xml:space="preserve">). After go-live a user could add policies flagged as migrated without a bill, add opening open items, or replace the opening balances of the cutover date (the posted journal check looks only at journals dated before the cutover). Blocking them under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w:t>
      </w:r>
      <w:r>
        <w:rPr>
          <w:rFonts w:ascii="Segoe UI" w:hAnsi="Segoe UI" w:cs="Segoe UI" w:eastAsia="Segoe UI"/>
          <w:b/>
          <w:bCs/>
        </w:rPr>
        <w:t xml:space="preserve">Not built</w:t>
      </w:r>
      <w:r>
        <w:rPr>
          <w:rFonts w:ascii="Segoe UI" w:hAnsi="Segoe UI" w:cs="Segoe UI" w:eastAsia="Segoe UI"/>
        </w:rPr>
        <w:t xml:space="preserve"> (Q17). Until then: their use after CO-10 needs the written agreement of the Finance Head, and the weekly hypercare review and the monthly audit review list the audit actions </w:t>
      </w:r>
      <w:r>
        <w:rPr>
          <w:rFonts w:ascii="Consolas" w:hAnsi="Consolas" w:cs="Consolas" w:eastAsia="Consolas"/>
          <w:color w:val="1F3B57"/>
          <w:shd w:val="clear" w:color="auto" w:fill="F3F5F8"/>
        </w:rPr>
        <w:t xml:space="preserve">go-live-migration</w:t>
      </w:r>
      <w:r>
        <w:rPr>
          <w:rFonts w:ascii="Segoe UI" w:hAnsi="Segoe UI" w:cs="Segoe UI" w:eastAsia="Segoe UI"/>
        </w:rPr>
        <w:t xml:space="preserve"> and </w:t>
      </w:r>
      <w:r>
        <w:rPr>
          <w:rFonts w:ascii="Consolas" w:hAnsi="Consolas" w:cs="Consolas" w:eastAsia="Consolas"/>
          <w:color w:val="1F3B57"/>
          <w:shd w:val="clear" w:color="auto" w:fill="F3F5F8"/>
        </w:rPr>
        <w:t xml:space="preserve">go-live-import</w:t>
      </w:r>
      <w:r>
        <w:rPr>
          <w:rFonts w:ascii="Segoe UI" w:hAnsi="Segoe UI" w:cs="Segoe UI" w:eastAsia="Segoe UI"/>
        </w:rPr>
        <w:t xml:space="preserve"> and opening open items created after the cutover </w:t>
      </w:r>
      <w:r>
        <w:rPr>
          <w:rFonts w:ascii="Segoe UI" w:hAnsi="Segoe UI" w:cs="Segoe UI" w:eastAsia="Segoe UI"/>
          <w:b/>
          <w:bCs/>
        </w:rPr>
        <w:t xml:space="preserve">Procedure</w:t>
      </w:r>
      <w:r>
        <w:rPr>
          <w:rFonts w:ascii="Segoe UI" w:hAnsi="Segoe UI" w:cs="Segoe UI" w:eastAsia="Segoe UI"/>
        </w:rPr>
        <w:t xml:space="preserve"> (sections 18, 20.1).</w:t>
      </w: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Promotion of configuration between environments</w:t>
      </w:r>
      <w:bookmarkEnd w:id="1012"/>
    </w:p>
    <w:p xmlns:a="http://schemas.openxmlformats.org/drawingml/2006/main" xmlns:pic="http://schemas.openxmlformats.org/drawingml/2006/picture">
      <w:pPr>
        <w:jc w:val="both"/>
      </w:pPr>
      <w:r>
        <w:rPr>
          <w:rFonts w:ascii="Segoe UI" w:hAnsi="Segoe UI" w:cs="Segoe UI" w:eastAsia="Segoe UI"/>
        </w:rPr>
        <w:t xml:space="preserve">The configuration workbook downloaded with </w:t>
      </w:r>
      <w:r>
        <w:rPr>
          <w:rFonts w:ascii="Segoe UI" w:hAnsi="Segoe UI" w:cs="Segoe UI" w:eastAsia="Segoe UI"/>
          <w:b/>
          <w:bCs/>
        </w:rPr>
        <w:t xml:space="preserve">current data</w:t>
      </w:r>
      <w:r>
        <w:rPr>
          <w:rFonts w:ascii="Segoe UI" w:hAnsi="Segoe UI" w:cs="Segoe UI" w:eastAsia="Segoe UI"/>
        </w:rPr>
        <w:t xml:space="preserve"> (</w:t>
      </w:r>
      <w:r>
        <w:rPr>
          <w:rFonts w:ascii="Consolas" w:hAnsi="Consolas" w:cs="Consolas" w:eastAsia="Consolas"/>
          <w:color w:val="1F3B57"/>
          <w:shd w:val="clear" w:color="auto" w:fill="F3F5F8"/>
        </w:rPr>
        <w:t xml:space="preserve">prefill=true</w:t>
      </w:r>
      <w:r>
        <w:rPr>
          <w:rFonts w:ascii="Segoe UI" w:hAnsi="Segoe UI" w:cs="Segoe UI" w:eastAsia="Segoe UI"/>
        </w:rPr>
        <w:t xml:space="preserve">) from one environment loads into the next (DEV, SIT, UAT, then PROD): rows equal to the target are skipped, differences update it, missing records are created. The </w:t>
      </w:r>
      <w:r>
        <w:rPr>
          <w:rFonts w:ascii="Segoe UI" w:hAnsi="Segoe UI" w:cs="Segoe UI" w:eastAsia="Segoe UI"/>
          <w:b/>
          <w:bCs/>
        </w:rPr>
        <w:t xml:space="preserve">environment comparison</w:t>
      </w:r>
      <w:r>
        <w:rPr>
          <w:rFonts w:ascii="Segoe UI" w:hAnsi="Segoe UI" w:cs="Segoe UI" w:eastAsia="Segoe UI"/>
        </w:rPr>
        <w:t xml:space="preserve"> (</w:t>
      </w:r>
      <w:r>
        <w:rPr>
          <w:rFonts w:ascii="Consolas" w:hAnsi="Consolas" w:cs="Consolas" w:eastAsia="Consolas"/>
          <w:color w:val="1F3B57"/>
          <w:shd w:val="clear" w:color="auto" w:fill="F3F5F8"/>
        </w:rPr>
        <w:t xml:space="preserve">POST /api/data-load/compare</w:t>
      </w:r>
      <w:r>
        <w:rPr>
          <w:rFonts w:ascii="Segoe UI" w:hAnsi="Segoe UI" w:cs="Segoe UI" w:eastAsia="Segoe UI"/>
        </w:rPr>
        <w:t xml:space="preserve">, or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between two running APIs) proves the two environments are mirrored apart from environment-specific values (cutover date, addresses, e-mail senders, gateway modes, environment names, numbering counters unless asked); exit code 0 means mirrored.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 (M-04):</w:t>
      </w:r>
      <w:r>
        <w:rPr>
          <w:rFonts w:ascii="Segoe UI" w:hAnsi="Segoe UI" w:cs="Segoe UI" w:eastAsia="Segoe UI"/>
        </w:rPr>
        <w:t xml:space="preserve"> the environment marker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the </w:t>
      </w:r>
      <w:r>
        <w:rPr>
          <w:rFonts w:ascii="Consolas" w:hAnsi="Consolas" w:cs="Consolas" w:eastAsia="Consolas"/>
          <w:color w:val="1F3B57"/>
          <w:shd w:val="clear" w:color="auto" w:fill="F3F5F8"/>
        </w:rPr>
        <w:t xml:space="preserve">golive.*</w:t>
      </w:r>
      <w:r>
        <w:rPr>
          <w:rFonts w:ascii="Segoe UI" w:hAnsi="Segoe UI" w:cs="Segoe UI" w:eastAsia="Segoe UI"/>
        </w:rPr>
        <w:t xml:space="preserve"> settings and environment-bound interface settings are neither exported nor loaded by the workbook (work package W0-4). Until then, before a workbook exported from UAT is loaded into PROD, the operator deletes from its Settings sheet the rows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w:t>
      </w:r>
      <w:r>
        <w:rPr>
          <w:rFonts w:ascii="Consolas" w:hAnsi="Consolas" w:cs="Consolas" w:eastAsia="Consolas"/>
          <w:color w:val="1F3B57"/>
          <w:shd w:val="clear" w:color="auto" w:fill="F3F5F8"/>
        </w:rPr>
        <w:t xml:space="preserve">golive.cutover_date</w:t>
      </w:r>
      <w:r>
        <w:rPr>
          <w:rFonts w:ascii="Segoe UI" w:hAnsi="Segoe UI" w:cs="Segoe UI" w:eastAsia="Segoe UI"/>
        </w:rPr>
        <w:t xml:space="preserve"> and any URL, host, folder or interface-mode setting, and the validation result is checked for unexpected "changed" settings </w:t>
      </w:r>
      <w:r>
        <w:rPr>
          <w:rFonts w:ascii="Segoe UI" w:hAnsi="Segoe UI" w:cs="Segoe UI" w:eastAsia="Segoe UI"/>
          <w:b/>
          <w:bCs/>
        </w:rPr>
        <w:t xml:space="preserve">Procedure</w:t>
      </w:r>
      <w:r>
        <w:rPr>
          <w:rFonts w:ascii="Segoe UI" w:hAnsi="Segoe UI" w:cs="Segoe UI" w:eastAsia="Segoe UI"/>
        </w:rPr>
        <w:t xml:space="preserve">. Loading UAT's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into PROD would mark PROD as </w:t>
      </w:r>
      <w:r>
        <w:rPr>
          <w:rFonts w:ascii="Consolas" w:hAnsi="Consolas" w:cs="Consolas" w:eastAsia="Consolas"/>
          <w:color w:val="1F3B57"/>
          <w:shd w:val="clear" w:color="auto" w:fill="F3F5F8"/>
        </w:rPr>
        <w:t xml:space="preserve">uat</w:t>
      </w:r>
      <w:r>
        <w:rPr>
          <w:rFonts w:ascii="Segoe UI" w:hAnsi="Segoe UI" w:cs="Segoe UI" w:eastAsia="Segoe UI"/>
        </w:rPr>
        <w:t xml:space="preserve">, and the masking tool refuses only a database marked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(section 11.4). The environment comparison reports these settings as environment-specific; it does not stop them being loaded.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 (M-06):</w:t>
      </w:r>
      <w:r>
        <w:rPr>
          <w:rFonts w:ascii="Segoe UI" w:hAnsi="Segoe UI" w:cs="Segoe UI" w:eastAsia="Segoe UI"/>
        </w:rPr>
        <w:t xml:space="preserve"> signed, approved Environment Promotion packages replace workbook promotion for configuration (work packages PR-1a, PR-1b; TISPH decisions E1 to E15).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Legacy mapping</w:t>
      </w:r>
      <w:bookmarkEnd w:id="1013"/>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Sources</w:t>
      </w:r>
      <w:bookmarkEnd w:id="1014"/>
    </w:p>
    <w:p xmlns:a="http://schemas.openxmlformats.org/drawingml/2006/main" xmlns:pic="http://schemas.openxmlformats.org/drawingml/2006/picture">
      <w:pPr>
        <w:jc w:val="both"/>
      </w:pPr>
      <w:r>
        <w:rPr>
          <w:rFonts w:ascii="Segoe UI" w:hAnsi="Segoe UI" w:cs="Segoe UI" w:eastAsia="Segoe UI"/>
        </w:rPr>
        <w:t xml:space="preserve">The BRD names Excel as the legacy source (MIG-01). The exact files, their owners and volumes are not yet known; MIG-01 asks for a sample dataset to assess feasibility. Mapping starts from that sample (Q2). </w:t>
      </w:r>
      <w:r>
        <w:rPr>
          <w:rFonts w:ascii="Segoe UI" w:hAnsi="Segoe UI" w:cs="Segoe UI" w:eastAsia="Segoe UI"/>
          <w:b/>
          <w:bCs/>
        </w:rPr>
        <w:t xml:space="preserve">Procedure:</w:t>
      </w:r>
      <w:r>
        <w:rPr>
          <w:rFonts w:ascii="Segoe UI" w:hAnsi="Segoe UI" w:cs="Segoe UI" w:eastAsia="Segoe UI"/>
        </w:rPr>
        <w:t xml:space="preserve"> for each source file the migration lead records, in a mapping register kept with the project records: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85"/>
        <w:gridCol w:w="7542"/>
      </w:tblGrid>
      <w:tr>
        <w:trPr>
          <w:cantSplit/>
          <w:tblHeader/>
          <w:trHeight w:val="400"/>
        </w:trPr>
        <w:tc>
          <w:tcPr>
            <w:tcW w:w="1485" w:type="dxa"/>
            <w:shd w:val="clear" w:color="auto" w:fill="E8F0F8"/>
            <w:vAlign w:val="center"/>
          </w:tcPr>
          <w:p>
            <w:pPr>
              <w:spacing w:before="40" w:after="40" w:line="240" w:lineRule="auto"/>
            </w:pPr>
            <w:r>
              <w:rPr>
                <w:rFonts w:ascii="Segoe UI" w:hAnsi="Segoe UI" w:cs="Segoe UI" w:eastAsia="Segoe UI"/>
                <w:b/>
                <w:bCs/>
                <w:sz w:val="16"/>
                <w:szCs w:val="16"/>
              </w:rPr>
              <w:t xml:space="preserve">Field of the register</w:t>
            </w:r>
          </w:p>
        </w:tc>
        <w:tc>
          <w:tcPr>
            <w:tcW w:w="7542"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485" w:type="dxa"/>
          </w:tcPr>
          <w:p>
            <w:pPr>
              <w:spacing w:before="40" w:after="40" w:line="240" w:lineRule="auto"/>
            </w:pPr>
            <w:r>
              <w:rPr>
                <w:rFonts w:ascii="Segoe UI" w:hAnsi="Segoe UI" w:cs="Segoe UI" w:eastAsia="Segoe UI"/>
                <w:sz w:val="16"/>
                <w:szCs w:val="16"/>
              </w:rPr>
              <w:t xml:space="preserve">Source</w:t>
            </w:r>
          </w:p>
        </w:tc>
        <w:tc>
          <w:tcPr>
            <w:tcW w:w="7542" w:type="dxa"/>
          </w:tcPr>
          <w:p>
            <w:pPr>
              <w:spacing w:before="40" w:after="40" w:line="240" w:lineRule="auto"/>
            </w:pPr>
            <w:r>
              <w:rPr>
                <w:rFonts w:ascii="Segoe UI" w:hAnsi="Segoe UI" w:cs="Segoe UI" w:eastAsia="Segoe UI"/>
                <w:sz w:val="16"/>
                <w:szCs w:val="16"/>
              </w:rPr>
              <w:t xml:space="preserve">File name, sheet, owner, extraction date, row count</w:t>
            </w:r>
          </w:p>
        </w:tc>
      </w:tr>
      <w:tr>
        <w:trPr>
          <w:cantSplit/>
        </w:trPr>
        <w:tc>
          <w:tcPr>
            <w:tcW w:w="1485" w:type="dxa"/>
          </w:tcPr>
          <w:p>
            <w:pPr>
              <w:spacing w:before="40" w:after="40" w:line="240" w:lineRule="auto"/>
            </w:pPr>
            <w:r>
              <w:rPr>
                <w:rFonts w:ascii="Segoe UI" w:hAnsi="Segoe UI" w:cs="Segoe UI" w:eastAsia="Segoe UI"/>
                <w:sz w:val="16"/>
                <w:szCs w:val="16"/>
              </w:rPr>
              <w:t xml:space="preserve">Target</w:t>
            </w:r>
          </w:p>
        </w:tc>
        <w:tc>
          <w:tcPr>
            <w:tcW w:w="7542" w:type="dxa"/>
          </w:tcPr>
          <w:p>
            <w:pPr>
              <w:spacing w:before="40" w:after="40" w:line="240" w:lineRule="auto"/>
            </w:pPr>
            <w:r>
              <w:rPr>
                <w:rFonts w:ascii="Segoe UI" w:hAnsi="Segoe UI" w:cs="Segoe UI" w:eastAsia="Segoe UI"/>
                <w:sz w:val="16"/>
                <w:szCs w:val="16"/>
              </w:rPr>
              <w:t xml:space="preserve">Kit, sheet, column</w:t>
            </w:r>
          </w:p>
        </w:tc>
      </w:tr>
      <w:tr>
        <w:trPr>
          <w:cantSplit/>
        </w:trPr>
        <w:tc>
          <w:tcPr>
            <w:tcW w:w="1485" w:type="dxa"/>
          </w:tcPr>
          <w:p>
            <w:pPr>
              <w:spacing w:before="40" w:after="40" w:line="240" w:lineRule="auto"/>
            </w:pPr>
            <w:r>
              <w:rPr>
                <w:rFonts w:ascii="Segoe UI" w:hAnsi="Segoe UI" w:cs="Segoe UI" w:eastAsia="Segoe UI"/>
                <w:sz w:val="16"/>
                <w:szCs w:val="16"/>
              </w:rPr>
              <w:t xml:space="preserve">Rule</w:t>
            </w:r>
          </w:p>
        </w:tc>
        <w:tc>
          <w:tcPr>
            <w:tcW w:w="7542" w:type="dxa"/>
          </w:tcPr>
          <w:p>
            <w:pPr>
              <w:spacing w:before="40" w:after="40" w:line="240" w:lineRule="auto"/>
            </w:pPr>
            <w:r>
              <w:rPr>
                <w:rFonts w:ascii="Segoe UI" w:hAnsi="Segoe UI" w:cs="Segoe UI" w:eastAsia="Segoe UI"/>
                <w:sz w:val="16"/>
                <w:szCs w:val="16"/>
              </w:rPr>
              <w:t xml:space="preserve">Copy, translate (code table), derive, default, or not migrated (with reason)</w:t>
            </w:r>
          </w:p>
        </w:tc>
      </w:tr>
      <w:tr>
        <w:trPr>
          <w:cantSplit/>
        </w:trPr>
        <w:tc>
          <w:tcPr>
            <w:tcW w:w="1485" w:type="dxa"/>
          </w:tcPr>
          <w:p>
            <w:pPr>
              <w:spacing w:before="40" w:after="40" w:line="240" w:lineRule="auto"/>
            </w:pPr>
            <w:r>
              <w:rPr>
                <w:rFonts w:ascii="Segoe UI" w:hAnsi="Segoe UI" w:cs="Segoe UI" w:eastAsia="Segoe UI"/>
                <w:sz w:val="16"/>
                <w:szCs w:val="16"/>
              </w:rPr>
              <w:t xml:space="preserve">Code table</w:t>
            </w:r>
          </w:p>
        </w:tc>
        <w:tc>
          <w:tcPr>
            <w:tcW w:w="7542" w:type="dxa"/>
          </w:tcPr>
          <w:p>
            <w:pPr>
              <w:spacing w:before="40" w:after="40" w:line="240" w:lineRule="auto"/>
            </w:pPr>
            <w:r>
              <w:rPr>
                <w:rFonts w:ascii="Segoe UI" w:hAnsi="Segoe UI" w:cs="Segoe UI" w:eastAsia="Segoe UI"/>
                <w:sz w:val="16"/>
                <w:szCs w:val="16"/>
              </w:rPr>
              <w:t xml:space="preserve">Legacy value to BrokerVerse value (insurer, product, status, client type, branch, user)</w:t>
            </w:r>
          </w:p>
        </w:tc>
      </w:tr>
      <w:tr>
        <w:trPr>
          <w:cantSplit/>
        </w:trPr>
        <w:tc>
          <w:tcPr>
            <w:tcW w:w="1485" w:type="dxa"/>
          </w:tcPr>
          <w:p>
            <w:pPr>
              <w:spacing w:before="40" w:after="40" w:line="240" w:lineRule="auto"/>
            </w:pPr>
            <w:r>
              <w:rPr>
                <w:rFonts w:ascii="Segoe UI" w:hAnsi="Segoe UI" w:cs="Segoe UI" w:eastAsia="Segoe UI"/>
                <w:sz w:val="16"/>
                <w:szCs w:val="16"/>
              </w:rPr>
              <w:t xml:space="preserve">Quality checks</w:t>
            </w:r>
          </w:p>
        </w:tc>
        <w:tc>
          <w:tcPr>
            <w:tcW w:w="7542" w:type="dxa"/>
          </w:tcPr>
          <w:p>
            <w:pPr>
              <w:spacing w:before="40" w:after="40" w:line="240" w:lineRule="auto"/>
            </w:pPr>
            <w:r>
              <w:rPr>
                <w:rFonts w:ascii="Segoe UI" w:hAnsi="Segoe UI" w:cs="Segoe UI" w:eastAsia="Segoe UI"/>
                <w:sz w:val="16"/>
                <w:szCs w:val="16"/>
              </w:rPr>
              <w:t xml:space="preserve">Which cleansing rules of section 7 apply</w:t>
            </w:r>
          </w:p>
        </w:tc>
      </w:tr>
      <w:tr>
        <w:trPr>
          <w:cantSplit/>
        </w:trPr>
        <w:tc>
          <w:tcPr>
            <w:tcW w:w="1485" w:type="dxa"/>
          </w:tcPr>
          <w:p>
            <w:pPr>
              <w:spacing w:before="40" w:after="40" w:line="240" w:lineRule="auto"/>
            </w:pPr>
            <w:r>
              <w:rPr>
                <w:rFonts w:ascii="Segoe UI" w:hAnsi="Segoe UI" w:cs="Segoe UI" w:eastAsia="Segoe UI"/>
                <w:sz w:val="16"/>
                <w:szCs w:val="16"/>
              </w:rPr>
              <w:t xml:space="preserve">Sign-off</w:t>
            </w:r>
          </w:p>
        </w:tc>
        <w:tc>
          <w:tcPr>
            <w:tcW w:w="7542" w:type="dxa"/>
          </w:tcPr>
          <w:p>
            <w:pPr>
              <w:spacing w:before="40" w:after="40" w:line="240" w:lineRule="auto"/>
            </w:pPr>
            <w:r>
              <w:rPr>
                <w:rFonts w:ascii="Segoe UI" w:hAnsi="Segoe UI" w:cs="Segoe UI" w:eastAsia="Segoe UI"/>
                <w:sz w:val="16"/>
                <w:szCs w:val="16"/>
              </w:rPr>
              <w:t xml:space="preserve">Data owner, date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Object mapping</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19"/>
        <w:gridCol w:w="2902"/>
        <w:gridCol w:w="4006"/>
      </w:tblGrid>
      <w:tr>
        <w:trPr>
          <w:cantSplit/>
          <w:tblHeader/>
          <w:trHeight w:val="400"/>
        </w:trPr>
        <w:tc>
          <w:tcPr>
            <w:tcW w:w="2119" w:type="dxa"/>
            <w:shd w:val="clear" w:color="auto" w:fill="E8F0F8"/>
            <w:vAlign w:val="center"/>
          </w:tcPr>
          <w:p>
            <w:pPr>
              <w:spacing w:before="40" w:after="40" w:line="240" w:lineRule="auto"/>
            </w:pPr>
            <w:r>
              <w:rPr>
                <w:rFonts w:ascii="Segoe UI" w:hAnsi="Segoe UI" w:cs="Segoe UI" w:eastAsia="Segoe UI"/>
                <w:b/>
                <w:bCs/>
                <w:sz w:val="16"/>
                <w:szCs w:val="16"/>
              </w:rPr>
              <w:t xml:space="preserve">Legacy object</w:t>
            </w:r>
          </w:p>
        </w:tc>
        <w:tc>
          <w:tcPr>
            <w:tcW w:w="2902" w:type="dxa"/>
            <w:shd w:val="clear" w:color="auto" w:fill="E8F0F8"/>
            <w:vAlign w:val="center"/>
          </w:tcPr>
          <w:p>
            <w:pPr>
              <w:spacing w:before="40" w:after="40" w:line="240" w:lineRule="auto"/>
            </w:pPr>
            <w:r>
              <w:rPr>
                <w:rFonts w:ascii="Segoe UI" w:hAnsi="Segoe UI" w:cs="Segoe UI" w:eastAsia="Segoe UI"/>
                <w:b/>
                <w:bCs/>
                <w:sz w:val="16"/>
                <w:szCs w:val="16"/>
              </w:rPr>
              <w:t xml:space="preserve">Target</w:t>
            </w:r>
          </w:p>
        </w:tc>
        <w:tc>
          <w:tcPr>
            <w:tcW w:w="4006" w:type="dxa"/>
            <w:shd w:val="clear" w:color="auto" w:fill="E8F0F8"/>
            <w:vAlign w:val="center"/>
          </w:tcPr>
          <w:p>
            <w:pPr>
              <w:spacing w:before="40" w:after="40" w:line="240" w:lineRule="auto"/>
            </w:pPr>
            <w:r>
              <w:rPr>
                <w:rFonts w:ascii="Segoe UI" w:hAnsi="Segoe UI" w:cs="Segoe UI" w:eastAsia="Segoe UI"/>
                <w:b/>
                <w:bCs/>
                <w:sz w:val="16"/>
                <w:szCs w:val="16"/>
              </w:rPr>
              <w:t xml:space="preserve">Key decision to record</w:t>
            </w:r>
          </w:p>
        </w:tc>
      </w:tr>
      <w:tr>
        <w:trPr>
          <w:cantSplit/>
        </w:trPr>
        <w:tc>
          <w:tcPr>
            <w:tcW w:w="2119" w:type="dxa"/>
          </w:tcPr>
          <w:p>
            <w:pPr>
              <w:spacing w:before="40" w:after="40" w:line="240" w:lineRule="auto"/>
            </w:pPr>
            <w:r>
              <w:rPr>
                <w:rFonts w:ascii="Segoe UI" w:hAnsi="Segoe UI" w:cs="Segoe UI" w:eastAsia="Segoe UI"/>
                <w:sz w:val="16"/>
                <w:szCs w:val="16"/>
              </w:rPr>
              <w:t xml:space="preserve">Company, branches, departments, designations</w:t>
            </w:r>
          </w:p>
        </w:tc>
        <w:tc>
          <w:tcPr>
            <w:tcW w:w="2902" w:type="dxa"/>
          </w:tcPr>
          <w:p>
            <w:pPr>
              <w:spacing w:before="40" w:after="40" w:line="240" w:lineRule="auto"/>
            </w:pPr>
            <w:r>
              <w:rPr>
                <w:rFonts w:ascii="Segoe UI" w:hAnsi="Segoe UI" w:cs="Segoe UI" w:eastAsia="Segoe UI"/>
                <w:sz w:val="16"/>
                <w:szCs w:val="16"/>
              </w:rPr>
              <w:t xml:space="preserve">Configuration kit, organisation sheets</w:t>
            </w:r>
          </w:p>
        </w:tc>
        <w:tc>
          <w:tcPr>
            <w:tcW w:w="4006" w:type="dxa"/>
          </w:tcPr>
          <w:p>
            <w:pPr>
              <w:spacing w:before="40" w:after="40" w:line="240" w:lineRule="auto"/>
            </w:pPr>
            <w:r>
              <w:rPr>
                <w:rFonts w:ascii="Segoe UI" w:hAnsi="Segoe UI" w:cs="Segoe UI" w:eastAsia="Segoe UI"/>
                <w:sz w:val="16"/>
                <w:szCs w:val="16"/>
              </w:rPr>
              <w:t xml:space="preserve">TISPH branch and department codes</w:t>
            </w:r>
          </w:p>
        </w:tc>
      </w:tr>
      <w:tr>
        <w:trPr>
          <w:cantSplit/>
        </w:trPr>
        <w:tc>
          <w:tcPr>
            <w:tcW w:w="2119" w:type="dxa"/>
          </w:tcPr>
          <w:p>
            <w:pPr>
              <w:spacing w:before="40" w:after="40" w:line="240" w:lineRule="auto"/>
            </w:pPr>
            <w:r>
              <w:rPr>
                <w:rFonts w:ascii="Segoe UI" w:hAnsi="Segoe UI" w:cs="Segoe UI" w:eastAsia="Segoe UI"/>
                <w:sz w:val="16"/>
                <w:szCs w:val="16"/>
              </w:rPr>
              <w:t xml:space="preserve">Licensed users (20, SEC-05) and their roles</w:t>
            </w:r>
          </w:p>
        </w:tc>
        <w:tc>
          <w:tcPr>
            <w:tcW w:w="2902" w:type="dxa"/>
          </w:tcPr>
          <w:p>
            <w:pPr>
              <w:spacing w:before="40" w:after="40" w:line="240" w:lineRule="auto"/>
            </w:pPr>
            <w:r>
              <w:rPr>
                <w:rFonts w:ascii="Segoe UI" w:hAnsi="Segoe UI" w:cs="Segoe UI" w:eastAsia="Segoe UI"/>
                <w:sz w:val="16"/>
                <w:szCs w:val="16"/>
              </w:rPr>
              <w:t xml:space="preserve">Users sheet; roles from the TISPH role set (for example </w:t>
            </w:r>
            <w:r>
              <w:rPr>
                <w:rFonts w:ascii="Consolas" w:hAnsi="Consolas" w:cs="Consolas" w:eastAsia="Consolas"/>
                <w:color w:val="1F3B57"/>
                <w:sz w:val="14"/>
                <w:szCs w:val="14"/>
                <w:shd w:val="clear" w:color="auto" w:fill="F3F5F8"/>
              </w:rPr>
              <w:t xml:space="preserve">tis-finance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tis-ops-officer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w:t>
            </w:r>
          </w:p>
        </w:tc>
        <w:tc>
          <w:tcPr>
            <w:tcW w:w="4006" w:type="dxa"/>
          </w:tcPr>
          <w:p>
            <w:pPr>
              <w:spacing w:before="40" w:after="40" w:line="240" w:lineRule="auto"/>
            </w:pPr>
            <w:r>
              <w:rPr>
                <w:rFonts w:ascii="Segoe UI" w:hAnsi="Segoe UI" w:cs="Segoe UI" w:eastAsia="Segoe UI"/>
                <w:sz w:val="16"/>
                <w:szCs w:val="16"/>
              </w:rPr>
              <w:t xml:space="preserve">One username per person; e-mail = Microsoft 365 address for Entra ID sign-in</w:t>
            </w:r>
          </w:p>
        </w:tc>
      </w:tr>
      <w:tr>
        <w:trPr>
          <w:cantSplit/>
        </w:trPr>
        <w:tc>
          <w:tcPr>
            <w:tcW w:w="2119" w:type="dxa"/>
          </w:tcPr>
          <w:p>
            <w:pPr>
              <w:spacing w:before="40" w:after="40" w:line="240" w:lineRule="auto"/>
            </w:pPr>
            <w:r>
              <w:rPr>
                <w:rFonts w:ascii="Segoe UI" w:hAnsi="Segoe UI" w:cs="Segoe UI" w:eastAsia="Segoe UI"/>
                <w:sz w:val="16"/>
                <w:szCs w:val="16"/>
              </w:rPr>
              <w:t xml:space="preserve">Insurers, products, lines, covers</w:t>
            </w:r>
          </w:p>
        </w:tc>
        <w:tc>
          <w:tcPr>
            <w:tcW w:w="2902" w:type="dxa"/>
          </w:tcPr>
          <w:p>
            <w:pPr>
              <w:spacing w:before="40" w:after="40" w:line="240" w:lineRule="auto"/>
            </w:pPr>
            <w:r>
              <w:rPr>
                <w:rFonts w:ascii="Segoe UI" w:hAnsi="Segoe UI" w:cs="Segoe UI" w:eastAsia="Segoe UI"/>
                <w:sz w:val="16"/>
                <w:szCs w:val="16"/>
              </w:rPr>
              <w:t xml:space="preserve">Insurance sheets; TISPH lists already seeded are kept</w:t>
            </w:r>
          </w:p>
        </w:tc>
        <w:tc>
          <w:tcPr>
            <w:tcW w:w="4006" w:type="dxa"/>
          </w:tcPr>
          <w:p>
            <w:pPr>
              <w:spacing w:before="40" w:after="40" w:line="240" w:lineRule="auto"/>
            </w:pPr>
            <w:r>
              <w:rPr>
                <w:rFonts w:ascii="Segoe UI" w:hAnsi="Segoe UI" w:cs="Segoe UI" w:eastAsia="Segoe UI"/>
                <w:sz w:val="16"/>
                <w:szCs w:val="16"/>
              </w:rPr>
              <w:t xml:space="preserve">Legacy insurer and product names to BrokerVerse codes (Lists sheet values)</w:t>
            </w:r>
          </w:p>
        </w:tc>
      </w:tr>
      <w:tr>
        <w:trPr>
          <w:cantSplit/>
        </w:trPr>
        <w:tc>
          <w:tcPr>
            <w:tcW w:w="2119" w:type="dxa"/>
          </w:tcPr>
          <w:p>
            <w:pPr>
              <w:spacing w:before="40" w:after="40" w:line="240" w:lineRule="auto"/>
            </w:pPr>
            <w:r>
              <w:rPr>
                <w:rFonts w:ascii="Segoe UI" w:hAnsi="Segoe UI" w:cs="Segoe UI" w:eastAsia="Segoe UI"/>
                <w:sz w:val="16"/>
                <w:szCs w:val="16"/>
              </w:rPr>
              <w:t xml:space="preserve">Commission rates</w:t>
            </w:r>
          </w:p>
        </w:tc>
        <w:tc>
          <w:tcPr>
            <w:tcW w:w="2902" w:type="dxa"/>
          </w:tcPr>
          <w:p>
            <w:pPr>
              <w:spacing w:before="40" w:after="40" w:line="240" w:lineRule="auto"/>
            </w:pPr>
            <w:r>
              <w:rPr>
                <w:rFonts w:ascii="Segoe UI" w:hAnsi="Segoe UI" w:cs="Segoe UI" w:eastAsia="Segoe UI"/>
                <w:sz w:val="16"/>
                <w:szCs w:val="16"/>
              </w:rPr>
              <w:t xml:space="preserve">Commission Rates sheet</w:t>
            </w:r>
          </w:p>
        </w:tc>
        <w:tc>
          <w:tcPr>
            <w:tcW w:w="4006" w:type="dxa"/>
          </w:tcPr>
          <w:p>
            <w:pPr>
              <w:spacing w:before="40" w:after="40" w:line="240" w:lineRule="auto"/>
            </w:pPr>
            <w:r>
              <w:rPr>
                <w:rFonts w:ascii="Segoe UI" w:hAnsi="Segoe UI" w:cs="Segoe UI" w:eastAsia="Segoe UI"/>
                <w:sz w:val="16"/>
                <w:szCs w:val="16"/>
              </w:rPr>
              <w:t xml:space="preserve">Rate as a fraction (0.20 for 20%); line of business must be a code of the Line of Business master</w:t>
            </w:r>
          </w:p>
        </w:tc>
      </w:tr>
      <w:tr>
        <w:trPr>
          <w:cantSplit/>
        </w:trPr>
        <w:tc>
          <w:tcPr>
            <w:tcW w:w="2119" w:type="dxa"/>
          </w:tcPr>
          <w:p>
            <w:pPr>
              <w:spacing w:before="40" w:after="40" w:line="240" w:lineRule="auto"/>
            </w:pPr>
            <w:r>
              <w:rPr>
                <w:rFonts w:ascii="Segoe UI" w:hAnsi="Segoe UI" w:cs="Segoe UI" w:eastAsia="Segoe UI"/>
                <w:sz w:val="16"/>
                <w:szCs w:val="16"/>
              </w:rPr>
              <w:t xml:space="preserve">Chart of accounts</w:t>
            </w:r>
          </w:p>
        </w:tc>
        <w:tc>
          <w:tcPr>
            <w:tcW w:w="2902" w:type="dxa"/>
          </w:tcPr>
          <w:p>
            <w:pPr>
              <w:spacing w:before="40" w:after="40" w:line="240" w:lineRule="auto"/>
            </w:pPr>
            <w:r>
              <w:rPr>
                <w:rFonts w:ascii="Segoe UI" w:hAnsi="Segoe UI" w:cs="Segoe UI" w:eastAsia="Segoe UI"/>
                <w:sz w:val="16"/>
                <w:szCs w:val="16"/>
              </w:rPr>
              <w:t xml:space="preserve">Chart of Accounts sheet</w:t>
            </w:r>
          </w:p>
        </w:tc>
        <w:tc>
          <w:tcPr>
            <w:tcW w:w="4006" w:type="dxa"/>
          </w:tcPr>
          <w:p>
            <w:pPr>
              <w:spacing w:before="40" w:after="40" w:line="240" w:lineRule="auto"/>
            </w:pPr>
            <w:r>
              <w:rPr>
                <w:rFonts w:ascii="Segoe UI" w:hAnsi="Segoe UI" w:cs="Segoe UI" w:eastAsia="Segoe UI"/>
                <w:sz w:val="16"/>
                <w:szCs w:val="16"/>
              </w:rPr>
              <w:t xml:space="preserve">Mapping to TISPH's account codes and to SAP accounts used in the GL file (Q5)</w:t>
            </w:r>
          </w:p>
        </w:tc>
      </w:tr>
      <w:tr>
        <w:trPr>
          <w:cantSplit/>
        </w:trPr>
        <w:tc>
          <w:tcPr>
            <w:tcW w:w="2119" w:type="dxa"/>
          </w:tcPr>
          <w:p>
            <w:pPr>
              <w:spacing w:before="40" w:after="40" w:line="240" w:lineRule="auto"/>
            </w:pPr>
            <w:r>
              <w:rPr>
                <w:rFonts w:ascii="Segoe UI" w:hAnsi="Segoe UI" w:cs="Segoe UI" w:eastAsia="Segoe UI"/>
                <w:sz w:val="16"/>
                <w:szCs w:val="16"/>
              </w:rPr>
              <w:t xml:space="preserve">Document series</w:t>
            </w:r>
          </w:p>
        </w:tc>
        <w:tc>
          <w:tcPr>
            <w:tcW w:w="2902" w:type="dxa"/>
          </w:tcPr>
          <w:p>
            <w:pPr>
              <w:spacing w:before="40" w:after="40" w:line="240" w:lineRule="auto"/>
            </w:pPr>
            <w:r>
              <w:rPr>
                <w:rFonts w:ascii="Segoe UI" w:hAnsi="Segoe UI" w:cs="Segoe UI" w:eastAsia="Segoe UI"/>
                <w:sz w:val="16"/>
                <w:szCs w:val="16"/>
              </w:rPr>
              <w:t xml:space="preserve">Numbering sheet</w:t>
            </w:r>
          </w:p>
        </w:tc>
        <w:tc>
          <w:tcPr>
            <w:tcW w:w="4006" w:type="dxa"/>
          </w:tcPr>
          <w:p>
            <w:pPr>
              <w:spacing w:before="40" w:after="40" w:line="240" w:lineRule="auto"/>
            </w:pPr>
            <w:r>
              <w:rPr>
                <w:rFonts w:ascii="Segoe UI" w:hAnsi="Segoe UI" w:cs="Segoe UI" w:eastAsia="Segoe UI"/>
                <w:sz w:val="16"/>
                <w:szCs w:val="16"/>
              </w:rPr>
              <w:t xml:space="preserve">Last legacy number per series (Q8)</w:t>
            </w:r>
          </w:p>
        </w:tc>
      </w:tr>
      <w:tr>
        <w:trPr>
          <w:cantSplit/>
        </w:trPr>
        <w:tc>
          <w:tcPr>
            <w:tcW w:w="2119" w:type="dxa"/>
          </w:tcPr>
          <w:p>
            <w:pPr>
              <w:spacing w:before="40" w:after="40" w:line="240" w:lineRule="auto"/>
            </w:pPr>
            <w:r>
              <w:rPr>
                <w:rFonts w:ascii="Segoe UI" w:hAnsi="Segoe UI" w:cs="Segoe UI" w:eastAsia="Segoe UI"/>
                <w:sz w:val="16"/>
                <w:szCs w:val="16"/>
              </w:rPr>
              <w:t xml:space="preserve">Clients</w:t>
            </w:r>
          </w:p>
        </w:tc>
        <w:tc>
          <w:tcPr>
            <w:tcW w:w="2902" w:type="dxa"/>
          </w:tcPr>
          <w:p>
            <w:pPr>
              <w:spacing w:before="40" w:after="40" w:line="240" w:lineRule="auto"/>
            </w:pPr>
            <w:r>
              <w:rPr>
                <w:rFonts w:ascii="Segoe UI" w:hAnsi="Segoe UI" w:cs="Segoe UI" w:eastAsia="Segoe UI"/>
                <w:sz w:val="16"/>
                <w:szCs w:val="16"/>
              </w:rPr>
              <w:t xml:space="preserve">Clients sheet (migration kit)</w:t>
            </w:r>
          </w:p>
        </w:tc>
        <w:tc>
          <w:tcPr>
            <w:tcW w:w="4006" w:type="dxa"/>
          </w:tcPr>
          <w:p>
            <w:pPr>
              <w:spacing w:before="40" w:after="40" w:line="240" w:lineRule="auto"/>
            </w:pPr>
            <w:r>
              <w:rPr>
                <w:rFonts w:ascii="Segoe UI" w:hAnsi="Segoe UI" w:cs="Segoe UI" w:eastAsia="Segoe UI"/>
                <w:sz w:val="16"/>
                <w:szCs w:val="16"/>
              </w:rPr>
              <w:t xml:space="preserve">Legacy client number kept as Client Code; one row per distinct client</w:t>
            </w:r>
          </w:p>
        </w:tc>
      </w:tr>
      <w:tr>
        <w:trPr>
          <w:cantSplit/>
        </w:trPr>
        <w:tc>
          <w:tcPr>
            <w:tcW w:w="2119" w:type="dxa"/>
          </w:tcPr>
          <w:p>
            <w:pPr>
              <w:spacing w:before="40" w:after="40" w:line="240" w:lineRule="auto"/>
            </w:pPr>
            <w:r>
              <w:rPr>
                <w:rFonts w:ascii="Segoe UI" w:hAnsi="Segoe UI" w:cs="Segoe UI" w:eastAsia="Segoe UI"/>
                <w:sz w:val="16"/>
                <w:szCs w:val="16"/>
              </w:rPr>
              <w:t xml:space="preserve">In-force policies</w:t>
            </w:r>
          </w:p>
        </w:tc>
        <w:tc>
          <w:tcPr>
            <w:tcW w:w="2902" w:type="dxa"/>
          </w:tcPr>
          <w:p>
            <w:pPr>
              <w:spacing w:before="40" w:after="40" w:line="240" w:lineRule="auto"/>
            </w:pPr>
            <w:r>
              <w:rPr>
                <w:rFonts w:ascii="Segoe UI" w:hAnsi="Segoe UI" w:cs="Segoe UI" w:eastAsia="Segoe UI"/>
                <w:sz w:val="16"/>
                <w:szCs w:val="16"/>
              </w:rPr>
              <w:t xml:space="preserve">Policies sheet</w:t>
            </w:r>
          </w:p>
        </w:tc>
        <w:tc>
          <w:tcPr>
            <w:tcW w:w="4006" w:type="dxa"/>
          </w:tcPr>
          <w:p>
            <w:pPr>
              <w:spacing w:before="40" w:after="40" w:line="240" w:lineRule="auto"/>
            </w:pPr>
            <w:r>
              <w:rPr>
                <w:rFonts w:ascii="Segoe UI" w:hAnsi="Segoe UI" w:cs="Segoe UI" w:eastAsia="Segoe UI"/>
                <w:sz w:val="16"/>
                <w:szCs w:val="16"/>
              </w:rPr>
              <w:t xml:space="preserve">Legacy policy number kept; insurer and product codes; billing mode; account executive username</w:t>
            </w:r>
          </w:p>
        </w:tc>
      </w:tr>
      <w:tr>
        <w:trPr>
          <w:cantSplit/>
        </w:trPr>
        <w:tc>
          <w:tcPr>
            <w:tcW w:w="2119" w:type="dxa"/>
          </w:tcPr>
          <w:p>
            <w:pPr>
              <w:spacing w:before="40" w:after="40" w:line="240" w:lineRule="auto"/>
            </w:pPr>
            <w:r>
              <w:rPr>
                <w:rFonts w:ascii="Segoe UI" w:hAnsi="Segoe UI" w:cs="Segoe UI" w:eastAsia="Segoe UI"/>
                <w:sz w:val="16"/>
                <w:szCs w:val="16"/>
              </w:rPr>
              <w:t xml:space="preserve">Unpaid premium</w:t>
            </w:r>
          </w:p>
        </w:tc>
        <w:tc>
          <w:tcPr>
            <w:tcW w:w="2902" w:type="dxa"/>
          </w:tcPr>
          <w:p>
            <w:pPr>
              <w:spacing w:before="40" w:after="40" w:line="240" w:lineRule="auto"/>
            </w:pPr>
            <w:r>
              <w:rPr>
                <w:rFonts w:ascii="Segoe UI" w:hAnsi="Segoe UI" w:cs="Segoe UI" w:eastAsia="Segoe UI"/>
                <w:sz w:val="16"/>
                <w:szCs w:val="16"/>
              </w:rPr>
              <w:t xml:space="preserve">Open Items sheet</w:t>
            </w:r>
          </w:p>
        </w:tc>
        <w:tc>
          <w:tcPr>
            <w:tcW w:w="4006" w:type="dxa"/>
          </w:tcPr>
          <w:p>
            <w:pPr>
              <w:spacing w:before="40" w:after="40" w:line="240" w:lineRule="auto"/>
            </w:pPr>
            <w:r>
              <w:rPr>
                <w:rFonts w:ascii="Segoe UI" w:hAnsi="Segoe UI" w:cs="Segoe UI" w:eastAsia="Segoe UI"/>
                <w:sz w:val="16"/>
                <w:szCs w:val="16"/>
              </w:rPr>
              <w:t xml:space="preserve">Legacy bill / debit note number as Bill Reference; open balance at C-1</w:t>
            </w:r>
          </w:p>
        </w:tc>
      </w:tr>
      <w:tr>
        <w:trPr>
          <w:cantSplit/>
        </w:trPr>
        <w:tc>
          <w:tcPr>
            <w:tcW w:w="2119" w:type="dxa"/>
          </w:tcPr>
          <w:p>
            <w:pPr>
              <w:spacing w:before="40" w:after="40" w:line="240" w:lineRule="auto"/>
            </w:pPr>
            <w:r>
              <w:rPr>
                <w:rFonts w:ascii="Segoe UI" w:hAnsi="Segoe UI" w:cs="Segoe UI" w:eastAsia="Segoe UI"/>
                <w:sz w:val="16"/>
                <w:szCs w:val="16"/>
              </w:rPr>
              <w:t xml:space="preserve">Open claims</w:t>
            </w:r>
          </w:p>
        </w:tc>
        <w:tc>
          <w:tcPr>
            <w:tcW w:w="2902" w:type="dxa"/>
          </w:tcPr>
          <w:p>
            <w:pPr>
              <w:spacing w:before="40" w:after="40" w:line="240" w:lineRule="auto"/>
            </w:pPr>
            <w:r>
              <w:rPr>
                <w:rFonts w:ascii="Segoe UI" w:hAnsi="Segoe UI" w:cs="Segoe UI" w:eastAsia="Segoe UI"/>
                <w:sz w:val="16"/>
                <w:szCs w:val="16"/>
              </w:rPr>
              <w:t xml:space="preserve">Open Claims sheet</w:t>
            </w:r>
          </w:p>
        </w:tc>
        <w:tc>
          <w:tcPr>
            <w:tcW w:w="4006" w:type="dxa"/>
          </w:tcPr>
          <w:p>
            <w:pPr>
              <w:spacing w:before="40" w:after="40" w:line="240" w:lineRule="auto"/>
            </w:pPr>
            <w:r>
              <w:rPr>
                <w:rFonts w:ascii="Segoe UI" w:hAnsi="Segoe UI" w:cs="Segoe UI" w:eastAsia="Segoe UI"/>
                <w:sz w:val="16"/>
                <w:szCs w:val="16"/>
              </w:rPr>
              <w:t xml:space="preserve">Legacy claim number kept; outstanding estimate at C-1</w:t>
            </w:r>
          </w:p>
        </w:tc>
      </w:tr>
      <w:tr>
        <w:trPr>
          <w:cantSplit/>
        </w:trPr>
        <w:tc>
          <w:tcPr>
            <w:tcW w:w="2119" w:type="dxa"/>
          </w:tcPr>
          <w:p>
            <w:pPr>
              <w:spacing w:before="40" w:after="40" w:line="240" w:lineRule="auto"/>
            </w:pPr>
            <w:r>
              <w:rPr>
                <w:rFonts w:ascii="Segoe UI" w:hAnsi="Segoe UI" w:cs="Segoe UI" w:eastAsia="Segoe UI"/>
                <w:sz w:val="16"/>
                <w:szCs w:val="16"/>
              </w:rPr>
              <w:t xml:space="preserve">Trial balance at C-1</w:t>
            </w:r>
          </w:p>
        </w:tc>
        <w:tc>
          <w:tcPr>
            <w:tcW w:w="2902" w:type="dxa"/>
          </w:tcPr>
          <w:p>
            <w:pPr>
              <w:spacing w:before="40" w:after="40" w:line="240" w:lineRule="auto"/>
            </w:pPr>
            <w:r>
              <w:rPr>
                <w:rFonts w:ascii="Segoe UI" w:hAnsi="Segoe UI" w:cs="Segoe UI" w:eastAsia="Segoe UI"/>
                <w:sz w:val="16"/>
                <w:szCs w:val="16"/>
              </w:rPr>
              <w:t xml:space="preserve">Opening Balances sheet</w:t>
            </w:r>
          </w:p>
        </w:tc>
        <w:tc>
          <w:tcPr>
            <w:tcW w:w="4006" w:type="dxa"/>
          </w:tcPr>
          <w:p>
            <w:pPr>
              <w:spacing w:before="40" w:after="40" w:line="240" w:lineRule="auto"/>
            </w:pPr>
            <w:r>
              <w:rPr>
                <w:rFonts w:ascii="Segoe UI" w:hAnsi="Segoe UI" w:cs="Segoe UI" w:eastAsia="Segoe UI"/>
                <w:sz w:val="16"/>
                <w:szCs w:val="16"/>
              </w:rPr>
              <w:t xml:space="preserve">Account mapping; one line per account; debit or credit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Field-level rules carried by the kit</w:t>
      </w:r>
      <w:bookmarkEnd w:id="10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34"/>
        <w:gridCol w:w="6893"/>
      </w:tblGrid>
      <w:tr>
        <w:trPr>
          <w:cantSplit/>
          <w:tblHeader/>
          <w:trHeight w:val="400"/>
        </w:trPr>
        <w:tc>
          <w:tcPr>
            <w:tcW w:w="2134"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6893" w:type="dxa"/>
            <w:shd w:val="clear" w:color="auto" w:fill="E8F0F8"/>
            <w:vAlign w:val="center"/>
          </w:tcPr>
          <w:p>
            <w:pPr>
              <w:spacing w:before="40" w:after="40" w:line="240" w:lineRule="auto"/>
            </w:pPr>
            <w:r>
              <w:rPr>
                <w:rFonts w:ascii="Segoe UI" w:hAnsi="Segoe UI" w:cs="Segoe UI" w:eastAsia="Segoe UI"/>
                <w:b/>
                <w:bCs/>
                <w:sz w:val="16"/>
                <w:szCs w:val="16"/>
              </w:rPr>
              <w:t xml:space="preserve">Behaviour</w:t>
            </w:r>
          </w:p>
        </w:tc>
      </w:tr>
      <w:tr>
        <w:trPr>
          <w:cantSplit/>
        </w:trPr>
        <w:tc>
          <w:tcPr>
            <w:tcW w:w="2134" w:type="dxa"/>
          </w:tcPr>
          <w:p>
            <w:pPr>
              <w:spacing w:before="40" w:after="40" w:line="240" w:lineRule="auto"/>
            </w:pPr>
            <w:r>
              <w:rPr>
                <w:rFonts w:ascii="Segoe UI" w:hAnsi="Segoe UI" w:cs="Segoe UI" w:eastAsia="Segoe UI"/>
                <w:sz w:val="16"/>
                <w:szCs w:val="16"/>
              </w:rPr>
              <w:t xml:space="preserve">Client type</w:t>
            </w:r>
          </w:p>
        </w:tc>
        <w:tc>
          <w:tcPr>
            <w:tcW w:w="6893" w:type="dxa"/>
          </w:tcPr>
          <w:p>
            <w:pPr>
              <w:spacing w:before="40" w:after="40" w:line="240" w:lineRule="auto"/>
            </w:pPr>
            <w:r>
              <w:rPr>
                <w:rFonts w:ascii="Consolas" w:hAnsi="Consolas" w:cs="Consolas" w:eastAsia="Consolas"/>
                <w:color w:val="1F3B57"/>
                <w:sz w:val="14"/>
                <w:szCs w:val="14"/>
                <w:shd w:val="clear" w:color="auto" w:fill="F3F5F8"/>
              </w:rPr>
              <w:t xml:space="preserve">individual</w:t>
            </w:r>
            <w:r>
              <w:rPr>
                <w:rFonts w:ascii="Segoe UI" w:hAnsi="Segoe UI" w:cs="Segoe UI" w:eastAsia="Segoe UI"/>
                <w:sz w:val="16"/>
                <w:szCs w:val="16"/>
              </w:rPr>
              <w:t xml:space="preserve"> needs First and Last Name; </w:t>
            </w:r>
            <w:r>
              <w:rPr>
                <w:rFonts w:ascii="Consolas" w:hAnsi="Consolas" w:cs="Consolas" w:eastAsia="Consolas"/>
                <w:color w:val="1F3B57"/>
                <w:sz w:val="14"/>
                <w:szCs w:val="14"/>
                <w:shd w:val="clear" w:color="auto" w:fill="F3F5F8"/>
              </w:rPr>
              <w:t xml:space="preserve">corporate</w:t>
            </w:r>
            <w:r>
              <w:rPr>
                <w:rFonts w:ascii="Segoe UI" w:hAnsi="Segoe UI" w:cs="Segoe UI" w:eastAsia="Segoe UI"/>
                <w:sz w:val="16"/>
                <w:szCs w:val="16"/>
              </w:rPr>
              <w:t xml:space="preserve"> needs Company Name</w:t>
            </w:r>
          </w:p>
        </w:tc>
      </w:tr>
      <w:tr>
        <w:trPr>
          <w:cantSplit/>
        </w:trPr>
        <w:tc>
          <w:tcPr>
            <w:tcW w:w="2134" w:type="dxa"/>
          </w:tcPr>
          <w:p>
            <w:pPr>
              <w:spacing w:before="40" w:after="40" w:line="240" w:lineRule="auto"/>
            </w:pPr>
            <w:r>
              <w:rPr>
                <w:rFonts w:ascii="Segoe UI" w:hAnsi="Segoe UI" w:cs="Segoe UI" w:eastAsia="Segoe UI"/>
                <w:sz w:val="16"/>
                <w:szCs w:val="16"/>
              </w:rPr>
              <w:t xml:space="preserve">Region</w:t>
            </w:r>
          </w:p>
        </w:tc>
        <w:tc>
          <w:tcPr>
            <w:tcW w:w="6893" w:type="dxa"/>
          </w:tcPr>
          <w:p>
            <w:pPr>
              <w:spacing w:before="40" w:after="40" w:line="240" w:lineRule="auto"/>
            </w:pPr>
            <w:r>
              <w:rPr>
                <w:rFonts w:ascii="Segoe UI" w:hAnsi="Segoe UI" w:cs="Segoe UI" w:eastAsia="Segoe UI"/>
                <w:sz w:val="16"/>
                <w:szCs w:val="16"/>
              </w:rPr>
              <w:t xml:space="preserve">Filled from the province when empty; country defaults to Philippines</w:t>
            </w:r>
          </w:p>
        </w:tc>
      </w:tr>
      <w:tr>
        <w:trPr>
          <w:cantSplit/>
        </w:trPr>
        <w:tc>
          <w:tcPr>
            <w:tcW w:w="2134" w:type="dxa"/>
          </w:tcPr>
          <w:p>
            <w:pPr>
              <w:spacing w:before="40" w:after="40" w:line="240" w:lineRule="auto"/>
            </w:pPr>
            <w:r>
              <w:rPr>
                <w:rFonts w:ascii="Segoe UI" w:hAnsi="Segoe UI" w:cs="Segoe UI" w:eastAsia="Segoe UI"/>
                <w:sz w:val="16"/>
                <w:szCs w:val="16"/>
              </w:rPr>
              <w:t xml:space="preserve">Net premium</w:t>
            </w:r>
          </w:p>
        </w:tc>
        <w:tc>
          <w:tcPr>
            <w:tcW w:w="6893" w:type="dxa"/>
          </w:tcPr>
          <w:p>
            <w:pPr>
              <w:spacing w:before="40" w:after="40" w:line="240" w:lineRule="auto"/>
            </w:pPr>
            <w:r>
              <w:rPr>
                <w:rFonts w:ascii="Segoe UI" w:hAnsi="Segoe UI" w:cs="Segoe UI" w:eastAsia="Segoe UI"/>
                <w:sz w:val="16"/>
                <w:szCs w:val="16"/>
              </w:rPr>
              <w:t xml:space="preserve">The gross premium when empty; cannot exceed the gross premium</w:t>
            </w:r>
          </w:p>
        </w:tc>
      </w:tr>
      <w:tr>
        <w:trPr>
          <w:cantSplit/>
        </w:trPr>
        <w:tc>
          <w:tcPr>
            <w:tcW w:w="2134" w:type="dxa"/>
          </w:tcPr>
          <w:p>
            <w:pPr>
              <w:spacing w:before="40" w:after="40" w:line="240" w:lineRule="auto"/>
            </w:pPr>
            <w:r>
              <w:rPr>
                <w:rFonts w:ascii="Segoe UI" w:hAnsi="Segoe UI" w:cs="Segoe UI" w:eastAsia="Segoe UI"/>
                <w:sz w:val="16"/>
                <w:szCs w:val="16"/>
              </w:rPr>
              <w:t xml:space="preserve">Commission rate</w:t>
            </w:r>
          </w:p>
        </w:tc>
        <w:tc>
          <w:tcPr>
            <w:tcW w:w="6893" w:type="dxa"/>
          </w:tcPr>
          <w:p>
            <w:pPr>
              <w:spacing w:before="40" w:after="40" w:line="240" w:lineRule="auto"/>
            </w:pPr>
            <w:r>
              <w:rPr>
                <w:rFonts w:ascii="Segoe UI" w:hAnsi="Segoe UI" w:cs="Segoe UI" w:eastAsia="Segoe UI"/>
                <w:sz w:val="16"/>
                <w:szCs w:val="16"/>
              </w:rPr>
              <w:t xml:space="preserve">The insurer's default rate when empty, else setting </w:t>
            </w:r>
            <w:r>
              <w:rPr>
                <w:rFonts w:ascii="Consolas" w:hAnsi="Consolas" w:cs="Consolas" w:eastAsia="Consolas"/>
                <w:color w:val="1F3B57"/>
                <w:sz w:val="14"/>
                <w:szCs w:val="14"/>
                <w:shd w:val="clear" w:color="auto" w:fill="F3F5F8"/>
              </w:rPr>
              <w:t xml:space="preserve">commission.default_rate</w:t>
            </w:r>
          </w:p>
        </w:tc>
      </w:tr>
      <w:tr>
        <w:trPr>
          <w:cantSplit/>
        </w:trPr>
        <w:tc>
          <w:tcPr>
            <w:tcW w:w="2134" w:type="dxa"/>
          </w:tcPr>
          <w:p>
            <w:pPr>
              <w:spacing w:before="40" w:after="40" w:line="240" w:lineRule="auto"/>
            </w:pPr>
            <w:r>
              <w:rPr>
                <w:rFonts w:ascii="Segoe UI" w:hAnsi="Segoe UI" w:cs="Segoe UI" w:eastAsia="Segoe UI"/>
                <w:sz w:val="16"/>
                <w:szCs w:val="16"/>
              </w:rPr>
              <w:t xml:space="preserve">Billing mode</w:t>
            </w:r>
          </w:p>
        </w:tc>
        <w:tc>
          <w:tcPr>
            <w:tcW w:w="6893" w:type="dxa"/>
          </w:tcPr>
          <w:p>
            <w:pPr>
              <w:spacing w:before="40" w:after="40" w:line="240" w:lineRule="auto"/>
            </w:pPr>
            <w:r>
              <w:rPr>
                <w:rFonts w:ascii="Consolas" w:hAnsi="Consolas" w:cs="Consolas" w:eastAsia="Consolas"/>
                <w:color w:val="1F3B57"/>
                <w:sz w:val="14"/>
                <w:szCs w:val="14"/>
                <w:shd w:val="clear" w:color="auto" w:fill="F3F5F8"/>
              </w:rPr>
              <w:t xml:space="preserve">broker</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direct</w:t>
            </w:r>
            <w:r>
              <w:rPr>
                <w:rFonts w:ascii="Segoe UI" w:hAnsi="Segoe UI" w:cs="Segoe UI" w:eastAsia="Segoe UI"/>
                <w:sz w:val="16"/>
                <w:szCs w:val="16"/>
              </w:rPr>
              <w:t xml:space="preserve">; the insurer default when empty</w:t>
            </w:r>
          </w:p>
        </w:tc>
      </w:tr>
      <w:tr>
        <w:trPr>
          <w:cantSplit/>
        </w:trPr>
        <w:tc>
          <w:tcPr>
            <w:tcW w:w="2134" w:type="dxa"/>
          </w:tcPr>
          <w:p>
            <w:pPr>
              <w:spacing w:before="40" w:after="40" w:line="240" w:lineRule="auto"/>
            </w:pPr>
            <w:r>
              <w:rPr>
                <w:rFonts w:ascii="Segoe UI" w:hAnsi="Segoe UI" w:cs="Segoe UI" w:eastAsia="Segoe UI"/>
                <w:sz w:val="16"/>
                <w:szCs w:val="16"/>
              </w:rPr>
              <w:t xml:space="preserve">Payment status</w:t>
            </w:r>
          </w:p>
        </w:tc>
        <w:tc>
          <w:tcPr>
            <w:tcW w:w="6893" w:type="dxa"/>
          </w:tcPr>
          <w:p>
            <w:pPr>
              <w:spacing w:before="40" w:after="40" w:line="240" w:lineRule="auto"/>
            </w:pPr>
            <w:r>
              <w:rPr>
                <w:rFonts w:ascii="Segoe UI" w:hAnsi="Segoe UI" w:cs="Segoe UI" w:eastAsia="Segoe UI"/>
                <w:sz w:val="16"/>
                <w:szCs w:val="16"/>
              </w:rPr>
              <w:t xml:space="preserve">One of the configured statuses; </w:t>
            </w:r>
            <w:r>
              <w:rPr>
                <w:rFonts w:ascii="Consolas" w:hAnsi="Consolas" w:cs="Consolas" w:eastAsia="Consolas"/>
                <w:color w:val="1F3B57"/>
                <w:sz w:val="14"/>
                <w:szCs w:val="14"/>
                <w:shd w:val="clear" w:color="auto" w:fill="F3F5F8"/>
              </w:rPr>
              <w:t xml:space="preserve">Completed</w:t>
            </w:r>
            <w:r>
              <w:rPr>
                <w:rFonts w:ascii="Segoe UI" w:hAnsi="Segoe UI" w:cs="Segoe UI" w:eastAsia="Segoe UI"/>
                <w:sz w:val="16"/>
                <w:szCs w:val="16"/>
              </w:rPr>
              <w:t xml:space="preserve"> when empty</w:t>
            </w:r>
          </w:p>
        </w:tc>
      </w:tr>
      <w:tr>
        <w:trPr>
          <w:cantSplit/>
        </w:trPr>
        <w:tc>
          <w:tcPr>
            <w:tcW w:w="2134" w:type="dxa"/>
          </w:tcPr>
          <w:p>
            <w:pPr>
              <w:spacing w:before="40" w:after="40" w:line="240" w:lineRule="auto"/>
            </w:pPr>
            <w:r>
              <w:rPr>
                <w:rFonts w:ascii="Segoe UI" w:hAnsi="Segoe UI" w:cs="Segoe UI" w:eastAsia="Segoe UI"/>
                <w:sz w:val="16"/>
                <w:szCs w:val="16"/>
              </w:rPr>
              <w:t xml:space="preserve">Insured name</w:t>
            </w:r>
          </w:p>
        </w:tc>
        <w:tc>
          <w:tcPr>
            <w:tcW w:w="6893" w:type="dxa"/>
          </w:tcPr>
          <w:p>
            <w:pPr>
              <w:spacing w:before="40" w:after="40" w:line="240" w:lineRule="auto"/>
            </w:pPr>
            <w:r>
              <w:rPr>
                <w:rFonts w:ascii="Segoe UI" w:hAnsi="Segoe UI" w:cs="Segoe UI" w:eastAsia="Segoe UI"/>
                <w:sz w:val="16"/>
                <w:szCs w:val="16"/>
              </w:rPr>
              <w:t xml:space="preserve">The client name when empty</w:t>
            </w:r>
          </w:p>
        </w:tc>
      </w:tr>
      <w:tr>
        <w:trPr>
          <w:cantSplit/>
        </w:trPr>
        <w:tc>
          <w:tcPr>
            <w:tcW w:w="2134" w:type="dxa"/>
          </w:tcPr>
          <w:p>
            <w:pPr>
              <w:spacing w:before="40" w:after="40" w:line="240" w:lineRule="auto"/>
            </w:pPr>
            <w:r>
              <w:rPr>
                <w:rFonts w:ascii="Segoe UI" w:hAnsi="Segoe UI" w:cs="Segoe UI" w:eastAsia="Segoe UI"/>
                <w:sz w:val="16"/>
                <w:szCs w:val="16"/>
              </w:rPr>
              <w:t xml:space="preserve">Claim status</w:t>
            </w:r>
          </w:p>
        </w:tc>
        <w:tc>
          <w:tcPr>
            <w:tcW w:w="6893" w:type="dxa"/>
          </w:tcPr>
          <w:p>
            <w:pPr>
              <w:spacing w:before="40" w:after="40" w:line="240" w:lineRule="auto"/>
            </w:pPr>
            <w:r>
              <w:rPr>
                <w:rFonts w:ascii="Consolas" w:hAnsi="Consolas" w:cs="Consolas" w:eastAsia="Consolas"/>
                <w:color w:val="1F3B57"/>
                <w:sz w:val="14"/>
                <w:szCs w:val="14"/>
                <w:shd w:val="clear" w:color="auto" w:fill="F3F5F8"/>
              </w:rPr>
              <w:t xml:space="preserve">registered</w:t>
            </w:r>
            <w:r>
              <w:rPr>
                <w:rFonts w:ascii="Segoe UI" w:hAnsi="Segoe UI" w:cs="Segoe UI" w:eastAsia="Segoe UI"/>
                <w:sz w:val="16"/>
                <w:szCs w:val="16"/>
              </w:rPr>
              <w:t xml:space="preserve"> when empty; only </w:t>
            </w:r>
            <w:r>
              <w:rPr>
                <w:rFonts w:ascii="Consolas" w:hAnsi="Consolas" w:cs="Consolas" w:eastAsia="Consolas"/>
                <w:color w:val="1F3B57"/>
                <w:sz w:val="14"/>
                <w:szCs w:val="14"/>
                <w:shd w:val="clear" w:color="auto" w:fill="F3F5F8"/>
              </w:rPr>
              <w:t xml:space="preserve">registered</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in-review</w:t>
            </w:r>
            <w:r>
              <w:rPr>
                <w:rFonts w:ascii="Segoe UI" w:hAnsi="Segoe UI" w:cs="Segoe UI" w:eastAsia="Segoe UI"/>
                <w:sz w:val="16"/>
                <w:szCs w:val="16"/>
              </w:rPr>
              <w:t xml:space="preserve"> accepted</w:t>
            </w:r>
          </w:p>
        </w:tc>
      </w:tr>
      <w:tr>
        <w:trPr>
          <w:cantSplit/>
        </w:trPr>
        <w:tc>
          <w:tcPr>
            <w:tcW w:w="2134" w:type="dxa"/>
          </w:tcPr>
          <w:p>
            <w:pPr>
              <w:spacing w:before="40" w:after="40" w:line="240" w:lineRule="auto"/>
            </w:pPr>
            <w:r>
              <w:rPr>
                <w:rFonts w:ascii="Segoe UI" w:hAnsi="Segoe UI" w:cs="Segoe UI" w:eastAsia="Segoe UI"/>
                <w:sz w:val="16"/>
                <w:szCs w:val="16"/>
              </w:rPr>
              <w:t xml:space="preserve">Reported date</w:t>
            </w:r>
          </w:p>
        </w:tc>
        <w:tc>
          <w:tcPr>
            <w:tcW w:w="6893" w:type="dxa"/>
          </w:tcPr>
          <w:p>
            <w:pPr>
              <w:spacing w:before="40" w:after="40" w:line="240" w:lineRule="auto"/>
            </w:pPr>
            <w:r>
              <w:rPr>
                <w:rFonts w:ascii="Segoe UI" w:hAnsi="Segoe UI" w:cs="Segoe UI" w:eastAsia="Segoe UI"/>
                <w:sz w:val="16"/>
                <w:szCs w:val="16"/>
              </w:rPr>
              <w:t xml:space="preserve">The loss date when empty</w:t>
            </w:r>
          </w:p>
        </w:tc>
      </w:tr>
      <w:tr>
        <w:trPr>
          <w:cantSplit/>
        </w:trPr>
        <w:tc>
          <w:tcPr>
            <w:tcW w:w="2134" w:type="dxa"/>
          </w:tcPr>
          <w:p>
            <w:pPr>
              <w:spacing w:before="40" w:after="40" w:line="240" w:lineRule="auto"/>
            </w:pPr>
            <w:r>
              <w:rPr>
                <w:rFonts w:ascii="Segoe UI" w:hAnsi="Segoe UI" w:cs="Segoe UI" w:eastAsia="Segoe UI"/>
                <w:sz w:val="16"/>
                <w:szCs w:val="16"/>
              </w:rPr>
              <w:t xml:space="preserve">Account executive, handler</w:t>
            </w:r>
          </w:p>
        </w:tc>
        <w:tc>
          <w:tcPr>
            <w:tcW w:w="6893" w:type="dxa"/>
          </w:tcPr>
          <w:p>
            <w:pPr>
              <w:spacing w:before="40" w:after="40" w:line="240" w:lineRule="auto"/>
            </w:pPr>
            <w:r>
              <w:rPr>
                <w:rFonts w:ascii="Segoe UI" w:hAnsi="Segoe UI" w:cs="Segoe UI" w:eastAsia="Segoe UI"/>
                <w:sz w:val="16"/>
                <w:szCs w:val="16"/>
              </w:rPr>
              <w:t xml:space="preserve">Username of an existing user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TISPH-specific policy attributes (distribution channel, branch, business type, subline and any TFS loan or dealer reference) have no column on the Policies sheet: </w:t>
      </w:r>
      <w:r>
        <w:rPr>
          <w:rFonts w:ascii="Segoe UI" w:hAnsi="Segoe UI" w:cs="Segoe UI" w:eastAsia="Segoe UI"/>
          <w:b/>
          <w:bCs/>
        </w:rPr>
        <w:t xml:space="preserve">Not built</w:t>
      </w:r>
      <w:r>
        <w:rPr>
          <w:rFonts w:ascii="Segoe UI" w:hAnsi="Segoe UI" w:cs="Segoe UI" w:eastAsia="Segoe UI"/>
        </w:rPr>
        <w:t xml:space="preserve"> (Q4).</w:t>
      </w: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Legacy numbers and new numbers</w:t>
      </w:r>
      <w:bookmarkEnd w:id="1017"/>
    </w:p>
    <w:p xmlns:a="http://schemas.openxmlformats.org/drawingml/2006/main" xmlns:pic="http://schemas.openxmlformats.org/drawingml/2006/picture">
      <w:pPr>
        <w:jc w:val="both"/>
      </w:pPr>
      <w:r>
        <w:rPr>
          <w:rFonts w:ascii="Segoe UI" w:hAnsi="Segoe UI" w:cs="Segoe UI" w:eastAsia="Segoe UI"/>
        </w:rPr>
        <w:t xml:space="preserve">Migrated records keep their legacy numbers; new business takes the next number of its Document Numbering series. Both kits refuse a collision: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configuration kit refuses a series' Next Number that would issue a number a migrated record already has;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migration kit refuses a legacy client, policy, bill or claim number that has the format of a series in the current period at or above its next number.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Procedure:</w:t>
      </w:r>
      <w:r>
        <w:rPr>
          <w:rFonts w:ascii="Segoe UI" w:hAnsi="Segoe UI" w:cs="Segoe UI" w:eastAsia="Segoe UI"/>
        </w:rPr>
        <w:t xml:space="preserve"> before Mock 1, compare the legacy number formats with the TISPH numbering masks (BRD 5.12: product type, subline type, business type, branch and sequence) and set each Next Number above the legacy range. An open item whose bill number another bill already carries (one debit note over several policies) receives the next invoice number and keeps the legacy number as its reference, which is shown and searchable.</w:t>
      </w:r>
    </w:p>
    <w:p xmlns:a="http://schemas.openxmlformats.org/drawingml/2006/main" xmlns:pic="http://schemas.openxmlformats.org/drawingml/2006/picture">
      <w:pPr>
        <w:pStyle w:val="Heading1"/>
        <w:numPr>
          <w:ilvl w:val="0"/>
          <w:numId w:val="14"/>
        </w:numPr>
      </w:pPr>
      <w:bookmarkStart w:id="1018" w:name="_Toc300001018"/>
      <w:r>
        <w:rPr>
          <w:rFonts w:ascii="Segoe UI" w:hAnsi="Segoe UI" w:cs="Segoe UI" w:eastAsia="Segoe UI"/>
        </w:rPr>
        <w:t xml:space="preserve">Data cleansing</w:t>
      </w:r>
      <w:bookmarkEnd w:id="1018"/>
    </w:p>
    <w:p xmlns:a="http://schemas.openxmlformats.org/drawingml/2006/main" xmlns:pic="http://schemas.openxmlformats.org/drawingml/2006/picture">
      <w:pPr>
        <w:jc w:val="both"/>
      </w:pPr>
      <w:r>
        <w:rPr>
          <w:rFonts w:ascii="Segoe UI" w:hAnsi="Segoe UI" w:cs="Segoe UI" w:eastAsia="Segoe UI"/>
        </w:rPr>
        <w:t xml:space="preserve">Cleansing is done by the TISPH data owners in the source files or in the workbooks, never by changing records in the database </w:t>
      </w:r>
      <w:r>
        <w:rPr>
          <w:rFonts w:ascii="Segoe UI" w:hAnsi="Segoe UI" w:cs="Segoe UI" w:eastAsia="Segoe UI"/>
          <w:b/>
          <w:bCs/>
        </w:rPr>
        <w:t xml:space="preserve">Procedure</w:t>
      </w:r>
      <w:r>
        <w:rPr>
          <w:rFonts w:ascii="Segoe UI" w:hAnsi="Segoe UI" w:cs="Segoe UI" w:eastAsia="Segoe UI"/>
        </w:rPr>
        <w:t xml:space="preserve">. The table lists the checks to run before each upload; most mirror a rule the validation enforces (section 8), so cleansing early avoids repeated error cycles.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907"/>
        <w:gridCol w:w="1445"/>
        <w:gridCol w:w="1967"/>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907"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1445" w:type="dxa"/>
            <w:shd w:val="clear" w:color="auto" w:fill="E8F0F8"/>
            <w:vAlign w:val="center"/>
          </w:tcPr>
          <w:p>
            <w:pPr>
              <w:spacing w:before="40" w:after="40" w:line="240" w:lineRule="auto"/>
            </w:pPr>
            <w:r>
              <w:rPr>
                <w:rFonts w:ascii="Segoe UI" w:hAnsi="Segoe UI" w:cs="Segoe UI" w:eastAsia="Segoe UI"/>
                <w:b/>
                <w:bCs/>
                <w:sz w:val="16"/>
                <w:szCs w:val="16"/>
              </w:rPr>
              <w:t xml:space="preserve">Objects</w:t>
            </w:r>
          </w:p>
        </w:tc>
        <w:tc>
          <w:tcPr>
            <w:tcW w:w="1967" w:type="dxa"/>
            <w:shd w:val="clear" w:color="auto" w:fill="E8F0F8"/>
            <w:vAlign w:val="center"/>
          </w:tcPr>
          <w:p>
            <w:pPr>
              <w:spacing w:before="40" w:after="40" w:line="240" w:lineRule="auto"/>
            </w:pPr>
            <w:r>
              <w:rPr>
                <w:rFonts w:ascii="Segoe UI" w:hAnsi="Segoe UI" w:cs="Segoe UI" w:eastAsia="Segoe UI"/>
                <w:b/>
                <w:bCs/>
                <w:sz w:val="16"/>
                <w:szCs w:val="16"/>
              </w:rPr>
              <w:t xml:space="preserve">Enforced by validation</w:t>
            </w:r>
          </w:p>
        </w:tc>
      </w:tr>
      <w:tr>
        <w:trPr>
          <w:cantSplit/>
        </w:trPr>
        <w:tc>
          <w:tcPr>
            <w:tcW w:w="708" w:type="dxa"/>
          </w:tcPr>
          <w:p>
            <w:pPr>
              <w:spacing w:before="40" w:after="40" w:line="240" w:lineRule="auto"/>
            </w:pPr>
            <w:r>
              <w:rPr>
                <w:rFonts w:ascii="Segoe UI" w:hAnsi="Segoe UI" w:cs="Segoe UI" w:eastAsia="Segoe UI"/>
                <w:sz w:val="16"/>
                <w:szCs w:val="16"/>
              </w:rPr>
              <w:t xml:space="preserve">CL-01</w:t>
            </w:r>
          </w:p>
        </w:tc>
        <w:tc>
          <w:tcPr>
            <w:tcW w:w="4907" w:type="dxa"/>
          </w:tcPr>
          <w:p>
            <w:pPr>
              <w:spacing w:before="40" w:after="40" w:line="240" w:lineRule="auto"/>
            </w:pPr>
            <w:r>
              <w:rPr>
                <w:rFonts w:ascii="Segoe UI" w:hAnsi="Segoe UI" w:cs="Segoe UI" w:eastAsia="Segoe UI"/>
                <w:sz w:val="16"/>
                <w:szCs w:val="16"/>
              </w:rPr>
              <w:t xml:space="preserve">Required columns filled</w:t>
            </w:r>
          </w:p>
        </w:tc>
        <w:tc>
          <w:tcPr>
            <w:tcW w:w="1445" w:type="dxa"/>
          </w:tcPr>
          <w:p>
            <w:pPr>
              <w:spacing w:before="40" w:after="40" w:line="240" w:lineRule="auto"/>
            </w:pPr>
            <w:r>
              <w:rPr>
                <w:rFonts w:ascii="Segoe UI" w:hAnsi="Segoe UI" w:cs="Segoe UI" w:eastAsia="Segoe UI"/>
                <w:sz w:val="16"/>
                <w:szCs w:val="16"/>
              </w:rPr>
              <w:t xml:space="preserve">All</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CL-02</w:t>
            </w:r>
          </w:p>
        </w:tc>
        <w:tc>
          <w:tcPr>
            <w:tcW w:w="4907" w:type="dxa"/>
          </w:tcPr>
          <w:p>
            <w:pPr>
              <w:spacing w:before="40" w:after="40" w:line="240" w:lineRule="auto"/>
            </w:pPr>
            <w:r>
              <w:rPr>
                <w:rFonts w:ascii="Segoe UI" w:hAnsi="Segoe UI" w:cs="Segoe UI" w:eastAsia="Segoe UI"/>
                <w:sz w:val="16"/>
                <w:szCs w:val="16"/>
              </w:rPr>
              <w:t xml:space="preserve">No duplicate natural keys in a sheet</w:t>
            </w:r>
          </w:p>
        </w:tc>
        <w:tc>
          <w:tcPr>
            <w:tcW w:w="1445" w:type="dxa"/>
          </w:tcPr>
          <w:p>
            <w:pPr>
              <w:spacing w:before="40" w:after="40" w:line="240" w:lineRule="auto"/>
            </w:pPr>
            <w:r>
              <w:rPr>
                <w:rFonts w:ascii="Segoe UI" w:hAnsi="Segoe UI" w:cs="Segoe UI" w:eastAsia="Segoe UI"/>
                <w:sz w:val="16"/>
                <w:szCs w:val="16"/>
              </w:rPr>
              <w:t xml:space="preserve">All</w:t>
            </w:r>
          </w:p>
        </w:tc>
        <w:tc>
          <w:tcPr>
            <w:tcW w:w="1967" w:type="dxa"/>
          </w:tcPr>
          <w:p>
            <w:pPr>
              <w:spacing w:before="40" w:after="40" w:line="240" w:lineRule="auto"/>
            </w:pPr>
            <w:r>
              <w:rPr>
                <w:rFonts w:ascii="Segoe UI" w:hAnsi="Segoe UI" w:cs="Segoe UI" w:eastAsia="Segoe UI"/>
                <w:sz w:val="16"/>
                <w:szCs w:val="16"/>
              </w:rPr>
              <w:t xml:space="preserve">Yes ("Same key as row n")</w:t>
            </w:r>
          </w:p>
        </w:tc>
      </w:tr>
      <w:tr>
        <w:trPr>
          <w:cantSplit/>
        </w:trPr>
        <w:tc>
          <w:tcPr>
            <w:tcW w:w="708" w:type="dxa"/>
          </w:tcPr>
          <w:p>
            <w:pPr>
              <w:spacing w:before="40" w:after="40" w:line="240" w:lineRule="auto"/>
            </w:pPr>
            <w:r>
              <w:rPr>
                <w:rFonts w:ascii="Segoe UI" w:hAnsi="Segoe UI" w:cs="Segoe UI" w:eastAsia="Segoe UI"/>
                <w:sz w:val="16"/>
                <w:szCs w:val="16"/>
              </w:rPr>
              <w:t xml:space="preserve">CL-03</w:t>
            </w:r>
          </w:p>
        </w:tc>
        <w:tc>
          <w:tcPr>
            <w:tcW w:w="4907" w:type="dxa"/>
          </w:tcPr>
          <w:p>
            <w:pPr>
              <w:spacing w:before="40" w:after="40" w:line="240" w:lineRule="auto"/>
            </w:pPr>
            <w:r>
              <w:rPr>
                <w:rFonts w:ascii="Segoe UI" w:hAnsi="Segoe UI" w:cs="Segoe UI" w:eastAsia="Segoe UI"/>
                <w:sz w:val="16"/>
                <w:szCs w:val="16"/>
              </w:rPr>
              <w:t xml:space="preserve">One client per legacy client number; merge duplicate persons under one code before loading</w:t>
            </w:r>
          </w:p>
        </w:tc>
        <w:tc>
          <w:tcPr>
            <w:tcW w:w="1445" w:type="dxa"/>
          </w:tcPr>
          <w:p>
            <w:pPr>
              <w:spacing w:before="40" w:after="40" w:line="240" w:lineRule="auto"/>
            </w:pPr>
            <w:r>
              <w:rPr>
                <w:rFonts w:ascii="Segoe UI" w:hAnsi="Segoe UI" w:cs="Segoe UI" w:eastAsia="Segoe UI"/>
                <w:sz w:val="16"/>
                <w:szCs w:val="16"/>
              </w:rPr>
              <w:t xml:space="preserve">Clients</w:t>
            </w:r>
          </w:p>
        </w:tc>
        <w:tc>
          <w:tcPr>
            <w:tcW w:w="1967" w:type="dxa"/>
          </w:tcPr>
          <w:p>
            <w:pPr>
              <w:spacing w:before="40" w:after="40" w:line="240" w:lineRule="auto"/>
            </w:pPr>
            <w:r>
              <w:rPr>
                <w:rFonts w:ascii="Segoe UI" w:hAnsi="Segoe UI" w:cs="Segoe UI" w:eastAsia="Segoe UI"/>
                <w:sz w:val="16"/>
                <w:szCs w:val="16"/>
              </w:rPr>
              <w:t xml:space="preserve">No: two codes for the same person load as two clients</w:t>
            </w:r>
          </w:p>
        </w:tc>
      </w:tr>
      <w:tr>
        <w:trPr>
          <w:cantSplit/>
        </w:trPr>
        <w:tc>
          <w:tcPr>
            <w:tcW w:w="708" w:type="dxa"/>
          </w:tcPr>
          <w:p>
            <w:pPr>
              <w:spacing w:before="40" w:after="40" w:line="240" w:lineRule="auto"/>
            </w:pPr>
            <w:r>
              <w:rPr>
                <w:rFonts w:ascii="Segoe UI" w:hAnsi="Segoe UI" w:cs="Segoe UI" w:eastAsia="Segoe UI"/>
                <w:sz w:val="16"/>
                <w:szCs w:val="16"/>
              </w:rPr>
              <w:t xml:space="preserve">CL-04</w:t>
            </w:r>
          </w:p>
        </w:tc>
        <w:tc>
          <w:tcPr>
            <w:tcW w:w="4907" w:type="dxa"/>
          </w:tcPr>
          <w:p>
            <w:pPr>
              <w:spacing w:before="40" w:after="40" w:line="240" w:lineRule="auto"/>
            </w:pPr>
            <w:r>
              <w:rPr>
                <w:rFonts w:ascii="Segoe UI" w:hAnsi="Segoe UI" w:cs="Segoe UI" w:eastAsia="Segoe UI"/>
                <w:sz w:val="16"/>
                <w:szCs w:val="16"/>
              </w:rPr>
              <w:t xml:space="preserve">E-mail format valid; TIN in the Philippine format; mobile numbers complete</w:t>
            </w:r>
          </w:p>
        </w:tc>
        <w:tc>
          <w:tcPr>
            <w:tcW w:w="1445" w:type="dxa"/>
          </w:tcPr>
          <w:p>
            <w:pPr>
              <w:spacing w:before="40" w:after="40" w:line="240" w:lineRule="auto"/>
            </w:pPr>
            <w:r>
              <w:rPr>
                <w:rFonts w:ascii="Segoe UI" w:hAnsi="Segoe UI" w:cs="Segoe UI" w:eastAsia="Segoe UI"/>
                <w:sz w:val="16"/>
                <w:szCs w:val="16"/>
              </w:rPr>
              <w:t xml:space="preserve">Clients</w:t>
            </w:r>
          </w:p>
        </w:tc>
        <w:tc>
          <w:tcPr>
            <w:tcW w:w="1967" w:type="dxa"/>
          </w:tcPr>
          <w:p>
            <w:pPr>
              <w:spacing w:before="40" w:after="40" w:line="240" w:lineRule="auto"/>
            </w:pPr>
            <w:r>
              <w:rPr>
                <w:rFonts w:ascii="Segoe UI" w:hAnsi="Segoe UI" w:cs="Segoe UI" w:eastAsia="Segoe UI"/>
                <w:sz w:val="16"/>
                <w:szCs w:val="16"/>
              </w:rPr>
              <w:t xml:space="preserve">E-mail only</w:t>
            </w:r>
          </w:p>
        </w:tc>
      </w:tr>
      <w:tr>
        <w:trPr>
          <w:cantSplit/>
        </w:trPr>
        <w:tc>
          <w:tcPr>
            <w:tcW w:w="708" w:type="dxa"/>
          </w:tcPr>
          <w:p>
            <w:pPr>
              <w:spacing w:before="40" w:after="40" w:line="240" w:lineRule="auto"/>
            </w:pPr>
            <w:r>
              <w:rPr>
                <w:rFonts w:ascii="Segoe UI" w:hAnsi="Segoe UI" w:cs="Segoe UI" w:eastAsia="Segoe UI"/>
                <w:sz w:val="16"/>
                <w:szCs w:val="16"/>
              </w:rPr>
              <w:t xml:space="preserve">CL-05</w:t>
            </w:r>
          </w:p>
        </w:tc>
        <w:tc>
          <w:tcPr>
            <w:tcW w:w="4907" w:type="dxa"/>
          </w:tcPr>
          <w:p>
            <w:pPr>
              <w:spacing w:before="40" w:after="40" w:line="240" w:lineRule="auto"/>
            </w:pPr>
            <w:r>
              <w:rPr>
                <w:rFonts w:ascii="Segoe UI" w:hAnsi="Segoe UI" w:cs="Segoe UI" w:eastAsia="Segoe UI"/>
                <w:sz w:val="16"/>
                <w:szCs w:val="16"/>
              </w:rPr>
              <w:t xml:space="preserve">Dates real and in </w:t>
            </w:r>
            <w:r>
              <w:rPr>
                <w:rFonts w:ascii="Consolas" w:hAnsi="Consolas" w:cs="Consolas" w:eastAsia="Consolas"/>
                <w:color w:val="1F3B57"/>
                <w:sz w:val="14"/>
                <w:szCs w:val="14"/>
                <w:shd w:val="clear" w:color="auto" w:fill="F3F5F8"/>
              </w:rPr>
              <w:t xml:space="preserve">YYYY-MM-DD</w:t>
            </w:r>
            <w:r>
              <w:rPr>
                <w:rFonts w:ascii="Segoe UI" w:hAnsi="Segoe UI" w:cs="Segoe UI" w:eastAsia="Segoe UI"/>
                <w:sz w:val="16"/>
                <w:szCs w:val="16"/>
              </w:rPr>
              <w:t xml:space="preserve">; birth, issue, loss and reported dates before cutover</w:t>
            </w:r>
          </w:p>
        </w:tc>
        <w:tc>
          <w:tcPr>
            <w:tcW w:w="1445" w:type="dxa"/>
          </w:tcPr>
          <w:p>
            <w:pPr>
              <w:spacing w:before="40" w:after="40" w:line="240" w:lineRule="auto"/>
            </w:pPr>
            <w:r>
              <w:rPr>
                <w:rFonts w:ascii="Segoe UI" w:hAnsi="Segoe UI" w:cs="Segoe UI" w:eastAsia="Segoe UI"/>
                <w:sz w:val="16"/>
                <w:szCs w:val="16"/>
              </w:rPr>
              <w:t xml:space="preserve">Clients, Policies, Claims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CL-06</w:t>
            </w:r>
          </w:p>
        </w:tc>
        <w:tc>
          <w:tcPr>
            <w:tcW w:w="4907" w:type="dxa"/>
          </w:tcPr>
          <w:p>
            <w:pPr>
              <w:spacing w:before="40" w:after="40" w:line="240" w:lineRule="auto"/>
            </w:pPr>
            <w:r>
              <w:rPr>
                <w:rFonts w:ascii="Segoe UI" w:hAnsi="Segoe UI" w:cs="Segoe UI" w:eastAsia="Segoe UI"/>
                <w:sz w:val="16"/>
                <w:szCs w:val="16"/>
              </w:rPr>
              <w:t xml:space="preserve">In force at cutover: expiry on or after the cutover date, after inception</w:t>
            </w:r>
          </w:p>
        </w:tc>
        <w:tc>
          <w:tcPr>
            <w:tcW w:w="1445" w:type="dxa"/>
          </w:tcPr>
          <w:p>
            <w:pPr>
              <w:spacing w:before="40" w:after="40" w:line="240" w:lineRule="auto"/>
            </w:pPr>
            <w:r>
              <w:rPr>
                <w:rFonts w:ascii="Segoe UI" w:hAnsi="Segoe UI" w:cs="Segoe UI" w:eastAsia="Segoe UI"/>
                <w:sz w:val="16"/>
                <w:szCs w:val="16"/>
              </w:rPr>
              <w:t xml:space="preserve">Policies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CL-07</w:t>
            </w:r>
          </w:p>
        </w:tc>
        <w:tc>
          <w:tcPr>
            <w:tcW w:w="4907" w:type="dxa"/>
          </w:tcPr>
          <w:p>
            <w:pPr>
              <w:spacing w:before="40" w:after="40" w:line="240" w:lineRule="auto"/>
            </w:pPr>
            <w:r>
              <w:rPr>
                <w:rFonts w:ascii="Segoe UI" w:hAnsi="Segoe UI" w:cs="Segoe UI" w:eastAsia="Segoe UI"/>
                <w:sz w:val="16"/>
                <w:szCs w:val="16"/>
              </w:rPr>
              <w:t xml:space="preserve">Insurer and product names translated to master codes</w:t>
            </w:r>
          </w:p>
        </w:tc>
        <w:tc>
          <w:tcPr>
            <w:tcW w:w="1445" w:type="dxa"/>
          </w:tcPr>
          <w:p>
            <w:pPr>
              <w:spacing w:before="40" w:after="40" w:line="240" w:lineRule="auto"/>
            </w:pPr>
            <w:r>
              <w:rPr>
                <w:rFonts w:ascii="Segoe UI" w:hAnsi="Segoe UI" w:cs="Segoe UI" w:eastAsia="Segoe UI"/>
                <w:sz w:val="16"/>
                <w:szCs w:val="16"/>
              </w:rPr>
              <w:t xml:space="preserve">Policies</w:t>
            </w:r>
          </w:p>
        </w:tc>
        <w:tc>
          <w:tcPr>
            <w:tcW w:w="1967" w:type="dxa"/>
          </w:tcPr>
          <w:p>
            <w:pPr>
              <w:spacing w:before="40" w:after="40" w:line="240" w:lineRule="auto"/>
            </w:pPr>
            <w:r>
              <w:rPr>
                <w:rFonts w:ascii="Segoe UI" w:hAnsi="Segoe UI" w:cs="Segoe UI" w:eastAsia="Segoe UI"/>
                <w:sz w:val="16"/>
                <w:szCs w:val="16"/>
              </w:rPr>
              <w:t xml:space="preserve">Yes (must exist)</w:t>
            </w:r>
          </w:p>
        </w:tc>
      </w:tr>
      <w:tr>
        <w:trPr>
          <w:cantSplit/>
        </w:trPr>
        <w:tc>
          <w:tcPr>
            <w:tcW w:w="708" w:type="dxa"/>
          </w:tcPr>
          <w:p>
            <w:pPr>
              <w:spacing w:before="40" w:after="40" w:line="240" w:lineRule="auto"/>
            </w:pPr>
            <w:r>
              <w:rPr>
                <w:rFonts w:ascii="Segoe UI" w:hAnsi="Segoe UI" w:cs="Segoe UI" w:eastAsia="Segoe UI"/>
                <w:sz w:val="16"/>
                <w:szCs w:val="16"/>
              </w:rPr>
              <w:t xml:space="preserve">CL-08</w:t>
            </w:r>
          </w:p>
        </w:tc>
        <w:tc>
          <w:tcPr>
            <w:tcW w:w="4907" w:type="dxa"/>
          </w:tcPr>
          <w:p>
            <w:pPr>
              <w:spacing w:before="40" w:after="40" w:line="240" w:lineRule="auto"/>
            </w:pPr>
            <w:r>
              <w:rPr>
                <w:rFonts w:ascii="Segoe UI" w:hAnsi="Segoe UI" w:cs="Segoe UI" w:eastAsia="Segoe UI"/>
                <w:sz w:val="16"/>
                <w:szCs w:val="16"/>
              </w:rPr>
              <w:t xml:space="preserve">Gross premium above zero; net not above gross; commission rate between 0 and 1</w:t>
            </w:r>
          </w:p>
        </w:tc>
        <w:tc>
          <w:tcPr>
            <w:tcW w:w="1445" w:type="dxa"/>
          </w:tcPr>
          <w:p>
            <w:pPr>
              <w:spacing w:before="40" w:after="40" w:line="240" w:lineRule="auto"/>
            </w:pPr>
            <w:r>
              <w:rPr>
                <w:rFonts w:ascii="Segoe UI" w:hAnsi="Segoe UI" w:cs="Segoe UI" w:eastAsia="Segoe UI"/>
                <w:sz w:val="16"/>
                <w:szCs w:val="16"/>
              </w:rPr>
              <w:t xml:space="preserve">Policies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CL-09</w:t>
            </w:r>
          </w:p>
        </w:tc>
        <w:tc>
          <w:tcPr>
            <w:tcW w:w="4907" w:type="dxa"/>
          </w:tcPr>
          <w:p>
            <w:pPr>
              <w:spacing w:before="40" w:after="40" w:line="240" w:lineRule="auto"/>
            </w:pPr>
            <w:r>
              <w:rPr>
                <w:rFonts w:ascii="Segoe UI" w:hAnsi="Segoe UI" w:cs="Segoe UI" w:eastAsia="Segoe UI"/>
                <w:sz w:val="16"/>
                <w:szCs w:val="16"/>
              </w:rPr>
              <w:t xml:space="preserve">Open balance above zero and not above the original amount; no item on a direct-billed policy</w:t>
            </w:r>
          </w:p>
        </w:tc>
        <w:tc>
          <w:tcPr>
            <w:tcW w:w="1445" w:type="dxa"/>
          </w:tcPr>
          <w:p>
            <w:pPr>
              <w:spacing w:before="40" w:after="40" w:line="240" w:lineRule="auto"/>
            </w:pPr>
            <w:r>
              <w:rPr>
                <w:rFonts w:ascii="Segoe UI" w:hAnsi="Segoe UI" w:cs="Segoe UI" w:eastAsia="Segoe UI"/>
                <w:sz w:val="16"/>
                <w:szCs w:val="16"/>
              </w:rPr>
              <w:t xml:space="preserve">Open Items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CL-10</w:t>
            </w:r>
          </w:p>
        </w:tc>
        <w:tc>
          <w:tcPr>
            <w:tcW w:w="4907" w:type="dxa"/>
          </w:tcPr>
          <w:p>
            <w:pPr>
              <w:spacing w:before="40" w:after="40" w:line="240" w:lineRule="auto"/>
            </w:pPr>
            <w:r>
              <w:rPr>
                <w:rFonts w:ascii="Segoe UI" w:hAnsi="Segoe UI" w:cs="Segoe UI" w:eastAsia="Segoe UI"/>
                <w:sz w:val="16"/>
                <w:szCs w:val="16"/>
              </w:rPr>
              <w:t xml:space="preserve">Loss date inside the policy period; reported not before loss</w:t>
            </w:r>
          </w:p>
        </w:tc>
        <w:tc>
          <w:tcPr>
            <w:tcW w:w="1445" w:type="dxa"/>
          </w:tcPr>
          <w:p>
            <w:pPr>
              <w:spacing w:before="40" w:after="40" w:line="240" w:lineRule="auto"/>
            </w:pPr>
            <w:r>
              <w:rPr>
                <w:rFonts w:ascii="Segoe UI" w:hAnsi="Segoe UI" w:cs="Segoe UI" w:eastAsia="Segoe UI"/>
                <w:sz w:val="16"/>
                <w:szCs w:val="16"/>
              </w:rPr>
              <w:t xml:space="preserve">Claims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CL-11</w:t>
            </w:r>
          </w:p>
        </w:tc>
        <w:tc>
          <w:tcPr>
            <w:tcW w:w="4907" w:type="dxa"/>
          </w:tcPr>
          <w:p>
            <w:pPr>
              <w:spacing w:before="40" w:after="40" w:line="240" w:lineRule="auto"/>
            </w:pPr>
            <w:r>
              <w:rPr>
                <w:rFonts w:ascii="Segoe UI" w:hAnsi="Segoe UI" w:cs="Segoe UI" w:eastAsia="Segoe UI"/>
                <w:sz w:val="16"/>
                <w:szCs w:val="16"/>
              </w:rPr>
              <w:t xml:space="preserve">Trial balance balances; each account in the chart and active; one line per account</w:t>
            </w:r>
          </w:p>
        </w:tc>
        <w:tc>
          <w:tcPr>
            <w:tcW w:w="1445" w:type="dxa"/>
          </w:tcPr>
          <w:p>
            <w:pPr>
              <w:spacing w:before="40" w:after="40" w:line="240" w:lineRule="auto"/>
            </w:pPr>
            <w:r>
              <w:rPr>
                <w:rFonts w:ascii="Segoe UI" w:hAnsi="Segoe UI" w:cs="Segoe UI" w:eastAsia="Segoe UI"/>
                <w:sz w:val="16"/>
                <w:szCs w:val="16"/>
              </w:rPr>
              <w:t xml:space="preserve">Opening Balances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CL-12</w:t>
            </w:r>
          </w:p>
        </w:tc>
        <w:tc>
          <w:tcPr>
            <w:tcW w:w="4907" w:type="dxa"/>
          </w:tcPr>
          <w:p>
            <w:pPr>
              <w:spacing w:before="40" w:after="40" w:line="240" w:lineRule="auto"/>
            </w:pPr>
            <w:r>
              <w:rPr>
                <w:rFonts w:ascii="Segoe UI" w:hAnsi="Segoe UI" w:cs="Segoe UI" w:eastAsia="Segoe UI"/>
                <w:sz w:val="16"/>
                <w:szCs w:val="16"/>
              </w:rPr>
              <w:t xml:space="preserve">Premiums receivable control account at C-1 equals the sum of open items, or the difference is listed</w:t>
            </w:r>
          </w:p>
        </w:tc>
        <w:tc>
          <w:tcPr>
            <w:tcW w:w="1445" w:type="dxa"/>
          </w:tcPr>
          <w:p>
            <w:pPr>
              <w:spacing w:before="40" w:after="40" w:line="240" w:lineRule="auto"/>
            </w:pPr>
            <w:r>
              <w:rPr>
                <w:rFonts w:ascii="Segoe UI" w:hAnsi="Segoe UI" w:cs="Segoe UI" w:eastAsia="Segoe UI"/>
                <w:sz w:val="16"/>
                <w:szCs w:val="16"/>
              </w:rPr>
              <w:t xml:space="preserve">Open Items, Opening Balances</w:t>
            </w:r>
          </w:p>
        </w:tc>
        <w:tc>
          <w:tcPr>
            <w:tcW w:w="1967" w:type="dxa"/>
          </w:tcPr>
          <w:p>
            <w:pPr>
              <w:spacing w:before="40" w:after="40" w:line="240" w:lineRule="auto"/>
            </w:pPr>
            <w:r>
              <w:rPr>
                <w:rFonts w:ascii="Segoe UI" w:hAnsi="Segoe UI" w:cs="Segoe UI" w:eastAsia="Segoe UI"/>
                <w:sz w:val="16"/>
                <w:szCs w:val="16"/>
              </w:rPr>
              <w:t xml:space="preserve">Reported by the reconciliation check, not refused</w:t>
            </w:r>
          </w:p>
        </w:tc>
      </w:tr>
      <w:tr>
        <w:trPr>
          <w:cantSplit/>
        </w:trPr>
        <w:tc>
          <w:tcPr>
            <w:tcW w:w="708" w:type="dxa"/>
          </w:tcPr>
          <w:p>
            <w:pPr>
              <w:spacing w:before="40" w:after="40" w:line="240" w:lineRule="auto"/>
            </w:pPr>
            <w:r>
              <w:rPr>
                <w:rFonts w:ascii="Segoe UI" w:hAnsi="Segoe UI" w:cs="Segoe UI" w:eastAsia="Segoe UI"/>
                <w:sz w:val="16"/>
                <w:szCs w:val="16"/>
              </w:rPr>
              <w:t xml:space="preserve">CL-13</w:t>
            </w:r>
          </w:p>
        </w:tc>
        <w:tc>
          <w:tcPr>
            <w:tcW w:w="4907" w:type="dxa"/>
          </w:tcPr>
          <w:p>
            <w:pPr>
              <w:spacing w:before="40" w:after="40" w:line="240" w:lineRule="auto"/>
            </w:pPr>
            <w:r>
              <w:rPr>
                <w:rFonts w:ascii="Segoe UI" w:hAnsi="Segoe UI" w:cs="Segoe UI" w:eastAsia="Segoe UI"/>
                <w:sz w:val="16"/>
                <w:szCs w:val="16"/>
              </w:rPr>
              <w:t xml:space="preserve">Usernames of account executives and handlers exist</w:t>
            </w:r>
          </w:p>
        </w:tc>
        <w:tc>
          <w:tcPr>
            <w:tcW w:w="1445" w:type="dxa"/>
          </w:tcPr>
          <w:p>
            <w:pPr>
              <w:spacing w:before="40" w:after="40" w:line="240" w:lineRule="auto"/>
            </w:pPr>
            <w:r>
              <w:rPr>
                <w:rFonts w:ascii="Segoe UI" w:hAnsi="Segoe UI" w:cs="Segoe UI" w:eastAsia="Segoe UI"/>
                <w:sz w:val="16"/>
                <w:szCs w:val="16"/>
              </w:rPr>
              <w:t xml:space="preserve">Policies, Claims</w:t>
            </w:r>
          </w:p>
        </w:tc>
        <w:tc>
          <w:tcPr>
            <w:tcW w:w="1967" w:type="dxa"/>
          </w:tcPr>
          <w:p>
            <w:pPr>
              <w:spacing w:before="40" w:after="40" w:line="240" w:lineRule="auto"/>
            </w:pPr>
            <w:r>
              <w:rPr>
                <w:rFonts w:ascii="Segoe UI" w:hAnsi="Segoe UI" w:cs="Segoe UI" w:eastAsia="Segoe UI"/>
                <w:sz w:val="16"/>
                <w:szCs w:val="16"/>
              </w:rPr>
              <w:t xml:space="preserve">Yes</w:t>
            </w:r>
          </w:p>
        </w:tc>
      </w:tr>
      <w:tr>
        <w:trPr>
          <w:cantSplit/>
        </w:trPr>
        <w:tc>
          <w:tcPr>
            <w:tcW w:w="708" w:type="dxa"/>
          </w:tcPr>
          <w:p>
            <w:pPr>
              <w:spacing w:before="40" w:after="40" w:line="240" w:lineRule="auto"/>
            </w:pPr>
            <w:r>
              <w:rPr>
                <w:rFonts w:ascii="Segoe UI" w:hAnsi="Segoe UI" w:cs="Segoe UI" w:eastAsia="Segoe UI"/>
                <w:sz w:val="16"/>
                <w:szCs w:val="16"/>
              </w:rPr>
              <w:t xml:space="preserve">CL-14</w:t>
            </w:r>
          </w:p>
        </w:tc>
        <w:tc>
          <w:tcPr>
            <w:tcW w:w="4907" w:type="dxa"/>
          </w:tcPr>
          <w:p>
            <w:pPr>
              <w:spacing w:before="40" w:after="40" w:line="240" w:lineRule="auto"/>
            </w:pPr>
            <w:r>
              <w:rPr>
                <w:rFonts w:ascii="Segoe UI" w:hAnsi="Segoe UI" w:cs="Segoe UI" w:eastAsia="Segoe UI"/>
                <w:sz w:val="16"/>
                <w:szCs w:val="16"/>
              </w:rPr>
              <w:t xml:space="preserve">Personal data only where needed; no extra columns with personal data in the workbook</w:t>
            </w:r>
          </w:p>
        </w:tc>
        <w:tc>
          <w:tcPr>
            <w:tcW w:w="1445" w:type="dxa"/>
          </w:tcPr>
          <w:p>
            <w:pPr>
              <w:spacing w:before="40" w:after="40" w:line="240" w:lineRule="auto"/>
            </w:pPr>
            <w:r>
              <w:rPr>
                <w:rFonts w:ascii="Segoe UI" w:hAnsi="Segoe UI" w:cs="Segoe UI" w:eastAsia="Segoe UI"/>
                <w:sz w:val="16"/>
                <w:szCs w:val="16"/>
              </w:rPr>
              <w:t xml:space="preserve">Clients</w:t>
            </w:r>
          </w:p>
        </w:tc>
        <w:tc>
          <w:tcPr>
            <w:tcW w:w="1967" w:type="dxa"/>
          </w:tcPr>
          <w:p>
            <w:pPr>
              <w:spacing w:before="40" w:after="40" w:line="240" w:lineRule="auto"/>
            </w:pPr>
            <w:r>
              <w:rPr>
                <w:rFonts w:ascii="Segoe UI" w:hAnsi="Segoe UI" w:cs="Segoe UI" w:eastAsia="Segoe UI"/>
                <w:sz w:val="16"/>
                <w:szCs w:val="16"/>
              </w:rPr>
              <w:t xml:space="preserve">No (unknown columns are ignored)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Planned (M-02):</w:t>
      </w:r>
      <w:r>
        <w:rPr>
          <w:rFonts w:ascii="Segoe UI" w:hAnsi="Segoe UI" w:cs="Segoe UI" w:eastAsia="Segoe UI"/>
        </w:rPr>
        <w:t xml:space="preserve"> a pre-flight report of duplicate business keys in the masters of every environment, and case-insensitive unique keys on the masters (work package REG-1, migration </w:t>
      </w:r>
      <w:r>
        <w:rPr>
          <w:rFonts w:ascii="Consolas" w:hAnsi="Consolas" w:cs="Consolas" w:eastAsia="Consolas"/>
          <w:color w:val="1F3B57"/>
          <w:shd w:val="clear" w:color="auto" w:fill="F3F5F8"/>
        </w:rPr>
        <w:t xml:space="preserve">0411</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19" w:name="_Toc300001019"/>
      <w:r>
        <w:rPr>
          <w:rFonts w:ascii="Segoe UI" w:hAnsi="Segoe UI" w:cs="Segoe UI" w:eastAsia="Segoe UI"/>
        </w:rPr>
        <w:t xml:space="preserve">Validation</w:t>
      </w:r>
      <w:bookmarkEnd w:id="1019"/>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How validation works</w:t>
      </w:r>
      <w:bookmarkEnd w:id="1020"/>
    </w:p>
    <w:p xmlns:a="http://schemas.openxmlformats.org/drawingml/2006/main" xmlns:pic="http://schemas.openxmlformats.org/drawingml/2006/picture">
      <w:pPr>
        <w:jc w:val="both"/>
      </w:pPr>
      <w:r>
        <w:rPr>
          <w:rFonts w:ascii="Segoe UI" w:hAnsi="Segoe UI" w:cs="Segoe UI" w:eastAsia="Segoe UI"/>
        </w:rPr>
        <w:t xml:space="preserve">An upload creates a load batch and runs every sheet through its real importer, in load order, inside one database transaction that is rolled back at the end. Cross-sheet references therefore validate as they will load: a policy may refer to a client and an insurer added by the same workbook. Each row runs in its own savepoint, so a failing row is undone alone and the next rows carry on (NFR-07.4). A transaction-level advisory lock serialises validations and loads. Sequence counters advanced during the dry run are rolled back with it, and the settings caches are cleared after it.</w:t>
      </w:r>
    </w:p>
    <w:p xmlns:a="http://schemas.openxmlformats.org/drawingml/2006/main" xmlns:pic="http://schemas.openxmlformats.org/drawingml/2006/picture">
      <w:pPr>
        <w:jc w:val="both"/>
      </w:pPr>
      <w:r>
        <w:rPr>
          <w:rFonts w:ascii="Segoe UI" w:hAnsi="Segoe UI" w:cs="Segoe UI" w:eastAsia="Segoe UI"/>
        </w:rPr>
        <w:t xml:space="preserve">The result per sheet gives rows read, valid, in error, held, and the actions (new, changed, unchanged, for approval, ignored). Each error has its sheet, row number, column and message. The migration kit's reconciliation is computed in the dry run too, so control totals can be compared before anything is saved.</w:t>
      </w: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Validation rules of the migration kit</w:t>
      </w:r>
      <w:bookmarkEnd w:id="102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63"/>
        <w:gridCol w:w="7264"/>
      </w:tblGrid>
      <w:tr>
        <w:trPr>
          <w:cantSplit/>
          <w:tblHeader/>
          <w:trHeight w:val="400"/>
        </w:trPr>
        <w:tc>
          <w:tcPr>
            <w:tcW w:w="1763" w:type="dxa"/>
            <w:shd w:val="clear" w:color="auto" w:fill="E8F0F8"/>
            <w:vAlign w:val="center"/>
          </w:tcPr>
          <w:p>
            <w:pPr>
              <w:spacing w:before="40" w:after="40" w:line="240" w:lineRule="auto"/>
            </w:pPr>
            <w:r>
              <w:rPr>
                <w:rFonts w:ascii="Segoe UI" w:hAnsi="Segoe UI" w:cs="Segoe UI" w:eastAsia="Segoe UI"/>
                <w:b/>
                <w:bCs/>
                <w:sz w:val="16"/>
                <w:szCs w:val="16"/>
              </w:rPr>
              <w:t xml:space="preserve">Sheet</w:t>
            </w:r>
          </w:p>
        </w:tc>
        <w:tc>
          <w:tcPr>
            <w:tcW w:w="7264" w:type="dxa"/>
            <w:shd w:val="clear" w:color="auto" w:fill="E8F0F8"/>
            <w:vAlign w:val="center"/>
          </w:tcPr>
          <w:p>
            <w:pPr>
              <w:spacing w:before="40" w:after="40" w:line="240" w:lineRule="auto"/>
            </w:pPr>
            <w:r>
              <w:rPr>
                <w:rFonts w:ascii="Segoe UI" w:hAnsi="Segoe UI" w:cs="Segoe UI" w:eastAsia="Segoe UI"/>
                <w:b/>
                <w:bCs/>
                <w:sz w:val="16"/>
                <w:szCs w:val="16"/>
              </w:rPr>
              <w:t xml:space="preserve">The row is refused when</w:t>
            </w:r>
          </w:p>
        </w:tc>
      </w:tr>
      <w:tr>
        <w:trPr>
          <w:cantSplit/>
        </w:trPr>
        <w:tc>
          <w:tcPr>
            <w:tcW w:w="1763" w:type="dxa"/>
          </w:tcPr>
          <w:p>
            <w:pPr>
              <w:spacing w:before="40" w:after="40" w:line="240" w:lineRule="auto"/>
            </w:pPr>
            <w:r>
              <w:rPr>
                <w:rFonts w:ascii="Segoe UI" w:hAnsi="Segoe UI" w:cs="Segoe UI" w:eastAsia="Segoe UI"/>
                <w:sz w:val="16"/>
                <w:szCs w:val="16"/>
              </w:rPr>
              <w:t xml:space="preserve">Any</w:t>
            </w:r>
          </w:p>
        </w:tc>
        <w:tc>
          <w:tcPr>
            <w:tcW w:w="7264" w:type="dxa"/>
          </w:tcPr>
          <w:p>
            <w:pPr>
              <w:spacing w:before="40" w:after="40" w:line="240" w:lineRule="auto"/>
            </w:pPr>
            <w:r>
              <w:rPr>
                <w:rFonts w:ascii="Segoe UI" w:hAnsi="Segoe UI" w:cs="Segoe UI" w:eastAsia="Segoe UI"/>
                <w:sz w:val="16"/>
                <w:szCs w:val="16"/>
              </w:rPr>
              <w:t xml:space="preserve">A required column is empty; the key repeats a key of an earlier row; the cutover date is not set;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is on</w:t>
            </w:r>
          </w:p>
        </w:tc>
      </w:tr>
      <w:tr>
        <w:trPr>
          <w:cantSplit/>
        </w:trPr>
        <w:tc>
          <w:tcPr>
            <w:tcW w:w="1763" w:type="dxa"/>
          </w:tcPr>
          <w:p>
            <w:pPr>
              <w:spacing w:before="40" w:after="40" w:line="240" w:lineRule="auto"/>
            </w:pPr>
            <w:r>
              <w:rPr>
                <w:rFonts w:ascii="Segoe UI" w:hAnsi="Segoe UI" w:cs="Segoe UI" w:eastAsia="Segoe UI"/>
                <w:sz w:val="16"/>
                <w:szCs w:val="16"/>
              </w:rPr>
              <w:t xml:space="preserve">Clients</w:t>
            </w:r>
          </w:p>
        </w:tc>
        <w:tc>
          <w:tcPr>
            <w:tcW w:w="7264" w:type="dxa"/>
          </w:tcPr>
          <w:p>
            <w:pPr>
              <w:spacing w:before="40" w:after="40" w:line="240" w:lineRule="auto"/>
            </w:pPr>
            <w:r>
              <w:rPr>
                <w:rFonts w:ascii="Segoe UI" w:hAnsi="Segoe UI" w:cs="Segoe UI" w:eastAsia="Segoe UI"/>
                <w:sz w:val="16"/>
                <w:szCs w:val="16"/>
              </w:rPr>
              <w:t xml:space="preserve">Client type is not individual or corporate; names missing for the type; e-mail malformed; birth date on or after cutover; the client code belongs to a client created in BrokerVerse; the code falls in the range the client series still has to issue</w:t>
            </w:r>
          </w:p>
        </w:tc>
      </w:tr>
      <w:tr>
        <w:trPr>
          <w:cantSplit/>
        </w:trPr>
        <w:tc>
          <w:tcPr>
            <w:tcW w:w="1763" w:type="dxa"/>
          </w:tcPr>
          <w:p>
            <w:pPr>
              <w:spacing w:before="40" w:after="40" w:line="240" w:lineRule="auto"/>
            </w:pPr>
            <w:r>
              <w:rPr>
                <w:rFonts w:ascii="Segoe UI" w:hAnsi="Segoe UI" w:cs="Segoe UI" w:eastAsia="Segoe UI"/>
                <w:sz w:val="16"/>
                <w:szCs w:val="16"/>
              </w:rPr>
              <w:t xml:space="preserve">Policies</w:t>
            </w:r>
          </w:p>
        </w:tc>
        <w:tc>
          <w:tcPr>
            <w:tcW w:w="7264" w:type="dxa"/>
          </w:tcPr>
          <w:p>
            <w:pPr>
              <w:spacing w:before="40" w:after="40" w:line="240" w:lineRule="auto"/>
            </w:pPr>
            <w:r>
              <w:rPr>
                <w:rFonts w:ascii="Segoe UI" w:hAnsi="Segoe UI" w:cs="Segoe UI" w:eastAsia="Segoe UI"/>
                <w:sz w:val="16"/>
                <w:szCs w:val="16"/>
              </w:rPr>
              <w:t xml:space="preserve">Policy number already exists; client, insurer or product not found; issue date on or after cutover; expiry not after inception or before cutover; gross premium not above zero; net above gross; commission rate outside 0 to 1; billing mode or payment status not allowed; account executive unknown; number in the policy series' range</w:t>
            </w:r>
          </w:p>
        </w:tc>
      </w:tr>
      <w:tr>
        <w:trPr>
          <w:cantSplit/>
        </w:trPr>
        <w:tc>
          <w:tcPr>
            <w:tcW w:w="1763" w:type="dxa"/>
          </w:tcPr>
          <w:p>
            <w:pPr>
              <w:spacing w:before="40" w:after="40" w:line="240" w:lineRule="auto"/>
            </w:pPr>
            <w:r>
              <w:rPr>
                <w:rFonts w:ascii="Segoe UI" w:hAnsi="Segoe UI" w:cs="Segoe UI" w:eastAsia="Segoe UI"/>
                <w:sz w:val="16"/>
                <w:szCs w:val="16"/>
              </w:rPr>
              <w:t xml:space="preserve">Open Items</w:t>
            </w:r>
          </w:p>
        </w:tc>
        <w:tc>
          <w:tcPr>
            <w:tcW w:w="7264" w:type="dxa"/>
          </w:tcPr>
          <w:p>
            <w:pPr>
              <w:spacing w:before="40" w:after="40" w:line="240" w:lineRule="auto"/>
            </w:pPr>
            <w:r>
              <w:rPr>
                <w:rFonts w:ascii="Segoe UI" w:hAnsi="Segoe UI" w:cs="Segoe UI" w:eastAsia="Segoe UI"/>
                <w:sz w:val="16"/>
                <w:szCs w:val="16"/>
              </w:rPr>
              <w:t xml:space="preserve">Policy not in BrokerVerse or direct-billed; due date missing; open balance not above zero; original amount below open balance; bill already loaded for another cutover date; bill number in the invoice series' range</w:t>
            </w:r>
          </w:p>
        </w:tc>
      </w:tr>
      <w:tr>
        <w:trPr>
          <w:cantSplit/>
        </w:trPr>
        <w:tc>
          <w:tcPr>
            <w:tcW w:w="1763" w:type="dxa"/>
          </w:tcPr>
          <w:p>
            <w:pPr>
              <w:spacing w:before="40" w:after="40" w:line="240" w:lineRule="auto"/>
            </w:pPr>
            <w:r>
              <w:rPr>
                <w:rFonts w:ascii="Segoe UI" w:hAnsi="Segoe UI" w:cs="Segoe UI" w:eastAsia="Segoe UI"/>
                <w:sz w:val="16"/>
                <w:szCs w:val="16"/>
              </w:rPr>
              <w:t xml:space="preserve">Open Claims</w:t>
            </w:r>
          </w:p>
        </w:tc>
        <w:tc>
          <w:tcPr>
            <w:tcW w:w="7264" w:type="dxa"/>
          </w:tcPr>
          <w:p>
            <w:pPr>
              <w:spacing w:before="40" w:after="40" w:line="240" w:lineRule="auto"/>
            </w:pPr>
            <w:r>
              <w:rPr>
                <w:rFonts w:ascii="Segoe UI" w:hAnsi="Segoe UI" w:cs="Segoe UI" w:eastAsia="Segoe UI"/>
                <w:sz w:val="16"/>
                <w:szCs w:val="16"/>
              </w:rPr>
              <w:t xml:space="preserve">Claim number exists; status not registered or in-review; policy not found; loss date outside the policy period, or loss or reported date on or after cutover; reported before loss; handler unknown; number in the claim series' range</w:t>
            </w:r>
          </w:p>
        </w:tc>
      </w:tr>
      <w:tr>
        <w:trPr>
          <w:cantSplit/>
        </w:trPr>
        <w:tc>
          <w:tcPr>
            <w:tcW w:w="1763" w:type="dxa"/>
          </w:tcPr>
          <w:p>
            <w:pPr>
              <w:spacing w:before="40" w:after="40" w:line="240" w:lineRule="auto"/>
            </w:pPr>
            <w:r>
              <w:rPr>
                <w:rFonts w:ascii="Segoe UI" w:hAnsi="Segoe UI" w:cs="Segoe UI" w:eastAsia="Segoe UI"/>
                <w:sz w:val="16"/>
                <w:szCs w:val="16"/>
              </w:rPr>
              <w:t xml:space="preserve">Opening Balances (whole sheet)</w:t>
            </w:r>
          </w:p>
        </w:tc>
        <w:tc>
          <w:tcPr>
            <w:tcW w:w="7264" w:type="dxa"/>
          </w:tcPr>
          <w:p>
            <w:pPr>
              <w:spacing w:before="40" w:after="40" w:line="240" w:lineRule="auto"/>
            </w:pPr>
            <w:r>
              <w:rPr>
                <w:rFonts w:ascii="Segoe UI" w:hAnsi="Segoe UI" w:cs="Segoe UI" w:eastAsia="Segoe UI"/>
                <w:sz w:val="16"/>
                <w:szCs w:val="16"/>
              </w:rPr>
              <w:t xml:space="preserve">Any account unknown or inactive; a line with both debit and credit or a negative amount; an account twice; debits not equal to credits; the fiscal year not open or already holding balances carried forward by a year-end close; balances already loaded for another cutover date; journals posted in the fiscal year before the cutover date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Opening Balances sheet loads all or nothing: when a row is in error, that row shows its error, the other rows are counted as </w:t>
      </w:r>
      <w:r>
        <w:rPr>
          <w:rFonts w:ascii="Segoe UI" w:hAnsi="Segoe UI" w:cs="Segoe UI" w:eastAsia="Segoe UI"/>
          <w:i/>
          <w:iCs/>
        </w:rPr>
        <w:t xml:space="preserve">held</w:t>
      </w:r>
      <w:r>
        <w:rPr>
          <w:rFonts w:ascii="Segoe UI" w:hAnsi="Segoe UI" w:cs="Segoe UI" w:eastAsia="Segoe UI"/>
        </w:rPr>
        <w:t xml:space="preserve"> and one message explains the sheet. A row with neither debit nor credit is accepted and ignored. Loading opening balances again for the same cutover date replaces the earlier set as a whole. A bill already loaded for the same cutover date is reported unchanged, so a corrected workbook can be loaded again.</w:t>
      </w:r>
    </w:p>
    <w:p xmlns:a="http://schemas.openxmlformats.org/drawingml/2006/main" xmlns:pic="http://schemas.openxmlformats.org/drawingml/2006/picture">
      <w:pPr>
        <w:jc w:val="both"/>
      </w:pPr>
      <w:r>
        <w:rPr>
          <w:rFonts w:ascii="Segoe UI" w:hAnsi="Segoe UI" w:cs="Segoe UI" w:eastAsia="Segoe UI"/>
        </w:rPr>
        <w:t xml:space="preserve">The opening balances go into the fiscal year that contains the cutover date (the year is created if the calendar does not reach it). When the cutover date is not the first day of the fiscal year, the trial balance at C-1 includes the year-to-date income and expense accounts, and they are loaded as they are; the year-end close of that year then includes them. Whether to align the cutover with a month or year start is open (Q6).</w:t>
      </w: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Fix cycle</w:t>
      </w:r>
      <w:bookmarkEnd w:id="1022"/>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88"/>
        <w:gridCol w:w="2186"/>
        <w:gridCol w:w="1687"/>
        <w:gridCol w:w="4366"/>
      </w:tblGrid>
      <w:tr>
        <w:trPr>
          <w:cantSplit/>
          <w:tblHeader/>
          <w:trHeight w:val="400"/>
        </w:trPr>
        <w:tc>
          <w:tcPr>
            <w:tcW w:w="78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186"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687"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4366"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788" w:type="dxa"/>
          </w:tcPr>
          <w:p>
            <w:pPr>
              <w:spacing w:before="40" w:after="40" w:line="240" w:lineRule="auto"/>
            </w:pPr>
            <w:r>
              <w:rPr>
                <w:rFonts w:ascii="Segoe UI" w:hAnsi="Segoe UI" w:cs="Segoe UI" w:eastAsia="Segoe UI"/>
                <w:sz w:val="16"/>
                <w:szCs w:val="16"/>
              </w:rPr>
              <w:t xml:space="preserve">1</w:t>
            </w:r>
          </w:p>
        </w:tc>
        <w:tc>
          <w:tcPr>
            <w:tcW w:w="2186" w:type="dxa"/>
          </w:tcPr>
          <w:p>
            <w:pPr>
              <w:spacing w:before="40" w:after="40" w:line="240" w:lineRule="auto"/>
            </w:pPr>
            <w:r>
              <w:rPr>
                <w:rFonts w:ascii="Segoe UI" w:hAnsi="Segoe UI" w:cs="Segoe UI" w:eastAsia="Segoe UI"/>
                <w:sz w:val="16"/>
                <w:szCs w:val="16"/>
              </w:rPr>
              <w:t xml:space="preserve">Migration lead</w:t>
            </w:r>
          </w:p>
        </w:tc>
        <w:tc>
          <w:tcPr>
            <w:tcW w:w="1687" w:type="dxa"/>
          </w:tcPr>
          <w:p>
            <w:pPr>
              <w:spacing w:before="40" w:after="40" w:line="240" w:lineRule="auto"/>
            </w:pPr>
            <w:r>
              <w:rPr>
                <w:rFonts w:ascii="Segoe UI" w:hAnsi="Segoe UI" w:cs="Segoe UI" w:eastAsia="Segoe UI"/>
                <w:sz w:val="16"/>
                <w:szCs w:val="16"/>
              </w:rPr>
              <w:t xml:space="preserve">Workbench API</w:t>
            </w:r>
          </w:p>
        </w:tc>
        <w:tc>
          <w:tcPr>
            <w:tcW w:w="4366" w:type="dxa"/>
          </w:tcPr>
          <w:p>
            <w:pPr>
              <w:spacing w:before="40" w:after="40" w:line="240" w:lineRule="auto"/>
            </w:pPr>
            <w:r>
              <w:rPr>
                <w:rFonts w:ascii="Segoe UI" w:hAnsi="Segoe UI" w:cs="Segoe UI" w:eastAsia="Segoe UI"/>
                <w:sz w:val="16"/>
                <w:szCs w:val="16"/>
              </w:rPr>
              <w:t xml:space="preserve">POST /batches (workbook, kit)</w:t>
            </w:r>
          </w:p>
        </w:tc>
      </w:tr>
      <w:tr>
        <w:trPr>
          <w:cantSplit/>
        </w:trPr>
        <w:tc>
          <w:tcPr>
            <w:tcW w:w="788" w:type="dxa"/>
          </w:tcPr>
          <w:p>
            <w:pPr>
              <w:spacing w:before="40" w:after="40" w:line="240" w:lineRule="auto"/>
            </w:pPr>
            <w:r>
              <w:rPr>
                <w:rFonts w:ascii="Segoe UI" w:hAnsi="Segoe UI" w:cs="Segoe UI" w:eastAsia="Segoe UI"/>
                <w:sz w:val="16"/>
                <w:szCs w:val="16"/>
              </w:rPr>
              <w:t xml:space="preserve">2</w:t>
            </w:r>
          </w:p>
        </w:tc>
        <w:tc>
          <w:tcPr>
            <w:tcW w:w="2186" w:type="dxa"/>
          </w:tcPr>
          <w:p>
            <w:pPr>
              <w:spacing w:before="40" w:after="40" w:line="240" w:lineRule="auto"/>
            </w:pPr>
            <w:r>
              <w:rPr>
                <w:rFonts w:ascii="Segoe UI" w:hAnsi="Segoe UI" w:cs="Segoe UI" w:eastAsia="Segoe UI"/>
                <w:sz w:val="16"/>
                <w:szCs w:val="16"/>
              </w:rPr>
              <w:t xml:space="preserve">Workbench API</w:t>
            </w:r>
          </w:p>
        </w:tc>
        <w:tc>
          <w:tcPr>
            <w:tcW w:w="1687" w:type="dxa"/>
          </w:tcPr>
          <w:p>
            <w:pPr>
              <w:spacing w:before="40" w:after="40" w:line="240" w:lineRule="auto"/>
            </w:pPr>
            <w:r>
              <w:rPr>
                <w:rFonts w:ascii="Segoe UI" w:hAnsi="Segoe UI" w:cs="Segoe UI" w:eastAsia="Segoe UI"/>
                <w:sz w:val="16"/>
                <w:szCs w:val="16"/>
              </w:rPr>
              <w:t xml:space="preserve">Migration lead</w:t>
            </w:r>
          </w:p>
        </w:tc>
        <w:tc>
          <w:tcPr>
            <w:tcW w:w="4366" w:type="dxa"/>
          </w:tcPr>
          <w:p>
            <w:pPr>
              <w:spacing w:before="40" w:after="40" w:line="240" w:lineRule="auto"/>
            </w:pPr>
            <w:r>
              <w:rPr>
                <w:rFonts w:ascii="Segoe UI" w:hAnsi="Segoe UI" w:cs="Segoe UI" w:eastAsia="Segoe UI"/>
                <w:sz w:val="16"/>
                <w:szCs w:val="16"/>
              </w:rPr>
              <w:t xml:space="preserve">batch, result per sheet, errors (reply)</w:t>
            </w:r>
          </w:p>
        </w:tc>
      </w:tr>
      <w:tr>
        <w:trPr>
          <w:cantSplit/>
        </w:trPr>
        <w:tc>
          <w:tcPr>
            <w:tcW w:w="788" w:type="dxa"/>
          </w:tcPr>
          <w:p>
            <w:pPr>
              <w:spacing w:before="40" w:after="40" w:line="240" w:lineRule="auto"/>
            </w:pPr>
          </w:p>
        </w:tc>
        <w:tc>
          <w:tcPr>
            <w:tcW w:w="2186" w:type="dxa"/>
          </w:tcPr>
          <w:p>
            <w:pPr>
              <w:spacing w:before="40" w:after="40" w:line="240" w:lineRule="auto"/>
            </w:pPr>
            <w:r>
              <w:rPr>
                <w:rFonts w:ascii="Segoe UI" w:hAnsi="Segoe UI" w:cs="Segoe UI" w:eastAsia="Segoe UI"/>
                <w:b/>
                <w:bCs/>
                <w:sz w:val="16"/>
                <w:szCs w:val="16"/>
              </w:rPr>
              <w:t xml:space="preserve">If: errors</w:t>
            </w:r>
          </w:p>
        </w:tc>
        <w:tc>
          <w:tcPr>
            <w:tcW w:w="1687" w:type="dxa"/>
          </w:tcPr>
          <w:p>
            <w:pPr>
              <w:spacing w:before="40" w:after="40" w:line="240" w:lineRule="auto"/>
            </w:pPr>
          </w:p>
        </w:tc>
        <w:tc>
          <w:tcPr>
            <w:tcW w:w="4366" w:type="dxa"/>
          </w:tcPr>
          <w:p>
            <w:pPr>
              <w:spacing w:before="40" w:after="40" w:line="240" w:lineRule="auto"/>
            </w:pPr>
          </w:p>
        </w:tc>
      </w:tr>
      <w:tr>
        <w:trPr>
          <w:cantSplit/>
        </w:trPr>
        <w:tc>
          <w:tcPr>
            <w:tcW w:w="788" w:type="dxa"/>
          </w:tcPr>
          <w:p>
            <w:pPr>
              <w:spacing w:before="40" w:after="40" w:line="240" w:lineRule="auto"/>
            </w:pPr>
            <w:r>
              <w:rPr>
                <w:rFonts w:ascii="Segoe UI" w:hAnsi="Segoe UI" w:cs="Segoe UI" w:eastAsia="Segoe UI"/>
                <w:sz w:val="16"/>
                <w:szCs w:val="16"/>
              </w:rPr>
              <w:t xml:space="preserve">3</w:t>
            </w:r>
          </w:p>
        </w:tc>
        <w:tc>
          <w:tcPr>
            <w:tcW w:w="2186" w:type="dxa"/>
          </w:tcPr>
          <w:p>
            <w:pPr>
              <w:spacing w:before="40" w:after="40" w:line="240" w:lineRule="auto"/>
            </w:pPr>
            <w:r>
              <w:rPr>
                <w:rFonts w:ascii="Segoe UI" w:hAnsi="Segoe UI" w:cs="Segoe UI" w:eastAsia="Segoe UI"/>
                <w:sz w:val="16"/>
                <w:szCs w:val="16"/>
              </w:rPr>
              <w:t xml:space="preserve">Migration lead</w:t>
            </w:r>
          </w:p>
        </w:tc>
        <w:tc>
          <w:tcPr>
            <w:tcW w:w="1687" w:type="dxa"/>
          </w:tcPr>
          <w:p>
            <w:pPr>
              <w:spacing w:before="40" w:after="40" w:line="240" w:lineRule="auto"/>
            </w:pPr>
            <w:r>
              <w:rPr>
                <w:rFonts w:ascii="Segoe UI" w:hAnsi="Segoe UI" w:cs="Segoe UI" w:eastAsia="Segoe UI"/>
                <w:sz w:val="16"/>
                <w:szCs w:val="16"/>
              </w:rPr>
              <w:t xml:space="preserve">Workbench API</w:t>
            </w:r>
          </w:p>
        </w:tc>
        <w:tc>
          <w:tcPr>
            <w:tcW w:w="4366" w:type="dxa"/>
          </w:tcPr>
          <w:p>
            <w:pPr>
              <w:spacing w:before="40" w:after="40" w:line="240" w:lineRule="auto"/>
            </w:pPr>
            <w:r>
              <w:rPr>
                <w:rFonts w:ascii="Segoe UI" w:hAnsi="Segoe UI" w:cs="Segoe UI" w:eastAsia="Segoe UI"/>
                <w:sz w:val="16"/>
                <w:szCs w:val="16"/>
              </w:rPr>
              <w:t xml:space="preserve">GET /batches/:id/errors</w:t>
            </w:r>
          </w:p>
        </w:tc>
      </w:tr>
      <w:tr>
        <w:trPr>
          <w:cantSplit/>
        </w:trPr>
        <w:tc>
          <w:tcPr>
            <w:tcW w:w="788" w:type="dxa"/>
          </w:tcPr>
          <w:p>
            <w:pPr>
              <w:spacing w:before="40" w:after="40" w:line="240" w:lineRule="auto"/>
            </w:pPr>
            <w:r>
              <w:rPr>
                <w:rFonts w:ascii="Segoe UI" w:hAnsi="Segoe UI" w:cs="Segoe UI" w:eastAsia="Segoe UI"/>
                <w:sz w:val="16"/>
                <w:szCs w:val="16"/>
              </w:rPr>
              <w:t xml:space="preserve">4</w:t>
            </w:r>
          </w:p>
        </w:tc>
        <w:tc>
          <w:tcPr>
            <w:tcW w:w="2186" w:type="dxa"/>
          </w:tcPr>
          <w:p>
            <w:pPr>
              <w:spacing w:before="40" w:after="40" w:line="240" w:lineRule="auto"/>
            </w:pPr>
            <w:r>
              <w:rPr>
                <w:rFonts w:ascii="Segoe UI" w:hAnsi="Segoe UI" w:cs="Segoe UI" w:eastAsia="Segoe UI"/>
                <w:sz w:val="16"/>
                <w:szCs w:val="16"/>
              </w:rPr>
              <w:t xml:space="preserve">Workbench API</w:t>
            </w:r>
          </w:p>
        </w:tc>
        <w:tc>
          <w:tcPr>
            <w:tcW w:w="1687" w:type="dxa"/>
          </w:tcPr>
          <w:p>
            <w:pPr>
              <w:spacing w:before="40" w:after="40" w:line="240" w:lineRule="auto"/>
            </w:pPr>
            <w:r>
              <w:rPr>
                <w:rFonts w:ascii="Segoe UI" w:hAnsi="Segoe UI" w:cs="Segoe UI" w:eastAsia="Segoe UI"/>
                <w:sz w:val="16"/>
                <w:szCs w:val="16"/>
              </w:rPr>
              <w:t xml:space="preserve">Migration lead</w:t>
            </w:r>
          </w:p>
        </w:tc>
        <w:tc>
          <w:tcPr>
            <w:tcW w:w="4366" w:type="dxa"/>
          </w:tcPr>
          <w:p>
            <w:pPr>
              <w:spacing w:before="40" w:after="40" w:line="240" w:lineRule="auto"/>
            </w:pPr>
            <w:r>
              <w:rPr>
                <w:rFonts w:ascii="Segoe UI" w:hAnsi="Segoe UI" w:cs="Segoe UI" w:eastAsia="Segoe UI"/>
                <w:sz w:val="16"/>
                <w:szCs w:val="16"/>
              </w:rPr>
              <w:t xml:space="preserve">errors workbook (rows in error + Errors column) (reply)</w:t>
            </w:r>
          </w:p>
        </w:tc>
      </w:tr>
      <w:tr>
        <w:trPr>
          <w:cantSplit/>
        </w:trPr>
        <w:tc>
          <w:tcPr>
            <w:tcW w:w="788" w:type="dxa"/>
          </w:tcPr>
          <w:p>
            <w:pPr>
              <w:spacing w:before="40" w:after="40" w:line="240" w:lineRule="auto"/>
            </w:pPr>
            <w:r>
              <w:rPr>
                <w:rFonts w:ascii="Segoe UI" w:hAnsi="Segoe UI" w:cs="Segoe UI" w:eastAsia="Segoe UI"/>
                <w:sz w:val="16"/>
                <w:szCs w:val="16"/>
              </w:rPr>
              <w:t xml:space="preserve">5</w:t>
            </w:r>
          </w:p>
        </w:tc>
        <w:tc>
          <w:tcPr>
            <w:tcW w:w="2186" w:type="dxa"/>
          </w:tcPr>
          <w:p>
            <w:pPr>
              <w:spacing w:before="40" w:after="40" w:line="240" w:lineRule="auto"/>
            </w:pPr>
            <w:r>
              <w:rPr>
                <w:rFonts w:ascii="Segoe UI" w:hAnsi="Segoe UI" w:cs="Segoe UI" w:eastAsia="Segoe UI"/>
                <w:sz w:val="16"/>
                <w:szCs w:val="16"/>
              </w:rPr>
              <w:t xml:space="preserve">Migration lead</w:t>
            </w:r>
          </w:p>
        </w:tc>
        <w:tc>
          <w:tcPr>
            <w:tcW w:w="1687" w:type="dxa"/>
          </w:tcPr>
          <w:p>
            <w:pPr>
              <w:spacing w:before="40" w:after="40" w:line="240" w:lineRule="auto"/>
            </w:pPr>
            <w:r>
              <w:rPr>
                <w:rFonts w:ascii="Segoe UI" w:hAnsi="Segoe UI" w:cs="Segoe UI" w:eastAsia="Segoe UI"/>
                <w:sz w:val="16"/>
                <w:szCs w:val="16"/>
              </w:rPr>
              <w:t xml:space="preserve">Data owner</w:t>
            </w:r>
          </w:p>
        </w:tc>
        <w:tc>
          <w:tcPr>
            <w:tcW w:w="4366" w:type="dxa"/>
          </w:tcPr>
          <w:p>
            <w:pPr>
              <w:spacing w:before="40" w:after="40" w:line="240" w:lineRule="auto"/>
            </w:pPr>
            <w:r>
              <w:rPr>
                <w:rFonts w:ascii="Segoe UI" w:hAnsi="Segoe UI" w:cs="Segoe UI" w:eastAsia="Segoe UI"/>
                <w:sz w:val="16"/>
                <w:szCs w:val="16"/>
              </w:rPr>
              <w:t xml:space="preserve">errors workbook</w:t>
            </w:r>
          </w:p>
        </w:tc>
      </w:tr>
      <w:tr>
        <w:trPr>
          <w:cantSplit/>
        </w:trPr>
        <w:tc>
          <w:tcPr>
            <w:tcW w:w="788" w:type="dxa"/>
          </w:tcPr>
          <w:p>
            <w:pPr>
              <w:spacing w:before="40" w:after="40" w:line="240" w:lineRule="auto"/>
            </w:pPr>
            <w:r>
              <w:rPr>
                <w:rFonts w:ascii="Segoe UI" w:hAnsi="Segoe UI" w:cs="Segoe UI" w:eastAsia="Segoe UI"/>
                <w:sz w:val="16"/>
                <w:szCs w:val="16"/>
              </w:rPr>
              <w:t xml:space="preserve">6</w:t>
            </w:r>
          </w:p>
        </w:tc>
        <w:tc>
          <w:tcPr>
            <w:tcW w:w="2186" w:type="dxa"/>
          </w:tcPr>
          <w:p>
            <w:pPr>
              <w:spacing w:before="40" w:after="40" w:line="240" w:lineRule="auto"/>
            </w:pPr>
            <w:r>
              <w:rPr>
                <w:rFonts w:ascii="Segoe UI" w:hAnsi="Segoe UI" w:cs="Segoe UI" w:eastAsia="Segoe UI"/>
                <w:sz w:val="16"/>
                <w:szCs w:val="16"/>
              </w:rPr>
              <w:t xml:space="preserve">Data owner</w:t>
            </w:r>
          </w:p>
        </w:tc>
        <w:tc>
          <w:tcPr>
            <w:tcW w:w="1687" w:type="dxa"/>
          </w:tcPr>
          <w:p>
            <w:pPr>
              <w:spacing w:before="40" w:after="40" w:line="240" w:lineRule="auto"/>
            </w:pPr>
            <w:r>
              <w:rPr>
                <w:rFonts w:ascii="Segoe UI" w:hAnsi="Segoe UI" w:cs="Segoe UI" w:eastAsia="Segoe UI"/>
                <w:sz w:val="16"/>
                <w:szCs w:val="16"/>
              </w:rPr>
              <w:t xml:space="preserve">Migration lead</w:t>
            </w:r>
          </w:p>
        </w:tc>
        <w:tc>
          <w:tcPr>
            <w:tcW w:w="4366" w:type="dxa"/>
          </w:tcPr>
          <w:p>
            <w:pPr>
              <w:spacing w:before="40" w:after="40" w:line="240" w:lineRule="auto"/>
            </w:pPr>
            <w:r>
              <w:rPr>
                <w:rFonts w:ascii="Segoe UI" w:hAnsi="Segoe UI" w:cs="Segoe UI" w:eastAsia="Segoe UI"/>
                <w:sz w:val="16"/>
                <w:szCs w:val="16"/>
              </w:rPr>
              <w:t xml:space="preserve">corrected rows (or whole corrected workbook) (reply)</w:t>
            </w:r>
          </w:p>
        </w:tc>
      </w:tr>
      <w:tr>
        <w:trPr>
          <w:cantSplit/>
        </w:trPr>
        <w:tc>
          <w:tcPr>
            <w:tcW w:w="788" w:type="dxa"/>
          </w:tcPr>
          <w:p>
            <w:pPr>
              <w:spacing w:before="40" w:after="40" w:line="240" w:lineRule="auto"/>
            </w:pPr>
            <w:r>
              <w:rPr>
                <w:rFonts w:ascii="Segoe UI" w:hAnsi="Segoe UI" w:cs="Segoe UI" w:eastAsia="Segoe UI"/>
                <w:sz w:val="16"/>
                <w:szCs w:val="16"/>
              </w:rPr>
              <w:t xml:space="preserve">7</w:t>
            </w:r>
          </w:p>
        </w:tc>
        <w:tc>
          <w:tcPr>
            <w:tcW w:w="2186" w:type="dxa"/>
          </w:tcPr>
          <w:p>
            <w:pPr>
              <w:spacing w:before="40" w:after="40" w:line="240" w:lineRule="auto"/>
            </w:pPr>
            <w:r>
              <w:rPr>
                <w:rFonts w:ascii="Segoe UI" w:hAnsi="Segoe UI" w:cs="Segoe UI" w:eastAsia="Segoe UI"/>
                <w:sz w:val="16"/>
                <w:szCs w:val="16"/>
              </w:rPr>
              <w:t xml:space="preserve">Migration lead</w:t>
            </w:r>
          </w:p>
        </w:tc>
        <w:tc>
          <w:tcPr>
            <w:tcW w:w="1687" w:type="dxa"/>
          </w:tcPr>
          <w:p>
            <w:pPr>
              <w:spacing w:before="40" w:after="40" w:line="240" w:lineRule="auto"/>
            </w:pPr>
            <w:r>
              <w:rPr>
                <w:rFonts w:ascii="Segoe UI" w:hAnsi="Segoe UI" w:cs="Segoe UI" w:eastAsia="Segoe UI"/>
                <w:sz w:val="16"/>
                <w:szCs w:val="16"/>
              </w:rPr>
              <w:t xml:space="preserve">Workbench API</w:t>
            </w:r>
          </w:p>
        </w:tc>
        <w:tc>
          <w:tcPr>
            <w:tcW w:w="4366" w:type="dxa"/>
          </w:tcPr>
          <w:p>
            <w:pPr>
              <w:spacing w:before="40" w:after="40" w:line="240" w:lineRule="auto"/>
            </w:pPr>
            <w:r>
              <w:rPr>
                <w:rFonts w:ascii="Segoe UI" w:hAnsi="Segoe UI" w:cs="Segoe UI" w:eastAsia="Segoe UI"/>
                <w:sz w:val="16"/>
                <w:szCs w:val="16"/>
              </w:rPr>
              <w:t xml:space="preserve">POST /batches (corrected workbook)</w:t>
            </w:r>
          </w:p>
        </w:tc>
      </w:tr>
      <w:tr>
        <w:trPr>
          <w:cantSplit/>
        </w:trPr>
        <w:tc>
          <w:tcPr>
            <w:tcW w:w="788" w:type="dxa"/>
          </w:tcPr>
          <w:p>
            <w:pPr>
              <w:spacing w:before="40" w:after="40" w:line="240" w:lineRule="auto"/>
            </w:pPr>
          </w:p>
        </w:tc>
        <w:tc>
          <w:tcPr>
            <w:tcW w:w="2186" w:type="dxa"/>
          </w:tcPr>
          <w:p>
            <w:pPr>
              <w:spacing w:before="40" w:after="40" w:line="240" w:lineRule="auto"/>
            </w:pPr>
            <w:r>
              <w:rPr>
                <w:rFonts w:ascii="Segoe UI" w:hAnsi="Segoe UI" w:cs="Segoe UI" w:eastAsia="Segoe UI"/>
                <w:b/>
                <w:bCs/>
                <w:sz w:val="16"/>
                <w:szCs w:val="16"/>
              </w:rPr>
              <w:t xml:space="preserve">Otherwise: no error</w:t>
            </w:r>
          </w:p>
        </w:tc>
        <w:tc>
          <w:tcPr>
            <w:tcW w:w="1687" w:type="dxa"/>
          </w:tcPr>
          <w:p>
            <w:pPr>
              <w:spacing w:before="40" w:after="40" w:line="240" w:lineRule="auto"/>
            </w:pPr>
          </w:p>
        </w:tc>
        <w:tc>
          <w:tcPr>
            <w:tcW w:w="4366" w:type="dxa"/>
          </w:tcPr>
          <w:p>
            <w:pPr>
              <w:spacing w:before="40" w:after="40" w:line="240" w:lineRule="auto"/>
            </w:pPr>
          </w:p>
        </w:tc>
      </w:tr>
      <w:tr>
        <w:trPr>
          <w:cantSplit/>
        </w:trPr>
        <w:tc>
          <w:tcPr>
            <w:tcW w:w="788" w:type="dxa"/>
          </w:tcPr>
          <w:p>
            <w:pPr>
              <w:spacing w:before="40" w:after="40" w:line="240" w:lineRule="auto"/>
            </w:pPr>
            <w:r>
              <w:rPr>
                <w:rFonts w:ascii="Segoe UI" w:hAnsi="Segoe UI" w:cs="Segoe UI" w:eastAsia="Segoe UI"/>
                <w:sz w:val="16"/>
                <w:szCs w:val="16"/>
              </w:rPr>
              <w:t xml:space="preserve">8</w:t>
            </w:r>
          </w:p>
        </w:tc>
        <w:tc>
          <w:tcPr>
            <w:tcW w:w="2186" w:type="dxa"/>
          </w:tcPr>
          <w:p>
            <w:pPr>
              <w:spacing w:before="40" w:after="40" w:line="240" w:lineRule="auto"/>
            </w:pPr>
            <w:r>
              <w:rPr>
                <w:rFonts w:ascii="Segoe UI" w:hAnsi="Segoe UI" w:cs="Segoe UI" w:eastAsia="Segoe UI"/>
                <w:sz w:val="16"/>
                <w:szCs w:val="16"/>
              </w:rPr>
              <w:t xml:space="preserve">Migration lead</w:t>
            </w:r>
          </w:p>
        </w:tc>
        <w:tc>
          <w:tcPr>
            <w:tcW w:w="1687" w:type="dxa"/>
          </w:tcPr>
          <w:p>
            <w:pPr>
              <w:spacing w:before="40" w:after="40" w:line="240" w:lineRule="auto"/>
            </w:pPr>
            <w:r>
              <w:rPr>
                <w:rFonts w:ascii="Segoe UI" w:hAnsi="Segoe UI" w:cs="Segoe UI" w:eastAsia="Segoe UI"/>
                <w:sz w:val="16"/>
                <w:szCs w:val="16"/>
              </w:rPr>
              <w:t xml:space="preserve">Workbench API</w:t>
            </w:r>
          </w:p>
        </w:tc>
        <w:tc>
          <w:tcPr>
            <w:tcW w:w="4366" w:type="dxa"/>
          </w:tcPr>
          <w:p>
            <w:pPr>
              <w:spacing w:before="40" w:after="40" w:line="240" w:lineRule="auto"/>
            </w:pPr>
            <w:r>
              <w:rPr>
                <w:rFonts w:ascii="Segoe UI" w:hAnsi="Segoe UI" w:cs="Segoe UI" w:eastAsia="Segoe UI"/>
                <w:sz w:val="16"/>
                <w:szCs w:val="16"/>
              </w:rPr>
              <w:t xml:space="preserve">POST /batches/:id/load</w:t>
            </w:r>
          </w:p>
        </w:tc>
      </w:tr>
      <w:tr>
        <w:trPr>
          <w:cantSplit/>
        </w:trPr>
        <w:tc>
          <w:tcPr>
            <w:tcW w:w="788" w:type="dxa"/>
          </w:tcPr>
          <w:p>
            <w:pPr>
              <w:spacing w:before="40" w:after="40" w:line="240" w:lineRule="auto"/>
            </w:pPr>
            <w:r>
              <w:rPr>
                <w:rFonts w:ascii="Segoe UI" w:hAnsi="Segoe UI" w:cs="Segoe UI" w:eastAsia="Segoe UI"/>
                <w:sz w:val="16"/>
                <w:szCs w:val="16"/>
              </w:rPr>
              <w:t xml:space="preserve">9</w:t>
            </w:r>
          </w:p>
        </w:tc>
        <w:tc>
          <w:tcPr>
            <w:tcW w:w="2186" w:type="dxa"/>
          </w:tcPr>
          <w:p>
            <w:pPr>
              <w:spacing w:before="40" w:after="40" w:line="240" w:lineRule="auto"/>
            </w:pPr>
            <w:r>
              <w:rPr>
                <w:rFonts w:ascii="Segoe UI" w:hAnsi="Segoe UI" w:cs="Segoe UI" w:eastAsia="Segoe UI"/>
                <w:sz w:val="16"/>
                <w:szCs w:val="16"/>
              </w:rPr>
              <w:t xml:space="preserve">Workbench API</w:t>
            </w:r>
          </w:p>
        </w:tc>
        <w:tc>
          <w:tcPr>
            <w:tcW w:w="1687" w:type="dxa"/>
          </w:tcPr>
          <w:p>
            <w:pPr>
              <w:spacing w:before="40" w:after="40" w:line="240" w:lineRule="auto"/>
            </w:pPr>
            <w:r>
              <w:rPr>
                <w:rFonts w:ascii="Segoe UI" w:hAnsi="Segoe UI" w:cs="Segoe UI" w:eastAsia="Segoe UI"/>
                <w:sz w:val="16"/>
                <w:szCs w:val="16"/>
              </w:rPr>
              <w:t xml:space="preserve">Migration lead</w:t>
            </w:r>
          </w:p>
        </w:tc>
        <w:tc>
          <w:tcPr>
            <w:tcW w:w="4366" w:type="dxa"/>
          </w:tcPr>
          <w:p>
            <w:pPr>
              <w:spacing w:before="40" w:after="40" w:line="240" w:lineRule="auto"/>
            </w:pPr>
            <w:r>
              <w:rPr>
                <w:rFonts w:ascii="Segoe UI" w:hAnsi="Segoe UI" w:cs="Segoe UI" w:eastAsia="Segoe UI"/>
                <w:sz w:val="16"/>
                <w:szCs w:val="16"/>
              </w:rPr>
              <w:t xml:space="preserve">loaded counts, reconciliation (reply)</w:t>
            </w:r>
          </w:p>
        </w:tc>
      </w:tr>
      <w:tr>
        <w:trPr>
          <w:cantSplit/>
        </w:trPr>
        <w:tc>
          <w:tcPr>
            <w:tcW w:w="788" w:type="dxa"/>
          </w:tcPr>
          <w:p>
            <w:pPr>
              <w:spacing w:before="40" w:after="40" w:line="240" w:lineRule="auto"/>
            </w:pPr>
          </w:p>
        </w:tc>
        <w:tc>
          <w:tcPr>
            <w:tcW w:w="2186" w:type="dxa"/>
          </w:tcPr>
          <w:p>
            <w:pPr>
              <w:spacing w:before="40" w:after="40" w:line="240" w:lineRule="auto"/>
            </w:pPr>
            <w:r>
              <w:rPr>
                <w:rFonts w:ascii="Segoe UI" w:hAnsi="Segoe UI" w:cs="Segoe UI" w:eastAsia="Segoe UI"/>
                <w:b/>
                <w:bCs/>
                <w:sz w:val="16"/>
                <w:szCs w:val="16"/>
              </w:rPr>
              <w:t xml:space="preserve">End of condition</w:t>
            </w:r>
          </w:p>
        </w:tc>
        <w:tc>
          <w:tcPr>
            <w:tcW w:w="1687" w:type="dxa"/>
          </w:tcPr>
          <w:p>
            <w:pPr>
              <w:spacing w:before="40" w:after="40" w:line="240" w:lineRule="auto"/>
            </w:pPr>
          </w:p>
        </w:tc>
        <w:tc>
          <w:tcPr>
            <w:tcW w:w="436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errors workbook has the same layout as the kit; for an all-or-nothing sheet it contains all rows of the sheet, with the sheet message on the first row, because that sheet is uploaded again as a whole.</w:t>
      </w:r>
    </w:p>
    <w:p xmlns:a="http://schemas.openxmlformats.org/drawingml/2006/main" xmlns:pic="http://schemas.openxmlformats.org/drawingml/2006/picture">
      <w:pPr>
        <w:pStyle w:val="Heading1"/>
        <w:numPr>
          <w:ilvl w:val="0"/>
          <w:numId w:val="14"/>
        </w:numPr>
      </w:pPr>
      <w:bookmarkStart w:id="1023" w:name="_Toc300001023"/>
      <w:r>
        <w:rPr>
          <w:rFonts w:ascii="Segoe UI" w:hAnsi="Segoe UI" w:cs="Segoe UI" w:eastAsia="Segoe UI"/>
        </w:rPr>
        <w:t xml:space="preserve">Upload (load)</w:t>
      </w:r>
      <w:bookmarkEnd w:id="1023"/>
    </w:p>
    <w:p xmlns:a="http://schemas.openxmlformats.org/drawingml/2006/main" xmlns:pic="http://schemas.openxmlformats.org/drawingml/2006/picture">
      <w:pPr>
        <w:jc w:val="both"/>
      </w:pPr>
      <w:r>
        <w:rPr>
          <w:rFonts w:ascii="Segoe UI" w:hAnsi="Segoe UI" w:cs="Segoe UI" w:eastAsia="Segoe UI"/>
        </w:rPr>
        <w:t xml:space="preserve">A load is accepted only when the batch is not already loaded, has been validated, and its latest validation has no error (or the operator asks for </w:t>
      </w:r>
      <w:r>
        <w:rPr>
          <w:rFonts w:ascii="Segoe UI" w:hAnsi="Segoe UI" w:cs="Segoe UI" w:eastAsia="Segoe UI"/>
          <w:b/>
          <w:bCs/>
        </w:rPr>
        <w:t xml:space="preserve">valid rows only</w:t>
      </w:r>
      <w:r>
        <w:rPr>
          <w:rFonts w:ascii="Segoe UI" w:hAnsi="Segoe UI" w:cs="Segoe UI" w:eastAsia="Segoe UI"/>
        </w:rPr>
        <w:t xml:space="preserve">, which skips the rows in error and keeps them in the errors workbook for a later batch). For the migration kit the cutover date must be the same as at validation; if it changed, the batch must be validated again.</w:t>
      </w:r>
    </w:p>
    <w:p xmlns:a="http://schemas.openxmlformats.org/drawingml/2006/main" xmlns:pic="http://schemas.openxmlformats.org/drawingml/2006/picture">
      <w:pPr>
        <w:jc w:val="both"/>
      </w:pPr>
      <w:r>
        <w:rPr>
          <w:rFonts w:ascii="Segoe UI" w:hAnsi="Segoe UI" w:cs="Segoe UI" w:eastAsia="Segoe UI"/>
        </w:rPr>
        <w:t xml:space="preserve">The load re-runs the importers on the stored rows in one transaction under the same advisory lock. If any row fails at load time (the data changed since validation), nothing is saved, the new errors are recorded on the batch and the load is refused. On success the batch records who loaded it, when, the counts per sheet and the reconciliation; the load is written to the audit trail (entity </w:t>
      </w:r>
      <w:r>
        <w:rPr>
          <w:rFonts w:ascii="Consolas" w:hAnsi="Consolas" w:cs="Consolas" w:eastAsia="Consolas"/>
          <w:color w:val="1F3B57"/>
          <w:shd w:val="clear" w:color="auto" w:fill="F3F5F8"/>
        </w:rPr>
        <w:t xml:space="preserve">data_load_batch</w:t>
      </w:r>
      <w:r>
        <w:rPr>
          <w:rFonts w:ascii="Segoe UI" w:hAnsi="Segoe UI" w:cs="Segoe UI" w:eastAsia="Segoe UI"/>
        </w:rPr>
        <w:t xml:space="preserve">, action </w:t>
      </w:r>
      <w:r>
        <w:rPr>
          <w:rFonts w:ascii="Consolas" w:hAnsi="Consolas" w:cs="Consolas" w:eastAsia="Consolas"/>
          <w:color w:val="1F3B57"/>
          <w:shd w:val="clear" w:color="auto" w:fill="F3F5F8"/>
        </w:rPr>
        <w:t xml:space="preserve">load</w:t>
      </w:r>
      <w:r>
        <w:rPr>
          <w:rFonts w:ascii="Segoe UI" w:hAnsi="Segoe UI" w:cs="Segoe UI" w:eastAsia="Segoe UI"/>
        </w:rPr>
        <w:t xml:space="preserve">, with the counts but not the record values) and the loading administrator receives an in-app notification.</w:t>
      </w:r>
    </w:p>
    <w:p xmlns:a="http://schemas.openxmlformats.org/drawingml/2006/main" xmlns:pic="http://schemas.openxmlformats.org/drawingml/2006/picture">
      <w:pPr>
        <w:jc w:val="both"/>
      </w:pPr>
      <w:r>
        <w:rPr>
          <w:rFonts w:ascii="Segoe UI" w:hAnsi="Segoe UI" w:cs="Segoe UI" w:eastAsia="Segoe UI"/>
        </w:rPr>
        <w:t xml:space="preserve">For the migration cutover this plan loads the migration workbook </w:t>
      </w:r>
      <w:r>
        <w:rPr>
          <w:rFonts w:ascii="Segoe UI" w:hAnsi="Segoe UI" w:cs="Segoe UI" w:eastAsia="Segoe UI"/>
          <w:b/>
          <w:bCs/>
        </w:rPr>
        <w:t xml:space="preserve">without</w:t>
      </w:r>
      <w:r>
        <w:rPr>
          <w:rFonts w:ascii="Segoe UI" w:hAnsi="Segoe UI" w:cs="Segoe UI" w:eastAsia="Segoe UI"/>
        </w:rPr>
        <w:t xml:space="preserve"> "valid rows only": a partial migration would break the reconciliation. "Valid rows only" is reserved for the configuration workbook during build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Request time-outs.</w:t>
      </w:r>
      <w:r>
        <w:rPr>
          <w:rFonts w:ascii="Segoe UI" w:hAnsi="Segoe UI" w:cs="Segoe UI" w:eastAsia="Segoe UI"/>
        </w:rPr>
        <w:t xml:space="preserve"> Upload, validation and load run inside one HTTP request. Through the public address the request passes Azure Front Door (origin response time-out 120 seconds) and the web container's </w:t>
      </w:r>
      <w:r>
        <w:rPr>
          <w:rFonts w:ascii="Consolas" w:hAnsi="Consolas" w:cs="Consolas" w:eastAsia="Consolas"/>
          <w:color w:val="1F3B57"/>
          <w:shd w:val="clear" w:color="auto" w:fill="F3F5F8"/>
        </w:rPr>
        <w:t xml:space="preserve">/api</w:t>
      </w:r>
      <w:r>
        <w:rPr>
          <w:rFonts w:ascii="Segoe UI" w:hAnsi="Segoe UI" w:cs="Segoe UI" w:eastAsia="Segoe UI"/>
        </w:rPr>
        <w:t xml:space="preserve"> proxy, which sets no read time-out and so uses the nginx default of 60 seconds. A load that runs longer returns a gateway error to the client while the server transaction carries on and commits or rolls back on its own. </w:t>
      </w:r>
      <w:r>
        <w:rPr>
          <w:rFonts w:ascii="Segoe UI" w:hAnsi="Segoe UI" w:cs="Segoe UI" w:eastAsia="Segoe UI"/>
          <w:b/>
          <w:bCs/>
        </w:rPr>
        <w:t xml:space="preserve">Procedure:</w:t>
      </w:r>
      <w:r>
        <w:rPr>
          <w:rFonts w:ascii="Segoe UI" w:hAnsi="Segoe UI" w:cs="Segoe UI" w:eastAsia="Segoe UI"/>
        </w:rPr>
        <w:t xml:space="preserve"> after a time-out, read </w:t>
      </w:r>
      <w:r>
        <w:rPr>
          <w:rFonts w:ascii="Consolas" w:hAnsi="Consolas" w:cs="Consolas" w:eastAsia="Consolas"/>
          <w:color w:val="1F3B57"/>
          <w:shd w:val="clear" w:color="auto" w:fill="F3F5F8"/>
        </w:rPr>
        <w:t xml:space="preserve">GET /api/data-load/batches/:id</w:t>
      </w:r>
      <w:r>
        <w:rPr>
          <w:rFonts w:ascii="Segoe UI" w:hAnsi="Segoe UI" w:cs="Segoe UI" w:eastAsia="Segoe UI"/>
        </w:rPr>
        <w:t xml:space="preserve"> and act on its status before trying again; a second load of a loaded batch is refused ("already loaded"). If Mock 2 shows a load near 60 seconds, the production load is run from inside the environment against the API container's own port, which avoids both proxies (Q16).</w:t>
      </w:r>
    </w:p>
    <w:p xmlns:a="http://schemas.openxmlformats.org/drawingml/2006/main" xmlns:pic="http://schemas.openxmlformats.org/drawingml/2006/picture">
      <w:pPr>
        <w:pStyle w:val="Heading1"/>
        <w:numPr>
          <w:ilvl w:val="0"/>
          <w:numId w:val="14"/>
        </w:numPr>
      </w:pPr>
      <w:bookmarkStart w:id="1024" w:name="_Toc300001024"/>
      <w:r>
        <w:rPr>
          <w:rFonts w:ascii="Segoe UI" w:hAnsi="Segoe UI" w:cs="Segoe UI" w:eastAsia="Segoe UI"/>
        </w:rPr>
        <w:t xml:space="preserve">Reconciliation</w:t>
      </w:r>
      <w:bookmarkEnd w:id="1024"/>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Control totals produced by the system</w:t>
      </w:r>
      <w:bookmarkEnd w:id="1025"/>
    </w:p>
    <w:p xmlns:a="http://schemas.openxmlformats.org/drawingml/2006/main" xmlns:pic="http://schemas.openxmlformats.org/drawingml/2006/picture">
      <w:pPr>
        <w:jc w:val="both"/>
      </w:pPr>
      <w:r>
        <w:rPr>
          <w:rFonts w:ascii="Segoe UI" w:hAnsi="Segoe UI" w:cs="Segoe UI" w:eastAsia="Segoe UI"/>
        </w:rPr>
        <w:t xml:space="preserve">Every validation and load of the migration kit computes, inside the transaction, the totals of the workbook and of BrokerVerse after the load (all records carrying the migration flag), and two checks: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83"/>
        <w:gridCol w:w="3011"/>
        <w:gridCol w:w="4633"/>
      </w:tblGrid>
      <w:tr>
        <w:trPr>
          <w:cantSplit/>
          <w:tblHeader/>
          <w:trHeight w:val="400"/>
        </w:trPr>
        <w:tc>
          <w:tcPr>
            <w:tcW w:w="1383" w:type="dxa"/>
            <w:shd w:val="clear" w:color="auto" w:fill="E8F0F8"/>
            <w:vAlign w:val="center"/>
          </w:tcPr>
          <w:p>
            <w:pPr>
              <w:spacing w:before="40" w:after="40" w:line="240" w:lineRule="auto"/>
            </w:pPr>
            <w:r>
              <w:rPr>
                <w:rFonts w:ascii="Segoe UI" w:hAnsi="Segoe UI" w:cs="Segoe UI" w:eastAsia="Segoe UI"/>
                <w:b/>
                <w:bCs/>
                <w:sz w:val="16"/>
                <w:szCs w:val="16"/>
              </w:rPr>
              <w:t xml:space="preserve">Sheet</w:t>
            </w:r>
          </w:p>
        </w:tc>
        <w:tc>
          <w:tcPr>
            <w:tcW w:w="3011" w:type="dxa"/>
            <w:shd w:val="clear" w:color="auto" w:fill="E8F0F8"/>
            <w:vAlign w:val="center"/>
          </w:tcPr>
          <w:p>
            <w:pPr>
              <w:spacing w:before="40" w:after="40" w:line="240" w:lineRule="auto"/>
            </w:pPr>
            <w:r>
              <w:rPr>
                <w:rFonts w:ascii="Segoe UI" w:hAnsi="Segoe UI" w:cs="Segoe UI" w:eastAsia="Segoe UI"/>
                <w:b/>
                <w:bCs/>
                <w:sz w:val="16"/>
                <w:szCs w:val="16"/>
              </w:rPr>
              <w:t xml:space="preserve">Workbook totals</w:t>
            </w:r>
          </w:p>
        </w:tc>
        <w:tc>
          <w:tcPr>
            <w:tcW w:w="4633" w:type="dxa"/>
            <w:shd w:val="clear" w:color="auto" w:fill="E8F0F8"/>
            <w:vAlign w:val="center"/>
          </w:tcPr>
          <w:p>
            <w:pPr>
              <w:spacing w:before="40" w:after="40" w:line="240" w:lineRule="auto"/>
            </w:pPr>
            <w:r>
              <w:rPr>
                <w:rFonts w:ascii="Segoe UI" w:hAnsi="Segoe UI" w:cs="Segoe UI" w:eastAsia="Segoe UI"/>
                <w:b/>
                <w:bCs/>
                <w:sz w:val="16"/>
                <w:szCs w:val="16"/>
              </w:rPr>
              <w:t xml:space="preserve">BrokerVerse totals</w:t>
            </w:r>
          </w:p>
        </w:tc>
      </w:tr>
      <w:tr>
        <w:trPr>
          <w:cantSplit/>
        </w:trPr>
        <w:tc>
          <w:tcPr>
            <w:tcW w:w="1383" w:type="dxa"/>
          </w:tcPr>
          <w:p>
            <w:pPr>
              <w:spacing w:before="40" w:after="40" w:line="240" w:lineRule="auto"/>
            </w:pPr>
            <w:r>
              <w:rPr>
                <w:rFonts w:ascii="Segoe UI" w:hAnsi="Segoe UI" w:cs="Segoe UI" w:eastAsia="Segoe UI"/>
                <w:sz w:val="16"/>
                <w:szCs w:val="16"/>
              </w:rPr>
              <w:t xml:space="preserve">Clients</w:t>
            </w:r>
          </w:p>
        </w:tc>
        <w:tc>
          <w:tcPr>
            <w:tcW w:w="3011" w:type="dxa"/>
          </w:tcPr>
          <w:p>
            <w:pPr>
              <w:spacing w:before="40" w:after="40" w:line="240" w:lineRule="auto"/>
            </w:pPr>
            <w:r>
              <w:rPr>
                <w:rFonts w:ascii="Segoe UI" w:hAnsi="Segoe UI" w:cs="Segoe UI" w:eastAsia="Segoe UI"/>
                <w:sz w:val="16"/>
                <w:szCs w:val="16"/>
              </w:rPr>
              <w:t xml:space="preserve">Rows</w:t>
            </w:r>
          </w:p>
        </w:tc>
        <w:tc>
          <w:tcPr>
            <w:tcW w:w="4633" w:type="dxa"/>
          </w:tcPr>
          <w:p>
            <w:pPr>
              <w:spacing w:before="40" w:after="40" w:line="240" w:lineRule="auto"/>
            </w:pPr>
            <w:r>
              <w:rPr>
                <w:rFonts w:ascii="Segoe UI" w:hAnsi="Segoe UI" w:cs="Segoe UI" w:eastAsia="Segoe UI"/>
                <w:sz w:val="16"/>
                <w:szCs w:val="16"/>
              </w:rPr>
              <w:t xml:space="preserve">Count; corporate and individual</w:t>
            </w:r>
          </w:p>
        </w:tc>
      </w:tr>
      <w:tr>
        <w:trPr>
          <w:cantSplit/>
        </w:trPr>
        <w:tc>
          <w:tcPr>
            <w:tcW w:w="1383" w:type="dxa"/>
          </w:tcPr>
          <w:p>
            <w:pPr>
              <w:spacing w:before="40" w:after="40" w:line="240" w:lineRule="auto"/>
            </w:pPr>
            <w:r>
              <w:rPr>
                <w:rFonts w:ascii="Segoe UI" w:hAnsi="Segoe UI" w:cs="Segoe UI" w:eastAsia="Segoe UI"/>
                <w:sz w:val="16"/>
                <w:szCs w:val="16"/>
              </w:rPr>
              <w:t xml:space="preserve">Policies</w:t>
            </w:r>
          </w:p>
        </w:tc>
        <w:tc>
          <w:tcPr>
            <w:tcW w:w="3011" w:type="dxa"/>
          </w:tcPr>
          <w:p>
            <w:pPr>
              <w:spacing w:before="40" w:after="40" w:line="240" w:lineRule="auto"/>
            </w:pPr>
            <w:r>
              <w:rPr>
                <w:rFonts w:ascii="Segoe UI" w:hAnsi="Segoe UI" w:cs="Segoe UI" w:eastAsia="Segoe UI"/>
                <w:sz w:val="16"/>
                <w:szCs w:val="16"/>
              </w:rPr>
              <w:t xml:space="preserve">Rows; gross premium; net premium; sum insured</w:t>
            </w:r>
          </w:p>
        </w:tc>
        <w:tc>
          <w:tcPr>
            <w:tcW w:w="4633" w:type="dxa"/>
          </w:tcPr>
          <w:p>
            <w:pPr>
              <w:spacing w:before="40" w:after="40" w:line="240" w:lineRule="auto"/>
            </w:pPr>
            <w:r>
              <w:rPr>
                <w:rFonts w:ascii="Segoe UI" w:hAnsi="Segoe UI" w:cs="Segoe UI" w:eastAsia="Segoe UI"/>
                <w:sz w:val="16"/>
                <w:szCs w:val="16"/>
              </w:rPr>
              <w:t xml:space="preserve">Count; gross premium; net premium; sum insured; policies expiring within 90 days of cutover</w:t>
            </w:r>
          </w:p>
        </w:tc>
      </w:tr>
      <w:tr>
        <w:trPr>
          <w:cantSplit/>
        </w:trPr>
        <w:tc>
          <w:tcPr>
            <w:tcW w:w="1383" w:type="dxa"/>
          </w:tcPr>
          <w:p>
            <w:pPr>
              <w:spacing w:before="40" w:after="40" w:line="240" w:lineRule="auto"/>
            </w:pPr>
            <w:r>
              <w:rPr>
                <w:rFonts w:ascii="Segoe UI" w:hAnsi="Segoe UI" w:cs="Segoe UI" w:eastAsia="Segoe UI"/>
                <w:sz w:val="16"/>
                <w:szCs w:val="16"/>
              </w:rPr>
              <w:t xml:space="preserve">Open Items</w:t>
            </w:r>
          </w:p>
        </w:tc>
        <w:tc>
          <w:tcPr>
            <w:tcW w:w="3011" w:type="dxa"/>
          </w:tcPr>
          <w:p>
            <w:pPr>
              <w:spacing w:before="40" w:after="40" w:line="240" w:lineRule="auto"/>
            </w:pPr>
            <w:r>
              <w:rPr>
                <w:rFonts w:ascii="Segoe UI" w:hAnsi="Segoe UI" w:cs="Segoe UI" w:eastAsia="Segoe UI"/>
                <w:sz w:val="16"/>
                <w:szCs w:val="16"/>
              </w:rPr>
              <w:t xml:space="preserve">Rows; original amount; open balance</w:t>
            </w:r>
          </w:p>
        </w:tc>
        <w:tc>
          <w:tcPr>
            <w:tcW w:w="4633" w:type="dxa"/>
          </w:tcPr>
          <w:p>
            <w:pPr>
              <w:spacing w:before="40" w:after="40" w:line="240" w:lineRule="auto"/>
            </w:pPr>
            <w:r>
              <w:rPr>
                <w:rFonts w:ascii="Segoe UI" w:hAnsi="Segoe UI" w:cs="Segoe UI" w:eastAsia="Segoe UI"/>
                <w:sz w:val="16"/>
                <w:szCs w:val="16"/>
              </w:rPr>
              <w:t xml:space="preserve">Count; original amount; open balance (for the cutover date)</w:t>
            </w:r>
          </w:p>
        </w:tc>
      </w:tr>
      <w:tr>
        <w:trPr>
          <w:cantSplit/>
        </w:trPr>
        <w:tc>
          <w:tcPr>
            <w:tcW w:w="1383" w:type="dxa"/>
          </w:tcPr>
          <w:p>
            <w:pPr>
              <w:spacing w:before="40" w:after="40" w:line="240" w:lineRule="auto"/>
            </w:pPr>
            <w:r>
              <w:rPr>
                <w:rFonts w:ascii="Segoe UI" w:hAnsi="Segoe UI" w:cs="Segoe UI" w:eastAsia="Segoe UI"/>
                <w:sz w:val="16"/>
                <w:szCs w:val="16"/>
              </w:rPr>
              <w:t xml:space="preserve">Open Claims</w:t>
            </w:r>
          </w:p>
        </w:tc>
        <w:tc>
          <w:tcPr>
            <w:tcW w:w="3011" w:type="dxa"/>
          </w:tcPr>
          <w:p>
            <w:pPr>
              <w:spacing w:before="40" w:after="40" w:line="240" w:lineRule="auto"/>
            </w:pPr>
            <w:r>
              <w:rPr>
                <w:rFonts w:ascii="Segoe UI" w:hAnsi="Segoe UI" w:cs="Segoe UI" w:eastAsia="Segoe UI"/>
                <w:sz w:val="16"/>
                <w:szCs w:val="16"/>
              </w:rPr>
              <w:t xml:space="preserve">Rows; outstanding estimate</w:t>
            </w:r>
          </w:p>
        </w:tc>
        <w:tc>
          <w:tcPr>
            <w:tcW w:w="4633" w:type="dxa"/>
          </w:tcPr>
          <w:p>
            <w:pPr>
              <w:spacing w:before="40" w:after="40" w:line="240" w:lineRule="auto"/>
            </w:pPr>
            <w:r>
              <w:rPr>
                <w:rFonts w:ascii="Segoe UI" w:hAnsi="Segoe UI" w:cs="Segoe UI" w:eastAsia="Segoe UI"/>
                <w:sz w:val="16"/>
                <w:szCs w:val="16"/>
              </w:rPr>
              <w:t xml:space="preserve">Count; outstanding estimate</w:t>
            </w:r>
          </w:p>
        </w:tc>
      </w:tr>
      <w:tr>
        <w:trPr>
          <w:cantSplit/>
        </w:trPr>
        <w:tc>
          <w:tcPr>
            <w:tcW w:w="1383" w:type="dxa"/>
          </w:tcPr>
          <w:p>
            <w:pPr>
              <w:spacing w:before="40" w:after="40" w:line="240" w:lineRule="auto"/>
            </w:pPr>
            <w:r>
              <w:rPr>
                <w:rFonts w:ascii="Segoe UI" w:hAnsi="Segoe UI" w:cs="Segoe UI" w:eastAsia="Segoe UI"/>
                <w:sz w:val="16"/>
                <w:szCs w:val="16"/>
              </w:rPr>
              <w:t xml:space="preserve">Opening Balances</w:t>
            </w:r>
          </w:p>
        </w:tc>
        <w:tc>
          <w:tcPr>
            <w:tcW w:w="3011" w:type="dxa"/>
          </w:tcPr>
          <w:p>
            <w:pPr>
              <w:spacing w:before="40" w:after="40" w:line="240" w:lineRule="auto"/>
            </w:pPr>
            <w:r>
              <w:rPr>
                <w:rFonts w:ascii="Segoe UI" w:hAnsi="Segoe UI" w:cs="Segoe UI" w:eastAsia="Segoe UI"/>
                <w:sz w:val="16"/>
                <w:szCs w:val="16"/>
              </w:rPr>
              <w:t xml:space="preserve">Rows; debit; credit; zero-balance rows</w:t>
            </w:r>
          </w:p>
        </w:tc>
        <w:tc>
          <w:tcPr>
            <w:tcW w:w="4633" w:type="dxa"/>
          </w:tcPr>
          <w:p>
            <w:pPr>
              <w:spacing w:before="40" w:after="40" w:line="240" w:lineRule="auto"/>
            </w:pPr>
            <w:r>
              <w:rPr>
                <w:rFonts w:ascii="Segoe UI" w:hAnsi="Segoe UI" w:cs="Segoe UI" w:eastAsia="Segoe UI"/>
                <w:sz w:val="16"/>
                <w:szCs w:val="16"/>
              </w:rPr>
              <w:t xml:space="preserve">Accounts loaded; debit; credit</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83"/>
        <w:gridCol w:w="5104"/>
        <w:gridCol w:w="2340"/>
      </w:tblGrid>
      <w:tr>
        <w:trPr>
          <w:cantSplit/>
          <w:tblHeader/>
          <w:trHeight w:val="400"/>
        </w:trPr>
        <w:tc>
          <w:tcPr>
            <w:tcW w:w="1583"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5104"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2340" w:type="dxa"/>
            <w:shd w:val="clear" w:color="auto" w:fill="E8F0F8"/>
            <w:vAlign w:val="center"/>
          </w:tcPr>
          <w:p>
            <w:pPr>
              <w:spacing w:before="40" w:after="40" w:line="240" w:lineRule="auto"/>
            </w:pPr>
            <w:r>
              <w:rPr>
                <w:rFonts w:ascii="Segoe UI" w:hAnsi="Segoe UI" w:cs="Segoe UI" w:eastAsia="Segoe UI"/>
                <w:b/>
                <w:bCs/>
                <w:sz w:val="16"/>
                <w:szCs w:val="16"/>
              </w:rPr>
              <w:t xml:space="preserve">Result</w:t>
            </w:r>
          </w:p>
        </w:tc>
      </w:tr>
      <w:tr>
        <w:trPr>
          <w:cantSplit/>
        </w:trPr>
        <w:tc>
          <w:tcPr>
            <w:tcW w:w="1583" w:type="dxa"/>
          </w:tcPr>
          <w:p>
            <w:pPr>
              <w:spacing w:before="40" w:after="40" w:line="240" w:lineRule="auto"/>
            </w:pPr>
            <w:r>
              <w:rPr>
                <w:rFonts w:ascii="Segoe UI" w:hAnsi="Segoe UI" w:cs="Segoe UI" w:eastAsia="Segoe UI"/>
                <w:sz w:val="16"/>
                <w:szCs w:val="16"/>
              </w:rPr>
              <w:t xml:space="preserve">Trial balance</w:t>
            </w:r>
          </w:p>
        </w:tc>
        <w:tc>
          <w:tcPr>
            <w:tcW w:w="5104" w:type="dxa"/>
          </w:tcPr>
          <w:p>
            <w:pPr>
              <w:spacing w:before="40" w:after="40" w:line="240" w:lineRule="auto"/>
            </w:pPr>
            <w:r>
              <w:rPr>
                <w:rFonts w:ascii="Segoe UI" w:hAnsi="Segoe UI" w:cs="Segoe UI" w:eastAsia="Segoe UI"/>
                <w:sz w:val="16"/>
                <w:szCs w:val="16"/>
              </w:rPr>
              <w:t xml:space="preserve">Total debits = total credits of the opening balances</w:t>
            </w:r>
          </w:p>
        </w:tc>
        <w:tc>
          <w:tcPr>
            <w:tcW w:w="2340" w:type="dxa"/>
          </w:tcPr>
          <w:p>
            <w:pPr>
              <w:spacing w:before="40" w:after="40" w:line="240" w:lineRule="auto"/>
            </w:pPr>
            <w:r>
              <w:rPr>
                <w:rFonts w:ascii="Segoe UI" w:hAnsi="Segoe UI" w:cs="Segoe UI" w:eastAsia="Segoe UI"/>
                <w:sz w:val="16"/>
                <w:szCs w:val="16"/>
              </w:rPr>
              <w:t xml:space="preserve">Agrees or Difference (tolerance 0.005)</w:t>
            </w:r>
          </w:p>
        </w:tc>
      </w:tr>
      <w:tr>
        <w:trPr>
          <w:cantSplit/>
        </w:trPr>
        <w:tc>
          <w:tcPr>
            <w:tcW w:w="1583" w:type="dxa"/>
          </w:tcPr>
          <w:p>
            <w:pPr>
              <w:spacing w:before="40" w:after="40" w:line="240" w:lineRule="auto"/>
            </w:pPr>
            <w:r>
              <w:rPr>
                <w:rFonts w:ascii="Segoe UI" w:hAnsi="Segoe UI" w:cs="Segoe UI" w:eastAsia="Segoe UI"/>
                <w:sz w:val="16"/>
                <w:szCs w:val="16"/>
              </w:rPr>
              <w:t xml:space="preserve">Receivables control</w:t>
            </w:r>
          </w:p>
        </w:tc>
        <w:tc>
          <w:tcPr>
            <w:tcW w:w="5104" w:type="dxa"/>
          </w:tcPr>
          <w:p>
            <w:pPr>
              <w:spacing w:before="40" w:after="40" w:line="240" w:lineRule="auto"/>
            </w:pPr>
            <w:r>
              <w:rPr>
                <w:rFonts w:ascii="Segoe UI" w:hAnsi="Segoe UI" w:cs="Segoe UI" w:eastAsia="Segoe UI"/>
                <w:sz w:val="16"/>
                <w:szCs w:val="16"/>
              </w:rPr>
              <w:t xml:space="preserve">Opening balance of the premiums receivable control account (setting </w:t>
            </w:r>
            <w:r>
              <w:rPr>
                <w:rFonts w:ascii="Consolas" w:hAnsi="Consolas" w:cs="Consolas" w:eastAsia="Consolas"/>
                <w:color w:val="1F3B57"/>
                <w:sz w:val="14"/>
                <w:szCs w:val="14"/>
                <w:shd w:val="clear" w:color="auto" w:fill="F3F5F8"/>
              </w:rPr>
              <w:t xml:space="preserve">accounting.account.premium_receivable</w:t>
            </w:r>
            <w:r>
              <w:rPr>
                <w:rFonts w:ascii="Segoe UI" w:hAnsi="Segoe UI" w:cs="Segoe UI" w:eastAsia="Segoe UI"/>
                <w:sz w:val="16"/>
                <w:szCs w:val="16"/>
              </w:rPr>
              <w:t xml:space="preserve">, seeded </w:t>
            </w:r>
            <w:r>
              <w:rPr>
                <w:rFonts w:ascii="Consolas" w:hAnsi="Consolas" w:cs="Consolas" w:eastAsia="Consolas"/>
                <w:color w:val="1F3B57"/>
                <w:sz w:val="14"/>
                <w:szCs w:val="14"/>
                <w:shd w:val="clear" w:color="auto" w:fill="F3F5F8"/>
              </w:rPr>
              <w:t xml:space="preserve">1202001</w:t>
            </w:r>
            <w:r>
              <w:rPr>
                <w:rFonts w:ascii="Segoe UI" w:hAnsi="Segoe UI" w:cs="Segoe UI" w:eastAsia="Segoe UI"/>
                <w:sz w:val="16"/>
                <w:szCs w:val="16"/>
              </w:rPr>
              <w:t xml:space="preserve">) = total open balance of the open items</w:t>
            </w:r>
          </w:p>
        </w:tc>
        <w:tc>
          <w:tcPr>
            <w:tcW w:w="2340" w:type="dxa"/>
          </w:tcPr>
          <w:p>
            <w:pPr>
              <w:spacing w:before="40" w:after="40" w:line="240" w:lineRule="auto"/>
            </w:pPr>
            <w:r>
              <w:rPr>
                <w:rFonts w:ascii="Segoe UI" w:hAnsi="Segoe UI" w:cs="Segoe UI" w:eastAsia="Segoe UI"/>
                <w:sz w:val="16"/>
                <w:szCs w:val="16"/>
              </w:rPr>
              <w:t xml:space="preserve">Agrees or Difference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reconciliation workbook (</w:t>
      </w:r>
      <w:r>
        <w:rPr>
          <w:rFonts w:ascii="Consolas" w:hAnsi="Consolas" w:cs="Consolas" w:eastAsia="Consolas"/>
          <w:color w:val="1F3B57"/>
          <w:shd w:val="clear" w:color="auto" w:fill="F3F5F8"/>
        </w:rPr>
        <w:t xml:space="preserve">GET /api/data-load/batches/:id/reconciliation</w:t>
      </w:r>
      <w:r>
        <w:rPr>
          <w:rFonts w:ascii="Segoe UI" w:hAnsi="Segoe UI" w:cs="Segoe UI" w:eastAsia="Segoe UI"/>
        </w:rPr>
        <w:t xml:space="preserve">) has a Summary sheet and a Checks sheet.</w:t>
      </w:r>
    </w:p>
    <w:p xmlns:a="http://schemas.openxmlformats.org/drawingml/2006/main" xmlns:pic="http://schemas.openxmlformats.org/drawingml/2006/picture">
      <w:pPr>
        <w:jc w:val="both"/>
      </w:pPr>
      <w:r>
        <w:rPr>
          <w:rFonts w:ascii="Segoe UI" w:hAnsi="Segoe UI" w:cs="Segoe UI" w:eastAsia="Segoe UI"/>
        </w:rPr>
        <w:t xml:space="preserve">How to read 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Workbook totals</w:t>
      </w:r>
      <w:r>
        <w:rPr>
          <w:rFonts w:ascii="Segoe UI" w:hAnsi="Segoe UI" w:cs="Segoe UI" w:eastAsia="Segoe UI"/>
        </w:rPr>
        <w:t xml:space="preserve"> count only the rows of the batch that are not in error.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BrokerVerse totals</w:t>
      </w:r>
      <w:r>
        <w:rPr>
          <w:rFonts w:ascii="Segoe UI" w:hAnsi="Segoe UI" w:cs="Segoe UI" w:eastAsia="Segoe UI"/>
        </w:rPr>
        <w:t xml:space="preserve"> are not limited to the batch. Clients, policies and claims are every record carrying </w:t>
      </w:r>
      <w:r>
        <w:rPr>
          <w:rFonts w:ascii="Consolas" w:hAnsi="Consolas" w:cs="Consolas" w:eastAsia="Consolas"/>
          <w:color w:val="1F3B57"/>
          <w:shd w:val="clear" w:color="auto" w:fill="F3F5F8"/>
        </w:rPr>
        <w:t xml:space="preserve">go-live-migration</w:t>
      </w:r>
      <w:r>
        <w:rPr>
          <w:rFonts w:ascii="Segoe UI" w:hAnsi="Segoe UI" w:cs="Segoe UI" w:eastAsia="Segoe UI"/>
        </w:rPr>
        <w:t xml:space="preserve">, including records of earlier batches and policies loaded by the single-object go-live import (section 5.4); open items and opening balances are those of the current cutover date. After several loads into the same environment, the BrokerVerse totals are cumulative. </w:t>
      </w:r>
      <w:r>
        <w:rPr>
          <w:rFonts w:ascii="Segoe UI" w:hAnsi="Segoe UI" w:cs="Segoe UI" w:eastAsia="Segoe UI"/>
          <w:b/>
          <w:bCs/>
        </w:rPr>
        <w:t xml:space="preserve">Procedure:</w:t>
      </w:r>
      <w:r>
        <w:rPr>
          <w:rFonts w:ascii="Segoe UI" w:hAnsi="Segoe UI" w:cs="Segoe UI" w:eastAsia="Segoe UI"/>
        </w:rPr>
        <w:t xml:space="preserve"> in PROD the final migration is a single batch loaded into an environment holding no migrated records (the reset dry run shows no client, policy, receivable or claim row), so the two columns must agree.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w:t>
      </w:r>
      <w:r>
        <w:rPr>
          <w:rFonts w:ascii="Segoe UI" w:hAnsi="Segoe UI" w:cs="Segoe UI" w:eastAsia="Segoe UI"/>
          <w:b/>
          <w:bCs/>
        </w:rPr>
        <w:t xml:space="preserve">Difference</w:t>
      </w:r>
      <w:r>
        <w:rPr>
          <w:rFonts w:ascii="Segoe UI" w:hAnsi="Segoe UI" w:cs="Segoe UI" w:eastAsia="Segoe UI"/>
        </w:rPr>
        <w:t xml:space="preserve"> on the receivables control check is not a load error. In the product rehearsal the control account exceeded the open items by 790.40, the GL balance of a policy that was not migrated (section 11.5). Each difference is explained and accepted by the Finance Head (criterion G3).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Reconciliation against the legacy records</w:t>
      </w:r>
      <w:bookmarkEnd w:id="1026"/>
    </w:p>
    <w:p xmlns:a="http://schemas.openxmlformats.org/drawingml/2006/main" xmlns:pic="http://schemas.openxmlformats.org/drawingml/2006/picture">
      <w:pPr>
        <w:jc w:val="both"/>
      </w:pPr>
      <w:r>
        <w:rPr>
          <w:rFonts w:ascii="Segoe UI" w:hAnsi="Segoe UI" w:cs="Segoe UI" w:eastAsia="Segoe UI"/>
          <w:b/>
          <w:bCs/>
        </w:rPr>
        <w:t xml:space="preserve">Procedure.</w:t>
      </w:r>
      <w:r>
        <w:rPr>
          <w:rFonts w:ascii="Segoe UI" w:hAnsi="Segoe UI" w:cs="Segoe UI" w:eastAsia="Segoe UI"/>
        </w:rPr>
        <w:t xml:space="preserve"> Before each load the data owners produce control figures from the legacy records, signed by the Finance Head for financial objects. After the load the same figures are read from BrokerVerse and compared.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5"/>
        <w:gridCol w:w="2533"/>
        <w:gridCol w:w="3512"/>
        <w:gridCol w:w="1477"/>
      </w:tblGrid>
      <w:tr>
        <w:trPr>
          <w:cantSplit/>
          <w:tblHeader/>
          <w:trHeight w:val="400"/>
        </w:trPr>
        <w:tc>
          <w:tcPr>
            <w:tcW w:w="1505" w:type="dxa"/>
            <w:shd w:val="clear" w:color="auto" w:fill="E8F0F8"/>
            <w:vAlign w:val="center"/>
          </w:tcPr>
          <w:p>
            <w:pPr>
              <w:spacing w:before="40" w:after="40" w:line="240" w:lineRule="auto"/>
            </w:pPr>
            <w:r>
              <w:rPr>
                <w:rFonts w:ascii="Segoe UI" w:hAnsi="Segoe UI" w:cs="Segoe UI" w:eastAsia="Segoe UI"/>
                <w:b/>
                <w:bCs/>
                <w:sz w:val="16"/>
                <w:szCs w:val="16"/>
              </w:rPr>
              <w:t xml:space="preserve">Object</w:t>
            </w:r>
          </w:p>
        </w:tc>
        <w:tc>
          <w:tcPr>
            <w:tcW w:w="2533" w:type="dxa"/>
            <w:shd w:val="clear" w:color="auto" w:fill="E8F0F8"/>
            <w:vAlign w:val="center"/>
          </w:tcPr>
          <w:p>
            <w:pPr>
              <w:spacing w:before="40" w:after="40" w:line="240" w:lineRule="auto"/>
            </w:pPr>
            <w:r>
              <w:rPr>
                <w:rFonts w:ascii="Segoe UI" w:hAnsi="Segoe UI" w:cs="Segoe UI" w:eastAsia="Segoe UI"/>
                <w:b/>
                <w:bCs/>
                <w:sz w:val="16"/>
                <w:szCs w:val="16"/>
              </w:rPr>
              <w:t xml:space="preserve">Legacy control figure</w:t>
            </w:r>
          </w:p>
        </w:tc>
        <w:tc>
          <w:tcPr>
            <w:tcW w:w="3512" w:type="dxa"/>
            <w:shd w:val="clear" w:color="auto" w:fill="E8F0F8"/>
            <w:vAlign w:val="center"/>
          </w:tcPr>
          <w:p>
            <w:pPr>
              <w:spacing w:before="40" w:after="40" w:line="240" w:lineRule="auto"/>
            </w:pPr>
            <w:r>
              <w:rPr>
                <w:rFonts w:ascii="Segoe UI" w:hAnsi="Segoe UI" w:cs="Segoe UI" w:eastAsia="Segoe UI"/>
                <w:b/>
                <w:bCs/>
                <w:sz w:val="16"/>
                <w:szCs w:val="16"/>
              </w:rPr>
              <w:t xml:space="preserve">BrokerVerse source</w:t>
            </w:r>
          </w:p>
        </w:tc>
        <w:tc>
          <w:tcPr>
            <w:tcW w:w="1477" w:type="dxa"/>
            <w:shd w:val="clear" w:color="auto" w:fill="E8F0F8"/>
            <w:vAlign w:val="center"/>
          </w:tcPr>
          <w:p>
            <w:pPr>
              <w:spacing w:before="40" w:after="40" w:line="240" w:lineRule="auto"/>
            </w:pPr>
            <w:r>
              <w:rPr>
                <w:rFonts w:ascii="Segoe UI" w:hAnsi="Segoe UI" w:cs="Segoe UI" w:eastAsia="Segoe UI"/>
                <w:b/>
                <w:bCs/>
                <w:sz w:val="16"/>
                <w:szCs w:val="16"/>
              </w:rPr>
              <w:t xml:space="preserve">Tolerance</w:t>
            </w:r>
          </w:p>
        </w:tc>
      </w:tr>
      <w:tr>
        <w:trPr>
          <w:cantSplit/>
        </w:trPr>
        <w:tc>
          <w:tcPr>
            <w:tcW w:w="1505" w:type="dxa"/>
          </w:tcPr>
          <w:p>
            <w:pPr>
              <w:spacing w:before="40" w:after="40" w:line="240" w:lineRule="auto"/>
            </w:pPr>
            <w:r>
              <w:rPr>
                <w:rFonts w:ascii="Segoe UI" w:hAnsi="Segoe UI" w:cs="Segoe UI" w:eastAsia="Segoe UI"/>
                <w:sz w:val="16"/>
                <w:szCs w:val="16"/>
              </w:rPr>
              <w:t xml:space="preserve">Masters</w:t>
            </w:r>
          </w:p>
        </w:tc>
        <w:tc>
          <w:tcPr>
            <w:tcW w:w="2533" w:type="dxa"/>
          </w:tcPr>
          <w:p>
            <w:pPr>
              <w:spacing w:before="40" w:after="40" w:line="240" w:lineRule="auto"/>
            </w:pPr>
            <w:r>
              <w:rPr>
                <w:rFonts w:ascii="Segoe UI" w:hAnsi="Segoe UI" w:cs="Segoe UI" w:eastAsia="Segoe UI"/>
                <w:sz w:val="16"/>
                <w:szCs w:val="16"/>
              </w:rPr>
              <w:t xml:space="preserve">Count per master</w:t>
            </w:r>
          </w:p>
        </w:tc>
        <w:tc>
          <w:tcPr>
            <w:tcW w:w="3512" w:type="dxa"/>
          </w:tcPr>
          <w:p>
            <w:pPr>
              <w:spacing w:before="40" w:after="40" w:line="240" w:lineRule="auto"/>
            </w:pPr>
            <w:r>
              <w:rPr>
                <w:rFonts w:ascii="Segoe UI" w:hAnsi="Segoe UI" w:cs="Segoe UI" w:eastAsia="Segoe UI"/>
                <w:sz w:val="16"/>
                <w:szCs w:val="16"/>
              </w:rPr>
              <w:t xml:space="preserve">Configuration batch counts; environment comparison</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Users</w:t>
            </w:r>
          </w:p>
        </w:tc>
        <w:tc>
          <w:tcPr>
            <w:tcW w:w="2533" w:type="dxa"/>
          </w:tcPr>
          <w:p>
            <w:pPr>
              <w:spacing w:before="40" w:after="40" w:line="240" w:lineRule="auto"/>
            </w:pPr>
            <w:r>
              <w:rPr>
                <w:rFonts w:ascii="Segoe UI" w:hAnsi="Segoe UI" w:cs="Segoe UI" w:eastAsia="Segoe UI"/>
                <w:sz w:val="16"/>
                <w:szCs w:val="16"/>
              </w:rPr>
              <w:t xml:space="preserve">Licensed user list (20) with roles</w:t>
            </w:r>
          </w:p>
        </w:tc>
        <w:tc>
          <w:tcPr>
            <w:tcW w:w="3512" w:type="dxa"/>
          </w:tcPr>
          <w:p>
            <w:pPr>
              <w:spacing w:before="40" w:after="40" w:line="240" w:lineRule="auto"/>
            </w:pPr>
            <w:r>
              <w:rPr>
                <w:rFonts w:ascii="Segoe UI" w:hAnsi="Segoe UI" w:cs="Segoe UI" w:eastAsia="Segoe UI"/>
                <w:sz w:val="16"/>
                <w:szCs w:val="16"/>
              </w:rPr>
              <w:t xml:space="preserve">Users sheet counts; user list</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Clients</w:t>
            </w:r>
          </w:p>
        </w:tc>
        <w:tc>
          <w:tcPr>
            <w:tcW w:w="2533" w:type="dxa"/>
          </w:tcPr>
          <w:p>
            <w:pPr>
              <w:spacing w:before="40" w:after="40" w:line="240" w:lineRule="auto"/>
            </w:pPr>
            <w:r>
              <w:rPr>
                <w:rFonts w:ascii="Segoe UI" w:hAnsi="Segoe UI" w:cs="Segoe UI" w:eastAsia="Segoe UI"/>
                <w:sz w:val="16"/>
                <w:szCs w:val="16"/>
              </w:rPr>
              <w:t xml:space="preserve">Distinct clients</w:t>
            </w:r>
          </w:p>
        </w:tc>
        <w:tc>
          <w:tcPr>
            <w:tcW w:w="3512" w:type="dxa"/>
          </w:tcPr>
          <w:p>
            <w:pPr>
              <w:spacing w:before="40" w:after="40" w:line="240" w:lineRule="auto"/>
            </w:pPr>
            <w:r>
              <w:rPr>
                <w:rFonts w:ascii="Segoe UI" w:hAnsi="Segoe UI" w:cs="Segoe UI" w:eastAsia="Segoe UI"/>
                <w:sz w:val="16"/>
                <w:szCs w:val="16"/>
              </w:rPr>
              <w:t xml:space="preserve">Reconciliation: Clients</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In-force policies</w:t>
            </w:r>
          </w:p>
        </w:tc>
        <w:tc>
          <w:tcPr>
            <w:tcW w:w="2533" w:type="dxa"/>
          </w:tcPr>
          <w:p>
            <w:pPr>
              <w:spacing w:before="40" w:after="40" w:line="240" w:lineRule="auto"/>
            </w:pPr>
            <w:r>
              <w:rPr>
                <w:rFonts w:ascii="Segoe UI" w:hAnsi="Segoe UI" w:cs="Segoe UI" w:eastAsia="Segoe UI"/>
                <w:sz w:val="16"/>
                <w:szCs w:val="16"/>
              </w:rPr>
              <w:t xml:space="preserve">Count; count per insurer and per line; sum insured; gross and net premium</w:t>
            </w:r>
          </w:p>
        </w:tc>
        <w:tc>
          <w:tcPr>
            <w:tcW w:w="3512" w:type="dxa"/>
          </w:tcPr>
          <w:p>
            <w:pPr>
              <w:spacing w:before="40" w:after="40" w:line="240" w:lineRule="auto"/>
            </w:pPr>
            <w:r>
              <w:rPr>
                <w:rFonts w:ascii="Segoe UI" w:hAnsi="Segoe UI" w:cs="Segoe UI" w:eastAsia="Segoe UI"/>
                <w:sz w:val="16"/>
                <w:szCs w:val="16"/>
              </w:rPr>
              <w:t xml:space="preserve">Reconciliation: Policies; production reports filtered on source </w:t>
            </w:r>
            <w:r>
              <w:rPr>
                <w:rFonts w:ascii="Consolas" w:hAnsi="Consolas" w:cs="Consolas" w:eastAsia="Consolas"/>
                <w:color w:val="1F3B57"/>
                <w:sz w:val="14"/>
                <w:szCs w:val="14"/>
                <w:shd w:val="clear" w:color="auto" w:fill="F3F5F8"/>
              </w:rPr>
              <w:t xml:space="preserve">go-live-migration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/api/policies?source=go-live-migration</w:t>
            </w: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Open premium receivables</w:t>
            </w:r>
          </w:p>
        </w:tc>
        <w:tc>
          <w:tcPr>
            <w:tcW w:w="2533" w:type="dxa"/>
          </w:tcPr>
          <w:p>
            <w:pPr>
              <w:spacing w:before="40" w:after="40" w:line="240" w:lineRule="auto"/>
            </w:pPr>
            <w:r>
              <w:rPr>
                <w:rFonts w:ascii="Segoe UI" w:hAnsi="Segoe UI" w:cs="Segoe UI" w:eastAsia="Segoe UI"/>
                <w:sz w:val="16"/>
                <w:szCs w:val="16"/>
              </w:rPr>
              <w:t xml:space="preserve">Count; open balance; balance per ageing bucket and per insurer</w:t>
            </w:r>
          </w:p>
        </w:tc>
        <w:tc>
          <w:tcPr>
            <w:tcW w:w="3512" w:type="dxa"/>
          </w:tcPr>
          <w:p>
            <w:pPr>
              <w:spacing w:before="40" w:after="40" w:line="240" w:lineRule="auto"/>
            </w:pPr>
            <w:r>
              <w:rPr>
                <w:rFonts w:ascii="Segoe UI" w:hAnsi="Segoe UI" w:cs="Segoe UI" w:eastAsia="Segoe UI"/>
                <w:sz w:val="16"/>
                <w:szCs w:val="16"/>
              </w:rPr>
              <w:t xml:space="preserve">Reconciliation: Open Items; receivables ageing report</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Open claims</w:t>
            </w:r>
          </w:p>
        </w:tc>
        <w:tc>
          <w:tcPr>
            <w:tcW w:w="2533" w:type="dxa"/>
          </w:tcPr>
          <w:p>
            <w:pPr>
              <w:spacing w:before="40" w:after="40" w:line="240" w:lineRule="auto"/>
            </w:pPr>
            <w:r>
              <w:rPr>
                <w:rFonts w:ascii="Segoe UI" w:hAnsi="Segoe UI" w:cs="Segoe UI" w:eastAsia="Segoe UI"/>
                <w:sz w:val="16"/>
                <w:szCs w:val="16"/>
              </w:rPr>
              <w:t xml:space="preserve">Count; outstanding estimate</w:t>
            </w:r>
          </w:p>
        </w:tc>
        <w:tc>
          <w:tcPr>
            <w:tcW w:w="3512" w:type="dxa"/>
          </w:tcPr>
          <w:p>
            <w:pPr>
              <w:spacing w:before="40" w:after="40" w:line="240" w:lineRule="auto"/>
            </w:pPr>
            <w:r>
              <w:rPr>
                <w:rFonts w:ascii="Segoe UI" w:hAnsi="Segoe UI" w:cs="Segoe UI" w:eastAsia="Segoe UI"/>
                <w:sz w:val="16"/>
                <w:szCs w:val="16"/>
              </w:rPr>
              <w:t xml:space="preserve">Reconciliation: Open Claims</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Trial balance at C-1</w:t>
            </w:r>
          </w:p>
        </w:tc>
        <w:tc>
          <w:tcPr>
            <w:tcW w:w="2533" w:type="dxa"/>
          </w:tcPr>
          <w:p>
            <w:pPr>
              <w:spacing w:before="40" w:after="40" w:line="240" w:lineRule="auto"/>
            </w:pPr>
            <w:r>
              <w:rPr>
                <w:rFonts w:ascii="Segoe UI" w:hAnsi="Segoe UI" w:cs="Segoe UI" w:eastAsia="Segoe UI"/>
                <w:sz w:val="16"/>
                <w:szCs w:val="16"/>
              </w:rPr>
              <w:t xml:space="preserve">Debit and credit per account; totals</w:t>
            </w:r>
          </w:p>
        </w:tc>
        <w:tc>
          <w:tcPr>
            <w:tcW w:w="3512" w:type="dxa"/>
          </w:tcPr>
          <w:p>
            <w:pPr>
              <w:spacing w:before="40" w:after="40" w:line="240" w:lineRule="auto"/>
            </w:pPr>
            <w:r>
              <w:rPr>
                <w:rFonts w:ascii="Segoe UI" w:hAnsi="Segoe UI" w:cs="Segoe UI" w:eastAsia="Segoe UI"/>
                <w:sz w:val="16"/>
                <w:szCs w:val="16"/>
              </w:rPr>
              <w:t xml:space="preserve">Reconciliation: Opening Balances; trial balance report (</w:t>
            </w:r>
            <w:r>
              <w:rPr>
                <w:rFonts w:ascii="Consolas" w:hAnsi="Consolas" w:cs="Consolas" w:eastAsia="Consolas"/>
                <w:color w:val="1F3B57"/>
                <w:sz w:val="14"/>
                <w:szCs w:val="14"/>
                <w:shd w:val="clear" w:color="auto" w:fill="F3F5F8"/>
              </w:rPr>
              <w:t xml:space="preserve">GET /api/accounting/trial-balance</w:t>
            </w: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Exact</w:t>
            </w:r>
          </w:p>
        </w:tc>
      </w:tr>
      <w:tr>
        <w:trPr>
          <w:cantSplit/>
        </w:trPr>
        <w:tc>
          <w:tcPr>
            <w:tcW w:w="1505" w:type="dxa"/>
          </w:tcPr>
          <w:p>
            <w:pPr>
              <w:spacing w:before="40" w:after="40" w:line="240" w:lineRule="auto"/>
            </w:pPr>
            <w:r>
              <w:rPr>
                <w:rFonts w:ascii="Segoe UI" w:hAnsi="Segoe UI" w:cs="Segoe UI" w:eastAsia="Segoe UI"/>
                <w:sz w:val="16"/>
                <w:szCs w:val="16"/>
              </w:rPr>
              <w:t xml:space="preserve">Premiums receivable</w:t>
            </w:r>
          </w:p>
        </w:tc>
        <w:tc>
          <w:tcPr>
            <w:tcW w:w="2533" w:type="dxa"/>
          </w:tcPr>
          <w:p>
            <w:pPr>
              <w:spacing w:before="40" w:after="40" w:line="240" w:lineRule="auto"/>
            </w:pPr>
            <w:r>
              <w:rPr>
                <w:rFonts w:ascii="Segoe UI" w:hAnsi="Segoe UI" w:cs="Segoe UI" w:eastAsia="Segoe UI"/>
                <w:sz w:val="16"/>
                <w:szCs w:val="16"/>
              </w:rPr>
              <w:t xml:space="preserve">GL control account = open items</w:t>
            </w:r>
          </w:p>
        </w:tc>
        <w:tc>
          <w:tcPr>
            <w:tcW w:w="3512" w:type="dxa"/>
          </w:tcPr>
          <w:p>
            <w:pPr>
              <w:spacing w:before="40" w:after="40" w:line="240" w:lineRule="auto"/>
            </w:pPr>
            <w:r>
              <w:rPr>
                <w:rFonts w:ascii="Segoe UI" w:hAnsi="Segoe UI" w:cs="Segoe UI" w:eastAsia="Segoe UI"/>
                <w:sz w:val="16"/>
                <w:szCs w:val="16"/>
              </w:rPr>
              <w:t xml:space="preserve">Reconciliation check</w:t>
            </w:r>
          </w:p>
        </w:tc>
        <w:tc>
          <w:tcPr>
            <w:tcW w:w="1477" w:type="dxa"/>
          </w:tcPr>
          <w:p>
            <w:pPr>
              <w:spacing w:before="40" w:after="40" w:line="240" w:lineRule="auto"/>
            </w:pPr>
            <w:r>
              <w:rPr>
                <w:rFonts w:ascii="Segoe UI" w:hAnsi="Segoe UI" w:cs="Segoe UI" w:eastAsia="Segoe UI"/>
                <w:sz w:val="16"/>
                <w:szCs w:val="16"/>
              </w:rPr>
              <w:t xml:space="preserve">Exact, or each difference listed and accepted by the Finance Head</w:t>
            </w:r>
          </w:p>
        </w:tc>
      </w:tr>
      <w:tr>
        <w:trPr>
          <w:cantSplit/>
        </w:trPr>
        <w:tc>
          <w:tcPr>
            <w:tcW w:w="1505" w:type="dxa"/>
          </w:tcPr>
          <w:p>
            <w:pPr>
              <w:spacing w:before="40" w:after="40" w:line="240" w:lineRule="auto"/>
            </w:pPr>
            <w:r>
              <w:rPr>
                <w:rFonts w:ascii="Segoe UI" w:hAnsi="Segoe UI" w:cs="Segoe UI" w:eastAsia="Segoe UI"/>
                <w:sz w:val="16"/>
                <w:szCs w:val="16"/>
              </w:rPr>
              <w:t xml:space="preserve">Due to insurers</w:t>
            </w:r>
          </w:p>
        </w:tc>
        <w:tc>
          <w:tcPr>
            <w:tcW w:w="2533" w:type="dxa"/>
          </w:tcPr>
          <w:p>
            <w:pPr>
              <w:spacing w:before="40" w:after="40" w:line="240" w:lineRule="auto"/>
            </w:pPr>
            <w:r>
              <w:rPr>
                <w:rFonts w:ascii="Segoe UI" w:hAnsi="Segoe UI" w:cs="Segoe UI" w:eastAsia="Segoe UI"/>
                <w:sz w:val="16"/>
                <w:szCs w:val="16"/>
              </w:rPr>
              <w:t xml:space="preserve">GL balance per insurer = insurer statements less items in dispute</w:t>
            </w:r>
          </w:p>
        </w:tc>
        <w:tc>
          <w:tcPr>
            <w:tcW w:w="3512" w:type="dxa"/>
          </w:tcPr>
          <w:p>
            <w:pPr>
              <w:spacing w:before="40" w:after="40" w:line="240" w:lineRule="auto"/>
            </w:pPr>
            <w:r>
              <w:rPr>
                <w:rFonts w:ascii="Segoe UI" w:hAnsi="Segoe UI" w:cs="Segoe UI" w:eastAsia="Segoe UI"/>
                <w:sz w:val="16"/>
                <w:szCs w:val="16"/>
              </w:rPr>
              <w:t xml:space="preserve">Trial balance; payables reports</w:t>
            </w:r>
          </w:p>
        </w:tc>
        <w:tc>
          <w:tcPr>
            <w:tcW w:w="1477" w:type="dxa"/>
          </w:tcPr>
          <w:p>
            <w:pPr>
              <w:spacing w:before="40" w:after="40" w:line="240" w:lineRule="auto"/>
            </w:pPr>
            <w:r>
              <w:rPr>
                <w:rFonts w:ascii="Segoe UI" w:hAnsi="Segoe UI" w:cs="Segoe UI" w:eastAsia="Segoe UI"/>
                <w:sz w:val="16"/>
                <w:szCs w:val="16"/>
              </w:rPr>
              <w:t xml:space="preserve">Exact, or reconciled list</w:t>
            </w:r>
          </w:p>
        </w:tc>
      </w:tr>
      <w:tr>
        <w:trPr>
          <w:cantSplit/>
        </w:trPr>
        <w:tc>
          <w:tcPr>
            <w:tcW w:w="1505" w:type="dxa"/>
          </w:tcPr>
          <w:p>
            <w:pPr>
              <w:spacing w:before="40" w:after="40" w:line="240" w:lineRule="auto"/>
            </w:pPr>
            <w:r>
              <w:rPr>
                <w:rFonts w:ascii="Segoe UI" w:hAnsi="Segoe UI" w:cs="Segoe UI" w:eastAsia="Segoe UI"/>
                <w:sz w:val="16"/>
                <w:szCs w:val="16"/>
              </w:rPr>
              <w:t xml:space="preserve">Bank accounts</w:t>
            </w:r>
          </w:p>
        </w:tc>
        <w:tc>
          <w:tcPr>
            <w:tcW w:w="2533" w:type="dxa"/>
          </w:tcPr>
          <w:p>
            <w:pPr>
              <w:spacing w:before="40" w:after="40" w:line="240" w:lineRule="auto"/>
            </w:pPr>
            <w:r>
              <w:rPr>
                <w:rFonts w:ascii="Segoe UI" w:hAnsi="Segoe UI" w:cs="Segoe UI" w:eastAsia="Segoe UI"/>
                <w:sz w:val="16"/>
                <w:szCs w:val="16"/>
              </w:rPr>
              <w:t xml:space="preserve">GL cash = bank balance less legacy outstanding items</w:t>
            </w:r>
          </w:p>
        </w:tc>
        <w:tc>
          <w:tcPr>
            <w:tcW w:w="3512" w:type="dxa"/>
          </w:tcPr>
          <w:p>
            <w:pPr>
              <w:spacing w:before="40" w:after="40" w:line="240" w:lineRule="auto"/>
            </w:pPr>
            <w:r>
              <w:rPr>
                <w:rFonts w:ascii="Segoe UI" w:hAnsi="Segoe UI" w:cs="Segoe UI" w:eastAsia="Segoe UI"/>
                <w:sz w:val="16"/>
                <w:szCs w:val="16"/>
              </w:rPr>
              <w:t xml:space="preserve">Trial balance; bank statements</w:t>
            </w:r>
          </w:p>
        </w:tc>
        <w:tc>
          <w:tcPr>
            <w:tcW w:w="1477" w:type="dxa"/>
          </w:tcPr>
          <w:p>
            <w:pPr>
              <w:spacing w:before="40" w:after="40" w:line="240" w:lineRule="auto"/>
            </w:pPr>
            <w:r>
              <w:rPr>
                <w:rFonts w:ascii="Segoe UI" w:hAnsi="Segoe UI" w:cs="Segoe UI" w:eastAsia="Segoe UI"/>
                <w:sz w:val="16"/>
                <w:szCs w:val="16"/>
              </w:rPr>
              <w:t xml:space="preserve">Exact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Ageing per bucket, totals per insurer and per line, due-to-insurer and bank reconciliations are produced from the standard reports; the workbench does not compute them.</w:t>
      </w: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Reconciliation report and sign-off</w:t>
      </w:r>
      <w:bookmarkEnd w:id="1027"/>
    </w:p>
    <w:p xmlns:a="http://schemas.openxmlformats.org/drawingml/2006/main" xmlns:pic="http://schemas.openxmlformats.org/drawingml/2006/picture">
      <w:pPr>
        <w:jc w:val="both"/>
      </w:pPr>
      <w:r>
        <w:rPr>
          <w:rFonts w:ascii="Segoe UI" w:hAnsi="Segoe UI" w:cs="Segoe UI" w:eastAsia="Segoe UI"/>
          <w:b/>
          <w:bCs/>
        </w:rPr>
        <w:t xml:space="preserve">Procedure.</w:t>
      </w:r>
      <w:r>
        <w:rPr>
          <w:rFonts w:ascii="Segoe UI" w:hAnsi="Segoe UI" w:cs="Segoe UI" w:eastAsia="Segoe UI"/>
        </w:rPr>
        <w:t xml:space="preserve"> Each load produces a reconciliation report: the legacy control figures, the BrokerVerse figures (the reconciliation workbook plus report extracts), each difference with its explanation and action, and the sign-off of the data owner and, for financial objects, the Finance Head. The report is filed with the batch number.</w:t>
      </w:r>
    </w:p>
    <w:p xmlns:a="http://schemas.openxmlformats.org/drawingml/2006/main" xmlns:pic="http://schemas.openxmlformats.org/drawingml/2006/picture">
      <w:pPr>
        <w:pStyle w:val="Heading1"/>
        <w:numPr>
          <w:ilvl w:val="0"/>
          <w:numId w:val="14"/>
        </w:numPr>
      </w:pPr>
      <w:bookmarkStart w:id="1028" w:name="_Toc300001028"/>
      <w:r>
        <w:rPr>
          <w:rFonts w:ascii="Segoe UI" w:hAnsi="Segoe UI" w:cs="Segoe UI" w:eastAsia="Segoe UI"/>
        </w:rPr>
        <w:t xml:space="preserve">Mock migrations</w:t>
      </w:r>
      <w:bookmarkEnd w:id="1028"/>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Plan</w:t>
      </w:r>
      <w:bookmarkEnd w:id="1029"/>
    </w:p>
    <w:p xmlns:a="http://schemas.openxmlformats.org/drawingml/2006/main" xmlns:pic="http://schemas.openxmlformats.org/drawingml/2006/picture">
      <w:pPr>
        <w:jc w:val="both"/>
      </w:pPr>
      <w:r>
        <w:rPr>
          <w:rFonts w:ascii="Segoe UI" w:hAnsi="Segoe UI" w:cs="Segoe UI" w:eastAsia="Segoe UI"/>
        </w:rPr>
        <w:t xml:space="preserve">Two mock migrations and a dress rehearsal precede the production cutover. Each runs the full sequence of section 12 on an environment reset to reference data plus the agreed configuration.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77"/>
        <w:gridCol w:w="1783"/>
        <w:gridCol w:w="1688"/>
        <w:gridCol w:w="2033"/>
        <w:gridCol w:w="2346"/>
      </w:tblGrid>
      <w:tr>
        <w:trPr>
          <w:cantSplit/>
          <w:tblHeader/>
          <w:trHeight w:val="400"/>
        </w:trPr>
        <w:tc>
          <w:tcPr>
            <w:tcW w:w="1177" w:type="dxa"/>
            <w:shd w:val="clear" w:color="auto" w:fill="E8F0F8"/>
            <w:vAlign w:val="center"/>
          </w:tcPr>
          <w:p>
            <w:pPr>
              <w:spacing w:before="40" w:after="40" w:line="240" w:lineRule="auto"/>
            </w:pPr>
            <w:r>
              <w:rPr>
                <w:rFonts w:ascii="Segoe UI" w:hAnsi="Segoe UI" w:cs="Segoe UI" w:eastAsia="Segoe UI"/>
                <w:b/>
                <w:bCs/>
                <w:sz w:val="16"/>
                <w:szCs w:val="16"/>
              </w:rPr>
              <w:t xml:space="preserve">Run</w:t>
            </w:r>
          </w:p>
        </w:tc>
        <w:tc>
          <w:tcPr>
            <w:tcW w:w="1783" w:type="dxa"/>
            <w:shd w:val="clear" w:color="auto" w:fill="E8F0F8"/>
            <w:vAlign w:val="center"/>
          </w:tcPr>
          <w:p>
            <w:pPr>
              <w:spacing w:before="40" w:after="40" w:line="240" w:lineRule="auto"/>
            </w:pPr>
            <w:r>
              <w:rPr>
                <w:rFonts w:ascii="Segoe UI" w:hAnsi="Segoe UI" w:cs="Segoe UI" w:eastAsia="Segoe UI"/>
                <w:b/>
                <w:bCs/>
                <w:sz w:val="16"/>
                <w:szCs w:val="16"/>
              </w:rPr>
              <w:t xml:space="preserve">Environment</w:t>
            </w:r>
          </w:p>
        </w:tc>
        <w:tc>
          <w:tcPr>
            <w:tcW w:w="1688"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2033"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2346" w:type="dxa"/>
            <w:shd w:val="clear" w:color="auto" w:fill="E8F0F8"/>
            <w:vAlign w:val="center"/>
          </w:tcPr>
          <w:p>
            <w:pPr>
              <w:spacing w:before="40" w:after="40" w:line="240" w:lineRule="auto"/>
            </w:pPr>
            <w:r>
              <w:rPr>
                <w:rFonts w:ascii="Segoe UI" w:hAnsi="Segoe UI" w:cs="Segoe UI" w:eastAsia="Segoe UI"/>
                <w:b/>
                <w:bCs/>
                <w:sz w:val="16"/>
                <w:szCs w:val="16"/>
              </w:rPr>
              <w:t xml:space="preserve">Exit criteria</w:t>
            </w:r>
          </w:p>
        </w:tc>
      </w:tr>
      <w:tr>
        <w:trPr>
          <w:cantSplit/>
        </w:trPr>
        <w:tc>
          <w:tcPr>
            <w:tcW w:w="1177" w:type="dxa"/>
          </w:tcPr>
          <w:p>
            <w:pPr>
              <w:spacing w:before="40" w:after="40" w:line="240" w:lineRule="auto"/>
            </w:pPr>
            <w:r>
              <w:rPr>
                <w:rFonts w:ascii="Segoe UI" w:hAnsi="Segoe UI" w:cs="Segoe UI" w:eastAsia="Segoe UI"/>
                <w:sz w:val="16"/>
                <w:szCs w:val="16"/>
              </w:rPr>
              <w:t xml:space="preserve">Mock 1</w:t>
            </w:r>
          </w:p>
        </w:tc>
        <w:tc>
          <w:tcPr>
            <w:tcW w:w="1783" w:type="dxa"/>
          </w:tcPr>
          <w:p>
            <w:pPr>
              <w:spacing w:before="40" w:after="40" w:line="240" w:lineRule="auto"/>
            </w:pPr>
            <w:r>
              <w:rPr>
                <w:rFonts w:ascii="Segoe UI" w:hAnsi="Segoe UI" w:cs="Segoe UI" w:eastAsia="Segoe UI"/>
                <w:sz w:val="16"/>
                <w:szCs w:val="16"/>
              </w:rPr>
              <w:t xml:space="preserve">UAT</w:t>
            </w:r>
          </w:p>
        </w:tc>
        <w:tc>
          <w:tcPr>
            <w:tcW w:w="1688" w:type="dxa"/>
          </w:tcPr>
          <w:p>
            <w:pPr>
              <w:spacing w:before="40" w:after="40" w:line="240" w:lineRule="auto"/>
            </w:pPr>
            <w:r>
              <w:rPr>
                <w:rFonts w:ascii="Segoe UI" w:hAnsi="Segoe UI" w:cs="Segoe UI" w:eastAsia="Segoe UI"/>
                <w:sz w:val="16"/>
                <w:szCs w:val="16"/>
              </w:rPr>
              <w:t xml:space="preserve">Sample dataset (MIG-01), then a full extract at a recent month-end</w:t>
            </w:r>
          </w:p>
        </w:tc>
        <w:tc>
          <w:tcPr>
            <w:tcW w:w="2033" w:type="dxa"/>
          </w:tcPr>
          <w:p>
            <w:pPr>
              <w:spacing w:before="40" w:after="40" w:line="240" w:lineRule="auto"/>
            </w:pPr>
            <w:r>
              <w:rPr>
                <w:rFonts w:ascii="Segoe UI" w:hAnsi="Segoe UI" w:cs="Segoe UI" w:eastAsia="Segoe UI"/>
                <w:sz w:val="16"/>
                <w:szCs w:val="16"/>
              </w:rPr>
              <w:t xml:space="preserve">Prove the mapping and the templates; find data-quality issues; first timings</w:t>
            </w:r>
          </w:p>
        </w:tc>
        <w:tc>
          <w:tcPr>
            <w:tcW w:w="2346" w:type="dxa"/>
          </w:tcPr>
          <w:p>
            <w:pPr>
              <w:spacing w:before="40" w:after="40" w:line="240" w:lineRule="auto"/>
            </w:pPr>
            <w:r>
              <w:rPr>
                <w:rFonts w:ascii="Segoe UI" w:hAnsi="Segoe UI" w:cs="Segoe UI" w:eastAsia="Segoe UI"/>
                <w:sz w:val="16"/>
                <w:szCs w:val="16"/>
              </w:rPr>
              <w:t xml:space="preserve">Every sheet uploads; all errors listed, assigned and explained; mapping register signed for the sample</w:t>
            </w:r>
          </w:p>
        </w:tc>
      </w:tr>
      <w:tr>
        <w:trPr>
          <w:cantSplit/>
        </w:trPr>
        <w:tc>
          <w:tcPr>
            <w:tcW w:w="1177" w:type="dxa"/>
          </w:tcPr>
          <w:p>
            <w:pPr>
              <w:spacing w:before="40" w:after="40" w:line="240" w:lineRule="auto"/>
            </w:pPr>
            <w:r>
              <w:rPr>
                <w:rFonts w:ascii="Segoe UI" w:hAnsi="Segoe UI" w:cs="Segoe UI" w:eastAsia="Segoe UI"/>
                <w:sz w:val="16"/>
                <w:szCs w:val="16"/>
              </w:rPr>
              <w:t xml:space="preserve">Mock 2</w:t>
            </w:r>
          </w:p>
        </w:tc>
        <w:tc>
          <w:tcPr>
            <w:tcW w:w="1783" w:type="dxa"/>
          </w:tcPr>
          <w:p>
            <w:pPr>
              <w:spacing w:before="40" w:after="40" w:line="240" w:lineRule="auto"/>
            </w:pPr>
            <w:r>
              <w:rPr>
                <w:rFonts w:ascii="Segoe UI" w:hAnsi="Segoe UI" w:cs="Segoe UI" w:eastAsia="Segoe UI"/>
                <w:sz w:val="16"/>
                <w:szCs w:val="16"/>
              </w:rPr>
              <w:t xml:space="preserve">UAT</w:t>
            </w:r>
          </w:p>
        </w:tc>
        <w:tc>
          <w:tcPr>
            <w:tcW w:w="1688" w:type="dxa"/>
          </w:tcPr>
          <w:p>
            <w:pPr>
              <w:spacing w:before="40" w:after="40" w:line="240" w:lineRule="auto"/>
            </w:pPr>
            <w:r>
              <w:rPr>
                <w:rFonts w:ascii="Segoe UI" w:hAnsi="Segoe UI" w:cs="Segoe UI" w:eastAsia="Segoe UI"/>
                <w:sz w:val="16"/>
                <w:szCs w:val="16"/>
              </w:rPr>
              <w:t xml:space="preserve">Fresh full extract after cleansing</w:t>
            </w:r>
          </w:p>
        </w:tc>
        <w:tc>
          <w:tcPr>
            <w:tcW w:w="2033" w:type="dxa"/>
          </w:tcPr>
          <w:p>
            <w:pPr>
              <w:spacing w:before="40" w:after="40" w:line="240" w:lineRule="auto"/>
            </w:pPr>
            <w:r>
              <w:rPr>
                <w:rFonts w:ascii="Segoe UI" w:hAnsi="Segoe UI" w:cs="Segoe UI" w:eastAsia="Segoe UI"/>
                <w:sz w:val="16"/>
                <w:szCs w:val="16"/>
              </w:rPr>
              <w:t xml:space="preserve">Prove cleansing; reconcile; measure every step</w:t>
            </w:r>
          </w:p>
        </w:tc>
        <w:tc>
          <w:tcPr>
            <w:tcW w:w="2346" w:type="dxa"/>
          </w:tcPr>
          <w:p>
            <w:pPr>
              <w:spacing w:before="40" w:after="40" w:line="240" w:lineRule="auto"/>
            </w:pPr>
            <w:r>
              <w:rPr>
                <w:rFonts w:ascii="Segoe UI" w:hAnsi="Segoe UI" w:cs="Segoe UI" w:eastAsia="Segoe UI"/>
                <w:sz w:val="16"/>
                <w:szCs w:val="16"/>
              </w:rPr>
              <w:t xml:space="preserve">No validation error at the final upload; every control figure of section 10 reconciles; business validation of section 13.3 (step CO-8) passes</w:t>
            </w:r>
          </w:p>
        </w:tc>
      </w:tr>
      <w:tr>
        <w:trPr>
          <w:cantSplit/>
        </w:trPr>
        <w:tc>
          <w:tcPr>
            <w:tcW w:w="1177" w:type="dxa"/>
          </w:tcPr>
          <w:p>
            <w:pPr>
              <w:spacing w:before="40" w:after="40" w:line="240" w:lineRule="auto"/>
            </w:pPr>
            <w:r>
              <w:rPr>
                <w:rFonts w:ascii="Segoe UI" w:hAnsi="Segoe UI" w:cs="Segoe UI" w:eastAsia="Segoe UI"/>
                <w:sz w:val="16"/>
                <w:szCs w:val="16"/>
              </w:rPr>
              <w:t xml:space="preserve">Dress rehearsal (Mock 3)</w:t>
            </w:r>
          </w:p>
        </w:tc>
        <w:tc>
          <w:tcPr>
            <w:tcW w:w="1783" w:type="dxa"/>
          </w:tcPr>
          <w:p>
            <w:pPr>
              <w:spacing w:before="40" w:after="40" w:line="240" w:lineRule="auto"/>
            </w:pPr>
            <w:r>
              <w:rPr>
                <w:rFonts w:ascii="Segoe UI" w:hAnsi="Segoe UI" w:cs="Segoe UI" w:eastAsia="Segoe UI"/>
                <w:sz w:val="16"/>
                <w:szCs w:val="16"/>
              </w:rPr>
              <w:t xml:space="preserve">PRE-PROD (</w:t>
            </w:r>
            <w:r>
              <w:rPr>
                <w:rFonts w:ascii="Segoe UI" w:hAnsi="Segoe UI" w:cs="Segoe UI" w:eastAsia="Segoe UI"/>
                <w:b/>
                <w:bCs/>
                <w:sz w:val="16"/>
                <w:szCs w:val="16"/>
              </w:rPr>
              <w:t xml:space="preserve">Planned, M-05</w:t>
            </w:r>
            <w:r>
              <w:rPr>
                <w:rFonts w:ascii="Segoe UI" w:hAnsi="Segoe UI" w:cs="Segoe UI" w:eastAsia="Segoe UI"/>
                <w:sz w:val="16"/>
                <w:szCs w:val="16"/>
              </w:rPr>
              <w:t xml:space="preserve">) or, until it exists, PROD before go-live (section 11.3)</w:t>
            </w:r>
          </w:p>
        </w:tc>
        <w:tc>
          <w:tcPr>
            <w:tcW w:w="1688" w:type="dxa"/>
          </w:tcPr>
          <w:p>
            <w:pPr>
              <w:spacing w:before="40" w:after="40" w:line="240" w:lineRule="auto"/>
            </w:pPr>
            <w:r>
              <w:rPr>
                <w:rFonts w:ascii="Segoe UI" w:hAnsi="Segoe UI" w:cs="Segoe UI" w:eastAsia="Segoe UI"/>
                <w:sz w:val="16"/>
                <w:szCs w:val="16"/>
              </w:rPr>
              <w:t xml:space="preserve">Fresh extract with the legacy freeze simulated</w:t>
            </w:r>
          </w:p>
        </w:tc>
        <w:tc>
          <w:tcPr>
            <w:tcW w:w="2033" w:type="dxa"/>
          </w:tcPr>
          <w:p>
            <w:pPr>
              <w:spacing w:before="40" w:after="40" w:line="240" w:lineRule="auto"/>
            </w:pPr>
            <w:r>
              <w:rPr>
                <w:rFonts w:ascii="Segoe UI" w:hAnsi="Segoe UI" w:cs="Segoe UI" w:eastAsia="Segoe UI"/>
                <w:sz w:val="16"/>
                <w:szCs w:val="16"/>
              </w:rPr>
              <w:t xml:space="preserve">Run the cutover runbook to the clock with the cutover team</w:t>
            </w:r>
          </w:p>
        </w:tc>
        <w:tc>
          <w:tcPr>
            <w:tcW w:w="2346" w:type="dxa"/>
          </w:tcPr>
          <w:p>
            <w:pPr>
              <w:spacing w:before="40" w:after="40" w:line="240" w:lineRule="auto"/>
            </w:pPr>
            <w:r>
              <w:rPr>
                <w:rFonts w:ascii="Segoe UI" w:hAnsi="Segoe UI" w:cs="Segoe UI" w:eastAsia="Segoe UI"/>
                <w:sz w:val="16"/>
                <w:szCs w:val="16"/>
              </w:rPr>
              <w:t xml:space="preserve">Completed inside the cutover window; reconciliation signed; Go/No-Go rehearsed; rollback step RB-2 rehearsed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further mock is added when Mock 2 does not meet its exit criteria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Tools used in the mocks</w:t>
      </w:r>
      <w:bookmarkEnd w:id="1030"/>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Go-Live Data Workbench</w:t>
      </w:r>
      <w:r>
        <w:rPr>
          <w:rFonts w:ascii="Segoe UI" w:hAnsi="Segoe UI" w:cs="Segoe UI" w:eastAsia="Segoe UI"/>
        </w:rPr>
        <w:t xml:space="preserve"> (section 5) for every load.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Transaction reset</w:t>
      </w:r>
      <w:r>
        <w:rPr>
          <w:rFonts w:ascii="Segoe UI" w:hAnsi="Segoe UI" w:cs="Segoe UI" w:eastAsia="Segoe UI"/>
        </w:rPr>
        <w:t xml:space="preserve"> (</w:t>
      </w:r>
      <w:r>
        <w:rPr>
          <w:rFonts w:ascii="Consolas" w:hAnsi="Consolas" w:cs="Consolas" w:eastAsia="Consolas"/>
          <w:color w:val="1F3B57"/>
          <w:shd w:val="clear" w:color="auto" w:fill="F3F5F8"/>
        </w:rPr>
        <w:t xml:space="preserve">npm run reset:transactions</w:t>
      </w:r>
      <w:r>
        <w:rPr>
          <w:rFonts w:ascii="Segoe UI" w:hAnsi="Segoe UI" w:cs="Segoe UI" w:eastAsia="Segoe UI"/>
        </w:rPr>
        <w:t xml:space="preserve">): removes all business records of a mock or smoke test and keeps every master, configuration setting and user; restarts document series at the next numbers set by the Numbering sheet; removes the go-live opening balances unless </w:t>
      </w:r>
      <w:r>
        <w:rPr>
          <w:rFonts w:ascii="Consolas" w:hAnsi="Consolas" w:cs="Consolas" w:eastAsia="Consolas"/>
          <w:color w:val="1F3B57"/>
          <w:shd w:val="clear" w:color="auto" w:fill="F3F5F8"/>
        </w:rPr>
        <w:t xml:space="preserve">--keep-opening-balances</w:t>
      </w:r>
      <w:r>
        <w:rPr>
          <w:rFonts w:ascii="Segoe UI" w:hAnsi="Segoe UI" w:cs="Segoe UI" w:eastAsia="Segoe UI"/>
        </w:rPr>
        <w:t xml:space="preserve">. Dry run by default, </w:t>
      </w:r>
      <w:r>
        <w:rPr>
          <w:rFonts w:ascii="Consolas" w:hAnsi="Consolas" w:cs="Consolas" w:eastAsia="Consolas"/>
          <w:color w:val="1F3B57"/>
          <w:shd w:val="clear" w:color="auto" w:fill="F3F5F8"/>
        </w:rPr>
        <w:t xml:space="preserve">--execute</w:t>
      </w:r>
      <w:r>
        <w:rPr>
          <w:rFonts w:ascii="Segoe UI" w:hAnsi="Segoe UI" w:cs="Segoe UI" w:eastAsia="Segoe UI"/>
        </w:rPr>
        <w:t xml:space="preserve"> to delete, one transaction, requires </w:t>
      </w:r>
      <w:r>
        <w:rPr>
          <w:rFonts w:ascii="Consolas" w:hAnsi="Consolas" w:cs="Consolas" w:eastAsia="Consolas"/>
          <w:color w:val="1F3B57"/>
          <w:shd w:val="clear" w:color="auto" w:fill="F3F5F8"/>
        </w:rPr>
        <w:t xml:space="preserve">CONFIRM_RESET=yes</w:t>
      </w:r>
      <w:r>
        <w:rPr>
          <w:rFonts w:ascii="Segoe UI" w:hAnsi="Segoe UI" w:cs="Segoe UI" w:eastAsia="Segoe UI"/>
        </w:rPr>
        <w:t xml:space="preserve">, refuses while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on, and refuses to run when a table is not classified. It also removes the </w:t>
      </w:r>
      <w:r>
        <w:rPr>
          <w:rFonts w:ascii="Segoe UI" w:hAnsi="Segoe UI" w:cs="Segoe UI" w:eastAsia="Segoe UI"/>
          <w:b/>
          <w:bCs/>
        </w:rPr>
        <w:t xml:space="preserve">load history</w:t>
      </w:r>
      <w:r>
        <w:rPr>
          <w:rFonts w:ascii="Segoe UI" w:hAnsi="Segoe UI" w:cs="Segoe UI" w:eastAsia="Segoe UI"/>
        </w:rPr>
        <w:t xml:space="preserve"> (</w:t>
      </w:r>
      <w:r>
        <w:rPr>
          <w:rFonts w:ascii="Consolas" w:hAnsi="Consolas" w:cs="Consolas" w:eastAsia="Consolas"/>
          <w:color w:val="1F3B57"/>
          <w:shd w:val="clear" w:color="auto" w:fill="F3F5F8"/>
        </w:rPr>
        <w:t xml:space="preserve">data_load_batches</w:t>
      </w:r>
      <w:r>
        <w:rPr>
          <w:rFonts w:ascii="Segoe UI" w:hAnsi="Segoe UI" w:cs="Segoe UI" w:eastAsia="Segoe UI"/>
        </w:rPr>
        <w:t xml:space="preserve">, </w:t>
      </w:r>
      <w:r>
        <w:rPr>
          <w:rFonts w:ascii="Consolas" w:hAnsi="Consolas" w:cs="Consolas" w:eastAsia="Consolas"/>
          <w:color w:val="1F3B57"/>
          <w:shd w:val="clear" w:color="auto" w:fill="F3F5F8"/>
        </w:rPr>
        <w:t xml:space="preserve">data_load_rows</w:t>
      </w:r>
      <w:r>
        <w:rPr>
          <w:rFonts w:ascii="Segoe UI" w:hAnsi="Segoe UI" w:cs="Segoe UI" w:eastAsia="Segoe UI"/>
        </w:rPr>
        <w:t xml:space="preserve">, </w:t>
      </w:r>
      <w:r>
        <w:rPr>
          <w:rFonts w:ascii="Consolas" w:hAnsi="Consolas" w:cs="Consolas" w:eastAsia="Consolas"/>
          <w:color w:val="1F3B57"/>
          <w:shd w:val="clear" w:color="auto" w:fill="F3F5F8"/>
        </w:rPr>
        <w:t xml:space="preserve">data_load_comparisons</w:t>
      </w:r>
      <w:r>
        <w:rPr>
          <w:rFonts w:ascii="Segoe UI" w:hAnsi="Segoe UI" w:cs="Segoe UI" w:eastAsia="Segoe UI"/>
        </w:rPr>
        <w:t xml:space="preserve">) and the </w:t>
      </w:r>
      <w:r>
        <w:rPr>
          <w:rFonts w:ascii="Segoe UI" w:hAnsi="Segoe UI" w:cs="Segoe UI" w:eastAsia="Segoe UI"/>
          <w:b/>
          <w:bCs/>
        </w:rPr>
        <w:t xml:space="preserve">accounting calendar</w:t>
      </w:r>
      <w:r>
        <w:rPr>
          <w:rFonts w:ascii="Segoe UI" w:hAnsi="Segoe UI" w:cs="Segoe UI" w:eastAsia="Segoe UI"/>
        </w:rPr>
        <w:t xml:space="preserve"> (fiscal years and periods; with </w:t>
      </w:r>
      <w:r>
        <w:rPr>
          <w:rFonts w:ascii="Consolas" w:hAnsi="Consolas" w:cs="Consolas" w:eastAsia="Consolas"/>
          <w:color w:val="1F3B57"/>
          <w:shd w:val="clear" w:color="auto" w:fill="F3F5F8"/>
        </w:rPr>
        <w:t xml:space="preserve">--keep-opening-balances</w:t>
      </w:r>
      <w:r>
        <w:rPr>
          <w:rFonts w:ascii="Segoe UI" w:hAnsi="Segoe UI" w:cs="Segoe UI" w:eastAsia="Segoe UI"/>
        </w:rPr>
        <w:t xml:space="preserve"> the years holding opening balances are kept and reopened). The audit trail is kept unless </w:t>
      </w:r>
      <w:r>
        <w:rPr>
          <w:rFonts w:ascii="Consolas" w:hAnsi="Consolas" w:cs="Consolas" w:eastAsia="Consolas"/>
          <w:color w:val="1F3B57"/>
          <w:shd w:val="clear" w:color="auto" w:fill="F3F5F8"/>
        </w:rPr>
        <w:t xml:space="preserve">--purge-audit</w:t>
      </w:r>
      <w:r>
        <w:rPr>
          <w:rFonts w:ascii="Segoe UI" w:hAnsi="Segoe UI" w:cs="Segoe UI" w:eastAsia="Segoe UI"/>
        </w:rPr>
        <w:t xml:space="preserve"> is given; the reset records itself either way. </w:t>
      </w:r>
      <w:r>
        <w:rPr>
          <w:rFonts w:ascii="Segoe UI" w:hAnsi="Segoe UI" w:cs="Segoe UI" w:eastAsia="Segoe UI"/>
          <w:b/>
          <w:bCs/>
        </w:rPr>
        <w:t xml:space="preserve">Procedure:</w:t>
      </w:r>
      <w:r>
        <w:rPr>
          <w:rFonts w:ascii="Segoe UI" w:hAnsi="Segoe UI" w:cs="Segoe UI" w:eastAsia="Segoe UI"/>
        </w:rPr>
        <w:t xml:space="preserve"> </w:t>
      </w:r>
      <w:r>
        <w:rPr>
          <w:rFonts w:ascii="Consolas" w:hAnsi="Consolas" w:cs="Consolas" w:eastAsia="Consolas"/>
          <w:color w:val="1F3B57"/>
          <w:shd w:val="clear" w:color="auto" w:fill="F3F5F8"/>
        </w:rPr>
        <w:t xml:space="preserve">--purge-audit</w:t>
      </w:r>
      <w:r>
        <w:rPr>
          <w:rFonts w:ascii="Segoe UI" w:hAnsi="Segoe UI" w:cs="Segoe UI" w:eastAsia="Segoe UI"/>
        </w:rPr>
        <w:t xml:space="preserve"> is never used in UAT mocks or in PROD, and the batch, errors and reconciliation workbooks of a mock are downloaded before the reset that follows 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Running the reset on Azure.</w:t>
      </w:r>
      <w:r>
        <w:rPr>
          <w:rFonts w:ascii="Segoe UI" w:hAnsi="Segoe UI" w:cs="Segoe UI" w:eastAsia="Segoe UI"/>
        </w:rPr>
        <w:t xml:space="preserve"> The reset must run with the API instances stopped, because it locks the tables. The API image contains the scripts (</w:t>
      </w:r>
      <w:r>
        <w:rPr>
          <w:rFonts w:ascii="Consolas" w:hAnsi="Consolas" w:cs="Consolas" w:eastAsia="Consolas"/>
          <w:color w:val="1F3B57"/>
          <w:shd w:val="clear" w:color="auto" w:fill="F3F5F8"/>
        </w:rPr>
        <w:t xml:space="preserve">COPY scripts</w:t>
      </w:r>
      <w:r>
        <w:rPr>
          <w:rFonts w:ascii="Segoe UI" w:hAnsi="Segoe UI" w:cs="Segoe UI" w:eastAsia="Segoe UI"/>
        </w:rPr>
        <w:t xml:space="preserve">), but the Azure runbook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gives no command for running the reset while the API container app is stopped: </w:t>
      </w:r>
      <w:r>
        <w:rPr>
          <w:rFonts w:ascii="Consolas" w:hAnsi="Consolas" w:cs="Consolas" w:eastAsia="Consolas"/>
          <w:color w:val="1F3B57"/>
          <w:shd w:val="clear" w:color="auto" w:fill="F3F5F8"/>
        </w:rPr>
        <w:t xml:space="preserve">az containerapp exec</w:t>
      </w:r>
      <w:r>
        <w:rPr>
          <w:rFonts w:ascii="Segoe UI" w:hAnsi="Segoe UI" w:cs="Segoe UI" w:eastAsia="Segoe UI"/>
        </w:rPr>
        <w:t xml:space="preserve"> needs a running API replica, and the Container Apps job of the environment runs only the database migrations. The exact procedure (for example a one-off job execution with the reset command, or the API scaled to one replica with ingress closed) is to be written and rehearsed by the DevOps lead in Mock 1 </w:t>
      </w:r>
      <w:r>
        <w:rPr>
          <w:rFonts w:ascii="Segoe UI" w:hAnsi="Segoe UI" w:cs="Segoe UI" w:eastAsia="Segoe UI"/>
          <w:b/>
          <w:bCs/>
        </w:rPr>
        <w:t xml:space="preserve">Procedure</w:t>
      </w:r>
      <w:r>
        <w:rPr>
          <w:rFonts w:ascii="Segoe UI" w:hAnsi="Segoe UI" w:cs="Segoe UI" w:eastAsia="Segoe UI"/>
        </w:rPr>
        <w:t xml:space="preserve"> (Q16).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Go-live rehearsal</w:t>
      </w:r>
      <w:r>
        <w:rPr>
          <w:rFonts w:ascii="Segoe UI" w:hAnsi="Segoe UI" w:cs="Segoe UI" w:eastAsia="Segoe UI"/>
        </w:rPr>
        <w:t xml:space="preserve"> (</w:t>
      </w:r>
      <w:r>
        <w:rPr>
          <w:rFonts w:ascii="Consolas" w:hAnsi="Consolas" w:cs="Consolas" w:eastAsia="Consolas"/>
          <w:color w:val="1F3B57"/>
          <w:shd w:val="clear" w:color="auto" w:fill="F3F5F8"/>
        </w:rPr>
        <w:t xml:space="preserve">npm run rehearsal:golive</w:t>
      </w:r>
      <w:r>
        <w:rPr>
          <w:rFonts w:ascii="Segoe UI" w:hAnsi="Segoe UI" w:cs="Segoe UI" w:eastAsia="Segoe UI"/>
        </w:rPr>
        <w:t xml:space="preserve">): rehearses the go-live between two running BrokerVerse environments (SOURCE plays the legacy system, TARGET the environment going live): configuration promoted with deliberate errors, smoke test and reset, migration workbook filled from SOURCE's open book at C-1 with injected errors, reconciliation against SOURCE, reload without duplicates, new and migrated business side by side, go-live lock. It requires </w:t>
      </w:r>
      <w:r>
        <w:rPr>
          <w:rFonts w:ascii="Consolas" w:hAnsi="Consolas" w:cs="Consolas" w:eastAsia="Consolas"/>
          <w:color w:val="1F3B57"/>
          <w:shd w:val="clear" w:color="auto" w:fill="F3F5F8"/>
        </w:rPr>
        <w:t xml:space="preserve">CONFIRM_RESET=yes</w:t>
      </w:r>
      <w:r>
        <w:rPr>
          <w:rFonts w:ascii="Segoe UI" w:hAnsi="Segoe UI" w:cs="Segoe UI" w:eastAsia="Segoe UI"/>
        </w:rPr>
        <w:t xml:space="preserve"> and must never point at a live database. It proves the tooling, not TISPH's data: TISPH's legacy source is not a BrokerVerse database, so the mocks use the workbench directly.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Environment comparison</w:t>
      </w:r>
      <w:r>
        <w:rPr>
          <w:rFonts w:ascii="Segoe UI" w:hAnsi="Segoe UI" w:cs="Segoe UI" w:eastAsia="Segoe UI"/>
        </w:rPr>
        <w:t xml:space="preserve">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after each configuration promotion.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Environment for the dress rehearsal</w:t>
      </w:r>
      <w:bookmarkEnd w:id="1031"/>
    </w:p>
    <w:p xmlns:a="http://schemas.openxmlformats.org/drawingml/2006/main" xmlns:pic="http://schemas.openxmlformats.org/drawingml/2006/picture">
      <w:pPr>
        <w:jc w:val="both"/>
      </w:pPr>
      <w:r>
        <w:rPr>
          <w:rFonts w:ascii="Segoe UI" w:hAnsi="Segoe UI" w:cs="Segoe UI" w:eastAsia="Segoe UI"/>
        </w:rPr>
        <w:t xml:space="preserve">PRE-PROD is not defined on Azure at the baseline (</w:t>
      </w:r>
      <w:r>
        <w:rPr>
          <w:rFonts w:ascii="Segoe UI" w:hAnsi="Segoe UI" w:cs="Segoe UI" w:eastAsia="Segoe UI"/>
          <w:b/>
          <w:bCs/>
        </w:rPr>
        <w:t xml:space="preserve">Planned, M-05</w:t>
      </w:r>
      <w:r>
        <w:rPr>
          <w:rFonts w:ascii="Segoe UI" w:hAnsi="Segoe UI" w:cs="Segoe UI" w:eastAsia="Segoe UI"/>
        </w:rPr>
        <w:t xml:space="preserve">: environment work item P-01 of the Environment Strategy document; TISPH decision E1). Before go-live, production holds no live book and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off, so the dress rehearsal can run in PROD itself and be removed with the transaction reset afterwards, keeping the configuration that will go live. A point-in-time restore point is noted before the rehearsal (section 17.2). The reset that follows the rehearsal also removes the rehearsal's load history and accounting calendar (section 11.2), so the rehearsal's evidence is exported first and the fiscal year set-up of step 7 in section 12 is done after it.</w:t>
      </w:r>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Personal data in mock migrations</w:t>
      </w:r>
      <w:bookmarkEnd w:id="1032"/>
    </w:p>
    <w:p xmlns:a="http://schemas.openxmlformats.org/drawingml/2006/main" xmlns:pic="http://schemas.openxmlformats.org/drawingml/2006/picture">
      <w:pPr>
        <w:jc w:val="both"/>
      </w:pPr>
      <w:r>
        <w:rPr>
          <w:rFonts w:ascii="Segoe UI" w:hAnsi="Segoe UI" w:cs="Segoe UI" w:eastAsia="Segoe UI"/>
        </w:rPr>
        <w:t xml:space="preserve">Mock 1 and Mock 2 load real client data from the legacy records into UAT. </w:t>
      </w:r>
      <w:r>
        <w:rPr>
          <w:rFonts w:ascii="Segoe UI" w:hAnsi="Segoe UI" w:cs="Segoe UI" w:eastAsia="Segoe UI"/>
          <w:b/>
          <w:bCs/>
        </w:rPr>
        <w:t xml:space="preserve">Procedure:</w:t>
      </w:r>
      <w:r>
        <w:rPr>
          <w:rFonts w:ascii="Segoe UI" w:hAnsi="Segoe UI" w:cs="Segoe UI" w:eastAsia="Segoe UI"/>
        </w:rPr>
        <w:t xml:space="preserve"> the TISPH Data Protection Officer approves this, with UAT access restricted to the named migration team, or the data owners pseudonymise the extract before loading (Q9). The masking command </w:t>
      </w:r>
      <w:r>
        <w:rPr>
          <w:rFonts w:ascii="Consolas" w:hAnsi="Consolas" w:cs="Consolas" w:eastAsia="Consolas"/>
          <w:color w:val="1F3B57"/>
          <w:shd w:val="clear" w:color="auto" w:fill="F3F5F8"/>
        </w:rPr>
        <w:t xml:space="preserve">npm run mask:data</w:t>
      </w:r>
      <w:r>
        <w:rPr>
          <w:rFonts w:ascii="Segoe UI" w:hAnsi="Segoe UI" w:cs="Segoe UI" w:eastAsia="Segoe UI"/>
        </w:rPr>
        <w:t xml:space="preserve"> masks a copy of a production database; it can be run on UAT after a mock (it refuses a database marked production, and a database without an environment marker whose go-live lock is on). A new database is marked </w:t>
      </w:r>
      <w:r>
        <w:rPr>
          <w:rFonts w:ascii="Consolas" w:hAnsi="Consolas" w:cs="Consolas" w:eastAsia="Consolas"/>
          <w:color w:val="1F3B57"/>
          <w:shd w:val="clear" w:color="auto" w:fill="F3F5F8"/>
        </w:rPr>
        <w:t xml:space="preserve">dev</w:t>
      </w:r>
      <w:r>
        <w:rPr>
          <w:rFonts w:ascii="Segoe UI" w:hAnsi="Segoe UI" w:cs="Segoe UI" w:eastAsia="Segoe UI"/>
        </w:rPr>
        <w:t xml:space="preserve"> while its go-live lock is off (migration </w:t>
      </w:r>
      <w:r>
        <w:rPr>
          <w:rFonts w:ascii="Consolas" w:hAnsi="Consolas" w:cs="Consolas" w:eastAsia="Consolas"/>
          <w:color w:val="1F3B57"/>
          <w:shd w:val="clear" w:color="auto" w:fill="F3F5F8"/>
        </w:rPr>
        <w:t xml:space="preserve">0249</w:t>
      </w:r>
      <w:r>
        <w:rPr>
          <w:rFonts w:ascii="Segoe UI" w:hAnsi="Segoe UI" w:cs="Segoe UI" w:eastAsia="Segoe UI"/>
        </w:rPr>
        <w:t xml:space="preserve">), so PROD is marked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by the System Administrator when it is built (section 12, step 1) and registered with </w:t>
      </w:r>
      <w:r>
        <w:rPr>
          <w:rFonts w:ascii="Consolas" w:hAnsi="Consolas" w:cs="Consolas" w:eastAsia="Consolas"/>
          <w:color w:val="1F3B57"/>
          <w:shd w:val="clear" w:color="auto" w:fill="F3F5F8"/>
        </w:rPr>
        <w:t xml:space="preserve">npm run mask:data -- --register-production</w:t>
      </w:r>
      <w:r>
        <w:rPr>
          <w:rFonts w:ascii="Segoe UI" w:hAnsi="Segoe UI" w:cs="Segoe UI" w:eastAsia="Segoe UI"/>
        </w:rPr>
        <w:t xml:space="preserve"> at go-live (step CO-10).</w:t>
      </w:r>
    </w:p>
    <w:p xmlns:a="http://schemas.openxmlformats.org/drawingml/2006/main" xmlns:pic="http://schemas.openxmlformats.org/drawingml/2006/picture">
      <w:pPr>
        <w:jc w:val="both"/>
      </w:pPr>
      <w:r>
        <w:rPr>
          <w:rFonts w:ascii="Segoe UI" w:hAnsi="Segoe UI" w:cs="Segoe UI" w:eastAsia="Segoe UI"/>
        </w:rPr>
        <w:t xml:space="preserve">The current-data download of the migration workbook contains client personal data, including the TIN in clear, for a holder of </w:t>
      </w:r>
      <w:r>
        <w:rPr>
          <w:rFonts w:ascii="Consolas" w:hAnsi="Consolas" w:cs="Consolas" w:eastAsia="Consolas"/>
          <w:color w:val="1F3B57"/>
          <w:shd w:val="clear" w:color="auto" w:fill="F3F5F8"/>
        </w:rPr>
        <w:t xml:space="preserve">read:data-load</w:t>
      </w:r>
      <w:r>
        <w:rPr>
          <w:rFonts w:ascii="Segoe UI" w:hAnsi="Segoe UI" w:cs="Segoe UI" w:eastAsia="Segoe UI"/>
        </w:rPr>
        <w:t xml:space="preserve"> (System Administrator), because </w:t>
      </w:r>
      <w:r>
        <w:rPr>
          <w:rFonts w:ascii="Consolas" w:hAnsi="Consolas" w:cs="Consolas" w:eastAsia="Consolas"/>
          <w:color w:val="1F3B57"/>
          <w:shd w:val="clear" w:color="auto" w:fill="F3F5F8"/>
        </w:rPr>
        <w:t xml:space="preserve">/api/data-load</w:t>
      </w:r>
      <w:r>
        <w:rPr>
          <w:rFonts w:ascii="Segoe UI" w:hAnsi="Segoe UI" w:cs="Segoe UI" w:eastAsia="Segoe UI"/>
        </w:rPr>
        <w:t xml:space="preserve"> is on the default list of paths answered without masking. </w:t>
      </w:r>
      <w:r>
        <w:rPr>
          <w:rFonts w:ascii="Segoe UI" w:hAnsi="Segoe UI" w:cs="Segoe UI" w:eastAsia="Segoe UI"/>
          <w:b/>
          <w:bCs/>
        </w:rPr>
        <w:t xml:space="preserve">Planned (M-03):</w:t>
      </w:r>
      <w:r>
        <w:rPr>
          <w:rFonts w:ascii="Segoe UI" w:hAnsi="Segoe UI" w:cs="Segoe UI" w:eastAsia="Segoe UI"/>
        </w:rPr>
        <w:t xml:space="preserve"> current-data workbooks masked unless the user holds </w:t>
      </w:r>
      <w:r>
        <w:rPr>
          <w:rFonts w:ascii="Consolas" w:hAnsi="Consolas" w:cs="Consolas" w:eastAsia="Consolas"/>
          <w:color w:val="1F3B57"/>
          <w:shd w:val="clear" w:color="auto" w:fill="F3F5F8"/>
        </w:rPr>
        <w:t xml:space="preserve">view:pii</w:t>
      </w:r>
      <w:r>
        <w:rPr>
          <w:rFonts w:ascii="Segoe UI" w:hAnsi="Segoe UI" w:cs="Segoe UI" w:eastAsia="Segoe UI"/>
        </w:rPr>
        <w:t xml:space="preserve">, and </w:t>
      </w:r>
      <w:r>
        <w:rPr>
          <w:rFonts w:ascii="Consolas" w:hAnsi="Consolas" w:cs="Consolas" w:eastAsia="Consolas"/>
          <w:color w:val="1F3B57"/>
          <w:shd w:val="clear" w:color="auto" w:fill="F3F5F8"/>
        </w:rPr>
        <w:t xml:space="preserve">/api/data-load</w:t>
      </w:r>
      <w:r>
        <w:rPr>
          <w:rFonts w:ascii="Segoe UI" w:hAnsi="Segoe UI" w:cs="Segoe UI" w:eastAsia="Segoe UI"/>
        </w:rPr>
        <w:t xml:space="preserve"> removed from the exempt list (work packages PD-1a and MU-A, migration </w:t>
      </w:r>
      <w:r>
        <w:rPr>
          <w:rFonts w:ascii="Consolas" w:hAnsi="Consolas" w:cs="Consolas" w:eastAsia="Consolas"/>
          <w:color w:val="1F3B57"/>
          <w:shd w:val="clear" w:color="auto" w:fill="F3F5F8"/>
        </w:rPr>
        <w:t xml:space="preserve">0430</w:t>
      </w:r>
      <w:r>
        <w:rPr>
          <w:rFonts w:ascii="Segoe UI" w:hAnsi="Segoe UI" w:cs="Segoe UI" w:eastAsia="Segoe UI"/>
        </w:rPr>
        <w:t xml:space="preserve">). Workbooks are kept on the project's restricted storage and deleted after sign-off (section 20)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33" w:name="_Toc300001033"/>
      <w:r>
        <w:rPr>
          <w:rFonts w:ascii="Segoe UI" w:hAnsi="Segoe UI" w:cs="Segoe UI" w:eastAsia="Segoe UI"/>
        </w:rPr>
        <w:t xml:space="preserve">Evidence from the product rehearsal</w:t>
      </w:r>
      <w:bookmarkEnd w:id="1033"/>
    </w:p>
    <w:p xmlns:a="http://schemas.openxmlformats.org/drawingml/2006/main" xmlns:pic="http://schemas.openxmlformats.org/drawingml/2006/picture">
      <w:pPr>
        <w:jc w:val="both"/>
      </w:pPr>
      <w:r>
        <w:rPr>
          <w:rFonts w:ascii="Segoe UI" w:hAnsi="Segoe UI" w:cs="Segoe UI" w:eastAsia="Segoe UI"/>
        </w:rPr>
        <w:t xml:space="preserve">The last recorded run of </w:t>
      </w:r>
      <w:r>
        <w:rPr>
          <w:rFonts w:ascii="Consolas" w:hAnsi="Consolas" w:cs="Consolas" w:eastAsia="Consolas"/>
          <w:color w:val="1F3B57"/>
          <w:shd w:val="clear" w:color="auto" w:fill="F3F5F8"/>
        </w:rPr>
        <w:t xml:space="preserve">npm run rehearsal:golive</w:t>
      </w:r>
      <w:r>
        <w:rPr>
          <w:rFonts w:ascii="Segoe UI" w:hAnsi="Segoe UI" w:cs="Segoe UI" w:eastAsia="Segoe UI"/>
        </w:rPr>
        <w:t xml:space="preserve"> (</w:t>
      </w:r>
      <w:r>
        <w:rPr>
          <w:rFonts w:ascii="Consolas" w:hAnsi="Consolas" w:cs="Consolas" w:eastAsia="Consolas"/>
          <w:color w:val="1F3B57"/>
          <w:shd w:val="clear" w:color="auto" w:fill="F3F5F8"/>
        </w:rPr>
        <w:t xml:space="preserve">docs/e2e/GOLIVE_REHEARSAL_RUN.md</w:t>
      </w:r>
      <w:r>
        <w:rPr>
          <w:rFonts w:ascii="Segoe UI" w:hAnsi="Segoe UI" w:cs="Segoe UI" w:eastAsia="Segoe UI"/>
        </w:rPr>
        <w:t xml:space="preserve">) passed 52 of 52 checks in 11 seconds against two local environments: 2,820 configuration rows promoted (three deliberate errors found and fixed), 171 migration rows (60 clients, 68 policies, 24 open items, 2 open claims, 17 trial balance lines) loaded after three injected errors were reported and fixed, 11 control totals agreeing with the source, a reload with every row unchanged, the migrated renewals and receipts working, and the go-live lock refusing the migration kit and the reset. These figures describe synthetic test data, not TISPH volumes.</w:t>
      </w:r>
    </w:p>
    <w:p xmlns:a="http://schemas.openxmlformats.org/drawingml/2006/main" xmlns:pic="http://schemas.openxmlformats.org/drawingml/2006/picture">
      <w:pPr>
        <w:pStyle w:val="Heading1"/>
        <w:numPr>
          <w:ilvl w:val="0"/>
          <w:numId w:val="14"/>
        </w:numPr>
      </w:pPr>
      <w:bookmarkStart w:id="1034" w:name="_Toc300001034"/>
      <w:r>
        <w:rPr>
          <w:rFonts w:ascii="Segoe UI" w:hAnsi="Segoe UI" w:cs="Segoe UI" w:eastAsia="Segoe UI"/>
        </w:rPr>
        <w:t xml:space="preserve">Production migration sequence</w:t>
      </w:r>
      <w:bookmarkEnd w:id="1034"/>
    </w:p>
    <w:p xmlns:a="http://schemas.openxmlformats.org/drawingml/2006/main" xmlns:pic="http://schemas.openxmlformats.org/drawingml/2006/picture">
      <w:pPr>
        <w:jc w:val="both"/>
      </w:pPr>
      <w:r>
        <w:rPr>
          <w:rFonts w:ascii="Segoe UI" w:hAnsi="Segoe UI" w:cs="Segoe UI" w:eastAsia="Segoe UI"/>
        </w:rPr>
        <w:t xml:space="preserve">The production migration follows the dependency order of the kits. Steps 1 to 6 happen in the weeks before cutover; steps 7 to 12 are the cutover itself (section 13). The order matters: the transaction reset (step 5) removes the accounting calendar and the load history, so the fiscal year set-up comes after it.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4070"/>
        <w:gridCol w:w="2566"/>
        <w:gridCol w:w="1863"/>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070"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566" w:type="dxa"/>
            <w:shd w:val="clear" w:color="auto" w:fill="E8F0F8"/>
            <w:vAlign w:val="center"/>
          </w:tcPr>
          <w:p>
            <w:pPr>
              <w:spacing w:before="40" w:after="40" w:line="240" w:lineRule="auto"/>
            </w:pPr>
            <w:r>
              <w:rPr>
                <w:rFonts w:ascii="Segoe UI" w:hAnsi="Segoe UI" w:cs="Segoe UI" w:eastAsia="Segoe UI"/>
                <w:b/>
                <w:bCs/>
                <w:sz w:val="16"/>
                <w:szCs w:val="16"/>
              </w:rPr>
              <w:t xml:space="preserve">Kit or tool</w:t>
            </w:r>
          </w:p>
        </w:tc>
        <w:tc>
          <w:tcPr>
            <w:tcW w:w="1863" w:type="dxa"/>
            <w:shd w:val="clear" w:color="auto" w:fill="E8F0F8"/>
            <w:vAlign w:val="center"/>
          </w:tcPr>
          <w:p>
            <w:pPr>
              <w:spacing w:before="40" w:after="40" w:line="240" w:lineRule="auto"/>
            </w:pPr>
            <w:r>
              <w:rPr>
                <w:rFonts w:ascii="Segoe UI" w:hAnsi="Segoe UI" w:cs="Segoe UI" w:eastAsia="Segoe UI"/>
                <w:b/>
                <w:bCs/>
                <w:sz w:val="16"/>
                <w:szCs w:val="16"/>
              </w:rPr>
              <w:t xml:space="preserve">Precondition</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4070" w:type="dxa"/>
          </w:tcPr>
          <w:p>
            <w:pPr>
              <w:spacing w:before="40" w:after="40" w:line="240" w:lineRule="auto"/>
            </w:pPr>
            <w:r>
              <w:rPr>
                <w:rFonts w:ascii="Segoe UI" w:hAnsi="Segoe UI" w:cs="Segoe UI" w:eastAsia="Segoe UI"/>
                <w:sz w:val="16"/>
                <w:szCs w:val="16"/>
              </w:rPr>
              <w:t xml:space="preserve">Production deployed with reference data only (</w:t>
            </w:r>
            <w:r>
              <w:rPr>
                <w:rFonts w:ascii="Consolas" w:hAnsi="Consolas" w:cs="Consolas" w:eastAsia="Consolas"/>
                <w:color w:val="1F3B57"/>
                <w:sz w:val="14"/>
                <w:szCs w:val="14"/>
                <w:shd w:val="clear" w:color="auto" w:fill="F3F5F8"/>
              </w:rPr>
              <w:t xml:space="preserve">SEED_SAMPLE_DATA=false</w:t>
            </w:r>
            <w:r>
              <w:rPr>
                <w:rFonts w:ascii="Segoe UI" w:hAnsi="Segoe UI" w:cs="Segoe UI" w:eastAsia="Segoe UI"/>
                <w:sz w:val="16"/>
                <w:szCs w:val="16"/>
              </w:rPr>
              <w:t xml:space="preserve"> in the Azure configuration; an environment once seeded with sample data is cleared with </w:t>
            </w:r>
            <w:r>
              <w:rPr>
                <w:rFonts w:ascii="Consolas" w:hAnsi="Consolas" w:cs="Consolas" w:eastAsia="Consolas"/>
                <w:color w:val="1F3B57"/>
                <w:sz w:val="14"/>
                <w:szCs w:val="14"/>
                <w:shd w:val="clear" w:color="auto" w:fill="F3F5F8"/>
              </w:rPr>
              <w:t xml:space="preserve">npm run purge:sample</w:t>
            </w:r>
            <w:r>
              <w:rPr>
                <w:rFonts w:ascii="Segoe UI" w:hAnsi="Segoe UI" w:cs="Segoe UI" w:eastAsia="Segoe UI"/>
                <w:sz w:val="16"/>
                <w:szCs w:val="16"/>
              </w:rPr>
              <w:t xml:space="preserve"> and checked empty of demo records), backups running, a restore tested (DR drill of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set to </w:t>
            </w:r>
            <w:r>
              <w:rPr>
                <w:rFonts w:ascii="Consolas" w:hAnsi="Consolas" w:cs="Consolas" w:eastAsia="Consolas"/>
                <w:color w:val="1F3B57"/>
                <w:sz w:val="14"/>
                <w:szCs w:val="14"/>
                <w:shd w:val="clear" w:color="auto" w:fill="F3F5F8"/>
              </w:rPr>
              <w:t xml:space="preserve">production</w:t>
            </w:r>
            <w:r>
              <w:rPr>
                <w:rFonts w:ascii="Segoe UI" w:hAnsi="Segoe UI" w:cs="Segoe UI" w:eastAsia="Segoe UI"/>
                <w:sz w:val="16"/>
                <w:szCs w:val="16"/>
              </w:rPr>
              <w:t xml:space="preserve"> (Master &gt; Configuration, group System) </w:t>
            </w:r>
            <w:r>
              <w:rPr>
                <w:rFonts w:ascii="Segoe UI" w:hAnsi="Segoe UI" w:cs="Segoe UI" w:eastAsia="Segoe UI"/>
                <w:b/>
                <w:bCs/>
                <w:sz w:val="16"/>
                <w:szCs w:val="16"/>
              </w:rPr>
              <w:t xml:space="preserve">Procedure</w:t>
            </w:r>
          </w:p>
        </w:tc>
        <w:tc>
          <w:tcPr>
            <w:tcW w:w="2566" w:type="dxa"/>
          </w:tcPr>
          <w:p>
            <w:pPr>
              <w:spacing w:before="40" w:after="40" w:line="240" w:lineRule="auto"/>
            </w:pPr>
            <w:r>
              <w:rPr>
                <w:rFonts w:ascii="Segoe UI" w:hAnsi="Segoe UI" w:cs="Segoe UI" w:eastAsia="Segoe UI"/>
                <w:sz w:val="16"/>
                <w:szCs w:val="16"/>
              </w:rPr>
              <w:t xml:space="preserve">Deployment</w:t>
            </w:r>
          </w:p>
        </w:tc>
        <w:tc>
          <w:tcPr>
            <w:tcW w:w="1863" w:type="dxa"/>
          </w:tcPr>
          <w:p>
            <w:pPr>
              <w:spacing w:before="40" w:after="40" w:line="240" w:lineRule="auto"/>
            </w:pPr>
            <w:r>
              <w:rPr>
                <w:rFonts w:ascii="Segoe UI" w:hAnsi="Segoe UI" w:cs="Segoe UI" w:eastAsia="Segoe UI"/>
                <w:sz w:val="16"/>
                <w:szCs w:val="16"/>
              </w:rPr>
              <w:t xml:space="preserve">Environment Strategy document</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4070" w:type="dxa"/>
          </w:tcPr>
          <w:p>
            <w:pPr>
              <w:spacing w:before="40" w:after="40" w:line="240" w:lineRule="auto"/>
            </w:pPr>
            <w:r>
              <w:rPr>
                <w:rFonts w:ascii="Segoe UI" w:hAnsi="Segoe UI" w:cs="Segoe UI" w:eastAsia="Segoe UI"/>
                <w:sz w:val="16"/>
                <w:szCs w:val="16"/>
              </w:rPr>
              <w:t xml:space="preserve">Configuration loaded (all 44 sheets), including users and the Numbering sheet, from the UAT export with the Settings rows of section 5.5 removed; authority limits approved by a second administrator</w:t>
            </w:r>
          </w:p>
        </w:tc>
        <w:tc>
          <w:tcPr>
            <w:tcW w:w="2566" w:type="dxa"/>
          </w:tcPr>
          <w:p>
            <w:pPr>
              <w:spacing w:before="40" w:after="40" w:line="240" w:lineRule="auto"/>
            </w:pPr>
            <w:r>
              <w:rPr>
                <w:rFonts w:ascii="Segoe UI" w:hAnsi="Segoe UI" w:cs="Segoe UI" w:eastAsia="Segoe UI"/>
                <w:sz w:val="16"/>
                <w:szCs w:val="16"/>
              </w:rPr>
              <w:t xml:space="preserve">Configuration kit</w:t>
            </w:r>
          </w:p>
        </w:tc>
        <w:tc>
          <w:tcPr>
            <w:tcW w:w="1863" w:type="dxa"/>
          </w:tcPr>
          <w:p>
            <w:pPr>
              <w:spacing w:before="40" w:after="40" w:line="240" w:lineRule="auto"/>
            </w:pPr>
            <w:r>
              <w:rPr>
                <w:rFonts w:ascii="Segoe UI" w:hAnsi="Segoe UI" w:cs="Segoe UI" w:eastAsia="Segoe UI"/>
                <w:sz w:val="16"/>
                <w:szCs w:val="16"/>
              </w:rPr>
              <w:t xml:space="preserve">Configuration signed off in UAT</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4070" w:type="dxa"/>
          </w:tcPr>
          <w:p>
            <w:pPr>
              <w:spacing w:before="40" w:after="40" w:line="240" w:lineRule="auto"/>
            </w:pPr>
            <w:r>
              <w:rPr>
                <w:rFonts w:ascii="Segoe UI" w:hAnsi="Segoe UI" w:cs="Segoe UI" w:eastAsia="Segoe UI"/>
                <w:sz w:val="16"/>
                <w:szCs w:val="16"/>
              </w:rPr>
              <w:t xml:space="preserve">Environment comparison UAT against PROD: mirrored apart from environment-specific values</w:t>
            </w:r>
          </w:p>
        </w:tc>
        <w:tc>
          <w:tcPr>
            <w:tcW w:w="2566" w:type="dxa"/>
          </w:tcPr>
          <w:p>
            <w:pPr>
              <w:spacing w:before="40" w:after="40" w:line="240" w:lineRule="auto"/>
            </w:pPr>
            <w:r>
              <w:rPr>
                <w:rFonts w:ascii="Consolas" w:hAnsi="Consolas" w:cs="Consolas" w:eastAsia="Consolas"/>
                <w:color w:val="1F3B57"/>
                <w:sz w:val="14"/>
                <w:szCs w:val="14"/>
                <w:shd w:val="clear" w:color="auto" w:fill="F3F5F8"/>
              </w:rPr>
              <w:t xml:space="preserve">compare:environments</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POST /api/data-load/compare</w:t>
            </w:r>
          </w:p>
        </w:tc>
        <w:tc>
          <w:tcPr>
            <w:tcW w:w="1863" w:type="dxa"/>
          </w:tcPr>
          <w:p>
            <w:pPr>
              <w:spacing w:before="40" w:after="40" w:line="240" w:lineRule="auto"/>
            </w:pPr>
            <w:r>
              <w:rPr>
                <w:rFonts w:ascii="Segoe UI" w:hAnsi="Segoe UI" w:cs="Segoe UI" w:eastAsia="Segoe UI"/>
                <w:sz w:val="16"/>
                <w:szCs w:val="16"/>
              </w:rPr>
              <w:t xml:space="preserve">Step 2</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4070" w:type="dxa"/>
          </w:tcPr>
          <w:p>
            <w:pPr>
              <w:spacing w:before="40" w:after="40" w:line="240" w:lineRule="auto"/>
            </w:pPr>
            <w:r>
              <w:rPr>
                <w:rFonts w:ascii="Segoe UI" w:hAnsi="Segoe UI" w:cs="Segoe UI" w:eastAsia="Segoe UI"/>
                <w:sz w:val="16"/>
                <w:szCs w:val="16"/>
              </w:rPr>
              <w:t xml:space="preserve">Users: Microsoft Entra ID sign-in tested; demo and sample accounts and the UAT-only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role inactive; </w:t>
            </w:r>
            <w:r>
              <w:rPr>
                <w:rFonts w:ascii="Consolas" w:hAnsi="Consolas" w:cs="Consolas" w:eastAsia="Consolas"/>
                <w:color w:val="1F3B57"/>
                <w:sz w:val="14"/>
                <w:szCs w:val="14"/>
                <w:shd w:val="clear" w:color="auto" w:fill="F3F5F8"/>
              </w:rPr>
              <w:t xml:space="preserve">security.password_sign_in_enabled</w:t>
            </w:r>
            <w:r>
              <w:rPr>
                <w:rFonts w:ascii="Segoe UI" w:hAnsi="Segoe UI" w:cs="Segoe UI" w:eastAsia="Segoe UI"/>
                <w:sz w:val="16"/>
                <w:szCs w:val="16"/>
              </w:rPr>
              <w:t xml:space="preserve"> off, break-glass administrator kept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14)</w:t>
            </w:r>
          </w:p>
        </w:tc>
        <w:tc>
          <w:tcPr>
            <w:tcW w:w="2566" w:type="dxa"/>
          </w:tcPr>
          <w:p>
            <w:pPr>
              <w:spacing w:before="40" w:after="40" w:line="240" w:lineRule="auto"/>
            </w:pPr>
            <w:r>
              <w:rPr>
                <w:rFonts w:ascii="Segoe UI" w:hAnsi="Segoe UI" w:cs="Segoe UI" w:eastAsia="Segoe UI"/>
                <w:sz w:val="16"/>
                <w:szCs w:val="16"/>
              </w:rPr>
              <w:t xml:space="preserve">On screen</w:t>
            </w:r>
          </w:p>
        </w:tc>
        <w:tc>
          <w:tcPr>
            <w:tcW w:w="1863" w:type="dxa"/>
          </w:tcPr>
          <w:p>
            <w:pPr>
              <w:spacing w:before="40" w:after="40" w:line="240" w:lineRule="auto"/>
            </w:pPr>
            <w:r>
              <w:rPr>
                <w:rFonts w:ascii="Segoe UI" w:hAnsi="Segoe UI" w:cs="Segoe UI" w:eastAsia="Segoe UI"/>
                <w:sz w:val="16"/>
                <w:szCs w:val="16"/>
              </w:rPr>
              <w:t xml:space="preserve">Step 2</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4070" w:type="dxa"/>
          </w:tcPr>
          <w:p>
            <w:pPr>
              <w:spacing w:before="40" w:after="40" w:line="240" w:lineRule="auto"/>
            </w:pPr>
            <w:r>
              <w:rPr>
                <w:rFonts w:ascii="Segoe UI" w:hAnsi="Segoe UI" w:cs="Segoe UI" w:eastAsia="Segoe UI"/>
                <w:sz w:val="16"/>
                <w:szCs w:val="16"/>
              </w:rPr>
              <w:t xml:space="preserve">Smoke test or dress rehearsal in PROD (if agreed), then transaction reset; or no transactions in PROD</w:t>
            </w:r>
          </w:p>
        </w:tc>
        <w:tc>
          <w:tcPr>
            <w:tcW w:w="2566" w:type="dxa"/>
          </w:tcPr>
          <w:p>
            <w:pPr>
              <w:spacing w:before="40" w:after="40" w:line="240" w:lineRule="auto"/>
            </w:pPr>
            <w:r>
              <w:rPr>
                <w:rFonts w:ascii="Segoe UI" w:hAnsi="Segoe UI" w:cs="Segoe UI" w:eastAsia="Segoe UI"/>
                <w:sz w:val="16"/>
                <w:szCs w:val="16"/>
              </w:rPr>
              <w:t xml:space="preserve">Reset</w:t>
            </w:r>
          </w:p>
        </w:tc>
        <w:tc>
          <w:tcPr>
            <w:tcW w:w="1863" w:type="dxa"/>
          </w:tcPr>
          <w:p>
            <w:pPr>
              <w:spacing w:before="40" w:after="40" w:line="240" w:lineRule="auto"/>
            </w:pP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off; evidence exported first</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4070" w:type="dxa"/>
          </w:tcPr>
          <w:p>
            <w:pPr>
              <w:spacing w:before="40" w:after="40" w:line="240" w:lineRule="auto"/>
            </w:pPr>
            <w:r>
              <w:rPr>
                <w:rFonts w:ascii="Segoe UI" w:hAnsi="Segoe UI" w:cs="Segoe UI" w:eastAsia="Segoe UI"/>
                <w:sz w:val="16"/>
                <w:szCs w:val="16"/>
              </w:rPr>
              <w:t xml:space="preserve">Bank accounts' reconcile-from date set to the cutover date</w:t>
            </w:r>
          </w:p>
        </w:tc>
        <w:tc>
          <w:tcPr>
            <w:tcW w:w="2566" w:type="dxa"/>
          </w:tcPr>
          <w:p>
            <w:pPr>
              <w:spacing w:before="40" w:after="40" w:line="240" w:lineRule="auto"/>
            </w:pPr>
            <w:r>
              <w:rPr>
                <w:rFonts w:ascii="Segoe UI" w:hAnsi="Segoe UI" w:cs="Segoe UI" w:eastAsia="Segoe UI"/>
                <w:sz w:val="16"/>
                <w:szCs w:val="16"/>
              </w:rPr>
              <w:t xml:space="preserve">Bank Accounts sheet or screen</w:t>
            </w:r>
          </w:p>
        </w:tc>
        <w:tc>
          <w:tcPr>
            <w:tcW w:w="1863" w:type="dxa"/>
          </w:tcPr>
          <w:p>
            <w:pPr>
              <w:spacing w:before="40" w:after="40" w:line="240" w:lineRule="auto"/>
            </w:pPr>
            <w:r>
              <w:rPr>
                <w:rFonts w:ascii="Segoe UI" w:hAnsi="Segoe UI" w:cs="Segoe UI" w:eastAsia="Segoe UI"/>
                <w:sz w:val="16"/>
                <w:szCs w:val="16"/>
              </w:rPr>
              <w:t xml:space="preserve">Step 5</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4070" w:type="dxa"/>
          </w:tcPr>
          <w:p>
            <w:pPr>
              <w:spacing w:before="40" w:after="40" w:line="240" w:lineRule="auto"/>
            </w:pPr>
            <w:r>
              <w:rPr>
                <w:rFonts w:ascii="Segoe UI" w:hAnsi="Segoe UI" w:cs="Segoe UI" w:eastAsia="Segoe UI"/>
                <w:sz w:val="16"/>
                <w:szCs w:val="16"/>
              </w:rPr>
              <w:t xml:space="preserve">Cutover date set (</w:t>
            </w:r>
            <w:r>
              <w:rPr>
                <w:rFonts w:ascii="Consolas" w:hAnsi="Consolas" w:cs="Consolas" w:eastAsia="Consolas"/>
                <w:color w:val="1F3B57"/>
                <w:sz w:val="14"/>
                <w:szCs w:val="14"/>
                <w:shd w:val="clear" w:color="auto" w:fill="F3F5F8"/>
              </w:rPr>
              <w:t xml:space="preserve">golive.cutover_date</w:t>
            </w:r>
            <w:r>
              <w:rPr>
                <w:rFonts w:ascii="Segoe UI" w:hAnsi="Segoe UI" w:cs="Segoe UI" w:eastAsia="Segoe UI"/>
                <w:sz w:val="16"/>
                <w:szCs w:val="16"/>
              </w:rPr>
              <w:t xml:space="preserve">, Master &gt; Configuration, audited); fiscal year of the cutover date checked open</w:t>
            </w:r>
          </w:p>
        </w:tc>
        <w:tc>
          <w:tcPr>
            <w:tcW w:w="2566" w:type="dxa"/>
          </w:tcPr>
          <w:p>
            <w:pPr>
              <w:spacing w:before="40" w:after="40" w:line="240" w:lineRule="auto"/>
            </w:pPr>
            <w:r>
              <w:rPr>
                <w:rFonts w:ascii="Segoe UI" w:hAnsi="Segoe UI" w:cs="Segoe UI" w:eastAsia="Segoe UI"/>
                <w:sz w:val="16"/>
                <w:szCs w:val="16"/>
              </w:rPr>
              <w:t xml:space="preserve">Screen</w:t>
            </w:r>
          </w:p>
        </w:tc>
        <w:tc>
          <w:tcPr>
            <w:tcW w:w="1863" w:type="dxa"/>
          </w:tcPr>
          <w:p>
            <w:pPr>
              <w:spacing w:before="40" w:after="40" w:line="240" w:lineRule="auto"/>
            </w:pPr>
            <w:r>
              <w:rPr>
                <w:rFonts w:ascii="Segoe UI" w:hAnsi="Segoe UI" w:cs="Segoe UI" w:eastAsia="Segoe UI"/>
                <w:sz w:val="16"/>
                <w:szCs w:val="16"/>
              </w:rPr>
              <w:t xml:space="preserve">Step 5</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4070" w:type="dxa"/>
          </w:tcPr>
          <w:p>
            <w:pPr>
              <w:spacing w:before="40" w:after="40" w:line="240" w:lineRule="auto"/>
            </w:pPr>
            <w:r>
              <w:rPr>
                <w:rFonts w:ascii="Segoe UI" w:hAnsi="Segoe UI" w:cs="Segoe UI" w:eastAsia="Segoe UI"/>
                <w:sz w:val="16"/>
                <w:szCs w:val="16"/>
              </w:rPr>
              <w:t xml:space="preserve">Schedules that write to clients or to interfaces paused and e-mail sending off (</w:t>
            </w:r>
            <w:r>
              <w:rPr>
                <w:rFonts w:ascii="Consolas" w:hAnsi="Consolas" w:cs="Consolas" w:eastAsia="Consolas"/>
                <w:color w:val="1F3B57"/>
                <w:sz w:val="14"/>
                <w:szCs w:val="14"/>
                <w:shd w:val="clear" w:color="auto" w:fill="F3F5F8"/>
              </w:rPr>
              <w:t xml:space="preserve">notification.email_enabled</w:t>
            </w:r>
            <w:r>
              <w:rPr>
                <w:rFonts w:ascii="Segoe UI" w:hAnsi="Segoe UI" w:cs="Segoe UI" w:eastAsia="Segoe UI"/>
                <w:sz w:val="16"/>
                <w:szCs w:val="16"/>
              </w:rPr>
              <w:t xml:space="preserve">) until step 12 </w:t>
            </w:r>
            <w:r>
              <w:rPr>
                <w:rFonts w:ascii="Segoe UI" w:hAnsi="Segoe UI" w:cs="Segoe UI" w:eastAsia="Segoe UI"/>
                <w:b/>
                <w:bCs/>
                <w:sz w:val="16"/>
                <w:szCs w:val="16"/>
              </w:rPr>
              <w:t xml:space="preserve">Procedure</w:t>
            </w:r>
          </w:p>
        </w:tc>
        <w:tc>
          <w:tcPr>
            <w:tcW w:w="2566" w:type="dxa"/>
          </w:tcPr>
          <w:p>
            <w:pPr>
              <w:spacing w:before="40" w:after="40" w:line="240" w:lineRule="auto"/>
            </w:pPr>
            <w:r>
              <w:rPr>
                <w:rFonts w:ascii="Segoe UI" w:hAnsi="Segoe UI" w:cs="Segoe UI" w:eastAsia="Segoe UI"/>
                <w:sz w:val="16"/>
                <w:szCs w:val="16"/>
              </w:rPr>
              <w:t xml:space="preserve">Master &gt; Schedules, Master &gt; Configuration</w:t>
            </w:r>
          </w:p>
        </w:tc>
        <w:tc>
          <w:tcPr>
            <w:tcW w:w="1863" w:type="dxa"/>
          </w:tcPr>
          <w:p>
            <w:pPr>
              <w:spacing w:before="40" w:after="40" w:line="240" w:lineRule="auto"/>
            </w:pPr>
            <w:r>
              <w:rPr>
                <w:rFonts w:ascii="Segoe UI" w:hAnsi="Segoe UI" w:cs="Segoe UI" w:eastAsia="Segoe UI"/>
                <w:sz w:val="16"/>
                <w:szCs w:val="16"/>
              </w:rPr>
              <w:t xml:space="preserve">Before the load</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4070" w:type="dxa"/>
          </w:tcPr>
          <w:p>
            <w:pPr>
              <w:spacing w:before="40" w:after="40" w:line="240" w:lineRule="auto"/>
            </w:pPr>
            <w:r>
              <w:rPr>
                <w:rFonts w:ascii="Segoe UI" w:hAnsi="Segoe UI" w:cs="Segoe UI" w:eastAsia="Segoe UI"/>
                <w:sz w:val="16"/>
                <w:szCs w:val="16"/>
              </w:rPr>
              <w:t xml:space="preserve">Migration workbook uploaded, validated, fixed, loaded</w:t>
            </w:r>
          </w:p>
        </w:tc>
        <w:tc>
          <w:tcPr>
            <w:tcW w:w="2566" w:type="dxa"/>
          </w:tcPr>
          <w:p>
            <w:pPr>
              <w:spacing w:before="40" w:after="40" w:line="240" w:lineRule="auto"/>
            </w:pPr>
            <w:r>
              <w:rPr>
                <w:rFonts w:ascii="Segoe UI" w:hAnsi="Segoe UI" w:cs="Segoe UI" w:eastAsia="Segoe UI"/>
                <w:sz w:val="16"/>
                <w:szCs w:val="16"/>
              </w:rPr>
              <w:t xml:space="preserve">Migration kit</w:t>
            </w:r>
          </w:p>
        </w:tc>
        <w:tc>
          <w:tcPr>
            <w:tcW w:w="1863" w:type="dxa"/>
          </w:tcPr>
          <w:p>
            <w:pPr>
              <w:spacing w:before="40" w:after="40" w:line="240" w:lineRule="auto"/>
            </w:pPr>
            <w:r>
              <w:rPr>
                <w:rFonts w:ascii="Segoe UI" w:hAnsi="Segoe UI" w:cs="Segoe UI" w:eastAsia="Segoe UI"/>
                <w:sz w:val="16"/>
                <w:szCs w:val="16"/>
              </w:rPr>
              <w:t xml:space="preserve">Legacy frozen and extracted (CO-1, CO-2)</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4070" w:type="dxa"/>
          </w:tcPr>
          <w:p>
            <w:pPr>
              <w:spacing w:before="40" w:after="40" w:line="240" w:lineRule="auto"/>
            </w:pPr>
            <w:r>
              <w:rPr>
                <w:rFonts w:ascii="Segoe UI" w:hAnsi="Segoe UI" w:cs="Segoe UI" w:eastAsia="Segoe UI"/>
                <w:sz w:val="16"/>
                <w:szCs w:val="16"/>
              </w:rPr>
              <w:t xml:space="preserve">Reconciliation and business validation</w:t>
            </w:r>
          </w:p>
        </w:tc>
        <w:tc>
          <w:tcPr>
            <w:tcW w:w="2566" w:type="dxa"/>
          </w:tcPr>
          <w:p>
            <w:pPr>
              <w:spacing w:before="40" w:after="40" w:line="240" w:lineRule="auto"/>
            </w:pPr>
            <w:r>
              <w:rPr>
                <w:rFonts w:ascii="Segoe UI" w:hAnsi="Segoe UI" w:cs="Segoe UI" w:eastAsia="Segoe UI"/>
                <w:sz w:val="16"/>
                <w:szCs w:val="16"/>
              </w:rPr>
              <w:t xml:space="preserve">Sections 10, 13.3</w:t>
            </w:r>
          </w:p>
        </w:tc>
        <w:tc>
          <w:tcPr>
            <w:tcW w:w="1863" w:type="dxa"/>
          </w:tcPr>
          <w:p>
            <w:pPr>
              <w:spacing w:before="40" w:after="40" w:line="240" w:lineRule="auto"/>
            </w:pPr>
            <w:r>
              <w:rPr>
                <w:rFonts w:ascii="Segoe UI" w:hAnsi="Segoe UI" w:cs="Segoe UI" w:eastAsia="Segoe UI"/>
                <w:sz w:val="16"/>
                <w:szCs w:val="16"/>
              </w:rPr>
              <w:t xml:space="preserve">Step 9</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4070" w:type="dxa"/>
          </w:tcPr>
          <w:p>
            <w:pPr>
              <w:spacing w:before="40" w:after="40" w:line="240" w:lineRule="auto"/>
            </w:pPr>
            <w:r>
              <w:rPr>
                <w:rFonts w:ascii="Segoe UI" w:hAnsi="Segoe UI" w:cs="Segoe UI" w:eastAsia="Segoe UI"/>
                <w:sz w:val="16"/>
                <w:szCs w:val="16"/>
              </w:rPr>
              <w:t xml:space="preserve">Go decision;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switched on (Master &gt; Configuration, audited); accounting periods before the cutover date closed (Accounts &gt; Period End &gt; Period Management) </w:t>
            </w:r>
            <w:r>
              <w:rPr>
                <w:rFonts w:ascii="Segoe UI" w:hAnsi="Segoe UI" w:cs="Segoe UI" w:eastAsia="Segoe UI"/>
                <w:b/>
                <w:bCs/>
                <w:sz w:val="16"/>
                <w:szCs w:val="16"/>
              </w:rPr>
              <w:t xml:space="preserve">Procedure</w:t>
            </w:r>
            <w:r>
              <w:rPr>
                <w:rFonts w:ascii="Segoe UI" w:hAnsi="Segoe UI" w:cs="Segoe UI" w:eastAsia="Segoe UI"/>
                <w:sz w:val="16"/>
                <w:szCs w:val="16"/>
              </w:rPr>
              <w:t xml:space="preserve">, rehearsed in Mock 2</w:t>
            </w:r>
          </w:p>
        </w:tc>
        <w:tc>
          <w:tcPr>
            <w:tcW w:w="2566" w:type="dxa"/>
          </w:tcPr>
          <w:p>
            <w:pPr>
              <w:spacing w:before="40" w:after="40" w:line="240" w:lineRule="auto"/>
            </w:pPr>
            <w:r>
              <w:rPr>
                <w:rFonts w:ascii="Segoe UI" w:hAnsi="Segoe UI" w:cs="Segoe UI" w:eastAsia="Segoe UI"/>
                <w:sz w:val="16"/>
                <w:szCs w:val="16"/>
              </w:rPr>
              <w:t xml:space="preserve">Screen</w:t>
            </w:r>
          </w:p>
        </w:tc>
        <w:tc>
          <w:tcPr>
            <w:tcW w:w="1863" w:type="dxa"/>
          </w:tcPr>
          <w:p>
            <w:pPr>
              <w:spacing w:before="40" w:after="40" w:line="240" w:lineRule="auto"/>
            </w:pPr>
            <w:r>
              <w:rPr>
                <w:rFonts w:ascii="Segoe UI" w:hAnsi="Segoe UI" w:cs="Segoe UI" w:eastAsia="Segoe UI"/>
                <w:sz w:val="16"/>
                <w:szCs w:val="16"/>
              </w:rPr>
              <w:t xml:space="preserve">Step 10</w:t>
            </w: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4070" w:type="dxa"/>
          </w:tcPr>
          <w:p>
            <w:pPr>
              <w:spacing w:before="40" w:after="40" w:line="240" w:lineRule="auto"/>
            </w:pPr>
            <w:r>
              <w:rPr>
                <w:rFonts w:ascii="Segoe UI" w:hAnsi="Segoe UI" w:cs="Segoe UI" w:eastAsia="Segoe UI"/>
                <w:sz w:val="16"/>
                <w:szCs w:val="16"/>
              </w:rPr>
              <w:t xml:space="preserve">Schedules, e-mail and SFTP interfaces on; production registered for the masking tool; users admitted</w:t>
            </w:r>
          </w:p>
        </w:tc>
        <w:tc>
          <w:tcPr>
            <w:tcW w:w="2566" w:type="dxa"/>
          </w:tcPr>
          <w:p>
            <w:pPr>
              <w:spacing w:before="40" w:after="40" w:line="240" w:lineRule="auto"/>
            </w:pPr>
            <w:r>
              <w:rPr>
                <w:rFonts w:ascii="Segoe UI" w:hAnsi="Segoe UI" w:cs="Segoe UI" w:eastAsia="Segoe UI"/>
                <w:sz w:val="16"/>
                <w:szCs w:val="16"/>
              </w:rPr>
              <w:t xml:space="preserve">On screen; </w:t>
            </w:r>
            <w:r>
              <w:rPr>
                <w:rFonts w:ascii="Consolas" w:hAnsi="Consolas" w:cs="Consolas" w:eastAsia="Consolas"/>
                <w:color w:val="1F3B57"/>
                <w:sz w:val="14"/>
                <w:szCs w:val="14"/>
                <w:shd w:val="clear" w:color="auto" w:fill="F3F5F8"/>
              </w:rPr>
              <w:t xml:space="preserve">npm run mask:data -- --register-production</w:t>
            </w:r>
          </w:p>
        </w:tc>
        <w:tc>
          <w:tcPr>
            <w:tcW w:w="1863" w:type="dxa"/>
          </w:tcPr>
          <w:p>
            <w:pPr>
              <w:spacing w:before="40" w:after="40" w:line="240" w:lineRule="auto"/>
            </w:pPr>
            <w:r>
              <w:rPr>
                <w:rFonts w:ascii="Segoe UI" w:hAnsi="Segoe UI" w:cs="Segoe UI" w:eastAsia="Segoe UI"/>
                <w:sz w:val="16"/>
                <w:szCs w:val="16"/>
              </w:rPr>
              <w:t xml:space="preserve">Step 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Opening balances must be loaded before anyone posts a journal in the fiscal year of the cutover date: a load is refused once journals dated before the cutover exist in that year.</w:t>
      </w:r>
    </w:p>
    <w:p xmlns:a="http://schemas.openxmlformats.org/drawingml/2006/main" xmlns:pic="http://schemas.openxmlformats.org/drawingml/2006/picture">
      <w:pPr>
        <w:pStyle w:val="Heading1"/>
        <w:numPr>
          <w:ilvl w:val="0"/>
          <w:numId w:val="14"/>
        </w:numPr>
      </w:pPr>
      <w:bookmarkStart w:id="1035" w:name="_Toc300001035"/>
      <w:r>
        <w:rPr>
          <w:rFonts w:ascii="Segoe UI" w:hAnsi="Segoe UI" w:cs="Segoe UI" w:eastAsia="Segoe UI"/>
        </w:rPr>
        <w:t xml:space="preserve">Cutover runbook</w:t>
      </w:r>
      <w:bookmarkEnd w:id="1035"/>
    </w:p>
    <w:p xmlns:a="http://schemas.openxmlformats.org/drawingml/2006/main" xmlns:pic="http://schemas.openxmlformats.org/drawingml/2006/picture">
      <w:pPr>
        <w:pStyle w:val="Heading2"/>
        <w:numPr>
          <w:ilvl w:val="1"/>
          <w:numId w:val="14"/>
        </w:numPr>
      </w:pPr>
      <w:bookmarkStart w:id="1036" w:name="_Toc300001036"/>
      <w:r>
        <w:rPr>
          <w:rFonts w:ascii="Segoe UI" w:hAnsi="Segoe UI" w:cs="Segoe UI" w:eastAsia="Segoe UI"/>
        </w:rPr>
        <w:t xml:space="preserve">Flow</w:t>
      </w:r>
      <w:bookmarkEnd w:id="1036"/>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595"/>
        <w:gridCol w:w="4814"/>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595"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4814"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595" w:type="dxa"/>
          </w:tcPr>
          <w:p>
            <w:pPr>
              <w:spacing w:before="40" w:after="40" w:line="240" w:lineRule="auto"/>
            </w:pPr>
            <w:r>
              <w:rPr>
                <w:rFonts w:ascii="Segoe UI" w:hAnsi="Segoe UI" w:cs="Segoe UI" w:eastAsia="Segoe UI"/>
                <w:sz w:val="16"/>
                <w:szCs w:val="16"/>
              </w:rPr>
              <w:t xml:space="preserve">CO-1 Legacy freeze, last transactions posted, day-end</w:t>
            </w:r>
          </w:p>
        </w:tc>
        <w:tc>
          <w:tcPr>
            <w:tcW w:w="4814" w:type="dxa"/>
          </w:tcPr>
          <w:p>
            <w:pPr>
              <w:spacing w:before="40" w:after="40" w:line="240" w:lineRule="auto"/>
            </w:pPr>
            <w:r>
              <w:rPr>
                <w:rFonts w:ascii="Segoe UI" w:hAnsi="Segoe UI" w:cs="Segoe UI" w:eastAsia="Segoe UI"/>
                <w:sz w:val="16"/>
                <w:szCs w:val="16"/>
              </w:rPr>
              <w:t xml:space="preserve">step 2 (CO-2 Extract, files and control figures signed)</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595" w:type="dxa"/>
          </w:tcPr>
          <w:p>
            <w:pPr>
              <w:spacing w:before="40" w:after="40" w:line="240" w:lineRule="auto"/>
            </w:pPr>
            <w:r>
              <w:rPr>
                <w:rFonts w:ascii="Segoe UI" w:hAnsi="Segoe UI" w:cs="Segoe UI" w:eastAsia="Segoe UI"/>
                <w:sz w:val="16"/>
                <w:szCs w:val="16"/>
              </w:rPr>
              <w:t xml:space="preserve">CO-2 Extract, files and control figures signed</w:t>
            </w:r>
          </w:p>
        </w:tc>
        <w:tc>
          <w:tcPr>
            <w:tcW w:w="4814" w:type="dxa"/>
          </w:tcPr>
          <w:p>
            <w:pPr>
              <w:spacing w:before="40" w:after="40" w:line="240" w:lineRule="auto"/>
            </w:pPr>
            <w:r>
              <w:rPr>
                <w:rFonts w:ascii="Segoe UI" w:hAnsi="Segoe UI" w:cs="Segoe UI" w:eastAsia="Segoe UI"/>
                <w:sz w:val="16"/>
                <w:szCs w:val="16"/>
              </w:rPr>
              <w:t xml:space="preserve">step 3 (CO-3 Pre-load checks, restore time noted, schedules paused)</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595" w:type="dxa"/>
          </w:tcPr>
          <w:p>
            <w:pPr>
              <w:spacing w:before="40" w:after="40" w:line="240" w:lineRule="auto"/>
            </w:pPr>
            <w:r>
              <w:rPr>
                <w:rFonts w:ascii="Segoe UI" w:hAnsi="Segoe UI" w:cs="Segoe UI" w:eastAsia="Segoe UI"/>
                <w:sz w:val="16"/>
                <w:szCs w:val="16"/>
              </w:rPr>
              <w:t xml:space="preserve">CO-3 Pre-load checks, restore time noted, schedules paused</w:t>
            </w:r>
          </w:p>
        </w:tc>
        <w:tc>
          <w:tcPr>
            <w:tcW w:w="4814" w:type="dxa"/>
          </w:tcPr>
          <w:p>
            <w:pPr>
              <w:spacing w:before="40" w:after="40" w:line="240" w:lineRule="auto"/>
            </w:pPr>
            <w:r>
              <w:rPr>
                <w:rFonts w:ascii="Segoe UI" w:hAnsi="Segoe UI" w:cs="Segoe UI" w:eastAsia="Segoe UI"/>
                <w:sz w:val="16"/>
                <w:szCs w:val="16"/>
              </w:rPr>
              <w:t xml:space="preserve">step 4 (CO-4 Validate, dry-run upload, fix cycle)</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595" w:type="dxa"/>
          </w:tcPr>
          <w:p>
            <w:pPr>
              <w:spacing w:before="40" w:after="40" w:line="240" w:lineRule="auto"/>
            </w:pPr>
            <w:r>
              <w:rPr>
                <w:rFonts w:ascii="Segoe UI" w:hAnsi="Segoe UI" w:cs="Segoe UI" w:eastAsia="Segoe UI"/>
                <w:sz w:val="16"/>
                <w:szCs w:val="16"/>
              </w:rPr>
              <w:t xml:space="preserve">CO-4 Validate, dry-run upload, fix cycle</w:t>
            </w:r>
          </w:p>
        </w:tc>
        <w:tc>
          <w:tcPr>
            <w:tcW w:w="4814" w:type="dxa"/>
          </w:tcPr>
          <w:p>
            <w:pPr>
              <w:spacing w:before="40" w:after="40" w:line="240" w:lineRule="auto"/>
            </w:pPr>
            <w:r>
              <w:rPr>
                <w:rFonts w:ascii="Segoe UI" w:hAnsi="Segoe UI" w:cs="Segoe UI" w:eastAsia="Segoe UI"/>
                <w:sz w:val="16"/>
                <w:szCs w:val="16"/>
              </w:rPr>
              <w:t xml:space="preserve">step 5 (CO-5 Migrate, load in one transaction)</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595" w:type="dxa"/>
          </w:tcPr>
          <w:p>
            <w:pPr>
              <w:spacing w:before="40" w:after="40" w:line="240" w:lineRule="auto"/>
            </w:pPr>
            <w:r>
              <w:rPr>
                <w:rFonts w:ascii="Segoe UI" w:hAnsi="Segoe UI" w:cs="Segoe UI" w:eastAsia="Segoe UI"/>
                <w:sz w:val="16"/>
                <w:szCs w:val="16"/>
              </w:rPr>
              <w:t xml:space="preserve">CO-5 Migrate, load in one transaction</w:t>
            </w:r>
          </w:p>
        </w:tc>
        <w:tc>
          <w:tcPr>
            <w:tcW w:w="4814" w:type="dxa"/>
          </w:tcPr>
          <w:p>
            <w:pPr>
              <w:spacing w:before="40" w:after="40" w:line="240" w:lineRule="auto"/>
            </w:pPr>
            <w:r>
              <w:rPr>
                <w:rFonts w:ascii="Segoe UI" w:hAnsi="Segoe UI" w:cs="Segoe UI" w:eastAsia="Segoe UI"/>
                <w:sz w:val="16"/>
                <w:szCs w:val="16"/>
              </w:rPr>
              <w:t xml:space="preserve">step 6 (CO-6 Reconcile, system checks + legacy figures)</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595" w:type="dxa"/>
          </w:tcPr>
          <w:p>
            <w:pPr>
              <w:spacing w:before="40" w:after="40" w:line="240" w:lineRule="auto"/>
            </w:pPr>
            <w:r>
              <w:rPr>
                <w:rFonts w:ascii="Segoe UI" w:hAnsi="Segoe UI" w:cs="Segoe UI" w:eastAsia="Segoe UI"/>
                <w:sz w:val="16"/>
                <w:szCs w:val="16"/>
              </w:rPr>
              <w:t xml:space="preserve">CO-6 Reconcile, system checks + legacy figures</w:t>
            </w:r>
          </w:p>
        </w:tc>
        <w:tc>
          <w:tcPr>
            <w:tcW w:w="4814" w:type="dxa"/>
          </w:tcPr>
          <w:p>
            <w:pPr>
              <w:spacing w:before="40" w:after="40" w:line="240" w:lineRule="auto"/>
            </w:pPr>
            <w:r>
              <w:rPr>
                <w:rFonts w:ascii="Segoe UI" w:hAnsi="Segoe UI" w:cs="Segoe UI" w:eastAsia="Segoe UI"/>
                <w:sz w:val="16"/>
                <w:szCs w:val="16"/>
              </w:rPr>
              <w:t xml:space="preserve">step 7 (CO-7 Differences, explained and accepted?)</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59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CO-7 Differences, explained and accepted?</w:t>
            </w:r>
          </w:p>
        </w:tc>
        <w:tc>
          <w:tcPr>
            <w:tcW w:w="4814" w:type="dxa"/>
          </w:tcPr>
          <w:p>
            <w:pPr>
              <w:spacing w:before="40" w:after="40" w:line="240" w:lineRule="auto"/>
            </w:pPr>
            <w:r>
              <w:rPr>
                <w:rFonts w:ascii="Segoe UI" w:hAnsi="Segoe UI" w:cs="Segoe UI" w:eastAsia="Segoe UI"/>
                <w:sz w:val="16"/>
                <w:szCs w:val="16"/>
              </w:rPr>
              <w:t xml:space="preserve">no: data wrong: step 8 (RB-2 reset, fix, back to CO-4)</w:t>
            </w:r>
            <w:r>
              <w:rPr>
                <w:rFonts w:ascii="Segoe UI" w:hAnsi="Segoe UI" w:cs="Segoe UI" w:eastAsia="Segoe UI"/>
                <w:sz w:val="16"/>
                <w:szCs w:val="16"/>
              </w:rPr>
              <w:br/>
            </w:r>
            <w:r>
              <w:rPr>
                <w:rFonts w:ascii="Segoe UI" w:hAnsi="Segoe UI" w:cs="Segoe UI" w:eastAsia="Segoe UI"/>
                <w:sz w:val="16"/>
                <w:szCs w:val="16"/>
              </w:rPr>
              <w:t xml:space="preserve">yes: step 9 (CO-8 Business validation, key-user samples)</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3595" w:type="dxa"/>
          </w:tcPr>
          <w:p>
            <w:pPr>
              <w:spacing w:before="40" w:after="40" w:line="240" w:lineRule="auto"/>
            </w:pPr>
            <w:r>
              <w:rPr>
                <w:rFonts w:ascii="Segoe UI" w:hAnsi="Segoe UI" w:cs="Segoe UI" w:eastAsia="Segoe UI"/>
                <w:sz w:val="16"/>
                <w:szCs w:val="16"/>
              </w:rPr>
              <w:t xml:space="preserve">RB-2 reset, fix, back to CO-4</w:t>
            </w:r>
          </w:p>
        </w:tc>
        <w:tc>
          <w:tcPr>
            <w:tcW w:w="4814" w:type="dxa"/>
          </w:tcPr>
          <w:p>
            <w:pPr>
              <w:spacing w:before="40" w:after="40" w:line="240" w:lineRule="auto"/>
            </w:pPr>
            <w:r>
              <w:rPr>
                <w:rFonts w:ascii="Segoe UI" w:hAnsi="Segoe UI" w:cs="Segoe UI" w:eastAsia="Segoe UI"/>
                <w:sz w:val="16"/>
                <w:szCs w:val="16"/>
              </w:rPr>
              <w:t xml:space="preserve">step 4 (CO-4 Validate, dry-run upload, fix cycle)</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3595" w:type="dxa"/>
          </w:tcPr>
          <w:p>
            <w:pPr>
              <w:spacing w:before="40" w:after="40" w:line="240" w:lineRule="auto"/>
            </w:pPr>
            <w:r>
              <w:rPr>
                <w:rFonts w:ascii="Segoe UI" w:hAnsi="Segoe UI" w:cs="Segoe UI" w:eastAsia="Segoe UI"/>
                <w:sz w:val="16"/>
                <w:szCs w:val="16"/>
              </w:rPr>
              <w:t xml:space="preserve">CO-8 Business validation, key-user samples</w:t>
            </w:r>
          </w:p>
        </w:tc>
        <w:tc>
          <w:tcPr>
            <w:tcW w:w="4814" w:type="dxa"/>
          </w:tcPr>
          <w:p>
            <w:pPr>
              <w:spacing w:before="40" w:after="40" w:line="240" w:lineRule="auto"/>
            </w:pPr>
            <w:r>
              <w:rPr>
                <w:rFonts w:ascii="Segoe UI" w:hAnsi="Segoe UI" w:cs="Segoe UI" w:eastAsia="Segoe UI"/>
                <w:sz w:val="16"/>
                <w:szCs w:val="16"/>
              </w:rPr>
              <w:t xml:space="preserve">step 10 (CO-9 Go / No-Go)</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359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CO-9 Go / No-Go</w:t>
            </w:r>
          </w:p>
        </w:tc>
        <w:tc>
          <w:tcPr>
            <w:tcW w:w="4814" w:type="dxa"/>
          </w:tcPr>
          <w:p>
            <w:pPr>
              <w:spacing w:before="40" w:after="40" w:line="240" w:lineRule="auto"/>
            </w:pPr>
            <w:r>
              <w:rPr>
                <w:rFonts w:ascii="Segoe UI" w:hAnsi="Segoe UI" w:cs="Segoe UI" w:eastAsia="Segoe UI"/>
                <w:sz w:val="16"/>
                <w:szCs w:val="16"/>
              </w:rPr>
              <w:t xml:space="preserve">Go: step 11 (CO-10 Production, lock on, interfaces on, open)</w:t>
            </w:r>
            <w:r>
              <w:rPr>
                <w:rFonts w:ascii="Segoe UI" w:hAnsi="Segoe UI" w:cs="Segoe UI" w:eastAsia="Segoe UI"/>
                <w:sz w:val="16"/>
                <w:szCs w:val="16"/>
              </w:rPr>
              <w:br/>
            </w:r>
            <w:r>
              <w:rPr>
                <w:rFonts w:ascii="Segoe UI" w:hAnsi="Segoe UI" w:cs="Segoe UI" w:eastAsia="Segoe UI"/>
                <w:sz w:val="16"/>
                <w:szCs w:val="16"/>
              </w:rPr>
              <w:t xml:space="preserve">No-Go: step 12 (Rollback RB-2, legacy reopened)</w:t>
            </w:r>
          </w:p>
        </w:tc>
      </w:tr>
      <w:tr>
        <w:trPr>
          <w:cantSplit/>
        </w:trPr>
        <w:tc>
          <w:tcPr>
            <w:tcW w:w="618" w:type="dxa"/>
          </w:tcPr>
          <w:p>
            <w:pPr>
              <w:spacing w:before="40" w:after="40" w:line="240" w:lineRule="auto"/>
            </w:pPr>
            <w:r>
              <w:rPr>
                <w:rFonts w:ascii="Segoe UI" w:hAnsi="Segoe UI" w:cs="Segoe UI" w:eastAsia="Segoe UI"/>
                <w:sz w:val="16"/>
                <w:szCs w:val="16"/>
              </w:rPr>
              <w:t xml:space="preserve">11</w:t>
            </w:r>
          </w:p>
        </w:tc>
        <w:tc>
          <w:tcPr>
            <w:tcW w:w="3595" w:type="dxa"/>
          </w:tcPr>
          <w:p>
            <w:pPr>
              <w:spacing w:before="40" w:after="40" w:line="240" w:lineRule="auto"/>
            </w:pPr>
            <w:r>
              <w:rPr>
                <w:rFonts w:ascii="Segoe UI" w:hAnsi="Segoe UI" w:cs="Segoe UI" w:eastAsia="Segoe UI"/>
                <w:sz w:val="16"/>
                <w:szCs w:val="16"/>
              </w:rPr>
              <w:t xml:space="preserve">CO-10 Production, lock on, interfaces on, open</w:t>
            </w:r>
          </w:p>
        </w:tc>
        <w:tc>
          <w:tcPr>
            <w:tcW w:w="4814"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12</w:t>
            </w:r>
          </w:p>
        </w:tc>
        <w:tc>
          <w:tcPr>
            <w:tcW w:w="3595" w:type="dxa"/>
          </w:tcPr>
          <w:p>
            <w:pPr>
              <w:spacing w:before="40" w:after="40" w:line="240" w:lineRule="auto"/>
            </w:pPr>
            <w:r>
              <w:rPr>
                <w:rFonts w:ascii="Segoe UI" w:hAnsi="Segoe UI" w:cs="Segoe UI" w:eastAsia="Segoe UI"/>
                <w:sz w:val="16"/>
                <w:szCs w:val="16"/>
              </w:rPr>
              <w:t xml:space="preserve">Rollback RB-2, legacy reopened</w:t>
            </w:r>
          </w:p>
        </w:tc>
        <w:tc>
          <w:tcPr>
            <w:tcW w:w="4814"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loaded batch cannot be loaded again. A second, corrected batch on top of the first would update clients and replace the opening balances, but refuses every policy and claim already migrated with other values ("correct it on the policy screen"). A correction after CO-5 is therefore either made on screen (a few records, each audited) or by the transaction reset and a new load (RB-2)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37" w:name="_Toc300001037"/>
      <w:r>
        <w:rPr>
          <w:rFonts w:ascii="Segoe UI" w:hAnsi="Segoe UI" w:cs="Segoe UI" w:eastAsia="Segoe UI"/>
        </w:rPr>
        <w:t xml:space="preserve">Timetable</w:t>
      </w:r>
      <w:bookmarkEnd w:id="1037"/>
    </w:p>
    <w:p xmlns:a="http://schemas.openxmlformats.org/drawingml/2006/main" xmlns:pic="http://schemas.openxmlformats.org/drawingml/2006/picture">
      <w:pPr>
        <w:jc w:val="both"/>
      </w:pPr>
      <w:r>
        <w:rPr>
          <w:rFonts w:ascii="Segoe UI" w:hAnsi="Segoe UI" w:cs="Segoe UI" w:eastAsia="Segoe UI"/>
        </w:rPr>
        <w:t xml:space="preserve">The timetable assumes the support window of NFR-13 (Monday to Saturday, 08:30 to 17:30 Philippine time) and a go-live on a Monday; the cutover date is that Monday, so C-1 is the Sunday. The legacy records are frozen at the Saturday close and no business is transacted on the Sunday, so the Saturday close equals the C-1 close that the opening balances represent (the reconciliation workbook shows "Opening balances as at" C-1). Durations are planning estimates to be replaced by the timings measured in Mock 2 and the dress rehearsal (section 15). The actual dates are open (Q6).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73"/>
        <w:gridCol w:w="1396"/>
        <w:gridCol w:w="2664"/>
        <w:gridCol w:w="1829"/>
        <w:gridCol w:w="1965"/>
      </w:tblGrid>
      <w:tr>
        <w:trPr>
          <w:cantSplit/>
          <w:tblHeader/>
          <w:trHeight w:val="400"/>
        </w:trPr>
        <w:tc>
          <w:tcPr>
            <w:tcW w:w="1173"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1396"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664"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1829"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965"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r>
      <w:tr>
        <w:trPr>
          <w:cantSplit/>
        </w:trPr>
        <w:tc>
          <w:tcPr>
            <w:tcW w:w="1173" w:type="dxa"/>
          </w:tcPr>
          <w:p>
            <w:pPr>
              <w:spacing w:before="40" w:after="40" w:line="240" w:lineRule="auto"/>
            </w:pPr>
            <w:r>
              <w:rPr>
                <w:rFonts w:ascii="Segoe UI" w:hAnsi="Segoe UI" w:cs="Segoe UI" w:eastAsia="Segoe UI"/>
                <w:sz w:val="16"/>
                <w:szCs w:val="16"/>
              </w:rPr>
              <w:t xml:space="preserve">C-10 business days</w:t>
            </w:r>
          </w:p>
        </w:tc>
        <w:tc>
          <w:tcPr>
            <w:tcW w:w="1396" w:type="dxa"/>
          </w:tcPr>
          <w:p>
            <w:pPr>
              <w:spacing w:before="40" w:after="40" w:line="240" w:lineRule="auto"/>
            </w:pPr>
            <w:r>
              <w:rPr>
                <w:rFonts w:ascii="Segoe UI" w:hAnsi="Segoe UI" w:cs="Segoe UI" w:eastAsia="Segoe UI"/>
                <w:sz w:val="16"/>
                <w:szCs w:val="16"/>
              </w:rPr>
              <w:t xml:space="preserve">Checkpoint 1</w:t>
            </w:r>
          </w:p>
        </w:tc>
        <w:tc>
          <w:tcPr>
            <w:tcW w:w="2664" w:type="dxa"/>
          </w:tcPr>
          <w:p>
            <w:pPr>
              <w:spacing w:before="40" w:after="40" w:line="240" w:lineRule="auto"/>
            </w:pPr>
            <w:r>
              <w:rPr>
                <w:rFonts w:ascii="Segoe UI" w:hAnsi="Segoe UI" w:cs="Segoe UI" w:eastAsia="Segoe UI"/>
                <w:sz w:val="16"/>
                <w:szCs w:val="16"/>
              </w:rPr>
              <w:t xml:space="preserve">UAT signed off; Mock 2 reconciled; dress rehearsal done; training done; configuration loaded in PROD and mirrored (section 12, steps 1 to 3)</w:t>
            </w:r>
          </w:p>
        </w:tc>
        <w:tc>
          <w:tcPr>
            <w:tcW w:w="1829" w:type="dxa"/>
          </w:tcPr>
          <w:p>
            <w:pPr>
              <w:spacing w:before="40" w:after="40" w:line="240" w:lineRule="auto"/>
            </w:pPr>
            <w:r>
              <w:rPr>
                <w:rFonts w:ascii="Segoe UI" w:hAnsi="Segoe UI" w:cs="Segoe UI" w:eastAsia="Segoe UI"/>
                <w:sz w:val="16"/>
                <w:szCs w:val="16"/>
              </w:rPr>
              <w:t xml:space="preserve">Steering committee</w:t>
            </w:r>
          </w:p>
        </w:tc>
        <w:tc>
          <w:tcPr>
            <w:tcW w:w="1965" w:type="dxa"/>
          </w:tcPr>
          <w:p>
            <w:pPr>
              <w:spacing w:before="40" w:after="40" w:line="240" w:lineRule="auto"/>
            </w:pPr>
            <w:r>
              <w:rPr>
                <w:rFonts w:ascii="Segoe UI" w:hAnsi="Segoe UI" w:cs="Segoe UI" w:eastAsia="Segoe UI"/>
                <w:sz w:val="16"/>
                <w:szCs w:val="16"/>
              </w:rPr>
              <w:t xml:space="preserve">Minutes; comparison workbook</w:t>
            </w:r>
          </w:p>
        </w:tc>
      </w:tr>
      <w:tr>
        <w:trPr>
          <w:cantSplit/>
        </w:trPr>
        <w:tc>
          <w:tcPr>
            <w:tcW w:w="1173" w:type="dxa"/>
          </w:tcPr>
          <w:p>
            <w:pPr>
              <w:spacing w:before="40" w:after="40" w:line="240" w:lineRule="auto"/>
            </w:pPr>
            <w:r>
              <w:rPr>
                <w:rFonts w:ascii="Segoe UI" w:hAnsi="Segoe UI" w:cs="Segoe UI" w:eastAsia="Segoe UI"/>
                <w:sz w:val="16"/>
                <w:szCs w:val="16"/>
              </w:rPr>
              <w:t xml:space="preserve">C-5 business days</w:t>
            </w:r>
          </w:p>
        </w:tc>
        <w:tc>
          <w:tcPr>
            <w:tcW w:w="1396" w:type="dxa"/>
          </w:tcPr>
          <w:p>
            <w:pPr>
              <w:spacing w:before="40" w:after="40" w:line="240" w:lineRule="auto"/>
            </w:pPr>
            <w:r>
              <w:rPr>
                <w:rFonts w:ascii="Segoe UI" w:hAnsi="Segoe UI" w:cs="Segoe UI" w:eastAsia="Segoe UI"/>
                <w:sz w:val="16"/>
                <w:szCs w:val="16"/>
              </w:rPr>
              <w:t xml:space="preserve">Readiness</w:t>
            </w:r>
          </w:p>
        </w:tc>
        <w:tc>
          <w:tcPr>
            <w:tcW w:w="2664" w:type="dxa"/>
          </w:tcPr>
          <w:p>
            <w:pPr>
              <w:spacing w:before="40" w:after="40" w:line="240" w:lineRule="auto"/>
            </w:pPr>
            <w:r>
              <w:rPr>
                <w:rFonts w:ascii="Segoe UI" w:hAnsi="Segoe UI" w:cs="Segoe UI" w:eastAsia="Segoe UI"/>
                <w:sz w:val="16"/>
                <w:szCs w:val="16"/>
              </w:rPr>
              <w:t xml:space="preserve">Users loaded in PROD; first Microsoft sign-in tested; demo accounts and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inactive; password sign-in off except break-glass (section 12, step 4); communications to staff, insurers and banks</w:t>
            </w:r>
          </w:p>
        </w:tc>
        <w:tc>
          <w:tcPr>
            <w:tcW w:w="1829" w:type="dxa"/>
          </w:tcPr>
          <w:p>
            <w:pPr>
              <w:spacing w:before="40" w:after="40" w:line="240" w:lineRule="auto"/>
            </w:pPr>
            <w:r>
              <w:rPr>
                <w:rFonts w:ascii="Segoe UI" w:hAnsi="Segoe UI" w:cs="Segoe UI" w:eastAsia="Segoe UI"/>
                <w:sz w:val="16"/>
                <w:szCs w:val="16"/>
              </w:rPr>
              <w:t xml:space="preserve">TISPH IT, Project Sponsor</w:t>
            </w:r>
          </w:p>
        </w:tc>
        <w:tc>
          <w:tcPr>
            <w:tcW w:w="1965" w:type="dxa"/>
          </w:tcPr>
          <w:p>
            <w:pPr>
              <w:spacing w:before="40" w:after="40" w:line="240" w:lineRule="auto"/>
            </w:pPr>
            <w:r>
              <w:rPr>
                <w:rFonts w:ascii="Segoe UI" w:hAnsi="Segoe UI" w:cs="Segoe UI" w:eastAsia="Segoe UI"/>
                <w:sz w:val="16"/>
                <w:szCs w:val="16"/>
              </w:rPr>
              <w:t xml:space="preserve">User list; sign-in history</w:t>
            </w:r>
          </w:p>
        </w:tc>
      </w:tr>
      <w:tr>
        <w:trPr>
          <w:cantSplit/>
        </w:trPr>
        <w:tc>
          <w:tcPr>
            <w:tcW w:w="1173" w:type="dxa"/>
          </w:tcPr>
          <w:p>
            <w:pPr>
              <w:spacing w:before="40" w:after="40" w:line="240" w:lineRule="auto"/>
            </w:pPr>
            <w:r>
              <w:rPr>
                <w:rFonts w:ascii="Segoe UI" w:hAnsi="Segoe UI" w:cs="Segoe UI" w:eastAsia="Segoe UI"/>
                <w:sz w:val="16"/>
                <w:szCs w:val="16"/>
              </w:rPr>
              <w:t xml:space="preserve">C-3 business days</w:t>
            </w:r>
          </w:p>
        </w:tc>
        <w:tc>
          <w:tcPr>
            <w:tcW w:w="1396" w:type="dxa"/>
          </w:tcPr>
          <w:p>
            <w:pPr>
              <w:spacing w:before="40" w:after="40" w:line="240" w:lineRule="auto"/>
            </w:pPr>
            <w:r>
              <w:rPr>
                <w:rFonts w:ascii="Segoe UI" w:hAnsi="Segoe UI" w:cs="Segoe UI" w:eastAsia="Segoe UI"/>
                <w:sz w:val="16"/>
                <w:szCs w:val="16"/>
              </w:rPr>
              <w:t xml:space="preserve">Numbering</w:t>
            </w:r>
          </w:p>
        </w:tc>
        <w:tc>
          <w:tcPr>
            <w:tcW w:w="2664" w:type="dxa"/>
          </w:tcPr>
          <w:p>
            <w:pPr>
              <w:spacing w:before="40" w:after="40" w:line="240" w:lineRule="auto"/>
            </w:pPr>
            <w:r>
              <w:rPr>
                <w:rFonts w:ascii="Segoe UI" w:hAnsi="Segoe UI" w:cs="Segoe UI" w:eastAsia="Segoe UI"/>
                <w:sz w:val="16"/>
                <w:szCs w:val="16"/>
              </w:rPr>
              <w:t xml:space="preserve">Next numbers checked against the last legacy numbers; official receipt series against the BIR registration</w:t>
            </w:r>
          </w:p>
        </w:tc>
        <w:tc>
          <w:tcPr>
            <w:tcW w:w="1829" w:type="dxa"/>
          </w:tcPr>
          <w:p>
            <w:pPr>
              <w:spacing w:before="40" w:after="40" w:line="240" w:lineRule="auto"/>
            </w:pPr>
            <w:r>
              <w:rPr>
                <w:rFonts w:ascii="Segoe UI" w:hAnsi="Segoe UI" w:cs="Segoe UI" w:eastAsia="Segoe UI"/>
                <w:sz w:val="16"/>
                <w:szCs w:val="16"/>
              </w:rPr>
              <w:t xml:space="preserve">Finance Head, System Administrator</w:t>
            </w:r>
          </w:p>
        </w:tc>
        <w:tc>
          <w:tcPr>
            <w:tcW w:w="1965" w:type="dxa"/>
          </w:tcPr>
          <w:p>
            <w:pPr>
              <w:spacing w:before="40" w:after="40" w:line="240" w:lineRule="auto"/>
            </w:pPr>
            <w:r>
              <w:rPr>
                <w:rFonts w:ascii="Segoe UI" w:hAnsi="Segoe UI" w:cs="Segoe UI" w:eastAsia="Segoe UI"/>
                <w:sz w:val="16"/>
                <w:szCs w:val="16"/>
              </w:rPr>
              <w:t xml:space="preserve">Numbering sheet export</w:t>
            </w:r>
          </w:p>
        </w:tc>
      </w:tr>
      <w:tr>
        <w:trPr>
          <w:cantSplit/>
        </w:trPr>
        <w:tc>
          <w:tcPr>
            <w:tcW w:w="1173" w:type="dxa"/>
          </w:tcPr>
          <w:p>
            <w:pPr>
              <w:spacing w:before="40" w:after="40" w:line="240" w:lineRule="auto"/>
            </w:pPr>
            <w:r>
              <w:rPr>
                <w:rFonts w:ascii="Segoe UI" w:hAnsi="Segoe UI" w:cs="Segoe UI" w:eastAsia="Segoe UI"/>
                <w:sz w:val="16"/>
                <w:szCs w:val="16"/>
              </w:rPr>
              <w:t xml:space="preserve">Saturday 17:30</w:t>
            </w:r>
          </w:p>
        </w:tc>
        <w:tc>
          <w:tcPr>
            <w:tcW w:w="1396" w:type="dxa"/>
          </w:tcPr>
          <w:p>
            <w:pPr>
              <w:spacing w:before="40" w:after="40" w:line="240" w:lineRule="auto"/>
            </w:pPr>
            <w:r>
              <w:rPr>
                <w:rFonts w:ascii="Segoe UI" w:hAnsi="Segoe UI" w:cs="Segoe UI" w:eastAsia="Segoe UI"/>
                <w:b/>
                <w:bCs/>
                <w:sz w:val="16"/>
                <w:szCs w:val="16"/>
              </w:rPr>
              <w:t xml:space="preserve">CO-1 Legacy freeze</w:t>
            </w:r>
          </w:p>
        </w:tc>
        <w:tc>
          <w:tcPr>
            <w:tcW w:w="2664" w:type="dxa"/>
          </w:tcPr>
          <w:p>
            <w:pPr>
              <w:spacing w:before="40" w:after="40" w:line="240" w:lineRule="auto"/>
            </w:pPr>
            <w:r>
              <w:rPr>
                <w:rFonts w:ascii="Segoe UI" w:hAnsi="Segoe UI" w:cs="Segoe UI" w:eastAsia="Segoe UI"/>
                <w:sz w:val="16"/>
                <w:szCs w:val="16"/>
              </w:rPr>
              <w:t xml:space="preserve">No new legacy transactions; last receipts and payments of the day posted; legacy day-end; legacy write access withdrawn</w:t>
            </w:r>
          </w:p>
        </w:tc>
        <w:tc>
          <w:tcPr>
            <w:tcW w:w="1829" w:type="dxa"/>
          </w:tcPr>
          <w:p>
            <w:pPr>
              <w:spacing w:before="40" w:after="40" w:line="240" w:lineRule="auto"/>
            </w:pPr>
            <w:r>
              <w:rPr>
                <w:rFonts w:ascii="Segoe UI" w:hAnsi="Segoe UI" w:cs="Segoe UI" w:eastAsia="Segoe UI"/>
                <w:sz w:val="16"/>
                <w:szCs w:val="16"/>
              </w:rPr>
              <w:t xml:space="preserve">Operations and Finance leads; TISPH IT</w:t>
            </w:r>
          </w:p>
        </w:tc>
        <w:tc>
          <w:tcPr>
            <w:tcW w:w="1965" w:type="dxa"/>
          </w:tcPr>
          <w:p>
            <w:pPr>
              <w:spacing w:before="40" w:after="40" w:line="240" w:lineRule="auto"/>
            </w:pPr>
            <w:r>
              <w:rPr>
                <w:rFonts w:ascii="Segoe UI" w:hAnsi="Segoe UI" w:cs="Segoe UI" w:eastAsia="Segoe UI"/>
                <w:sz w:val="16"/>
                <w:szCs w:val="16"/>
              </w:rPr>
              <w:t xml:space="preserve">Freeze notice; last numbers used</w:t>
            </w:r>
          </w:p>
        </w:tc>
      </w:tr>
      <w:tr>
        <w:trPr>
          <w:cantSplit/>
        </w:trPr>
        <w:tc>
          <w:tcPr>
            <w:tcW w:w="1173" w:type="dxa"/>
          </w:tcPr>
          <w:p>
            <w:pPr>
              <w:spacing w:before="40" w:after="40" w:line="240" w:lineRule="auto"/>
            </w:pPr>
            <w:r>
              <w:rPr>
                <w:rFonts w:ascii="Segoe UI" w:hAnsi="Segoe UI" w:cs="Segoe UI" w:eastAsia="Segoe UI"/>
                <w:sz w:val="16"/>
                <w:szCs w:val="16"/>
              </w:rPr>
              <w:t xml:space="preserve">Saturday 18:00 to 22:00</w:t>
            </w:r>
          </w:p>
        </w:tc>
        <w:tc>
          <w:tcPr>
            <w:tcW w:w="1396" w:type="dxa"/>
          </w:tcPr>
          <w:p>
            <w:pPr>
              <w:spacing w:before="40" w:after="40" w:line="240" w:lineRule="auto"/>
            </w:pPr>
            <w:r>
              <w:rPr>
                <w:rFonts w:ascii="Segoe UI" w:hAnsi="Segoe UI" w:cs="Segoe UI" w:eastAsia="Segoe UI"/>
                <w:b/>
                <w:bCs/>
                <w:sz w:val="16"/>
                <w:szCs w:val="16"/>
              </w:rPr>
              <w:t xml:space="preserve">CO-2 Extract</w:t>
            </w:r>
          </w:p>
        </w:tc>
        <w:tc>
          <w:tcPr>
            <w:tcW w:w="2664" w:type="dxa"/>
          </w:tcPr>
          <w:p>
            <w:pPr>
              <w:spacing w:before="40" w:after="40" w:line="240" w:lineRule="auto"/>
            </w:pPr>
            <w:r>
              <w:rPr>
                <w:rFonts w:ascii="Segoe UI" w:hAnsi="Segoe UI" w:cs="Segoe UI" w:eastAsia="Segoe UI"/>
                <w:sz w:val="16"/>
                <w:szCs w:val="16"/>
              </w:rPr>
              <w:t xml:space="preserve">Extract clients, in-force policies, open items, open claims, trial balance at C-1, due-to-insurers; control figures produced and signed</w:t>
            </w:r>
          </w:p>
        </w:tc>
        <w:tc>
          <w:tcPr>
            <w:tcW w:w="1829" w:type="dxa"/>
          </w:tcPr>
          <w:p>
            <w:pPr>
              <w:spacing w:before="40" w:after="40" w:line="240" w:lineRule="auto"/>
            </w:pPr>
            <w:r>
              <w:rPr>
                <w:rFonts w:ascii="Segoe UI" w:hAnsi="Segoe UI" w:cs="Segoe UI" w:eastAsia="Segoe UI"/>
                <w:sz w:val="16"/>
                <w:szCs w:val="16"/>
              </w:rPr>
              <w:t xml:space="preserve">Data owners, Finance Head</w:t>
            </w:r>
          </w:p>
        </w:tc>
        <w:tc>
          <w:tcPr>
            <w:tcW w:w="1965" w:type="dxa"/>
          </w:tcPr>
          <w:p>
            <w:pPr>
              <w:spacing w:before="40" w:after="40" w:line="240" w:lineRule="auto"/>
            </w:pPr>
            <w:r>
              <w:rPr>
                <w:rFonts w:ascii="Segoe UI" w:hAnsi="Segoe UI" w:cs="Segoe UI" w:eastAsia="Segoe UI"/>
                <w:sz w:val="16"/>
                <w:szCs w:val="16"/>
              </w:rPr>
              <w:t xml:space="preserve">Extract files with row counts and file checksums; signed control figures</w:t>
            </w:r>
          </w:p>
        </w:tc>
      </w:tr>
      <w:tr>
        <w:trPr>
          <w:cantSplit/>
        </w:trPr>
        <w:tc>
          <w:tcPr>
            <w:tcW w:w="1173" w:type="dxa"/>
          </w:tcPr>
          <w:p>
            <w:pPr>
              <w:spacing w:before="40" w:after="40" w:line="240" w:lineRule="auto"/>
            </w:pPr>
            <w:r>
              <w:rPr>
                <w:rFonts w:ascii="Segoe UI" w:hAnsi="Segoe UI" w:cs="Segoe UI" w:eastAsia="Segoe UI"/>
                <w:sz w:val="16"/>
                <w:szCs w:val="16"/>
              </w:rPr>
              <w:t xml:space="preserve">Saturday 22:00</w:t>
            </w:r>
          </w:p>
        </w:tc>
        <w:tc>
          <w:tcPr>
            <w:tcW w:w="1396" w:type="dxa"/>
          </w:tcPr>
          <w:p>
            <w:pPr>
              <w:spacing w:before="40" w:after="40" w:line="240" w:lineRule="auto"/>
            </w:pPr>
            <w:r>
              <w:rPr>
                <w:rFonts w:ascii="Segoe UI" w:hAnsi="Segoe UI" w:cs="Segoe UI" w:eastAsia="Segoe UI"/>
                <w:b/>
                <w:bCs/>
                <w:sz w:val="16"/>
                <w:szCs w:val="16"/>
              </w:rPr>
              <w:t xml:space="preserve">CO-3 Pre-load checks</w:t>
            </w:r>
          </w:p>
        </w:tc>
        <w:tc>
          <w:tcPr>
            <w:tcW w:w="2664" w:type="dxa"/>
          </w:tcPr>
          <w:p>
            <w:pPr>
              <w:spacing w:before="40" w:after="40" w:line="240" w:lineRule="auto"/>
            </w:pPr>
            <w:r>
              <w:rPr>
                <w:rFonts w:ascii="Segoe UI" w:hAnsi="Segoe UI" w:cs="Segoe UI" w:eastAsia="Segoe UI"/>
                <w:sz w:val="16"/>
                <w:szCs w:val="16"/>
              </w:rPr>
              <w:t xml:space="preserve">Note the PROD restore time; confirm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off, cutover date set, reset dry run shows no client, policy, receivable or claim row; schedules paused and e-mail off (section 12, step 8)</w:t>
            </w:r>
          </w:p>
        </w:tc>
        <w:tc>
          <w:tcPr>
            <w:tcW w:w="1829" w:type="dxa"/>
          </w:tcPr>
          <w:p>
            <w:pPr>
              <w:spacing w:before="40" w:after="40" w:line="240" w:lineRule="auto"/>
            </w:pPr>
            <w:r>
              <w:rPr>
                <w:rFonts w:ascii="Segoe UI" w:hAnsi="Segoe UI" w:cs="Segoe UI" w:eastAsia="Segoe UI"/>
                <w:sz w:val="16"/>
                <w:szCs w:val="16"/>
              </w:rPr>
              <w:t xml:space="preserve">DevOps lead, System Administrator</w:t>
            </w:r>
          </w:p>
        </w:tc>
        <w:tc>
          <w:tcPr>
            <w:tcW w:w="1965" w:type="dxa"/>
          </w:tcPr>
          <w:p>
            <w:pPr>
              <w:spacing w:before="40" w:after="40" w:line="240" w:lineRule="auto"/>
            </w:pPr>
            <w:r>
              <w:rPr>
                <w:rFonts w:ascii="Segoe UI" w:hAnsi="Segoe UI" w:cs="Segoe UI" w:eastAsia="Segoe UI"/>
                <w:sz w:val="16"/>
                <w:szCs w:val="16"/>
              </w:rPr>
              <w:t xml:space="preserve">Cutover log entries</w:t>
            </w:r>
          </w:p>
        </w:tc>
      </w:tr>
      <w:tr>
        <w:trPr>
          <w:cantSplit/>
        </w:trPr>
        <w:tc>
          <w:tcPr>
            <w:tcW w:w="1173" w:type="dxa"/>
          </w:tcPr>
          <w:p>
            <w:pPr>
              <w:spacing w:before="40" w:after="40" w:line="240" w:lineRule="auto"/>
            </w:pPr>
            <w:r>
              <w:rPr>
                <w:rFonts w:ascii="Segoe UI" w:hAnsi="Segoe UI" w:cs="Segoe UI" w:eastAsia="Segoe UI"/>
                <w:sz w:val="16"/>
                <w:szCs w:val="16"/>
              </w:rPr>
              <w:t xml:space="preserve">Sunday 08:00 to 11:00</w:t>
            </w:r>
          </w:p>
        </w:tc>
        <w:tc>
          <w:tcPr>
            <w:tcW w:w="1396" w:type="dxa"/>
          </w:tcPr>
          <w:p>
            <w:pPr>
              <w:spacing w:before="40" w:after="40" w:line="240" w:lineRule="auto"/>
            </w:pPr>
            <w:r>
              <w:rPr>
                <w:rFonts w:ascii="Segoe UI" w:hAnsi="Segoe UI" w:cs="Segoe UI" w:eastAsia="Segoe UI"/>
                <w:b/>
                <w:bCs/>
                <w:sz w:val="16"/>
                <w:szCs w:val="16"/>
              </w:rPr>
              <w:t xml:space="preserve">CO-4 Validate</w:t>
            </w:r>
          </w:p>
        </w:tc>
        <w:tc>
          <w:tcPr>
            <w:tcW w:w="2664" w:type="dxa"/>
          </w:tcPr>
          <w:p>
            <w:pPr>
              <w:spacing w:before="40" w:after="40" w:line="240" w:lineRule="auto"/>
            </w:pPr>
            <w:r>
              <w:rPr>
                <w:rFonts w:ascii="Segoe UI" w:hAnsi="Segoe UI" w:cs="Segoe UI" w:eastAsia="Segoe UI"/>
                <w:sz w:val="16"/>
                <w:szCs w:val="16"/>
              </w:rPr>
              <w:t xml:space="preserve">Fill the migration workbook; upload; fix cycle until no error; compare dry-run totals with control figures</w:t>
            </w:r>
          </w:p>
        </w:tc>
        <w:tc>
          <w:tcPr>
            <w:tcW w:w="1829" w:type="dxa"/>
          </w:tcPr>
          <w:p>
            <w:pPr>
              <w:spacing w:before="40" w:after="40" w:line="240" w:lineRule="auto"/>
            </w:pPr>
            <w:r>
              <w:rPr>
                <w:rFonts w:ascii="Segoe UI" w:hAnsi="Segoe UI" w:cs="Segoe UI" w:eastAsia="Segoe UI"/>
                <w:sz w:val="16"/>
                <w:szCs w:val="16"/>
              </w:rPr>
              <w:t xml:space="preserve">Migration lead with data owners</w:t>
            </w:r>
          </w:p>
        </w:tc>
        <w:tc>
          <w:tcPr>
            <w:tcW w:w="1965" w:type="dxa"/>
          </w:tcPr>
          <w:p>
            <w:pPr>
              <w:spacing w:before="40" w:after="40" w:line="240" w:lineRule="auto"/>
            </w:pPr>
            <w:r>
              <w:rPr>
                <w:rFonts w:ascii="Segoe UI" w:hAnsi="Segoe UI" w:cs="Segoe UI" w:eastAsia="Segoe UI"/>
                <w:sz w:val="16"/>
                <w:szCs w:val="16"/>
              </w:rPr>
              <w:t xml:space="preserve">Batch numbers; errors workbooks</w:t>
            </w:r>
          </w:p>
        </w:tc>
      </w:tr>
      <w:tr>
        <w:trPr>
          <w:cantSplit/>
        </w:trPr>
        <w:tc>
          <w:tcPr>
            <w:tcW w:w="1173" w:type="dxa"/>
          </w:tcPr>
          <w:p>
            <w:pPr>
              <w:spacing w:before="40" w:after="40" w:line="240" w:lineRule="auto"/>
            </w:pPr>
            <w:r>
              <w:rPr>
                <w:rFonts w:ascii="Segoe UI" w:hAnsi="Segoe UI" w:cs="Segoe UI" w:eastAsia="Segoe UI"/>
                <w:sz w:val="16"/>
                <w:szCs w:val="16"/>
              </w:rPr>
              <w:t xml:space="preserve">Sunday 11:00 to 12:00</w:t>
            </w:r>
          </w:p>
        </w:tc>
        <w:tc>
          <w:tcPr>
            <w:tcW w:w="1396" w:type="dxa"/>
          </w:tcPr>
          <w:p>
            <w:pPr>
              <w:spacing w:before="40" w:after="40" w:line="240" w:lineRule="auto"/>
            </w:pPr>
            <w:r>
              <w:rPr>
                <w:rFonts w:ascii="Segoe UI" w:hAnsi="Segoe UI" w:cs="Segoe UI" w:eastAsia="Segoe UI"/>
                <w:b/>
                <w:bCs/>
                <w:sz w:val="16"/>
                <w:szCs w:val="16"/>
              </w:rPr>
              <w:t xml:space="preserve">CO-5 Migrate</w:t>
            </w:r>
          </w:p>
        </w:tc>
        <w:tc>
          <w:tcPr>
            <w:tcW w:w="2664" w:type="dxa"/>
          </w:tcPr>
          <w:p>
            <w:pPr>
              <w:spacing w:before="40" w:after="40" w:line="240" w:lineRule="auto"/>
            </w:pPr>
            <w:r>
              <w:rPr>
                <w:rFonts w:ascii="Segoe UI" w:hAnsi="Segoe UI" w:cs="Segoe UI" w:eastAsia="Segoe UI"/>
                <w:sz w:val="16"/>
                <w:szCs w:val="16"/>
              </w:rPr>
              <w:t xml:space="preserve">Load the validated batch (all rows), with the Finance Head or a delegate present as second person (section 14)</w:t>
            </w:r>
          </w:p>
        </w:tc>
        <w:tc>
          <w:tcPr>
            <w:tcW w:w="1829" w:type="dxa"/>
          </w:tcPr>
          <w:p>
            <w:pPr>
              <w:spacing w:before="40" w:after="40" w:line="240" w:lineRule="auto"/>
            </w:pPr>
            <w:r>
              <w:rPr>
                <w:rFonts w:ascii="Segoe UI" w:hAnsi="Segoe UI" w:cs="Segoe UI" w:eastAsia="Segoe UI"/>
                <w:sz w:val="16"/>
                <w:szCs w:val="16"/>
              </w:rPr>
              <w:t xml:space="preserve">Migration lead (System Administrator)</w:t>
            </w:r>
          </w:p>
        </w:tc>
        <w:tc>
          <w:tcPr>
            <w:tcW w:w="1965" w:type="dxa"/>
          </w:tcPr>
          <w:p>
            <w:pPr>
              <w:spacing w:before="40" w:after="40" w:line="240" w:lineRule="auto"/>
            </w:pPr>
            <w:r>
              <w:rPr>
                <w:rFonts w:ascii="Segoe UI" w:hAnsi="Segoe UI" w:cs="Segoe UI" w:eastAsia="Segoe UI"/>
                <w:sz w:val="16"/>
                <w:szCs w:val="16"/>
              </w:rPr>
              <w:t xml:space="preserve">Batch </w:t>
            </w:r>
            <w:r>
              <w:rPr>
                <w:rFonts w:ascii="Consolas" w:hAnsi="Consolas" w:cs="Consolas" w:eastAsia="Consolas"/>
                <w:color w:val="1F3B57"/>
                <w:sz w:val="14"/>
                <w:szCs w:val="14"/>
                <w:shd w:val="clear" w:color="auto" w:fill="F3F5F8"/>
              </w:rPr>
              <w:t xml:space="preserve">loaded</w:t>
            </w:r>
            <w:r>
              <w:rPr>
                <w:rFonts w:ascii="Segoe UI" w:hAnsi="Segoe UI" w:cs="Segoe UI" w:eastAsia="Segoe UI"/>
                <w:sz w:val="16"/>
                <w:szCs w:val="16"/>
              </w:rPr>
              <w:t xml:space="preserve">; audit entry; witness signature</w:t>
            </w:r>
          </w:p>
        </w:tc>
      </w:tr>
      <w:tr>
        <w:trPr>
          <w:cantSplit/>
        </w:trPr>
        <w:tc>
          <w:tcPr>
            <w:tcW w:w="1173" w:type="dxa"/>
          </w:tcPr>
          <w:p>
            <w:pPr>
              <w:spacing w:before="40" w:after="40" w:line="240" w:lineRule="auto"/>
            </w:pPr>
            <w:r>
              <w:rPr>
                <w:rFonts w:ascii="Segoe UI" w:hAnsi="Segoe UI" w:cs="Segoe UI" w:eastAsia="Segoe UI"/>
                <w:sz w:val="16"/>
                <w:szCs w:val="16"/>
              </w:rPr>
              <w:t xml:space="preserve">Sunday 12:00 to 14:00</w:t>
            </w:r>
          </w:p>
        </w:tc>
        <w:tc>
          <w:tcPr>
            <w:tcW w:w="1396" w:type="dxa"/>
          </w:tcPr>
          <w:p>
            <w:pPr>
              <w:spacing w:before="40" w:after="40" w:line="240" w:lineRule="auto"/>
            </w:pPr>
            <w:r>
              <w:rPr>
                <w:rFonts w:ascii="Segoe UI" w:hAnsi="Segoe UI" w:cs="Segoe UI" w:eastAsia="Segoe UI"/>
                <w:b/>
                <w:bCs/>
                <w:sz w:val="16"/>
                <w:szCs w:val="16"/>
              </w:rPr>
              <w:t xml:space="preserve">CO-6 Reconcile</w:t>
            </w:r>
          </w:p>
        </w:tc>
        <w:tc>
          <w:tcPr>
            <w:tcW w:w="2664" w:type="dxa"/>
          </w:tcPr>
          <w:p>
            <w:pPr>
              <w:spacing w:before="40" w:after="40" w:line="240" w:lineRule="auto"/>
            </w:pPr>
            <w:r>
              <w:rPr>
                <w:rFonts w:ascii="Segoe UI" w:hAnsi="Segoe UI" w:cs="Segoe UI" w:eastAsia="Segoe UI"/>
                <w:sz w:val="16"/>
                <w:szCs w:val="16"/>
              </w:rPr>
              <w:t xml:space="preserve">Reconciliation workbook; trial balance; receivables, due-to-insurer and bank reconciliations</w:t>
            </w:r>
          </w:p>
        </w:tc>
        <w:tc>
          <w:tcPr>
            <w:tcW w:w="1829" w:type="dxa"/>
          </w:tcPr>
          <w:p>
            <w:pPr>
              <w:spacing w:before="40" w:after="40" w:line="240" w:lineRule="auto"/>
            </w:pPr>
            <w:r>
              <w:rPr>
                <w:rFonts w:ascii="Segoe UI" w:hAnsi="Segoe UI" w:cs="Segoe UI" w:eastAsia="Segoe UI"/>
                <w:sz w:val="16"/>
                <w:szCs w:val="16"/>
              </w:rPr>
              <w:t xml:space="preserve">Finance Head, migration lead</w:t>
            </w:r>
          </w:p>
        </w:tc>
        <w:tc>
          <w:tcPr>
            <w:tcW w:w="1965" w:type="dxa"/>
          </w:tcPr>
          <w:p>
            <w:pPr>
              <w:spacing w:before="40" w:after="40" w:line="240" w:lineRule="auto"/>
            </w:pPr>
            <w:r>
              <w:rPr>
                <w:rFonts w:ascii="Segoe UI" w:hAnsi="Segoe UI" w:cs="Segoe UI" w:eastAsia="Segoe UI"/>
                <w:sz w:val="16"/>
                <w:szCs w:val="16"/>
              </w:rPr>
              <w:t xml:space="preserve">Signed reconciliation report</w:t>
            </w:r>
          </w:p>
        </w:tc>
      </w:tr>
      <w:tr>
        <w:trPr>
          <w:cantSplit/>
        </w:trPr>
        <w:tc>
          <w:tcPr>
            <w:tcW w:w="1173" w:type="dxa"/>
          </w:tcPr>
          <w:p>
            <w:pPr>
              <w:spacing w:before="40" w:after="40" w:line="240" w:lineRule="auto"/>
            </w:pPr>
            <w:r>
              <w:rPr>
                <w:rFonts w:ascii="Segoe UI" w:hAnsi="Segoe UI" w:cs="Segoe UI" w:eastAsia="Segoe UI"/>
                <w:sz w:val="16"/>
                <w:szCs w:val="16"/>
              </w:rPr>
              <w:t xml:space="preserve">Sunday 14:00</w:t>
            </w:r>
          </w:p>
        </w:tc>
        <w:tc>
          <w:tcPr>
            <w:tcW w:w="1396" w:type="dxa"/>
          </w:tcPr>
          <w:p>
            <w:pPr>
              <w:spacing w:before="40" w:after="40" w:line="240" w:lineRule="auto"/>
            </w:pPr>
            <w:r>
              <w:rPr>
                <w:rFonts w:ascii="Segoe UI" w:hAnsi="Segoe UI" w:cs="Segoe UI" w:eastAsia="Segoe UI"/>
                <w:b/>
                <w:bCs/>
                <w:sz w:val="16"/>
                <w:szCs w:val="16"/>
              </w:rPr>
              <w:t xml:space="preserve">CO-7 Differences</w:t>
            </w:r>
          </w:p>
        </w:tc>
        <w:tc>
          <w:tcPr>
            <w:tcW w:w="2664" w:type="dxa"/>
          </w:tcPr>
          <w:p>
            <w:pPr>
              <w:spacing w:before="40" w:after="40" w:line="240" w:lineRule="auto"/>
            </w:pPr>
            <w:r>
              <w:rPr>
                <w:rFonts w:ascii="Segoe UI" w:hAnsi="Segoe UI" w:cs="Segoe UI" w:eastAsia="Segoe UI"/>
                <w:sz w:val="16"/>
                <w:szCs w:val="16"/>
              </w:rPr>
              <w:t xml:space="preserve">Every difference explained and accepted, or RB-2 and back to CO-4</w:t>
            </w:r>
          </w:p>
        </w:tc>
        <w:tc>
          <w:tcPr>
            <w:tcW w:w="1829" w:type="dxa"/>
          </w:tcPr>
          <w:p>
            <w:pPr>
              <w:spacing w:before="40" w:after="40" w:line="240" w:lineRule="auto"/>
            </w:pPr>
            <w:r>
              <w:rPr>
                <w:rFonts w:ascii="Segoe UI" w:hAnsi="Segoe UI" w:cs="Segoe UI" w:eastAsia="Segoe UI"/>
                <w:sz w:val="16"/>
                <w:szCs w:val="16"/>
              </w:rPr>
              <w:t xml:space="preserve">Finance Head, data owners</w:t>
            </w:r>
          </w:p>
        </w:tc>
        <w:tc>
          <w:tcPr>
            <w:tcW w:w="1965" w:type="dxa"/>
          </w:tcPr>
          <w:p>
            <w:pPr>
              <w:spacing w:before="40" w:after="40" w:line="240" w:lineRule="auto"/>
            </w:pPr>
            <w:r>
              <w:rPr>
                <w:rFonts w:ascii="Segoe UI" w:hAnsi="Segoe UI" w:cs="Segoe UI" w:eastAsia="Segoe UI"/>
                <w:sz w:val="16"/>
                <w:szCs w:val="16"/>
              </w:rPr>
              <w:t xml:space="preserve">Difference list with decisions</w:t>
            </w:r>
          </w:p>
        </w:tc>
      </w:tr>
      <w:tr>
        <w:trPr>
          <w:cantSplit/>
        </w:trPr>
        <w:tc>
          <w:tcPr>
            <w:tcW w:w="1173" w:type="dxa"/>
          </w:tcPr>
          <w:p>
            <w:pPr>
              <w:spacing w:before="40" w:after="40" w:line="240" w:lineRule="auto"/>
            </w:pPr>
            <w:r>
              <w:rPr>
                <w:rFonts w:ascii="Segoe UI" w:hAnsi="Segoe UI" w:cs="Segoe UI" w:eastAsia="Segoe UI"/>
                <w:sz w:val="16"/>
                <w:szCs w:val="16"/>
              </w:rPr>
              <w:t xml:space="preserve">Sunday 14:00 to 16:00</w:t>
            </w:r>
          </w:p>
        </w:tc>
        <w:tc>
          <w:tcPr>
            <w:tcW w:w="1396" w:type="dxa"/>
          </w:tcPr>
          <w:p>
            <w:pPr>
              <w:spacing w:before="40" w:after="40" w:line="240" w:lineRule="auto"/>
            </w:pPr>
            <w:r>
              <w:rPr>
                <w:rFonts w:ascii="Segoe UI" w:hAnsi="Segoe UI" w:cs="Segoe UI" w:eastAsia="Segoe UI"/>
                <w:b/>
                <w:bCs/>
                <w:sz w:val="16"/>
                <w:szCs w:val="16"/>
              </w:rPr>
              <w:t xml:space="preserve">CO-8 Business validation</w:t>
            </w:r>
          </w:p>
        </w:tc>
        <w:tc>
          <w:tcPr>
            <w:tcW w:w="2664" w:type="dxa"/>
          </w:tcPr>
          <w:p>
            <w:pPr>
              <w:spacing w:before="40" w:after="40" w:line="240" w:lineRule="auto"/>
            </w:pPr>
            <w:r>
              <w:rPr>
                <w:rFonts w:ascii="Segoe UI" w:hAnsi="Segoe UI" w:cs="Segoe UI" w:eastAsia="Segoe UI"/>
                <w:sz w:val="16"/>
                <w:szCs w:val="16"/>
              </w:rPr>
              <w:t xml:space="preserve">Key users check samples on screen (section 13.3)</w:t>
            </w:r>
          </w:p>
        </w:tc>
        <w:tc>
          <w:tcPr>
            <w:tcW w:w="1829" w:type="dxa"/>
          </w:tcPr>
          <w:p>
            <w:pPr>
              <w:spacing w:before="40" w:after="40" w:line="240" w:lineRule="auto"/>
            </w:pPr>
            <w:r>
              <w:rPr>
                <w:rFonts w:ascii="Segoe UI" w:hAnsi="Segoe UI" w:cs="Segoe UI" w:eastAsia="Segoe UI"/>
                <w:sz w:val="16"/>
                <w:szCs w:val="16"/>
              </w:rPr>
              <w:t xml:space="preserve">Operations and Finance key users</w:t>
            </w:r>
          </w:p>
        </w:tc>
        <w:tc>
          <w:tcPr>
            <w:tcW w:w="1965" w:type="dxa"/>
          </w:tcPr>
          <w:p>
            <w:pPr>
              <w:spacing w:before="40" w:after="40" w:line="240" w:lineRule="auto"/>
            </w:pPr>
            <w:r>
              <w:rPr>
                <w:rFonts w:ascii="Segoe UI" w:hAnsi="Segoe UI" w:cs="Segoe UI" w:eastAsia="Segoe UI"/>
                <w:sz w:val="16"/>
                <w:szCs w:val="16"/>
              </w:rPr>
              <w:t xml:space="preserve">Signed sample sheets</w:t>
            </w:r>
          </w:p>
        </w:tc>
      </w:tr>
      <w:tr>
        <w:trPr>
          <w:cantSplit/>
        </w:trPr>
        <w:tc>
          <w:tcPr>
            <w:tcW w:w="1173" w:type="dxa"/>
          </w:tcPr>
          <w:p>
            <w:pPr>
              <w:spacing w:before="40" w:after="40" w:line="240" w:lineRule="auto"/>
            </w:pPr>
            <w:r>
              <w:rPr>
                <w:rFonts w:ascii="Segoe UI" w:hAnsi="Segoe UI" w:cs="Segoe UI" w:eastAsia="Segoe UI"/>
                <w:sz w:val="16"/>
                <w:szCs w:val="16"/>
              </w:rPr>
              <w:t xml:space="preserve">Sunday 16:00</w:t>
            </w:r>
          </w:p>
        </w:tc>
        <w:tc>
          <w:tcPr>
            <w:tcW w:w="1396" w:type="dxa"/>
          </w:tcPr>
          <w:p>
            <w:pPr>
              <w:spacing w:before="40" w:after="40" w:line="240" w:lineRule="auto"/>
            </w:pPr>
            <w:r>
              <w:rPr>
                <w:rFonts w:ascii="Segoe UI" w:hAnsi="Segoe UI" w:cs="Segoe UI" w:eastAsia="Segoe UI"/>
                <w:b/>
                <w:bCs/>
                <w:sz w:val="16"/>
                <w:szCs w:val="16"/>
              </w:rPr>
              <w:t xml:space="preserve">CO-9 Go / No-Go</w:t>
            </w:r>
          </w:p>
        </w:tc>
        <w:tc>
          <w:tcPr>
            <w:tcW w:w="2664" w:type="dxa"/>
          </w:tcPr>
          <w:p>
            <w:pPr>
              <w:spacing w:before="40" w:after="40" w:line="240" w:lineRule="auto"/>
            </w:pPr>
            <w:r>
              <w:rPr>
                <w:rFonts w:ascii="Segoe UI" w:hAnsi="Segoe UI" w:cs="Segoe UI" w:eastAsia="Segoe UI"/>
                <w:sz w:val="16"/>
                <w:szCs w:val="16"/>
              </w:rPr>
              <w:t xml:space="preserve">Criteria of section 16 reviewed; decision recorded</w:t>
            </w:r>
          </w:p>
        </w:tc>
        <w:tc>
          <w:tcPr>
            <w:tcW w:w="1829" w:type="dxa"/>
          </w:tcPr>
          <w:p>
            <w:pPr>
              <w:spacing w:before="40" w:after="40" w:line="240" w:lineRule="auto"/>
            </w:pPr>
            <w:r>
              <w:rPr>
                <w:rFonts w:ascii="Segoe UI" w:hAnsi="Segoe UI" w:cs="Segoe UI" w:eastAsia="Segoe UI"/>
                <w:sz w:val="16"/>
                <w:szCs w:val="16"/>
              </w:rPr>
              <w:t xml:space="preserve">Steering committee</w:t>
            </w:r>
          </w:p>
        </w:tc>
        <w:tc>
          <w:tcPr>
            <w:tcW w:w="1965" w:type="dxa"/>
          </w:tcPr>
          <w:p>
            <w:pPr>
              <w:spacing w:before="40" w:after="40" w:line="240" w:lineRule="auto"/>
            </w:pPr>
            <w:r>
              <w:rPr>
                <w:rFonts w:ascii="Segoe UI" w:hAnsi="Segoe UI" w:cs="Segoe UI" w:eastAsia="Segoe UI"/>
                <w:sz w:val="16"/>
                <w:szCs w:val="16"/>
              </w:rPr>
              <w:t xml:space="preserve">Decision minute</w:t>
            </w:r>
          </w:p>
        </w:tc>
      </w:tr>
      <w:tr>
        <w:trPr>
          <w:cantSplit/>
        </w:trPr>
        <w:tc>
          <w:tcPr>
            <w:tcW w:w="1173" w:type="dxa"/>
          </w:tcPr>
          <w:p>
            <w:pPr>
              <w:spacing w:before="40" w:after="40" w:line="240" w:lineRule="auto"/>
            </w:pPr>
            <w:r>
              <w:rPr>
                <w:rFonts w:ascii="Segoe UI" w:hAnsi="Segoe UI" w:cs="Segoe UI" w:eastAsia="Segoe UI"/>
                <w:sz w:val="16"/>
                <w:szCs w:val="16"/>
              </w:rPr>
              <w:t xml:space="preserve">Sunday 16:30 to 18:00</w:t>
            </w:r>
          </w:p>
        </w:tc>
        <w:tc>
          <w:tcPr>
            <w:tcW w:w="1396" w:type="dxa"/>
          </w:tcPr>
          <w:p>
            <w:pPr>
              <w:spacing w:before="40" w:after="40" w:line="240" w:lineRule="auto"/>
            </w:pPr>
            <w:r>
              <w:rPr>
                <w:rFonts w:ascii="Segoe UI" w:hAnsi="Segoe UI" w:cs="Segoe UI" w:eastAsia="Segoe UI"/>
                <w:b/>
                <w:bCs/>
                <w:sz w:val="16"/>
                <w:szCs w:val="16"/>
              </w:rPr>
              <w:t xml:space="preserve">CO-10 Production</w:t>
            </w:r>
          </w:p>
        </w:tc>
        <w:tc>
          <w:tcPr>
            <w:tcW w:w="2664" w:type="dxa"/>
          </w:tcPr>
          <w:p>
            <w:pPr>
              <w:spacing w:before="40" w:after="40" w:line="240" w:lineRule="auto"/>
            </w:pP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on; periods before cutover closed; schedules, e-mail and SFTP interfaces on; production registered for the masking tool; batch, errors and reconciliation workbooks archived; legacy set to read-only; users informed</w:t>
            </w:r>
          </w:p>
        </w:tc>
        <w:tc>
          <w:tcPr>
            <w:tcW w:w="1829" w:type="dxa"/>
          </w:tcPr>
          <w:p>
            <w:pPr>
              <w:spacing w:before="40" w:after="40" w:line="240" w:lineRule="auto"/>
            </w:pPr>
            <w:r>
              <w:rPr>
                <w:rFonts w:ascii="Segoe UI" w:hAnsi="Segoe UI" w:cs="Segoe UI" w:eastAsia="Segoe UI"/>
                <w:sz w:val="16"/>
                <w:szCs w:val="16"/>
              </w:rPr>
              <w:t xml:space="preserve">System Administrator, DevOps lead</w:t>
            </w:r>
          </w:p>
        </w:tc>
        <w:tc>
          <w:tcPr>
            <w:tcW w:w="1965" w:type="dxa"/>
          </w:tcPr>
          <w:p>
            <w:pPr>
              <w:spacing w:before="40" w:after="40" w:line="240" w:lineRule="auto"/>
            </w:pPr>
            <w:r>
              <w:rPr>
                <w:rFonts w:ascii="Segoe UI" w:hAnsi="Segoe UI" w:cs="Segoe UI" w:eastAsia="Segoe UI"/>
                <w:sz w:val="16"/>
                <w:szCs w:val="16"/>
              </w:rPr>
              <w:t xml:space="preserve">Audit entries; job list; archive reference</w:t>
            </w:r>
          </w:p>
        </w:tc>
      </w:tr>
      <w:tr>
        <w:trPr>
          <w:cantSplit/>
        </w:trPr>
        <w:tc>
          <w:tcPr>
            <w:tcW w:w="1173" w:type="dxa"/>
          </w:tcPr>
          <w:p>
            <w:pPr>
              <w:spacing w:before="40" w:after="40" w:line="240" w:lineRule="auto"/>
            </w:pPr>
            <w:r>
              <w:rPr>
                <w:rFonts w:ascii="Segoe UI" w:hAnsi="Segoe UI" w:cs="Segoe UI" w:eastAsia="Segoe UI"/>
                <w:sz w:val="16"/>
                <w:szCs w:val="16"/>
              </w:rPr>
              <w:t xml:space="preserve">Monday 08:30</w:t>
            </w:r>
          </w:p>
        </w:tc>
        <w:tc>
          <w:tcPr>
            <w:tcW w:w="1396" w:type="dxa"/>
          </w:tcPr>
          <w:p>
            <w:pPr>
              <w:spacing w:before="40" w:after="40" w:line="240" w:lineRule="auto"/>
            </w:pPr>
            <w:r>
              <w:rPr>
                <w:rFonts w:ascii="Segoe UI" w:hAnsi="Segoe UI" w:cs="Segoe UI" w:eastAsia="Segoe UI"/>
                <w:sz w:val="16"/>
                <w:szCs w:val="16"/>
              </w:rPr>
              <w:t xml:space="preserve">Go-live</w:t>
            </w:r>
          </w:p>
        </w:tc>
        <w:tc>
          <w:tcPr>
            <w:tcW w:w="2664" w:type="dxa"/>
          </w:tcPr>
          <w:p>
            <w:pPr>
              <w:spacing w:before="40" w:after="40" w:line="240" w:lineRule="auto"/>
            </w:pPr>
            <w:r>
              <w:rPr>
                <w:rFonts w:ascii="Segoe UI" w:hAnsi="Segoe UI" w:cs="Segoe UI" w:eastAsia="Segoe UI"/>
                <w:sz w:val="16"/>
                <w:szCs w:val="16"/>
              </w:rPr>
              <w:t xml:space="preserve">Floor support; first receipts, policies, payments and bank imports watched</w:t>
            </w:r>
          </w:p>
        </w:tc>
        <w:tc>
          <w:tcPr>
            <w:tcW w:w="1829" w:type="dxa"/>
          </w:tcPr>
          <w:p>
            <w:pPr>
              <w:spacing w:before="40" w:after="40" w:line="240" w:lineRule="auto"/>
            </w:pPr>
            <w:r>
              <w:rPr>
                <w:rFonts w:ascii="Segoe UI" w:hAnsi="Segoe UI" w:cs="Segoe UI" w:eastAsia="Segoe UI"/>
                <w:sz w:val="16"/>
                <w:szCs w:val="16"/>
              </w:rPr>
              <w:t xml:space="preserve">Hypercare team</w:t>
            </w:r>
          </w:p>
        </w:tc>
        <w:tc>
          <w:tcPr>
            <w:tcW w:w="1965" w:type="dxa"/>
          </w:tcPr>
          <w:p>
            <w:pPr>
              <w:spacing w:before="40" w:after="40" w:line="240" w:lineRule="auto"/>
            </w:pPr>
            <w:r>
              <w:rPr>
                <w:rFonts w:ascii="Segoe UI" w:hAnsi="Segoe UI" w:cs="Segoe UI" w:eastAsia="Segoe UI"/>
                <w:sz w:val="16"/>
                <w:szCs w:val="16"/>
              </w:rPr>
              <w:t xml:space="preserve">Hypercare log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Business validation samples (step CO-8)</w:t>
      </w:r>
      <w:bookmarkEnd w:id="103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07"/>
        <w:gridCol w:w="5320"/>
      </w:tblGrid>
      <w:tr>
        <w:trPr>
          <w:cantSplit/>
          <w:tblHeader/>
          <w:trHeight w:val="400"/>
        </w:trPr>
        <w:tc>
          <w:tcPr>
            <w:tcW w:w="3707" w:type="dxa"/>
            <w:shd w:val="clear" w:color="auto" w:fill="E8F0F8"/>
            <w:vAlign w:val="center"/>
          </w:tcPr>
          <w:p>
            <w:pPr>
              <w:spacing w:before="40" w:after="40" w:line="240" w:lineRule="auto"/>
            </w:pPr>
            <w:r>
              <w:rPr>
                <w:rFonts w:ascii="Segoe UI" w:hAnsi="Segoe UI" w:cs="Segoe UI" w:eastAsia="Segoe UI"/>
                <w:b/>
                <w:bCs/>
                <w:sz w:val="16"/>
                <w:szCs w:val="16"/>
              </w:rPr>
              <w:t xml:space="preserve">Sample</w:t>
            </w:r>
          </w:p>
        </w:tc>
        <w:tc>
          <w:tcPr>
            <w:tcW w:w="5320" w:type="dxa"/>
            <w:shd w:val="clear" w:color="auto" w:fill="E8F0F8"/>
            <w:vAlign w:val="center"/>
          </w:tcPr>
          <w:p>
            <w:pPr>
              <w:spacing w:before="40" w:after="40" w:line="240" w:lineRule="auto"/>
            </w:pPr>
            <w:r>
              <w:rPr>
                <w:rFonts w:ascii="Segoe UI" w:hAnsi="Segoe UI" w:cs="Segoe UI" w:eastAsia="Segoe UI"/>
                <w:b/>
                <w:bCs/>
                <w:sz w:val="16"/>
                <w:szCs w:val="16"/>
              </w:rPr>
              <w:t xml:space="preserve">Check on screen</w:t>
            </w:r>
          </w:p>
        </w:tc>
      </w:tr>
      <w:tr>
        <w:trPr>
          <w:cantSplit/>
        </w:trPr>
        <w:tc>
          <w:tcPr>
            <w:tcW w:w="3707" w:type="dxa"/>
          </w:tcPr>
          <w:p>
            <w:pPr>
              <w:spacing w:before="40" w:after="40" w:line="240" w:lineRule="auto"/>
            </w:pPr>
            <w:r>
              <w:rPr>
                <w:rFonts w:ascii="Segoe UI" w:hAnsi="Segoe UI" w:cs="Segoe UI" w:eastAsia="Segoe UI"/>
                <w:sz w:val="16"/>
                <w:szCs w:val="16"/>
              </w:rPr>
              <w:t xml:space="preserve">20 policies per line of business (all if fewer)</w:t>
            </w:r>
          </w:p>
        </w:tc>
        <w:tc>
          <w:tcPr>
            <w:tcW w:w="5320" w:type="dxa"/>
          </w:tcPr>
          <w:p>
            <w:pPr>
              <w:spacing w:before="40" w:after="40" w:line="240" w:lineRule="auto"/>
            </w:pPr>
            <w:r>
              <w:rPr>
                <w:rFonts w:ascii="Segoe UI" w:hAnsi="Segoe UI" w:cs="Segoe UI" w:eastAsia="Segoe UI"/>
                <w:sz w:val="16"/>
                <w:szCs w:val="16"/>
              </w:rPr>
              <w:t xml:space="preserve">Insured, insurer, product, dates, sum insured, premiums, plate number for motor, account executive</w:t>
            </w:r>
          </w:p>
        </w:tc>
      </w:tr>
      <w:tr>
        <w:trPr>
          <w:cantSplit/>
        </w:trPr>
        <w:tc>
          <w:tcPr>
            <w:tcW w:w="3707" w:type="dxa"/>
          </w:tcPr>
          <w:p>
            <w:pPr>
              <w:spacing w:before="40" w:after="40" w:line="240" w:lineRule="auto"/>
            </w:pPr>
            <w:r>
              <w:rPr>
                <w:rFonts w:ascii="Segoe UI" w:hAnsi="Segoe UI" w:cs="Segoe UI" w:eastAsia="Segoe UI"/>
                <w:sz w:val="16"/>
                <w:szCs w:val="16"/>
              </w:rPr>
              <w:t xml:space="preserve">20 open items</w:t>
            </w:r>
          </w:p>
        </w:tc>
        <w:tc>
          <w:tcPr>
            <w:tcW w:w="5320" w:type="dxa"/>
          </w:tcPr>
          <w:p>
            <w:pPr>
              <w:spacing w:before="40" w:after="40" w:line="240" w:lineRule="auto"/>
            </w:pPr>
            <w:r>
              <w:rPr>
                <w:rFonts w:ascii="Segoe UI" w:hAnsi="Segoe UI" w:cs="Segoe UI" w:eastAsia="Segoe UI"/>
                <w:sz w:val="16"/>
                <w:szCs w:val="16"/>
              </w:rPr>
              <w:t xml:space="preserve">Policy, bill number (legacy), due date, balance, ageing bucket</w:t>
            </w:r>
          </w:p>
        </w:tc>
      </w:tr>
      <w:tr>
        <w:trPr>
          <w:cantSplit/>
        </w:trPr>
        <w:tc>
          <w:tcPr>
            <w:tcW w:w="3707" w:type="dxa"/>
          </w:tcPr>
          <w:p>
            <w:pPr>
              <w:spacing w:before="40" w:after="40" w:line="240" w:lineRule="auto"/>
            </w:pPr>
            <w:r>
              <w:rPr>
                <w:rFonts w:ascii="Segoe UI" w:hAnsi="Segoe UI" w:cs="Segoe UI" w:eastAsia="Segoe UI"/>
                <w:sz w:val="16"/>
                <w:szCs w:val="16"/>
              </w:rPr>
              <w:t xml:space="preserve">All open claims (or 20)</w:t>
            </w:r>
          </w:p>
        </w:tc>
        <w:tc>
          <w:tcPr>
            <w:tcW w:w="5320" w:type="dxa"/>
          </w:tcPr>
          <w:p>
            <w:pPr>
              <w:spacing w:before="40" w:after="40" w:line="240" w:lineRule="auto"/>
            </w:pPr>
            <w:r>
              <w:rPr>
                <w:rFonts w:ascii="Segoe UI" w:hAnsi="Segoe UI" w:cs="Segoe UI" w:eastAsia="Segoe UI"/>
                <w:sz w:val="16"/>
                <w:szCs w:val="16"/>
              </w:rPr>
              <w:t xml:space="preserve">Policy, loss and reported dates, status, estimate, handler</w:t>
            </w:r>
          </w:p>
        </w:tc>
      </w:tr>
      <w:tr>
        <w:trPr>
          <w:cantSplit/>
        </w:trPr>
        <w:tc>
          <w:tcPr>
            <w:tcW w:w="3707" w:type="dxa"/>
          </w:tcPr>
          <w:p>
            <w:pPr>
              <w:spacing w:before="40" w:after="40" w:line="240" w:lineRule="auto"/>
            </w:pPr>
            <w:r>
              <w:rPr>
                <w:rFonts w:ascii="Segoe UI" w:hAnsi="Segoe UI" w:cs="Segoe UI" w:eastAsia="Segoe UI"/>
                <w:sz w:val="16"/>
                <w:szCs w:val="16"/>
              </w:rPr>
              <w:t xml:space="preserve">20 clients</w:t>
            </w:r>
          </w:p>
        </w:tc>
        <w:tc>
          <w:tcPr>
            <w:tcW w:w="5320" w:type="dxa"/>
          </w:tcPr>
          <w:p>
            <w:pPr>
              <w:spacing w:before="40" w:after="40" w:line="240" w:lineRule="auto"/>
            </w:pPr>
            <w:r>
              <w:rPr>
                <w:rFonts w:ascii="Segoe UI" w:hAnsi="Segoe UI" w:cs="Segoe UI" w:eastAsia="Segoe UI"/>
                <w:sz w:val="16"/>
                <w:szCs w:val="16"/>
              </w:rPr>
              <w:t xml:space="preserve">Type, name, TIN, address, contact details against the legacy record</w:t>
            </w:r>
          </w:p>
        </w:tc>
      </w:tr>
      <w:tr>
        <w:trPr>
          <w:cantSplit/>
        </w:trPr>
        <w:tc>
          <w:tcPr>
            <w:tcW w:w="3707" w:type="dxa"/>
          </w:tcPr>
          <w:p>
            <w:pPr>
              <w:spacing w:before="40" w:after="40" w:line="240" w:lineRule="auto"/>
            </w:pPr>
            <w:r>
              <w:rPr>
                <w:rFonts w:ascii="Segoe UI" w:hAnsi="Segoe UI" w:cs="Segoe UI" w:eastAsia="Segoe UI"/>
                <w:sz w:val="16"/>
                <w:szCs w:val="16"/>
              </w:rPr>
              <w:t xml:space="preserve">Trial balance</w:t>
            </w:r>
          </w:p>
        </w:tc>
        <w:tc>
          <w:tcPr>
            <w:tcW w:w="5320" w:type="dxa"/>
          </w:tcPr>
          <w:p>
            <w:pPr>
              <w:spacing w:before="40" w:after="40" w:line="240" w:lineRule="auto"/>
            </w:pPr>
            <w:r>
              <w:rPr>
                <w:rFonts w:ascii="Segoe UI" w:hAnsi="Segoe UI" w:cs="Segoe UI" w:eastAsia="Segoe UI"/>
                <w:sz w:val="16"/>
                <w:szCs w:val="16"/>
              </w:rPr>
              <w:t xml:space="preserve">Line by line against the legacy trial balance at C-1</w:t>
            </w:r>
          </w:p>
        </w:tc>
      </w:tr>
      <w:tr>
        <w:trPr>
          <w:cantSplit/>
        </w:trPr>
        <w:tc>
          <w:tcPr>
            <w:tcW w:w="3707" w:type="dxa"/>
          </w:tcPr>
          <w:p>
            <w:pPr>
              <w:spacing w:before="40" w:after="40" w:line="240" w:lineRule="auto"/>
            </w:pPr>
            <w:r>
              <w:rPr>
                <w:rFonts w:ascii="Segoe UI" w:hAnsi="Segoe UI" w:cs="Segoe UI" w:eastAsia="Segoe UI"/>
                <w:sz w:val="16"/>
                <w:szCs w:val="16"/>
              </w:rPr>
              <w:t xml:space="preserve">One test of each document series (in UAT or as the first live document)</w:t>
            </w:r>
          </w:p>
        </w:tc>
        <w:tc>
          <w:tcPr>
            <w:tcW w:w="5320" w:type="dxa"/>
          </w:tcPr>
          <w:p>
            <w:pPr>
              <w:spacing w:before="40" w:after="40" w:line="240" w:lineRule="auto"/>
            </w:pPr>
            <w:r>
              <w:rPr>
                <w:rFonts w:ascii="Segoe UI" w:hAnsi="Segoe UI" w:cs="Segoe UI" w:eastAsia="Segoe UI"/>
                <w:sz w:val="16"/>
                <w:szCs w:val="16"/>
              </w:rPr>
              <w:t xml:space="preserve">The next number follows the last legacy number</w:t>
            </w:r>
          </w:p>
        </w:tc>
      </w:tr>
      <w:tr>
        <w:trPr>
          <w:cantSplit/>
        </w:trPr>
        <w:tc>
          <w:tcPr>
            <w:tcW w:w="3707" w:type="dxa"/>
          </w:tcPr>
          <w:p>
            <w:pPr>
              <w:spacing w:before="40" w:after="40" w:line="240" w:lineRule="auto"/>
            </w:pPr>
            <w:r>
              <w:rPr>
                <w:rFonts w:ascii="Segoe UI" w:hAnsi="Segoe UI" w:cs="Segoe UI" w:eastAsia="Segoe UI"/>
                <w:sz w:val="16"/>
                <w:szCs w:val="16"/>
              </w:rPr>
              <w:t xml:space="preserve">One receipt on a migrated open item (in the dress rehearsal)</w:t>
            </w:r>
          </w:p>
        </w:tc>
        <w:tc>
          <w:tcPr>
            <w:tcW w:w="5320" w:type="dxa"/>
          </w:tcPr>
          <w:p>
            <w:pPr>
              <w:spacing w:before="40" w:after="40" w:line="240" w:lineRule="auto"/>
            </w:pPr>
            <w:r>
              <w:rPr>
                <w:rFonts w:ascii="Segoe UI" w:hAnsi="Segoe UI" w:cs="Segoe UI" w:eastAsia="Segoe UI"/>
                <w:sz w:val="16"/>
                <w:szCs w:val="16"/>
              </w:rPr>
              <w:t xml:space="preserve">The bill is found by its legacy number and its balance falls</w:t>
            </w:r>
          </w:p>
        </w:tc>
      </w:tr>
      <w:tr>
        <w:trPr>
          <w:cantSplit/>
        </w:trPr>
        <w:tc>
          <w:tcPr>
            <w:tcW w:w="3707" w:type="dxa"/>
          </w:tcPr>
          <w:p>
            <w:pPr>
              <w:spacing w:before="40" w:after="40" w:line="240" w:lineRule="auto"/>
            </w:pPr>
            <w:r>
              <w:rPr>
                <w:rFonts w:ascii="Segoe UI" w:hAnsi="Segoe UI" w:cs="Segoe UI" w:eastAsia="Segoe UI"/>
                <w:sz w:val="16"/>
                <w:szCs w:val="16"/>
              </w:rPr>
              <w:t xml:space="preserve">One migrated policy near expiry (in the dress rehearsal)</w:t>
            </w:r>
          </w:p>
        </w:tc>
        <w:tc>
          <w:tcPr>
            <w:tcW w:w="5320" w:type="dxa"/>
          </w:tcPr>
          <w:p>
            <w:pPr>
              <w:spacing w:before="40" w:after="40" w:line="240" w:lineRule="auto"/>
            </w:pPr>
            <w:r>
              <w:rPr>
                <w:rFonts w:ascii="Segoe UI" w:hAnsi="Segoe UI" w:cs="Segoe UI" w:eastAsia="Segoe UI"/>
                <w:sz w:val="16"/>
                <w:szCs w:val="16"/>
              </w:rPr>
              <w:t xml:space="preserve">It appears in the renewal queue; the renewal term is new business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Samples are chosen by the data owners, not by the migration team, and include the largest items by amount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39" w:name="_Toc300001039"/>
      <w:r>
        <w:rPr>
          <w:rFonts w:ascii="Segoe UI" w:hAnsi="Segoe UI" w:cs="Segoe UI" w:eastAsia="Segoe UI"/>
        </w:rPr>
        <w:t xml:space="preserve">Roles</w:t>
      </w:r>
      <w:bookmarkEnd w:id="103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04"/>
        <w:gridCol w:w="1441"/>
        <w:gridCol w:w="3969"/>
        <w:gridCol w:w="1713"/>
      </w:tblGrid>
      <w:tr>
        <w:trPr>
          <w:cantSplit/>
          <w:tblHeader/>
          <w:trHeight w:val="400"/>
        </w:trPr>
        <w:tc>
          <w:tcPr>
            <w:tcW w:w="190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441" w:type="dxa"/>
            <w:shd w:val="clear" w:color="auto" w:fill="E8F0F8"/>
            <w:vAlign w:val="center"/>
          </w:tcPr>
          <w:p>
            <w:pPr>
              <w:spacing w:before="40" w:after="40" w:line="240" w:lineRule="auto"/>
            </w:pPr>
            <w:r>
              <w:rPr>
                <w:rFonts w:ascii="Segoe UI" w:hAnsi="Segoe UI" w:cs="Segoe UI" w:eastAsia="Segoe UI"/>
                <w:b/>
                <w:bCs/>
                <w:sz w:val="16"/>
                <w:szCs w:val="16"/>
              </w:rPr>
              <w:t xml:space="preserve">Party</w:t>
            </w:r>
          </w:p>
        </w:tc>
        <w:tc>
          <w:tcPr>
            <w:tcW w:w="3969" w:type="dxa"/>
            <w:shd w:val="clear" w:color="auto" w:fill="E8F0F8"/>
            <w:vAlign w:val="center"/>
          </w:tcPr>
          <w:p>
            <w:pPr>
              <w:spacing w:before="40" w:after="40" w:line="240" w:lineRule="auto"/>
            </w:pPr>
            <w:r>
              <w:rPr>
                <w:rFonts w:ascii="Segoe UI" w:hAnsi="Segoe UI" w:cs="Segoe UI" w:eastAsia="Segoe UI"/>
                <w:b/>
                <w:bCs/>
                <w:sz w:val="16"/>
                <w:szCs w:val="16"/>
              </w:rPr>
              <w:t xml:space="preserve">Responsibilities</w:t>
            </w:r>
          </w:p>
        </w:tc>
        <w:tc>
          <w:tcPr>
            <w:tcW w:w="1713" w:type="dxa"/>
            <w:shd w:val="clear" w:color="auto" w:fill="E8F0F8"/>
            <w:vAlign w:val="center"/>
          </w:tcPr>
          <w:p>
            <w:pPr>
              <w:spacing w:before="40" w:after="40" w:line="240" w:lineRule="auto"/>
            </w:pPr>
            <w:r>
              <w:rPr>
                <w:rFonts w:ascii="Segoe UI" w:hAnsi="Segoe UI" w:cs="Segoe UI" w:eastAsia="Segoe UI"/>
                <w:b/>
                <w:bCs/>
                <w:sz w:val="16"/>
                <w:szCs w:val="16"/>
              </w:rPr>
              <w:t xml:space="preserve">Decides</w:t>
            </w:r>
          </w:p>
        </w:tc>
      </w:tr>
      <w:tr>
        <w:trPr>
          <w:cantSplit/>
        </w:trPr>
        <w:tc>
          <w:tcPr>
            <w:tcW w:w="1904" w:type="dxa"/>
          </w:tcPr>
          <w:p>
            <w:pPr>
              <w:spacing w:before="40" w:after="40" w:line="240" w:lineRule="auto"/>
            </w:pPr>
            <w:r>
              <w:rPr>
                <w:rFonts w:ascii="Segoe UI" w:hAnsi="Segoe UI" w:cs="Segoe UI" w:eastAsia="Segoe UI"/>
                <w:sz w:val="16"/>
                <w:szCs w:val="16"/>
              </w:rPr>
              <w:t xml:space="preserve">Project Sponsor</w:t>
            </w:r>
          </w:p>
        </w:tc>
        <w:tc>
          <w:tcPr>
            <w:tcW w:w="1441" w:type="dxa"/>
          </w:tcPr>
          <w:p>
            <w:pPr>
              <w:spacing w:before="40" w:after="40" w:line="240" w:lineRule="auto"/>
            </w:pPr>
            <w:r>
              <w:rPr>
                <w:rFonts w:ascii="Segoe UI" w:hAnsi="Segoe UI" w:cs="Segoe UI" w:eastAsia="Segoe UI"/>
                <w:sz w:val="16"/>
                <w:szCs w:val="16"/>
              </w:rPr>
              <w:t xml:space="preserve">TISPH</w:t>
            </w:r>
          </w:p>
        </w:tc>
        <w:tc>
          <w:tcPr>
            <w:tcW w:w="3969" w:type="dxa"/>
          </w:tcPr>
          <w:p>
            <w:pPr>
              <w:spacing w:before="40" w:after="40" w:line="240" w:lineRule="auto"/>
            </w:pPr>
            <w:r>
              <w:rPr>
                <w:rFonts w:ascii="Segoe UI" w:hAnsi="Segoe UI" w:cs="Segoe UI" w:eastAsia="Segoe UI"/>
                <w:sz w:val="16"/>
                <w:szCs w:val="16"/>
              </w:rPr>
              <w:t xml:space="preserve">Owns the cutover date and the steering committee</w:t>
            </w:r>
          </w:p>
        </w:tc>
        <w:tc>
          <w:tcPr>
            <w:tcW w:w="1713" w:type="dxa"/>
          </w:tcPr>
          <w:p>
            <w:pPr>
              <w:spacing w:before="40" w:after="40" w:line="240" w:lineRule="auto"/>
            </w:pPr>
            <w:r>
              <w:rPr>
                <w:rFonts w:ascii="Segoe UI" w:hAnsi="Segoe UI" w:cs="Segoe UI" w:eastAsia="Segoe UI"/>
                <w:sz w:val="16"/>
                <w:szCs w:val="16"/>
              </w:rPr>
              <w:t xml:space="preserve">Go / No-Go, rollback</w:t>
            </w:r>
          </w:p>
        </w:tc>
      </w:tr>
      <w:tr>
        <w:trPr>
          <w:cantSplit/>
        </w:trPr>
        <w:tc>
          <w:tcPr>
            <w:tcW w:w="1904" w:type="dxa"/>
          </w:tcPr>
          <w:p>
            <w:pPr>
              <w:spacing w:before="40" w:after="40" w:line="240" w:lineRule="auto"/>
            </w:pPr>
            <w:r>
              <w:rPr>
                <w:rFonts w:ascii="Segoe UI" w:hAnsi="Segoe UI" w:cs="Segoe UI" w:eastAsia="Segoe UI"/>
                <w:sz w:val="16"/>
                <w:szCs w:val="16"/>
              </w:rPr>
              <w:t xml:space="preserve">Steering committee</w:t>
            </w:r>
          </w:p>
        </w:tc>
        <w:tc>
          <w:tcPr>
            <w:tcW w:w="1441" w:type="dxa"/>
          </w:tcPr>
          <w:p>
            <w:pPr>
              <w:spacing w:before="40" w:after="40" w:line="240" w:lineRule="auto"/>
            </w:pPr>
            <w:r>
              <w:rPr>
                <w:rFonts w:ascii="Segoe UI" w:hAnsi="Segoe UI" w:cs="Segoe UI" w:eastAsia="Segoe UI"/>
                <w:sz w:val="16"/>
                <w:szCs w:val="16"/>
              </w:rPr>
              <w:t xml:space="preserve">TISPH and iorta TechNXT</w:t>
            </w:r>
          </w:p>
        </w:tc>
        <w:tc>
          <w:tcPr>
            <w:tcW w:w="3969" w:type="dxa"/>
          </w:tcPr>
          <w:p>
            <w:pPr>
              <w:spacing w:before="40" w:after="40" w:line="240" w:lineRule="auto"/>
            </w:pPr>
            <w:r>
              <w:rPr>
                <w:rFonts w:ascii="Segoe UI" w:hAnsi="Segoe UI" w:cs="Segoe UI" w:eastAsia="Segoe UI"/>
                <w:sz w:val="16"/>
                <w:szCs w:val="16"/>
              </w:rPr>
              <w:t xml:space="preserve">Checkpoint 1 and CO-9</w:t>
            </w:r>
          </w:p>
        </w:tc>
        <w:tc>
          <w:tcPr>
            <w:tcW w:w="1713" w:type="dxa"/>
          </w:tcPr>
          <w:p>
            <w:pPr>
              <w:spacing w:before="40" w:after="40" w:line="240" w:lineRule="auto"/>
            </w:pPr>
            <w:r>
              <w:rPr>
                <w:rFonts w:ascii="Segoe UI" w:hAnsi="Segoe UI" w:cs="Segoe UI" w:eastAsia="Segoe UI"/>
                <w:sz w:val="16"/>
                <w:szCs w:val="16"/>
              </w:rPr>
              <w:t xml:space="preserve">Go / No-Go</w:t>
            </w:r>
          </w:p>
        </w:tc>
      </w:tr>
      <w:tr>
        <w:trPr>
          <w:cantSplit/>
        </w:trPr>
        <w:tc>
          <w:tcPr>
            <w:tcW w:w="1904" w:type="dxa"/>
          </w:tcPr>
          <w:p>
            <w:pPr>
              <w:spacing w:before="40" w:after="40" w:line="240" w:lineRule="auto"/>
            </w:pPr>
            <w:r>
              <w:rPr>
                <w:rFonts w:ascii="Segoe UI" w:hAnsi="Segoe UI" w:cs="Segoe UI" w:eastAsia="Segoe UI"/>
                <w:sz w:val="16"/>
                <w:szCs w:val="16"/>
              </w:rPr>
              <w:t xml:space="preserve">Data owner (per object)</w:t>
            </w:r>
          </w:p>
        </w:tc>
        <w:tc>
          <w:tcPr>
            <w:tcW w:w="1441" w:type="dxa"/>
          </w:tcPr>
          <w:p>
            <w:pPr>
              <w:spacing w:before="40" w:after="40" w:line="240" w:lineRule="auto"/>
            </w:pPr>
            <w:r>
              <w:rPr>
                <w:rFonts w:ascii="Segoe UI" w:hAnsi="Segoe UI" w:cs="Segoe UI" w:eastAsia="Segoe UI"/>
                <w:sz w:val="16"/>
                <w:szCs w:val="16"/>
              </w:rPr>
              <w:t xml:space="preserve">TISPH business units</w:t>
            </w:r>
          </w:p>
        </w:tc>
        <w:tc>
          <w:tcPr>
            <w:tcW w:w="3969" w:type="dxa"/>
          </w:tcPr>
          <w:p>
            <w:pPr>
              <w:spacing w:before="40" w:after="40" w:line="240" w:lineRule="auto"/>
            </w:pPr>
            <w:r>
              <w:rPr>
                <w:rFonts w:ascii="Segoe UI" w:hAnsi="Segoe UI" w:cs="Segoe UI" w:eastAsia="Segoe UI"/>
                <w:sz w:val="16"/>
                <w:szCs w:val="16"/>
              </w:rPr>
              <w:t xml:space="preserve">Extract, cleanse, approve each file, produce control figures, sign the reconciliation</w:t>
            </w:r>
          </w:p>
        </w:tc>
        <w:tc>
          <w:tcPr>
            <w:tcW w:w="1713" w:type="dxa"/>
          </w:tcPr>
          <w:p>
            <w:pPr>
              <w:spacing w:before="40" w:after="40" w:line="240" w:lineRule="auto"/>
            </w:pPr>
            <w:r>
              <w:rPr>
                <w:rFonts w:ascii="Segoe UI" w:hAnsi="Segoe UI" w:cs="Segoe UI" w:eastAsia="Segoe UI"/>
                <w:sz w:val="16"/>
                <w:szCs w:val="16"/>
              </w:rPr>
              <w:t xml:space="preserve">Acceptance of their data</w:t>
            </w:r>
          </w:p>
        </w:tc>
      </w:tr>
      <w:tr>
        <w:trPr>
          <w:cantSplit/>
        </w:trPr>
        <w:tc>
          <w:tcPr>
            <w:tcW w:w="1904" w:type="dxa"/>
          </w:tcPr>
          <w:p>
            <w:pPr>
              <w:spacing w:before="40" w:after="40" w:line="240" w:lineRule="auto"/>
            </w:pPr>
            <w:r>
              <w:rPr>
                <w:rFonts w:ascii="Segoe UI" w:hAnsi="Segoe UI" w:cs="Segoe UI" w:eastAsia="Segoe UI"/>
                <w:sz w:val="16"/>
                <w:szCs w:val="16"/>
              </w:rPr>
              <w:t xml:space="preserve">Finance Head</w:t>
            </w:r>
          </w:p>
        </w:tc>
        <w:tc>
          <w:tcPr>
            <w:tcW w:w="1441" w:type="dxa"/>
          </w:tcPr>
          <w:p>
            <w:pPr>
              <w:spacing w:before="40" w:after="40" w:line="240" w:lineRule="auto"/>
            </w:pPr>
            <w:r>
              <w:rPr>
                <w:rFonts w:ascii="Segoe UI" w:hAnsi="Segoe UI" w:cs="Segoe UI" w:eastAsia="Segoe UI"/>
                <w:sz w:val="16"/>
                <w:szCs w:val="16"/>
              </w:rPr>
              <w:t xml:space="preserve">TISPH</w:t>
            </w:r>
          </w:p>
        </w:tc>
        <w:tc>
          <w:tcPr>
            <w:tcW w:w="3969" w:type="dxa"/>
          </w:tcPr>
          <w:p>
            <w:pPr>
              <w:spacing w:before="40" w:after="40" w:line="240" w:lineRule="auto"/>
            </w:pPr>
            <w:r>
              <w:rPr>
                <w:rFonts w:ascii="Segoe UI" w:hAnsi="Segoe UI" w:cs="Segoe UI" w:eastAsia="Segoe UI"/>
                <w:sz w:val="16"/>
                <w:szCs w:val="16"/>
              </w:rPr>
              <w:t xml:space="preserve">Trial balance, receivables, due to insurers, numbering of financial series; signs financial reconciliation; second person at the load</w:t>
            </w:r>
          </w:p>
        </w:tc>
        <w:tc>
          <w:tcPr>
            <w:tcW w:w="1713" w:type="dxa"/>
          </w:tcPr>
          <w:p>
            <w:pPr>
              <w:spacing w:before="40" w:after="40" w:line="240" w:lineRule="auto"/>
            </w:pPr>
            <w:r>
              <w:rPr>
                <w:rFonts w:ascii="Segoe UI" w:hAnsi="Segoe UI" w:cs="Segoe UI" w:eastAsia="Segoe UI"/>
                <w:sz w:val="16"/>
                <w:szCs w:val="16"/>
              </w:rPr>
              <w:t xml:space="preserve">Accounting tolerances</w:t>
            </w:r>
          </w:p>
        </w:tc>
      </w:tr>
      <w:tr>
        <w:trPr>
          <w:cantSplit/>
        </w:trPr>
        <w:tc>
          <w:tcPr>
            <w:tcW w:w="1904" w:type="dxa"/>
          </w:tcPr>
          <w:p>
            <w:pPr>
              <w:spacing w:before="40" w:after="40" w:line="240" w:lineRule="auto"/>
            </w:pPr>
            <w:r>
              <w:rPr>
                <w:rFonts w:ascii="Segoe UI" w:hAnsi="Segoe UI" w:cs="Segoe UI" w:eastAsia="Segoe UI"/>
                <w:sz w:val="16"/>
                <w:szCs w:val="16"/>
              </w:rPr>
              <w:t xml:space="preserve">Operations Unit Head</w:t>
            </w:r>
          </w:p>
        </w:tc>
        <w:tc>
          <w:tcPr>
            <w:tcW w:w="1441" w:type="dxa"/>
          </w:tcPr>
          <w:p>
            <w:pPr>
              <w:spacing w:before="40" w:after="40" w:line="240" w:lineRule="auto"/>
            </w:pPr>
            <w:r>
              <w:rPr>
                <w:rFonts w:ascii="Segoe UI" w:hAnsi="Segoe UI" w:cs="Segoe UI" w:eastAsia="Segoe UI"/>
                <w:sz w:val="16"/>
                <w:szCs w:val="16"/>
              </w:rPr>
              <w:t xml:space="preserve">TISPH</w:t>
            </w:r>
          </w:p>
        </w:tc>
        <w:tc>
          <w:tcPr>
            <w:tcW w:w="3969" w:type="dxa"/>
          </w:tcPr>
          <w:p>
            <w:pPr>
              <w:spacing w:before="40" w:after="40" w:line="240" w:lineRule="auto"/>
            </w:pPr>
            <w:r>
              <w:rPr>
                <w:rFonts w:ascii="Segoe UI" w:hAnsi="Segoe UI" w:cs="Segoe UI" w:eastAsia="Segoe UI"/>
                <w:sz w:val="16"/>
                <w:szCs w:val="16"/>
              </w:rPr>
              <w:t xml:space="preserve">Policies, clients, claims; business validation samples</w:t>
            </w:r>
          </w:p>
        </w:tc>
        <w:tc>
          <w:tcPr>
            <w:tcW w:w="1713" w:type="dxa"/>
          </w:tcPr>
          <w:p>
            <w:pPr>
              <w:spacing w:before="40" w:after="40" w:line="240" w:lineRule="auto"/>
            </w:pPr>
            <w:r>
              <w:rPr>
                <w:rFonts w:ascii="Segoe UI" w:hAnsi="Segoe UI" w:cs="Segoe UI" w:eastAsia="Segoe UI"/>
                <w:sz w:val="16"/>
                <w:szCs w:val="16"/>
              </w:rPr>
              <w:t xml:space="preserve">Operational acceptance</w:t>
            </w:r>
          </w:p>
        </w:tc>
      </w:tr>
      <w:tr>
        <w:trPr>
          <w:cantSplit/>
        </w:trPr>
        <w:tc>
          <w:tcPr>
            <w:tcW w:w="1904" w:type="dxa"/>
          </w:tcPr>
          <w:p>
            <w:pPr>
              <w:spacing w:before="40" w:after="40" w:line="240" w:lineRule="auto"/>
            </w:pPr>
            <w:r>
              <w:rPr>
                <w:rFonts w:ascii="Segoe UI" w:hAnsi="Segoe UI" w:cs="Segoe UI" w:eastAsia="Segoe UI"/>
                <w:sz w:val="16"/>
                <w:szCs w:val="16"/>
              </w:rPr>
              <w:t xml:space="preserve">TISPH IT (Head of IT, IT AppSupport)</w:t>
            </w:r>
          </w:p>
        </w:tc>
        <w:tc>
          <w:tcPr>
            <w:tcW w:w="1441" w:type="dxa"/>
          </w:tcPr>
          <w:p>
            <w:pPr>
              <w:spacing w:before="40" w:after="40" w:line="240" w:lineRule="auto"/>
            </w:pPr>
            <w:r>
              <w:rPr>
                <w:rFonts w:ascii="Segoe UI" w:hAnsi="Segoe UI" w:cs="Segoe UI" w:eastAsia="Segoe UI"/>
                <w:sz w:val="16"/>
                <w:szCs w:val="16"/>
              </w:rPr>
              <w:t xml:space="preserve">TISPH</w:t>
            </w:r>
          </w:p>
        </w:tc>
        <w:tc>
          <w:tcPr>
            <w:tcW w:w="3969" w:type="dxa"/>
          </w:tcPr>
          <w:p>
            <w:pPr>
              <w:spacing w:before="40" w:after="40" w:line="240" w:lineRule="auto"/>
            </w:pPr>
            <w:r>
              <w:rPr>
                <w:rFonts w:ascii="Segoe UI" w:hAnsi="Segoe UI" w:cs="Segoe UI" w:eastAsia="Segoe UI"/>
                <w:sz w:val="16"/>
                <w:szCs w:val="16"/>
              </w:rPr>
              <w:t xml:space="preserve">User list and Entra ID group, legacy freeze and read-only access, interface switch-on</w:t>
            </w:r>
          </w:p>
        </w:tc>
        <w:tc>
          <w:tcPr>
            <w:tcW w:w="1713" w:type="dxa"/>
          </w:tcPr>
          <w:p>
            <w:pPr>
              <w:spacing w:before="40" w:after="40" w:line="240" w:lineRule="auto"/>
            </w:pPr>
            <w:r>
              <w:rPr>
                <w:rFonts w:ascii="Segoe UI" w:hAnsi="Segoe UI" w:cs="Segoe UI" w:eastAsia="Segoe UI"/>
                <w:sz w:val="16"/>
                <w:szCs w:val="16"/>
              </w:rPr>
              <w:t xml:space="preserve">IT readiness</w:t>
            </w:r>
          </w:p>
        </w:tc>
      </w:tr>
      <w:tr>
        <w:trPr>
          <w:cantSplit/>
        </w:trPr>
        <w:tc>
          <w:tcPr>
            <w:tcW w:w="1904" w:type="dxa"/>
          </w:tcPr>
          <w:p>
            <w:pPr>
              <w:spacing w:before="40" w:after="40" w:line="240" w:lineRule="auto"/>
            </w:pPr>
            <w:r>
              <w:rPr>
                <w:rFonts w:ascii="Segoe UI" w:hAnsi="Segoe UI" w:cs="Segoe UI" w:eastAsia="Segoe UI"/>
                <w:sz w:val="16"/>
                <w:szCs w:val="16"/>
              </w:rPr>
              <w:t xml:space="preserve">Data Protection Officer</w:t>
            </w:r>
          </w:p>
        </w:tc>
        <w:tc>
          <w:tcPr>
            <w:tcW w:w="1441" w:type="dxa"/>
          </w:tcPr>
          <w:p>
            <w:pPr>
              <w:spacing w:before="40" w:after="40" w:line="240" w:lineRule="auto"/>
            </w:pPr>
            <w:r>
              <w:rPr>
                <w:rFonts w:ascii="Segoe UI" w:hAnsi="Segoe UI" w:cs="Segoe UI" w:eastAsia="Segoe UI"/>
                <w:sz w:val="16"/>
                <w:szCs w:val="16"/>
              </w:rPr>
              <w:t xml:space="preserve">TISPH</w:t>
            </w:r>
          </w:p>
        </w:tc>
        <w:tc>
          <w:tcPr>
            <w:tcW w:w="3969" w:type="dxa"/>
          </w:tcPr>
          <w:p>
            <w:pPr>
              <w:spacing w:before="40" w:after="40" w:line="240" w:lineRule="auto"/>
            </w:pPr>
            <w:r>
              <w:rPr>
                <w:rFonts w:ascii="Segoe UI" w:hAnsi="Segoe UI" w:cs="Segoe UI" w:eastAsia="Segoe UI"/>
                <w:sz w:val="16"/>
                <w:szCs w:val="16"/>
              </w:rPr>
              <w:t xml:space="preserve">Approves personal data handling in mocks and workbooks</w:t>
            </w:r>
          </w:p>
        </w:tc>
        <w:tc>
          <w:tcPr>
            <w:tcW w:w="1713" w:type="dxa"/>
          </w:tcPr>
          <w:p>
            <w:pPr>
              <w:spacing w:before="40" w:after="40" w:line="240" w:lineRule="auto"/>
            </w:pPr>
            <w:r>
              <w:rPr>
                <w:rFonts w:ascii="Segoe UI" w:hAnsi="Segoe UI" w:cs="Segoe UI" w:eastAsia="Segoe UI"/>
                <w:sz w:val="16"/>
                <w:szCs w:val="16"/>
              </w:rPr>
              <w:t xml:space="preserve">Personal data use</w:t>
            </w:r>
          </w:p>
        </w:tc>
      </w:tr>
      <w:tr>
        <w:trPr>
          <w:cantSplit/>
        </w:trPr>
        <w:tc>
          <w:tcPr>
            <w:tcW w:w="1904" w:type="dxa"/>
          </w:tcPr>
          <w:p>
            <w:pPr>
              <w:spacing w:before="40" w:after="40" w:line="240" w:lineRule="auto"/>
            </w:pPr>
            <w:r>
              <w:rPr>
                <w:rFonts w:ascii="Segoe UI" w:hAnsi="Segoe UI" w:cs="Segoe UI" w:eastAsia="Segoe UI"/>
                <w:sz w:val="16"/>
                <w:szCs w:val="16"/>
              </w:rPr>
              <w:t xml:space="preserve">Migration lead</w:t>
            </w:r>
          </w:p>
        </w:tc>
        <w:tc>
          <w:tcPr>
            <w:tcW w:w="1441" w:type="dxa"/>
          </w:tcPr>
          <w:p>
            <w:pPr>
              <w:spacing w:before="40" w:after="40" w:line="240" w:lineRule="auto"/>
            </w:pPr>
            <w:r>
              <w:rPr>
                <w:rFonts w:ascii="Segoe UI" w:hAnsi="Segoe UI" w:cs="Segoe UI" w:eastAsia="Segoe UI"/>
                <w:sz w:val="16"/>
                <w:szCs w:val="16"/>
              </w:rPr>
              <w:t xml:space="preserve">iorta TechNXT</w:t>
            </w:r>
          </w:p>
        </w:tc>
        <w:tc>
          <w:tcPr>
            <w:tcW w:w="3969" w:type="dxa"/>
          </w:tcPr>
          <w:p>
            <w:pPr>
              <w:spacing w:before="40" w:after="40" w:line="240" w:lineRule="auto"/>
            </w:pPr>
            <w:r>
              <w:rPr>
                <w:rFonts w:ascii="Segoe UI" w:hAnsi="Segoe UI" w:cs="Segoe UI" w:eastAsia="Segoe UI"/>
                <w:sz w:val="16"/>
                <w:szCs w:val="16"/>
              </w:rPr>
              <w:t xml:space="preserve">Mapping register, workbooks, loads, reconciliation workbooks, cutover log</w:t>
            </w:r>
          </w:p>
        </w:tc>
        <w:tc>
          <w:tcPr>
            <w:tcW w:w="1713" w:type="dxa"/>
          </w:tcPr>
          <w:p>
            <w:pPr>
              <w:spacing w:before="40" w:after="40" w:line="240" w:lineRule="auto"/>
            </w:pPr>
            <w:r>
              <w:rPr>
                <w:rFonts w:ascii="Segoe UI" w:hAnsi="Segoe UI" w:cs="Segoe UI" w:eastAsia="Segoe UI"/>
                <w:sz w:val="16"/>
                <w:szCs w:val="16"/>
              </w:rPr>
              <w:t xml:space="preserve">Technical readiness of the data</w:t>
            </w:r>
          </w:p>
        </w:tc>
      </w:tr>
      <w:tr>
        <w:trPr>
          <w:cantSplit/>
        </w:trPr>
        <w:tc>
          <w:tcPr>
            <w:tcW w:w="1904" w:type="dxa"/>
          </w:tcPr>
          <w:p>
            <w:pPr>
              <w:spacing w:before="40" w:after="40" w:line="240" w:lineRule="auto"/>
            </w:pPr>
            <w:r>
              <w:rPr>
                <w:rFonts w:ascii="Segoe UI" w:hAnsi="Segoe UI" w:cs="Segoe UI" w:eastAsia="Segoe UI"/>
                <w:sz w:val="16"/>
                <w:szCs w:val="16"/>
              </w:rPr>
              <w:t xml:space="preserve">System Administrator</w:t>
            </w:r>
          </w:p>
        </w:tc>
        <w:tc>
          <w:tcPr>
            <w:tcW w:w="1441" w:type="dxa"/>
          </w:tcPr>
          <w:p>
            <w:pPr>
              <w:spacing w:before="40" w:after="40" w:line="240" w:lineRule="auto"/>
            </w:pPr>
            <w:r>
              <w:rPr>
                <w:rFonts w:ascii="Segoe UI" w:hAnsi="Segoe UI" w:cs="Segoe UI" w:eastAsia="Segoe UI"/>
                <w:sz w:val="16"/>
                <w:szCs w:val="16"/>
              </w:rPr>
              <w:t xml:space="preserve">TISPH (with iorta TechNXT during cutover)</w:t>
            </w:r>
          </w:p>
        </w:tc>
        <w:tc>
          <w:tcPr>
            <w:tcW w:w="3969" w:type="dxa"/>
          </w:tcPr>
          <w:p>
            <w:pPr>
              <w:spacing w:before="40" w:after="40" w:line="240" w:lineRule="auto"/>
            </w:pPr>
            <w:r>
              <w:rPr>
                <w:rFonts w:ascii="Segoe UI" w:hAnsi="Segoe UI" w:cs="Segoe UI" w:eastAsia="Segoe UI"/>
                <w:sz w:val="16"/>
                <w:szCs w:val="16"/>
              </w:rPr>
              <w:t xml:space="preserve">Holds role </w:t>
            </w:r>
            <w:r>
              <w:rPr>
                <w:rFonts w:ascii="Consolas" w:hAnsi="Consolas" w:cs="Consolas" w:eastAsia="Consolas"/>
                <w:color w:val="1F3B57"/>
                <w:sz w:val="14"/>
                <w:szCs w:val="14"/>
                <w:shd w:val="clear" w:color="auto" w:fill="F3F5F8"/>
              </w:rPr>
              <w:t xml:space="preserve">system-admin</w:t>
            </w:r>
            <w:r>
              <w:rPr>
                <w:rFonts w:ascii="Segoe UI" w:hAnsi="Segoe UI" w:cs="Segoe UI" w:eastAsia="Segoe UI"/>
                <w:sz w:val="16"/>
                <w:szCs w:val="16"/>
              </w:rPr>
              <w:t xml:space="preserve"> and with it </w:t>
            </w:r>
            <w:r>
              <w:rPr>
                <w:rFonts w:ascii="Consolas" w:hAnsi="Consolas" w:cs="Consolas" w:eastAsia="Consolas"/>
                <w:color w:val="1F3B57"/>
                <w:sz w:val="14"/>
                <w:szCs w:val="14"/>
                <w:shd w:val="clear" w:color="auto" w:fill="F3F5F8"/>
              </w:rPr>
              <w:t xml:space="preserve">write:data-load</w:t>
            </w:r>
            <w:r>
              <w:rPr>
                <w:rFonts w:ascii="Segoe UI" w:hAnsi="Segoe UI" w:cs="Segoe UI" w:eastAsia="Segoe UI"/>
                <w:sz w:val="16"/>
                <w:szCs w:val="16"/>
              </w:rPr>
              <w:t xml:space="preserve">; loads; switches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a second administrator approves authority limits</w:t>
            </w:r>
          </w:p>
        </w:tc>
        <w:tc>
          <w:tcPr>
            <w:tcW w:w="1713" w:type="dxa"/>
          </w:tcPr>
          <w:p>
            <w:pPr>
              <w:spacing w:before="40" w:after="40" w:line="240" w:lineRule="auto"/>
            </w:pPr>
            <w:r>
              <w:rPr>
                <w:rFonts w:ascii="Segoe UI" w:hAnsi="Segoe UI" w:cs="Segoe UI" w:eastAsia="Segoe UI"/>
                <w:sz w:val="16"/>
                <w:szCs w:val="16"/>
              </w:rPr>
              <w:t xml:space="preserve">—</w:t>
            </w:r>
          </w:p>
        </w:tc>
      </w:tr>
      <w:tr>
        <w:trPr>
          <w:cantSplit/>
        </w:trPr>
        <w:tc>
          <w:tcPr>
            <w:tcW w:w="1904" w:type="dxa"/>
          </w:tcPr>
          <w:p>
            <w:pPr>
              <w:spacing w:before="40" w:after="40" w:line="240" w:lineRule="auto"/>
            </w:pPr>
            <w:r>
              <w:rPr>
                <w:rFonts w:ascii="Segoe UI" w:hAnsi="Segoe UI" w:cs="Segoe UI" w:eastAsia="Segoe UI"/>
                <w:sz w:val="16"/>
                <w:szCs w:val="16"/>
              </w:rPr>
              <w:t xml:space="preserve">DevOps lead</w:t>
            </w:r>
          </w:p>
        </w:tc>
        <w:tc>
          <w:tcPr>
            <w:tcW w:w="1441" w:type="dxa"/>
          </w:tcPr>
          <w:p>
            <w:pPr>
              <w:spacing w:before="40" w:after="40" w:line="240" w:lineRule="auto"/>
            </w:pPr>
            <w:r>
              <w:rPr>
                <w:rFonts w:ascii="Segoe UI" w:hAnsi="Segoe UI" w:cs="Segoe UI" w:eastAsia="Segoe UI"/>
                <w:sz w:val="16"/>
                <w:szCs w:val="16"/>
              </w:rPr>
              <w:t xml:space="preserve">iorta TechNXT</w:t>
            </w:r>
          </w:p>
        </w:tc>
        <w:tc>
          <w:tcPr>
            <w:tcW w:w="3969" w:type="dxa"/>
          </w:tcPr>
          <w:p>
            <w:pPr>
              <w:spacing w:before="40" w:after="40" w:line="240" w:lineRule="auto"/>
            </w:pPr>
            <w:r>
              <w:rPr>
                <w:rFonts w:ascii="Segoe UI" w:hAnsi="Segoe UI" w:cs="Segoe UI" w:eastAsia="Segoe UI"/>
                <w:sz w:val="16"/>
                <w:szCs w:val="16"/>
              </w:rPr>
              <w:t xml:space="preserve">Restore points, reset, rollback execution, environment health</w:t>
            </w:r>
          </w:p>
        </w:tc>
        <w:tc>
          <w:tcPr>
            <w:tcW w:w="1713" w:type="dxa"/>
          </w:tcPr>
          <w:p>
            <w:pPr>
              <w:spacing w:before="40" w:after="40" w:line="240" w:lineRule="auto"/>
            </w:pPr>
            <w:r>
              <w:rPr>
                <w:rFonts w:ascii="Segoe UI" w:hAnsi="Segoe UI" w:cs="Segoe UI" w:eastAsia="Segoe UI"/>
                <w:sz w:val="16"/>
                <w:szCs w:val="16"/>
              </w:rPr>
              <w:t xml:space="preserve">Technical rollback feasibility</w:t>
            </w:r>
          </w:p>
        </w:tc>
      </w:tr>
      <w:tr>
        <w:trPr>
          <w:cantSplit/>
        </w:trPr>
        <w:tc>
          <w:tcPr>
            <w:tcW w:w="1904" w:type="dxa"/>
          </w:tcPr>
          <w:p>
            <w:pPr>
              <w:spacing w:before="40" w:after="40" w:line="240" w:lineRule="auto"/>
            </w:pPr>
            <w:r>
              <w:rPr>
                <w:rFonts w:ascii="Segoe UI" w:hAnsi="Segoe UI" w:cs="Segoe UI" w:eastAsia="Segoe UI"/>
                <w:sz w:val="16"/>
                <w:szCs w:val="16"/>
              </w:rPr>
              <w:t xml:space="preserve">Hypercare team</w:t>
            </w:r>
          </w:p>
        </w:tc>
        <w:tc>
          <w:tcPr>
            <w:tcW w:w="1441" w:type="dxa"/>
          </w:tcPr>
          <w:p>
            <w:pPr>
              <w:spacing w:before="40" w:after="40" w:line="240" w:lineRule="auto"/>
            </w:pPr>
            <w:r>
              <w:rPr>
                <w:rFonts w:ascii="Segoe UI" w:hAnsi="Segoe UI" w:cs="Segoe UI" w:eastAsia="Segoe UI"/>
                <w:sz w:val="16"/>
                <w:szCs w:val="16"/>
              </w:rPr>
              <w:t xml:space="preserve">iorta TechNXT and TISPH key users</w:t>
            </w:r>
          </w:p>
        </w:tc>
        <w:tc>
          <w:tcPr>
            <w:tcW w:w="3969" w:type="dxa"/>
          </w:tcPr>
          <w:p>
            <w:pPr>
              <w:spacing w:before="40" w:after="40" w:line="240" w:lineRule="auto"/>
            </w:pPr>
            <w:r>
              <w:rPr>
                <w:rFonts w:ascii="Segoe UI" w:hAnsi="Segoe UI" w:cs="Segoe UI" w:eastAsia="Segoe UI"/>
                <w:sz w:val="16"/>
                <w:szCs w:val="16"/>
              </w:rPr>
              <w:t xml:space="preserve">First-line and second-line support after go-live</w:t>
            </w:r>
          </w:p>
        </w:tc>
        <w:tc>
          <w:tcPr>
            <w:tcW w:w="1713"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Segregation of duties at cutover.</w:t>
      </w:r>
      <w:r>
        <w:rPr>
          <w:rFonts w:ascii="Segoe UI" w:hAnsi="Segoe UI" w:cs="Segoe UI" w:eastAsia="Segoe UI"/>
        </w:rPr>
        <w:t xml:space="preserve"> The platform lets one System Administrator upload, load and switch the go-live lock with no second approval (section 20.1). The following procedures compensate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each production load (CO-5) and each change of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or </w:t>
      </w:r>
      <w:r>
        <w:rPr>
          <w:rFonts w:ascii="Consolas" w:hAnsi="Consolas" w:cs="Consolas" w:eastAsia="Consolas"/>
          <w:color w:val="1F3B57"/>
          <w:shd w:val="clear" w:color="auto" w:fill="F3F5F8"/>
        </w:rPr>
        <w:t xml:space="preserve">golive.cutover_date</w:t>
      </w:r>
      <w:r>
        <w:rPr>
          <w:rFonts w:ascii="Segoe UI" w:hAnsi="Segoe UI" w:cs="Segoe UI" w:eastAsia="Segoe UI"/>
        </w:rPr>
        <w:t xml:space="preserve"> is done with a second named person present, who signs the cutover log;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iorta TechNXT migration lead uses a named production account with role </w:t>
      </w:r>
      <w:r>
        <w:rPr>
          <w:rFonts w:ascii="Consolas" w:hAnsi="Consolas" w:cs="Consolas" w:eastAsia="Consolas"/>
          <w:color w:val="1F3B57"/>
          <w:shd w:val="clear" w:color="auto" w:fill="F3F5F8"/>
        </w:rPr>
        <w:t xml:space="preserve">system-admin</w:t>
      </w:r>
      <w:r>
        <w:rPr>
          <w:rFonts w:ascii="Segoe UI" w:hAnsi="Segoe UI" w:cs="Segoe UI" w:eastAsia="Segoe UI"/>
        </w:rPr>
        <w:t xml:space="preserve"> for the cutover and hypercare only; it is set inactive at hypercare exit and the change is checked in the access review;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person who loads does not sign the reconciliation alone: the data owners and the Finance Head sign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RACI for the cutover steps</w:t>
      </w:r>
      <w:r>
        <w:rPr>
          <w:rFonts w:ascii="Segoe UI" w:hAnsi="Segoe UI" w:cs="Segoe UI" w:eastAsia="Segoe UI"/>
        </w:rPr>
        <w:t xml:space="preserve"> (R responsible, A accountable, C consulted, I informed):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21"/>
        <w:gridCol w:w="928"/>
        <w:gridCol w:w="1115"/>
        <w:gridCol w:w="1302"/>
        <w:gridCol w:w="928"/>
        <w:gridCol w:w="928"/>
        <w:gridCol w:w="1305"/>
      </w:tblGrid>
      <w:tr>
        <w:trPr>
          <w:cantSplit/>
          <w:tblHeader/>
          <w:trHeight w:val="400"/>
        </w:trPr>
        <w:tc>
          <w:tcPr>
            <w:tcW w:w="2521"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928" w:type="dxa"/>
            <w:shd w:val="clear" w:color="auto" w:fill="E8F0F8"/>
            <w:vAlign w:val="center"/>
          </w:tcPr>
          <w:p>
            <w:pPr>
              <w:spacing w:before="40" w:after="40" w:line="240" w:lineRule="auto"/>
            </w:pPr>
            <w:r>
              <w:rPr>
                <w:rFonts w:ascii="Segoe UI" w:hAnsi="Segoe UI" w:cs="Segoe UI" w:eastAsia="Segoe UI"/>
                <w:b/>
                <w:bCs/>
                <w:sz w:val="16"/>
                <w:szCs w:val="16"/>
              </w:rPr>
              <w:t xml:space="preserve">Data owners</w:t>
            </w:r>
          </w:p>
        </w:tc>
        <w:tc>
          <w:tcPr>
            <w:tcW w:w="1115" w:type="dxa"/>
            <w:shd w:val="clear" w:color="auto" w:fill="E8F0F8"/>
            <w:vAlign w:val="center"/>
          </w:tcPr>
          <w:p>
            <w:pPr>
              <w:spacing w:before="40" w:after="40" w:line="240" w:lineRule="auto"/>
            </w:pPr>
            <w:r>
              <w:rPr>
                <w:rFonts w:ascii="Segoe UI" w:hAnsi="Segoe UI" w:cs="Segoe UI" w:eastAsia="Segoe UI"/>
                <w:b/>
                <w:bCs/>
                <w:sz w:val="16"/>
                <w:szCs w:val="16"/>
              </w:rPr>
              <w:t xml:space="preserve">Finance Head</w:t>
            </w:r>
          </w:p>
        </w:tc>
        <w:tc>
          <w:tcPr>
            <w:tcW w:w="1302" w:type="dxa"/>
            <w:shd w:val="clear" w:color="auto" w:fill="E8F0F8"/>
            <w:vAlign w:val="center"/>
          </w:tcPr>
          <w:p>
            <w:pPr>
              <w:spacing w:before="40" w:after="40" w:line="240" w:lineRule="auto"/>
            </w:pPr>
            <w:r>
              <w:rPr>
                <w:rFonts w:ascii="Segoe UI" w:hAnsi="Segoe UI" w:cs="Segoe UI" w:eastAsia="Segoe UI"/>
                <w:b/>
                <w:bCs/>
                <w:sz w:val="16"/>
                <w:szCs w:val="16"/>
              </w:rPr>
              <w:t xml:space="preserve">Migration lead</w:t>
            </w:r>
          </w:p>
        </w:tc>
        <w:tc>
          <w:tcPr>
            <w:tcW w:w="928" w:type="dxa"/>
            <w:shd w:val="clear" w:color="auto" w:fill="E8F0F8"/>
            <w:vAlign w:val="center"/>
          </w:tcPr>
          <w:p>
            <w:pPr>
              <w:spacing w:before="40" w:after="40" w:line="240" w:lineRule="auto"/>
            </w:pPr>
            <w:r>
              <w:rPr>
                <w:rFonts w:ascii="Segoe UI" w:hAnsi="Segoe UI" w:cs="Segoe UI" w:eastAsia="Segoe UI"/>
                <w:b/>
                <w:bCs/>
                <w:sz w:val="16"/>
                <w:szCs w:val="16"/>
              </w:rPr>
              <w:t xml:space="preserve">System Admin</w:t>
            </w:r>
          </w:p>
        </w:tc>
        <w:tc>
          <w:tcPr>
            <w:tcW w:w="928" w:type="dxa"/>
            <w:shd w:val="clear" w:color="auto" w:fill="E8F0F8"/>
            <w:vAlign w:val="center"/>
          </w:tcPr>
          <w:p>
            <w:pPr>
              <w:spacing w:before="40" w:after="40" w:line="240" w:lineRule="auto"/>
            </w:pPr>
            <w:r>
              <w:rPr>
                <w:rFonts w:ascii="Segoe UI" w:hAnsi="Segoe UI" w:cs="Segoe UI" w:eastAsia="Segoe UI"/>
                <w:b/>
                <w:bCs/>
                <w:sz w:val="16"/>
                <w:szCs w:val="16"/>
              </w:rPr>
              <w:t xml:space="preserve">DevOps lead</w:t>
            </w:r>
          </w:p>
        </w:tc>
        <w:tc>
          <w:tcPr>
            <w:tcW w:w="1305" w:type="dxa"/>
            <w:shd w:val="clear" w:color="auto" w:fill="E8F0F8"/>
            <w:vAlign w:val="center"/>
          </w:tcPr>
          <w:p>
            <w:pPr>
              <w:spacing w:before="40" w:after="40" w:line="240" w:lineRule="auto"/>
            </w:pPr>
            <w:r>
              <w:rPr>
                <w:rFonts w:ascii="Segoe UI" w:hAnsi="Segoe UI" w:cs="Segoe UI" w:eastAsia="Segoe UI"/>
                <w:b/>
                <w:bCs/>
                <w:sz w:val="16"/>
                <w:szCs w:val="16"/>
              </w:rPr>
              <w:t xml:space="preserve">Steering committee</w:t>
            </w:r>
          </w:p>
        </w:tc>
      </w:tr>
      <w:tr>
        <w:trPr>
          <w:cantSplit/>
        </w:trPr>
        <w:tc>
          <w:tcPr>
            <w:tcW w:w="2521" w:type="dxa"/>
          </w:tcPr>
          <w:p>
            <w:pPr>
              <w:spacing w:before="40" w:after="40" w:line="240" w:lineRule="auto"/>
            </w:pPr>
            <w:r>
              <w:rPr>
                <w:rFonts w:ascii="Segoe UI" w:hAnsi="Segoe UI" w:cs="Segoe UI" w:eastAsia="Segoe UI"/>
                <w:sz w:val="16"/>
                <w:szCs w:val="16"/>
              </w:rPr>
              <w:t xml:space="preserve">CO-1 Freeze</w:t>
            </w:r>
          </w:p>
        </w:tc>
        <w:tc>
          <w:tcPr>
            <w:tcW w:w="928" w:type="dxa"/>
          </w:tcPr>
          <w:p>
            <w:pPr>
              <w:spacing w:before="40" w:after="40" w:line="240" w:lineRule="auto"/>
            </w:pPr>
            <w:r>
              <w:rPr>
                <w:rFonts w:ascii="Segoe UI" w:hAnsi="Segoe UI" w:cs="Segoe UI" w:eastAsia="Segoe UI"/>
                <w:sz w:val="16"/>
                <w:szCs w:val="16"/>
              </w:rPr>
              <w:t xml:space="preserve">R</w:t>
            </w:r>
          </w:p>
        </w:tc>
        <w:tc>
          <w:tcPr>
            <w:tcW w:w="1115" w:type="dxa"/>
          </w:tcPr>
          <w:p>
            <w:pPr>
              <w:spacing w:before="40" w:after="40" w:line="240" w:lineRule="auto"/>
            </w:pPr>
            <w:r>
              <w:rPr>
                <w:rFonts w:ascii="Segoe UI" w:hAnsi="Segoe UI" w:cs="Segoe UI" w:eastAsia="Segoe UI"/>
                <w:sz w:val="16"/>
                <w:szCs w:val="16"/>
              </w:rPr>
              <w:t xml:space="preserve">A</w:t>
            </w:r>
          </w:p>
        </w:tc>
        <w:tc>
          <w:tcPr>
            <w:tcW w:w="1302"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CO-2 Extract</w:t>
            </w:r>
          </w:p>
        </w:tc>
        <w:tc>
          <w:tcPr>
            <w:tcW w:w="928" w:type="dxa"/>
          </w:tcPr>
          <w:p>
            <w:pPr>
              <w:spacing w:before="40" w:after="40" w:line="240" w:lineRule="auto"/>
            </w:pPr>
            <w:r>
              <w:rPr>
                <w:rFonts w:ascii="Segoe UI" w:hAnsi="Segoe UI" w:cs="Segoe UI" w:eastAsia="Segoe UI"/>
                <w:sz w:val="16"/>
                <w:szCs w:val="16"/>
              </w:rPr>
              <w:t xml:space="preserve">R</w:t>
            </w:r>
          </w:p>
        </w:tc>
        <w:tc>
          <w:tcPr>
            <w:tcW w:w="1115" w:type="dxa"/>
          </w:tcPr>
          <w:p>
            <w:pPr>
              <w:spacing w:before="40" w:after="40" w:line="240" w:lineRule="auto"/>
            </w:pPr>
            <w:r>
              <w:rPr>
                <w:rFonts w:ascii="Segoe UI" w:hAnsi="Segoe UI" w:cs="Segoe UI" w:eastAsia="Segoe UI"/>
                <w:sz w:val="16"/>
                <w:szCs w:val="16"/>
              </w:rPr>
              <w:t xml:space="preserve">A</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CO-3 Pre-load checks</w:t>
            </w:r>
          </w:p>
        </w:tc>
        <w:tc>
          <w:tcPr>
            <w:tcW w:w="928" w:type="dxa"/>
          </w:tcPr>
          <w:p>
            <w:pPr>
              <w:spacing w:before="40" w:after="40" w:line="240" w:lineRule="auto"/>
            </w:pPr>
            <w:r>
              <w:rPr>
                <w:rFonts w:ascii="Segoe UI" w:hAnsi="Segoe UI" w:cs="Segoe UI" w:eastAsia="Segoe UI"/>
                <w:sz w:val="16"/>
                <w:szCs w:val="16"/>
              </w:rPr>
              <w:t xml:space="preserve">I</w:t>
            </w:r>
          </w:p>
        </w:tc>
        <w:tc>
          <w:tcPr>
            <w:tcW w:w="1115" w:type="dxa"/>
          </w:tcPr>
          <w:p>
            <w:pPr>
              <w:spacing w:before="40" w:after="40" w:line="240" w:lineRule="auto"/>
            </w:pPr>
            <w:r>
              <w:rPr>
                <w:rFonts w:ascii="Segoe UI" w:hAnsi="Segoe UI" w:cs="Segoe UI" w:eastAsia="Segoe UI"/>
                <w:sz w:val="16"/>
                <w:szCs w:val="16"/>
              </w:rPr>
              <w:t xml:space="preserve">I</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R</w:t>
            </w:r>
          </w:p>
        </w:tc>
        <w:tc>
          <w:tcPr>
            <w:tcW w:w="928" w:type="dxa"/>
          </w:tcPr>
          <w:p>
            <w:pPr>
              <w:spacing w:before="40" w:after="40" w:line="240" w:lineRule="auto"/>
            </w:pPr>
            <w:r>
              <w:rPr>
                <w:rFonts w:ascii="Segoe UI" w:hAnsi="Segoe UI" w:cs="Segoe UI" w:eastAsia="Segoe UI"/>
                <w:sz w:val="16"/>
                <w:szCs w:val="16"/>
              </w:rPr>
              <w:t xml:space="preserve">R/A</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CO-4 Validate</w:t>
            </w:r>
          </w:p>
        </w:tc>
        <w:tc>
          <w:tcPr>
            <w:tcW w:w="928" w:type="dxa"/>
          </w:tcPr>
          <w:p>
            <w:pPr>
              <w:spacing w:before="40" w:after="40" w:line="240" w:lineRule="auto"/>
            </w:pPr>
            <w:r>
              <w:rPr>
                <w:rFonts w:ascii="Segoe UI" w:hAnsi="Segoe UI" w:cs="Segoe UI" w:eastAsia="Segoe UI"/>
                <w:sz w:val="16"/>
                <w:szCs w:val="16"/>
              </w:rPr>
              <w:t xml:space="preserve">C</w:t>
            </w:r>
          </w:p>
        </w:tc>
        <w:tc>
          <w:tcPr>
            <w:tcW w:w="1115" w:type="dxa"/>
          </w:tcPr>
          <w:p>
            <w:pPr>
              <w:spacing w:before="40" w:after="40" w:line="240" w:lineRule="auto"/>
            </w:pPr>
            <w:r>
              <w:rPr>
                <w:rFonts w:ascii="Segoe UI" w:hAnsi="Segoe UI" w:cs="Segoe UI" w:eastAsia="Segoe UI"/>
                <w:sz w:val="16"/>
                <w:szCs w:val="16"/>
              </w:rPr>
              <w:t xml:space="preserve">C</w:t>
            </w:r>
          </w:p>
        </w:tc>
        <w:tc>
          <w:tcPr>
            <w:tcW w:w="1302" w:type="dxa"/>
          </w:tcPr>
          <w:p>
            <w:pPr>
              <w:spacing w:before="40" w:after="40" w:line="240" w:lineRule="auto"/>
            </w:pPr>
            <w:r>
              <w:rPr>
                <w:rFonts w:ascii="Segoe UI" w:hAnsi="Segoe UI" w:cs="Segoe UI" w:eastAsia="Segoe UI"/>
                <w:sz w:val="16"/>
                <w:szCs w:val="16"/>
              </w:rPr>
              <w:t xml:space="preserve">R/A</w:t>
            </w:r>
          </w:p>
        </w:tc>
        <w:tc>
          <w:tcPr>
            <w:tcW w:w="928"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CO-5 Migrate</w:t>
            </w:r>
          </w:p>
        </w:tc>
        <w:tc>
          <w:tcPr>
            <w:tcW w:w="928" w:type="dxa"/>
          </w:tcPr>
          <w:p>
            <w:pPr>
              <w:spacing w:before="40" w:after="40" w:line="240" w:lineRule="auto"/>
            </w:pPr>
            <w:r>
              <w:rPr>
                <w:rFonts w:ascii="Segoe UI" w:hAnsi="Segoe UI" w:cs="Segoe UI" w:eastAsia="Segoe UI"/>
                <w:sz w:val="16"/>
                <w:szCs w:val="16"/>
              </w:rPr>
              <w:t xml:space="preserve">I</w:t>
            </w:r>
          </w:p>
        </w:tc>
        <w:tc>
          <w:tcPr>
            <w:tcW w:w="1115" w:type="dxa"/>
          </w:tcPr>
          <w:p>
            <w:pPr>
              <w:spacing w:before="40" w:after="40" w:line="240" w:lineRule="auto"/>
            </w:pPr>
            <w:r>
              <w:rPr>
                <w:rFonts w:ascii="Segoe UI" w:hAnsi="Segoe UI" w:cs="Segoe UI" w:eastAsia="Segoe UI"/>
                <w:sz w:val="16"/>
                <w:szCs w:val="16"/>
              </w:rPr>
              <w:t xml:space="preserve">C</w:t>
            </w:r>
          </w:p>
        </w:tc>
        <w:tc>
          <w:tcPr>
            <w:tcW w:w="1302" w:type="dxa"/>
          </w:tcPr>
          <w:p>
            <w:pPr>
              <w:spacing w:before="40" w:after="40" w:line="240" w:lineRule="auto"/>
            </w:pPr>
            <w:r>
              <w:rPr>
                <w:rFonts w:ascii="Segoe UI" w:hAnsi="Segoe UI" w:cs="Segoe UI" w:eastAsia="Segoe UI"/>
                <w:sz w:val="16"/>
                <w:szCs w:val="16"/>
              </w:rPr>
              <w:t xml:space="preserve">R</w:t>
            </w:r>
          </w:p>
        </w:tc>
        <w:tc>
          <w:tcPr>
            <w:tcW w:w="928" w:type="dxa"/>
          </w:tcPr>
          <w:p>
            <w:pPr>
              <w:spacing w:before="40" w:after="40" w:line="240" w:lineRule="auto"/>
            </w:pPr>
            <w:r>
              <w:rPr>
                <w:rFonts w:ascii="Segoe UI" w:hAnsi="Segoe UI" w:cs="Segoe UI" w:eastAsia="Segoe UI"/>
                <w:sz w:val="16"/>
                <w:szCs w:val="16"/>
              </w:rPr>
              <w:t xml:space="preserve">A</w:t>
            </w:r>
          </w:p>
        </w:tc>
        <w:tc>
          <w:tcPr>
            <w:tcW w:w="928" w:type="dxa"/>
          </w:tcPr>
          <w:p>
            <w:pPr>
              <w:spacing w:before="40" w:after="40" w:line="240" w:lineRule="auto"/>
            </w:pPr>
            <w:r>
              <w:rPr>
                <w:rFonts w:ascii="Segoe UI" w:hAnsi="Segoe UI" w:cs="Segoe UI" w:eastAsia="Segoe UI"/>
                <w:sz w:val="16"/>
                <w:szCs w:val="16"/>
              </w:rPr>
              <w:t xml:space="preserve">C</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CO-6 Reconcile</w:t>
            </w:r>
          </w:p>
        </w:tc>
        <w:tc>
          <w:tcPr>
            <w:tcW w:w="928" w:type="dxa"/>
          </w:tcPr>
          <w:p>
            <w:pPr>
              <w:spacing w:before="40" w:after="40" w:line="240" w:lineRule="auto"/>
            </w:pPr>
            <w:r>
              <w:rPr>
                <w:rFonts w:ascii="Segoe UI" w:hAnsi="Segoe UI" w:cs="Segoe UI" w:eastAsia="Segoe UI"/>
                <w:sz w:val="16"/>
                <w:szCs w:val="16"/>
              </w:rPr>
              <w:t xml:space="preserve">R</w:t>
            </w:r>
          </w:p>
        </w:tc>
        <w:tc>
          <w:tcPr>
            <w:tcW w:w="1115" w:type="dxa"/>
          </w:tcPr>
          <w:p>
            <w:pPr>
              <w:spacing w:before="40" w:after="40" w:line="240" w:lineRule="auto"/>
            </w:pPr>
            <w:r>
              <w:rPr>
                <w:rFonts w:ascii="Segoe UI" w:hAnsi="Segoe UI" w:cs="Segoe UI" w:eastAsia="Segoe UI"/>
                <w:sz w:val="16"/>
                <w:szCs w:val="16"/>
              </w:rPr>
              <w:t xml:space="preserve">A</w:t>
            </w:r>
          </w:p>
        </w:tc>
        <w:tc>
          <w:tcPr>
            <w:tcW w:w="1302" w:type="dxa"/>
          </w:tcPr>
          <w:p>
            <w:pPr>
              <w:spacing w:before="40" w:after="40" w:line="240" w:lineRule="auto"/>
            </w:pPr>
            <w:r>
              <w:rPr>
                <w:rFonts w:ascii="Segoe UI" w:hAnsi="Segoe UI" w:cs="Segoe UI" w:eastAsia="Segoe UI"/>
                <w:sz w:val="16"/>
                <w:szCs w:val="16"/>
              </w:rPr>
              <w:t xml:space="preserve">R</w:t>
            </w:r>
          </w:p>
        </w:tc>
        <w:tc>
          <w:tcPr>
            <w:tcW w:w="928"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CO-7 Differences</w:t>
            </w:r>
          </w:p>
        </w:tc>
        <w:tc>
          <w:tcPr>
            <w:tcW w:w="928" w:type="dxa"/>
          </w:tcPr>
          <w:p>
            <w:pPr>
              <w:spacing w:before="40" w:after="40" w:line="240" w:lineRule="auto"/>
            </w:pPr>
            <w:r>
              <w:rPr>
                <w:rFonts w:ascii="Segoe UI" w:hAnsi="Segoe UI" w:cs="Segoe UI" w:eastAsia="Segoe UI"/>
                <w:sz w:val="16"/>
                <w:szCs w:val="16"/>
              </w:rPr>
              <w:t xml:space="preserve">R</w:t>
            </w:r>
          </w:p>
        </w:tc>
        <w:tc>
          <w:tcPr>
            <w:tcW w:w="1115" w:type="dxa"/>
          </w:tcPr>
          <w:p>
            <w:pPr>
              <w:spacing w:before="40" w:after="40" w:line="240" w:lineRule="auto"/>
            </w:pPr>
            <w:r>
              <w:rPr>
                <w:rFonts w:ascii="Segoe UI" w:hAnsi="Segoe UI" w:cs="Segoe UI" w:eastAsia="Segoe UI"/>
                <w:sz w:val="16"/>
                <w:szCs w:val="16"/>
              </w:rPr>
              <w:t xml:space="preserve">A</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CO-8 Business validation</w:t>
            </w:r>
          </w:p>
        </w:tc>
        <w:tc>
          <w:tcPr>
            <w:tcW w:w="928" w:type="dxa"/>
          </w:tcPr>
          <w:p>
            <w:pPr>
              <w:spacing w:before="40" w:after="40" w:line="240" w:lineRule="auto"/>
            </w:pPr>
            <w:r>
              <w:rPr>
                <w:rFonts w:ascii="Segoe UI" w:hAnsi="Segoe UI" w:cs="Segoe UI" w:eastAsia="Segoe UI"/>
                <w:sz w:val="16"/>
                <w:szCs w:val="16"/>
              </w:rPr>
              <w:t xml:space="preserve">R</w:t>
            </w:r>
          </w:p>
        </w:tc>
        <w:tc>
          <w:tcPr>
            <w:tcW w:w="1115" w:type="dxa"/>
          </w:tcPr>
          <w:p>
            <w:pPr>
              <w:spacing w:before="40" w:after="40" w:line="240" w:lineRule="auto"/>
            </w:pPr>
            <w:r>
              <w:rPr>
                <w:rFonts w:ascii="Segoe UI" w:hAnsi="Segoe UI" w:cs="Segoe UI" w:eastAsia="Segoe UI"/>
                <w:sz w:val="16"/>
                <w:szCs w:val="16"/>
              </w:rPr>
              <w:t xml:space="preserve">A</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I</w:t>
            </w:r>
          </w:p>
        </w:tc>
        <w:tc>
          <w:tcPr>
            <w:tcW w:w="928" w:type="dxa"/>
          </w:tcPr>
          <w:p>
            <w:pPr>
              <w:spacing w:before="40" w:after="40" w:line="240" w:lineRule="auto"/>
            </w:pPr>
            <w:r>
              <w:rPr>
                <w:rFonts w:ascii="Segoe UI" w:hAnsi="Segoe UI" w:cs="Segoe UI" w:eastAsia="Segoe UI"/>
                <w:sz w:val="16"/>
                <w:szCs w:val="16"/>
              </w:rPr>
              <w:t xml:space="preserve">I</w:t>
            </w:r>
          </w:p>
        </w:tc>
        <w:tc>
          <w:tcPr>
            <w:tcW w:w="1305" w:type="dxa"/>
          </w:tcPr>
          <w:p>
            <w:pPr>
              <w:spacing w:before="40" w:after="40" w:line="240" w:lineRule="auto"/>
            </w:pPr>
            <w:r>
              <w:rPr>
                <w:rFonts w:ascii="Segoe UI" w:hAnsi="Segoe UI" w:cs="Segoe UI" w:eastAsia="Segoe UI"/>
                <w:sz w:val="16"/>
                <w:szCs w:val="16"/>
              </w:rPr>
              <w:t xml:space="preserve">I</w:t>
            </w:r>
          </w:p>
        </w:tc>
      </w:tr>
      <w:tr>
        <w:trPr>
          <w:cantSplit/>
        </w:trPr>
        <w:tc>
          <w:tcPr>
            <w:tcW w:w="2521" w:type="dxa"/>
          </w:tcPr>
          <w:p>
            <w:pPr>
              <w:spacing w:before="40" w:after="40" w:line="240" w:lineRule="auto"/>
            </w:pPr>
            <w:r>
              <w:rPr>
                <w:rFonts w:ascii="Segoe UI" w:hAnsi="Segoe UI" w:cs="Segoe UI" w:eastAsia="Segoe UI"/>
                <w:sz w:val="16"/>
                <w:szCs w:val="16"/>
              </w:rPr>
              <w:t xml:space="preserve">CO-9 Go / No-Go</w:t>
            </w:r>
          </w:p>
        </w:tc>
        <w:tc>
          <w:tcPr>
            <w:tcW w:w="928" w:type="dxa"/>
          </w:tcPr>
          <w:p>
            <w:pPr>
              <w:spacing w:before="40" w:after="40" w:line="240" w:lineRule="auto"/>
            </w:pPr>
            <w:r>
              <w:rPr>
                <w:rFonts w:ascii="Segoe UI" w:hAnsi="Segoe UI" w:cs="Segoe UI" w:eastAsia="Segoe UI"/>
                <w:sz w:val="16"/>
                <w:szCs w:val="16"/>
              </w:rPr>
              <w:t xml:space="preserve">C</w:t>
            </w:r>
          </w:p>
        </w:tc>
        <w:tc>
          <w:tcPr>
            <w:tcW w:w="1115" w:type="dxa"/>
          </w:tcPr>
          <w:p>
            <w:pPr>
              <w:spacing w:before="40" w:after="40" w:line="240" w:lineRule="auto"/>
            </w:pPr>
            <w:r>
              <w:rPr>
                <w:rFonts w:ascii="Segoe UI" w:hAnsi="Segoe UI" w:cs="Segoe UI" w:eastAsia="Segoe UI"/>
                <w:sz w:val="16"/>
                <w:szCs w:val="16"/>
              </w:rPr>
              <w:t xml:space="preserve">C</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C</w:t>
            </w:r>
          </w:p>
        </w:tc>
        <w:tc>
          <w:tcPr>
            <w:tcW w:w="1305" w:type="dxa"/>
          </w:tcPr>
          <w:p>
            <w:pPr>
              <w:spacing w:before="40" w:after="40" w:line="240" w:lineRule="auto"/>
            </w:pPr>
            <w:r>
              <w:rPr>
                <w:rFonts w:ascii="Segoe UI" w:hAnsi="Segoe UI" w:cs="Segoe UI" w:eastAsia="Segoe UI"/>
                <w:sz w:val="16"/>
                <w:szCs w:val="16"/>
              </w:rPr>
              <w:t xml:space="preserve">R/A</w:t>
            </w:r>
          </w:p>
        </w:tc>
      </w:tr>
      <w:tr>
        <w:trPr>
          <w:cantSplit/>
        </w:trPr>
        <w:tc>
          <w:tcPr>
            <w:tcW w:w="2521" w:type="dxa"/>
          </w:tcPr>
          <w:p>
            <w:pPr>
              <w:spacing w:before="40" w:after="40" w:line="240" w:lineRule="auto"/>
            </w:pPr>
            <w:r>
              <w:rPr>
                <w:rFonts w:ascii="Segoe UI" w:hAnsi="Segoe UI" w:cs="Segoe UI" w:eastAsia="Segoe UI"/>
                <w:sz w:val="16"/>
                <w:szCs w:val="16"/>
              </w:rPr>
              <w:t xml:space="preserve">CO-10 Production</w:t>
            </w:r>
          </w:p>
        </w:tc>
        <w:tc>
          <w:tcPr>
            <w:tcW w:w="928" w:type="dxa"/>
          </w:tcPr>
          <w:p>
            <w:pPr>
              <w:spacing w:before="40" w:after="40" w:line="240" w:lineRule="auto"/>
            </w:pPr>
            <w:r>
              <w:rPr>
                <w:rFonts w:ascii="Segoe UI" w:hAnsi="Segoe UI" w:cs="Segoe UI" w:eastAsia="Segoe UI"/>
                <w:sz w:val="16"/>
                <w:szCs w:val="16"/>
              </w:rPr>
              <w:t xml:space="preserve">I</w:t>
            </w:r>
          </w:p>
        </w:tc>
        <w:tc>
          <w:tcPr>
            <w:tcW w:w="1115" w:type="dxa"/>
          </w:tcPr>
          <w:p>
            <w:pPr>
              <w:spacing w:before="40" w:after="40" w:line="240" w:lineRule="auto"/>
            </w:pPr>
            <w:r>
              <w:rPr>
                <w:rFonts w:ascii="Segoe UI" w:hAnsi="Segoe UI" w:cs="Segoe UI" w:eastAsia="Segoe UI"/>
                <w:sz w:val="16"/>
                <w:szCs w:val="16"/>
              </w:rPr>
              <w:t xml:space="preserve">I</w:t>
            </w:r>
          </w:p>
        </w:tc>
        <w:tc>
          <w:tcPr>
            <w:tcW w:w="1302" w:type="dxa"/>
          </w:tcPr>
          <w:p>
            <w:pPr>
              <w:spacing w:before="40" w:after="40" w:line="240" w:lineRule="auto"/>
            </w:pPr>
            <w:r>
              <w:rPr>
                <w:rFonts w:ascii="Segoe UI" w:hAnsi="Segoe UI" w:cs="Segoe UI" w:eastAsia="Segoe UI"/>
                <w:sz w:val="16"/>
                <w:szCs w:val="16"/>
              </w:rPr>
              <w:t xml:space="preserve">C</w:t>
            </w:r>
          </w:p>
        </w:tc>
        <w:tc>
          <w:tcPr>
            <w:tcW w:w="928" w:type="dxa"/>
          </w:tcPr>
          <w:p>
            <w:pPr>
              <w:spacing w:before="40" w:after="40" w:line="240" w:lineRule="auto"/>
            </w:pPr>
            <w:r>
              <w:rPr>
                <w:rFonts w:ascii="Segoe UI" w:hAnsi="Segoe UI" w:cs="Segoe UI" w:eastAsia="Segoe UI"/>
                <w:sz w:val="16"/>
                <w:szCs w:val="16"/>
              </w:rPr>
              <w:t xml:space="preserve">R</w:t>
            </w:r>
          </w:p>
        </w:tc>
        <w:tc>
          <w:tcPr>
            <w:tcW w:w="928" w:type="dxa"/>
          </w:tcPr>
          <w:p>
            <w:pPr>
              <w:spacing w:before="40" w:after="40" w:line="240" w:lineRule="auto"/>
            </w:pPr>
            <w:r>
              <w:rPr>
                <w:rFonts w:ascii="Segoe UI" w:hAnsi="Segoe UI" w:cs="Segoe UI" w:eastAsia="Segoe UI"/>
                <w:sz w:val="16"/>
                <w:szCs w:val="16"/>
              </w:rPr>
              <w:t xml:space="preserve">R</w:t>
            </w:r>
          </w:p>
        </w:tc>
        <w:tc>
          <w:tcPr>
            <w:tcW w:w="1305" w:type="dxa"/>
          </w:tcPr>
          <w:p>
            <w:pPr>
              <w:spacing w:before="40" w:after="40" w:line="240" w:lineRule="auto"/>
            </w:pPr>
            <w:r>
              <w:rPr>
                <w:rFonts w:ascii="Segoe UI" w:hAnsi="Segoe UI" w:cs="Segoe UI" w:eastAsia="Segoe UI"/>
                <w:sz w:val="16"/>
                <w:szCs w:val="16"/>
              </w:rPr>
              <w:t xml:space="preserve">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0" w:name="_Toc300001040"/>
      <w:r>
        <w:rPr>
          <w:rFonts w:ascii="Segoe UI" w:hAnsi="Segoe UI" w:cs="Segoe UI" w:eastAsia="Segoe UI"/>
        </w:rPr>
        <w:t xml:space="preserve">Timings</w:t>
      </w:r>
      <w:bookmarkEnd w:id="104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61"/>
        <w:gridCol w:w="4066"/>
        <w:gridCol w:w="2700"/>
      </w:tblGrid>
      <w:tr>
        <w:trPr>
          <w:cantSplit/>
          <w:tblHeader/>
          <w:trHeight w:val="400"/>
        </w:trPr>
        <w:tc>
          <w:tcPr>
            <w:tcW w:w="2261"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4066"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2700"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261" w:type="dxa"/>
          </w:tcPr>
          <w:p>
            <w:pPr>
              <w:spacing w:before="40" w:after="40" w:line="240" w:lineRule="auto"/>
            </w:pPr>
            <w:r>
              <w:rPr>
                <w:rFonts w:ascii="Segoe UI" w:hAnsi="Segoe UI" w:cs="Segoe UI" w:eastAsia="Segoe UI"/>
                <w:sz w:val="16"/>
                <w:szCs w:val="16"/>
              </w:rPr>
              <w:t xml:space="preserve">Product rehearsal, all steps (2,820 configuration rows, 171 migration rows)</w:t>
            </w:r>
          </w:p>
        </w:tc>
        <w:tc>
          <w:tcPr>
            <w:tcW w:w="4066" w:type="dxa"/>
          </w:tcPr>
          <w:p>
            <w:pPr>
              <w:spacing w:before="40" w:after="40" w:line="240" w:lineRule="auto"/>
            </w:pPr>
            <w:r>
              <w:rPr>
                <w:rFonts w:ascii="Segoe UI" w:hAnsi="Segoe UI" w:cs="Segoe UI" w:eastAsia="Segoe UI"/>
                <w:sz w:val="16"/>
                <w:szCs w:val="16"/>
              </w:rPr>
              <w:t xml:space="preserve">11 seconds elapsed, two local environments</w:t>
            </w:r>
          </w:p>
        </w:tc>
        <w:tc>
          <w:tcPr>
            <w:tcW w:w="2700" w:type="dxa"/>
          </w:tcPr>
          <w:p>
            <w:pPr>
              <w:spacing w:before="40" w:after="40" w:line="240" w:lineRule="auto"/>
            </w:pPr>
            <w:r>
              <w:rPr>
                <w:rFonts w:ascii="Segoe UI" w:hAnsi="Segoe UI" w:cs="Segoe UI" w:eastAsia="Segoe UI"/>
                <w:sz w:val="16"/>
                <w:szCs w:val="16"/>
              </w:rPr>
              <w:t xml:space="preserve">Recorded run (section 11.5)</w:t>
            </w:r>
          </w:p>
        </w:tc>
      </w:tr>
      <w:tr>
        <w:trPr>
          <w:cantSplit/>
        </w:trPr>
        <w:tc>
          <w:tcPr>
            <w:tcW w:w="2261" w:type="dxa"/>
          </w:tcPr>
          <w:p>
            <w:pPr>
              <w:spacing w:before="40" w:after="40" w:line="240" w:lineRule="auto"/>
            </w:pPr>
            <w:r>
              <w:rPr>
                <w:rFonts w:ascii="Segoe UI" w:hAnsi="Segoe UI" w:cs="Segoe UI" w:eastAsia="Segoe UI"/>
                <w:sz w:val="16"/>
                <w:szCs w:val="16"/>
              </w:rPr>
              <w:t xml:space="preserve">Upload size limit</w:t>
            </w:r>
          </w:p>
        </w:tc>
        <w:tc>
          <w:tcPr>
            <w:tcW w:w="4066" w:type="dxa"/>
          </w:tcPr>
          <w:p>
            <w:pPr>
              <w:spacing w:before="40" w:after="40" w:line="240" w:lineRule="auto"/>
            </w:pPr>
            <w:r>
              <w:rPr>
                <w:rFonts w:ascii="Consolas" w:hAnsi="Consolas" w:cs="Consolas" w:eastAsia="Consolas"/>
                <w:color w:val="1F3B57"/>
                <w:sz w:val="14"/>
                <w:szCs w:val="14"/>
                <w:shd w:val="clear" w:color="auto" w:fill="F3F5F8"/>
              </w:rPr>
              <w:t xml:space="preserve">IMPORT_MAX_MB</w:t>
            </w:r>
            <w:r>
              <w:rPr>
                <w:rFonts w:ascii="Segoe UI" w:hAnsi="Segoe UI" w:cs="Segoe UI" w:eastAsia="Segoe UI"/>
                <w:sz w:val="16"/>
                <w:szCs w:val="16"/>
              </w:rPr>
              <w:t xml:space="preserve"> (default 10 MB) per workbook; inflated content capped by </w:t>
            </w:r>
            <w:r>
              <w:rPr>
                <w:rFonts w:ascii="Consolas" w:hAnsi="Consolas" w:cs="Consolas" w:eastAsia="Consolas"/>
                <w:color w:val="1F3B57"/>
                <w:sz w:val="14"/>
                <w:szCs w:val="14"/>
                <w:shd w:val="clear" w:color="auto" w:fill="F3F5F8"/>
              </w:rPr>
              <w:t xml:space="preserve">IMPORT_MAX_INFLATED_MB</w:t>
            </w:r>
            <w:r>
              <w:rPr>
                <w:rFonts w:ascii="Segoe UI" w:hAnsi="Segoe UI" w:cs="Segoe UI" w:eastAsia="Segoe UI"/>
                <w:sz w:val="16"/>
                <w:szCs w:val="16"/>
              </w:rPr>
              <w:t xml:space="preserve"> (default 50 MB)</w:t>
            </w:r>
          </w:p>
        </w:tc>
        <w:tc>
          <w:tcPr>
            <w:tcW w:w="2700" w:type="dxa"/>
          </w:tcPr>
          <w:p>
            <w:pPr>
              <w:spacing w:before="40" w:after="40" w:line="240" w:lineRule="auto"/>
            </w:pPr>
            <w:r>
              <w:rPr>
                <w:rFonts w:ascii="Consolas" w:hAnsi="Consolas" w:cs="Consolas" w:eastAsia="Consolas"/>
                <w:color w:val="1F3B57"/>
                <w:sz w:val="14"/>
                <w:szCs w:val="14"/>
                <w:shd w:val="clear" w:color="auto" w:fill="F3F5F8"/>
              </w:rPr>
              <w:t xml:space="preserve">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lib/uploadLimits.js</w:t>
            </w:r>
          </w:p>
        </w:tc>
      </w:tr>
      <w:tr>
        <w:trPr>
          <w:cantSplit/>
        </w:trPr>
        <w:tc>
          <w:tcPr>
            <w:tcW w:w="2261" w:type="dxa"/>
          </w:tcPr>
          <w:p>
            <w:pPr>
              <w:spacing w:before="40" w:after="40" w:line="240" w:lineRule="auto"/>
            </w:pPr>
            <w:r>
              <w:rPr>
                <w:rFonts w:ascii="Segoe UI" w:hAnsi="Segoe UI" w:cs="Segoe UI" w:eastAsia="Segoe UI"/>
                <w:sz w:val="16"/>
                <w:szCs w:val="16"/>
              </w:rPr>
              <w:t xml:space="preserve">Rows</w:t>
            </w:r>
          </w:p>
        </w:tc>
        <w:tc>
          <w:tcPr>
            <w:tcW w:w="4066" w:type="dxa"/>
          </w:tcPr>
          <w:p>
            <w:pPr>
              <w:spacing w:before="40" w:after="40" w:line="240" w:lineRule="auto"/>
            </w:pPr>
            <w:r>
              <w:rPr>
                <w:rFonts w:ascii="Segoe UI" w:hAnsi="Segoe UI" w:cs="Segoe UI" w:eastAsia="Segoe UI"/>
                <w:sz w:val="16"/>
                <w:szCs w:val="16"/>
              </w:rPr>
              <w:t xml:space="preserve">At most </w:t>
            </w:r>
            <w:r>
              <w:rPr>
                <w:rFonts w:ascii="Consolas" w:hAnsi="Consolas" w:cs="Consolas" w:eastAsia="Consolas"/>
                <w:color w:val="1F3B57"/>
                <w:sz w:val="14"/>
                <w:szCs w:val="14"/>
                <w:shd w:val="clear" w:color="auto" w:fill="F3F5F8"/>
              </w:rPr>
              <w:t xml:space="preserve">IMPORT_MAX_ROWS</w:t>
            </w:r>
            <w:r>
              <w:rPr>
                <w:rFonts w:ascii="Segoe UI" w:hAnsi="Segoe UI" w:cs="Segoe UI" w:eastAsia="Segoe UI"/>
                <w:sz w:val="16"/>
                <w:szCs w:val="16"/>
              </w:rPr>
              <w:t xml:space="preserve"> (default 20,000) rows per sheet, checked as the workbook is read; stored in chunks of 500. A larger object (for example clients) is split over several workbooks loaded in turn, which makes the BrokerVerse totals of the reconciliation cumulative (section 10.1)</w:t>
            </w:r>
          </w:p>
        </w:tc>
        <w:tc>
          <w:tcPr>
            <w:tcW w:w="2700" w:type="dxa"/>
          </w:tcPr>
          <w:p>
            <w:pPr>
              <w:spacing w:before="40" w:after="40" w:line="240" w:lineRule="auto"/>
            </w:pPr>
            <w:r>
              <w:rPr>
                <w:rFonts w:ascii="Consolas" w:hAnsi="Consolas" w:cs="Consolas" w:eastAsia="Consolas"/>
                <w:color w:val="1F3B57"/>
                <w:sz w:val="14"/>
                <w:szCs w:val="14"/>
                <w:shd w:val="clear" w:color="auto" w:fill="F3F5F8"/>
              </w:rPr>
              <w:t xml:space="preserve">documents/xlsx.js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sheetRows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lib/uploadLimits.js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assertRowLimit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data-load/service.js</w:t>
            </w:r>
          </w:p>
        </w:tc>
      </w:tr>
      <w:tr>
        <w:trPr>
          <w:cantSplit/>
        </w:trPr>
        <w:tc>
          <w:tcPr>
            <w:tcW w:w="2261" w:type="dxa"/>
          </w:tcPr>
          <w:p>
            <w:pPr>
              <w:spacing w:before="40" w:after="40" w:line="240" w:lineRule="auto"/>
            </w:pPr>
            <w:r>
              <w:rPr>
                <w:rFonts w:ascii="Segoe UI" w:hAnsi="Segoe UI" w:cs="Segoe UI" w:eastAsia="Segoe UI"/>
                <w:sz w:val="16"/>
                <w:szCs w:val="16"/>
              </w:rPr>
              <w:t xml:space="preserve">Request time-outs</w:t>
            </w:r>
          </w:p>
        </w:tc>
        <w:tc>
          <w:tcPr>
            <w:tcW w:w="4066" w:type="dxa"/>
          </w:tcPr>
          <w:p>
            <w:pPr>
              <w:spacing w:before="40" w:after="40" w:line="240" w:lineRule="auto"/>
            </w:pPr>
            <w:r>
              <w:rPr>
                <w:rFonts w:ascii="Segoe UI" w:hAnsi="Segoe UI" w:cs="Segoe UI" w:eastAsia="Segoe UI"/>
                <w:sz w:val="16"/>
                <w:szCs w:val="16"/>
              </w:rPr>
              <w:t xml:space="preserve">Front Door 120 seconds; web proxy 60 seconds (nginx default)</w:t>
            </w:r>
          </w:p>
        </w:tc>
        <w:tc>
          <w:tcPr>
            <w:tcW w:w="2700" w:type="dxa"/>
          </w:tcPr>
          <w:p>
            <w:pPr>
              <w:spacing w:before="40" w:after="40" w:line="240" w:lineRule="auto"/>
            </w:pPr>
            <w:r>
              <w:rPr>
                <w:rFonts w:ascii="Segoe UI" w:hAnsi="Segoe UI" w:cs="Segoe UI" w:eastAsia="Segoe UI"/>
                <w:sz w:val="16"/>
                <w:szCs w:val="16"/>
              </w:rPr>
              <w:t xml:space="preserve">Section 9</w:t>
            </w:r>
          </w:p>
        </w:tc>
      </w:tr>
      <w:tr>
        <w:trPr>
          <w:cantSplit/>
        </w:trPr>
        <w:tc>
          <w:tcPr>
            <w:tcW w:w="2261" w:type="dxa"/>
          </w:tcPr>
          <w:p>
            <w:pPr>
              <w:spacing w:before="40" w:after="40" w:line="240" w:lineRule="auto"/>
            </w:pPr>
            <w:r>
              <w:rPr>
                <w:rFonts w:ascii="Segoe UI" w:hAnsi="Segoe UI" w:cs="Segoe UI" w:eastAsia="Segoe UI"/>
                <w:sz w:val="16"/>
                <w:szCs w:val="16"/>
              </w:rPr>
              <w:t xml:space="preserve">TISPH volumes per object</w:t>
            </w:r>
          </w:p>
        </w:tc>
        <w:tc>
          <w:tcPr>
            <w:tcW w:w="4066" w:type="dxa"/>
          </w:tcPr>
          <w:p>
            <w:pPr>
              <w:spacing w:before="40" w:after="40" w:line="240" w:lineRule="auto"/>
            </w:pPr>
            <w:r>
              <w:rPr>
                <w:rFonts w:ascii="Segoe UI" w:hAnsi="Segoe UI" w:cs="Segoe UI" w:eastAsia="Segoe UI"/>
                <w:sz w:val="16"/>
                <w:szCs w:val="16"/>
              </w:rPr>
              <w:t xml:space="preserve">Unknown</w:t>
            </w:r>
          </w:p>
        </w:tc>
        <w:tc>
          <w:tcPr>
            <w:tcW w:w="2700" w:type="dxa"/>
          </w:tcPr>
          <w:p>
            <w:pPr>
              <w:spacing w:before="40" w:after="40" w:line="240" w:lineRule="auto"/>
            </w:pPr>
            <w:r>
              <w:rPr>
                <w:rFonts w:ascii="Segoe UI" w:hAnsi="Segoe UI" w:cs="Segoe UI" w:eastAsia="Segoe UI"/>
                <w:sz w:val="16"/>
                <w:szCs w:val="16"/>
              </w:rPr>
              <w:t xml:space="preserve">Q2</w:t>
            </w:r>
          </w:p>
        </w:tc>
      </w:tr>
      <w:tr>
        <w:trPr>
          <w:cantSplit/>
        </w:trPr>
        <w:tc>
          <w:tcPr>
            <w:tcW w:w="2261" w:type="dxa"/>
          </w:tcPr>
          <w:p>
            <w:pPr>
              <w:spacing w:before="40" w:after="40" w:line="240" w:lineRule="auto"/>
            </w:pPr>
            <w:r>
              <w:rPr>
                <w:rFonts w:ascii="Segoe UI" w:hAnsi="Segoe UI" w:cs="Segoe UI" w:eastAsia="Segoe UI"/>
                <w:sz w:val="16"/>
                <w:szCs w:val="16"/>
              </w:rPr>
              <w:t xml:space="preserve">Batch processing time target</w:t>
            </w:r>
          </w:p>
        </w:tc>
        <w:tc>
          <w:tcPr>
            <w:tcW w:w="4066" w:type="dxa"/>
          </w:tcPr>
          <w:p>
            <w:pPr>
              <w:spacing w:before="40" w:after="40" w:line="240" w:lineRule="auto"/>
            </w:pPr>
            <w:r>
              <w:rPr>
                <w:rFonts w:ascii="Segoe UI" w:hAnsi="Segoe UI" w:cs="Segoe UI" w:eastAsia="Segoe UI"/>
                <w:sz w:val="16"/>
                <w:szCs w:val="16"/>
              </w:rPr>
              <w:t xml:space="preserve">"TBD c/o IORTA"</w:t>
            </w:r>
          </w:p>
        </w:tc>
        <w:tc>
          <w:tcPr>
            <w:tcW w:w="2700" w:type="dxa"/>
          </w:tcPr>
          <w:p>
            <w:pPr>
              <w:spacing w:before="40" w:after="40" w:line="240" w:lineRule="auto"/>
            </w:pPr>
            <w:r>
              <w:rPr>
                <w:rFonts w:ascii="Segoe UI" w:hAnsi="Segoe UI" w:cs="Segoe UI" w:eastAsia="Segoe UI"/>
                <w:sz w:val="16"/>
                <w:szCs w:val="16"/>
              </w:rPr>
              <w:t xml:space="preserve">NFR-07.5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Procedure.</w:t>
      </w:r>
      <w:r>
        <w:rPr>
          <w:rFonts w:ascii="Segoe UI" w:hAnsi="Segoe UI" w:cs="Segoe UI" w:eastAsia="Segoe UI"/>
        </w:rPr>
        <w:t xml:space="preserve"> In Mock 2 and the dress rehearsal the migration lead records, per step of section 13.2, start and end times and the elapsed time of each upload and load, and the time of the transaction reset and of a point-in-time restore. The cutover timetable is then fixed with a contingency of at least 50% on the measured times, and the latest time for the Go / No-Go is set so that rollback RB-2 can still complete before Monday 08:30. The measured load time is reported against NFR-07.5 ("TBD c/o IORTA"), for which TISPH and iorta TechNXT agree a figure after Mock 2.</w:t>
      </w:r>
    </w:p>
    <w:p xmlns:a="http://schemas.openxmlformats.org/drawingml/2006/main" xmlns:pic="http://schemas.openxmlformats.org/drawingml/2006/picture">
      <w:pPr>
        <w:pStyle w:val="Heading1"/>
        <w:numPr>
          <w:ilvl w:val="0"/>
          <w:numId w:val="14"/>
        </w:numPr>
      </w:pPr>
      <w:bookmarkStart w:id="1041" w:name="_Toc300001041"/>
      <w:r>
        <w:rPr>
          <w:rFonts w:ascii="Segoe UI" w:hAnsi="Segoe UI" w:cs="Segoe UI" w:eastAsia="Segoe UI"/>
        </w:rPr>
        <w:t xml:space="preserve">Go / No-Go criteria</w:t>
      </w:r>
      <w:bookmarkEnd w:id="1041"/>
    </w:p>
    <w:p xmlns:a="http://schemas.openxmlformats.org/drawingml/2006/main" xmlns:pic="http://schemas.openxmlformats.org/drawingml/2006/picture">
      <w:pPr>
        <w:jc w:val="both"/>
      </w:pPr>
      <w:r>
        <w:rPr>
          <w:rFonts w:ascii="Segoe UI" w:hAnsi="Segoe UI" w:cs="Segoe UI" w:eastAsia="Segoe UI"/>
        </w:rPr>
        <w:t xml:space="preserve">Go-live goes ahead only when all of these are met: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5887"/>
        <w:gridCol w:w="261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5887" w:type="dxa"/>
            <w:shd w:val="clear" w:color="auto" w:fill="E8F0F8"/>
            <w:vAlign w:val="center"/>
          </w:tcPr>
          <w:p>
            <w:pPr>
              <w:spacing w:before="40" w:after="40" w:line="240" w:lineRule="auto"/>
            </w:pPr>
            <w:r>
              <w:rPr>
                <w:rFonts w:ascii="Segoe UI" w:hAnsi="Segoe UI" w:cs="Segoe UI" w:eastAsia="Segoe UI"/>
                <w:b/>
                <w:bCs/>
                <w:sz w:val="16"/>
                <w:szCs w:val="16"/>
              </w:rPr>
              <w:t xml:space="preserve">Criterion</w:t>
            </w:r>
          </w:p>
        </w:tc>
        <w:tc>
          <w:tcPr>
            <w:tcW w:w="2612"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r>
      <w:tr>
        <w:trPr>
          <w:cantSplit/>
        </w:trPr>
        <w:tc>
          <w:tcPr>
            <w:tcW w:w="528" w:type="dxa"/>
          </w:tcPr>
          <w:p>
            <w:pPr>
              <w:spacing w:before="40" w:after="40" w:line="240" w:lineRule="auto"/>
            </w:pPr>
            <w:r>
              <w:rPr>
                <w:rFonts w:ascii="Segoe UI" w:hAnsi="Segoe UI" w:cs="Segoe UI" w:eastAsia="Segoe UI"/>
                <w:sz w:val="16"/>
                <w:szCs w:val="16"/>
              </w:rPr>
              <w:t xml:space="preserve">G1</w:t>
            </w:r>
          </w:p>
        </w:tc>
        <w:tc>
          <w:tcPr>
            <w:tcW w:w="5887" w:type="dxa"/>
          </w:tcPr>
          <w:p>
            <w:pPr>
              <w:spacing w:before="40" w:after="40" w:line="240" w:lineRule="auto"/>
            </w:pPr>
            <w:r>
              <w:rPr>
                <w:rFonts w:ascii="Segoe UI" w:hAnsi="Segoe UI" w:cs="Segoe UI" w:eastAsia="Segoe UI"/>
                <w:sz w:val="16"/>
                <w:szCs w:val="16"/>
              </w:rPr>
              <w:t xml:space="preserve">UAT signed off by each process owner; no open severity 1 or 2 defect</w:t>
            </w:r>
          </w:p>
        </w:tc>
        <w:tc>
          <w:tcPr>
            <w:tcW w:w="2612" w:type="dxa"/>
          </w:tcPr>
          <w:p>
            <w:pPr>
              <w:spacing w:before="40" w:after="40" w:line="240" w:lineRule="auto"/>
            </w:pPr>
            <w:r>
              <w:rPr>
                <w:rFonts w:ascii="Segoe UI" w:hAnsi="Segoe UI" w:cs="Segoe UI" w:eastAsia="Segoe UI"/>
                <w:sz w:val="16"/>
                <w:szCs w:val="16"/>
              </w:rPr>
              <w:t xml:space="preserve">UAT sign-off</w:t>
            </w:r>
          </w:p>
        </w:tc>
      </w:tr>
      <w:tr>
        <w:trPr>
          <w:cantSplit/>
        </w:trPr>
        <w:tc>
          <w:tcPr>
            <w:tcW w:w="528" w:type="dxa"/>
          </w:tcPr>
          <w:p>
            <w:pPr>
              <w:spacing w:before="40" w:after="40" w:line="240" w:lineRule="auto"/>
            </w:pPr>
            <w:r>
              <w:rPr>
                <w:rFonts w:ascii="Segoe UI" w:hAnsi="Segoe UI" w:cs="Segoe UI" w:eastAsia="Segoe UI"/>
                <w:sz w:val="16"/>
                <w:szCs w:val="16"/>
              </w:rPr>
              <w:t xml:space="preserve">G2</w:t>
            </w:r>
          </w:p>
        </w:tc>
        <w:tc>
          <w:tcPr>
            <w:tcW w:w="5887" w:type="dxa"/>
          </w:tcPr>
          <w:p>
            <w:pPr>
              <w:spacing w:before="40" w:after="40" w:line="240" w:lineRule="auto"/>
            </w:pPr>
            <w:r>
              <w:rPr>
                <w:rFonts w:ascii="Segoe UI" w:hAnsi="Segoe UI" w:cs="Segoe UI" w:eastAsia="Segoe UI"/>
                <w:sz w:val="16"/>
                <w:szCs w:val="16"/>
              </w:rPr>
              <w:t xml:space="preserve">Migration batch loaded with no row in error and without "valid rows only"</w:t>
            </w:r>
          </w:p>
        </w:tc>
        <w:tc>
          <w:tcPr>
            <w:tcW w:w="2612" w:type="dxa"/>
          </w:tcPr>
          <w:p>
            <w:pPr>
              <w:spacing w:before="40" w:after="40" w:line="240" w:lineRule="auto"/>
            </w:pPr>
            <w:r>
              <w:rPr>
                <w:rFonts w:ascii="Segoe UI" w:hAnsi="Segoe UI" w:cs="Segoe UI" w:eastAsia="Segoe UI"/>
                <w:sz w:val="16"/>
                <w:szCs w:val="16"/>
              </w:rPr>
              <w:t xml:space="preserve">Batch record</w:t>
            </w:r>
          </w:p>
        </w:tc>
      </w:tr>
      <w:tr>
        <w:trPr>
          <w:cantSplit/>
        </w:trPr>
        <w:tc>
          <w:tcPr>
            <w:tcW w:w="528" w:type="dxa"/>
          </w:tcPr>
          <w:p>
            <w:pPr>
              <w:spacing w:before="40" w:after="40" w:line="240" w:lineRule="auto"/>
            </w:pPr>
            <w:r>
              <w:rPr>
                <w:rFonts w:ascii="Segoe UI" w:hAnsi="Segoe UI" w:cs="Segoe UI" w:eastAsia="Segoe UI"/>
                <w:sz w:val="16"/>
                <w:szCs w:val="16"/>
              </w:rPr>
              <w:t xml:space="preserve">G3</w:t>
            </w:r>
          </w:p>
        </w:tc>
        <w:tc>
          <w:tcPr>
            <w:tcW w:w="5887" w:type="dxa"/>
          </w:tcPr>
          <w:p>
            <w:pPr>
              <w:spacing w:before="40" w:after="40" w:line="240" w:lineRule="auto"/>
            </w:pPr>
            <w:r>
              <w:rPr>
                <w:rFonts w:ascii="Segoe UI" w:hAnsi="Segoe UI" w:cs="Segoe UI" w:eastAsia="Segoe UI"/>
                <w:sz w:val="16"/>
                <w:szCs w:val="16"/>
              </w:rPr>
              <w:t xml:space="preserve">Trial balance check and receivables control check agree, or each difference is explained and accepted in writing by the Finance Head</w:t>
            </w:r>
          </w:p>
        </w:tc>
        <w:tc>
          <w:tcPr>
            <w:tcW w:w="2612" w:type="dxa"/>
          </w:tcPr>
          <w:p>
            <w:pPr>
              <w:spacing w:before="40" w:after="40" w:line="240" w:lineRule="auto"/>
            </w:pPr>
            <w:r>
              <w:rPr>
                <w:rFonts w:ascii="Segoe UI" w:hAnsi="Segoe UI" w:cs="Segoe UI" w:eastAsia="Segoe UI"/>
                <w:sz w:val="16"/>
                <w:szCs w:val="16"/>
              </w:rPr>
              <w:t xml:space="preserve">Reconciliation workbook and report</w:t>
            </w:r>
          </w:p>
        </w:tc>
      </w:tr>
      <w:tr>
        <w:trPr>
          <w:cantSplit/>
        </w:trPr>
        <w:tc>
          <w:tcPr>
            <w:tcW w:w="528" w:type="dxa"/>
          </w:tcPr>
          <w:p>
            <w:pPr>
              <w:spacing w:before="40" w:after="40" w:line="240" w:lineRule="auto"/>
            </w:pPr>
            <w:r>
              <w:rPr>
                <w:rFonts w:ascii="Segoe UI" w:hAnsi="Segoe UI" w:cs="Segoe UI" w:eastAsia="Segoe UI"/>
                <w:sz w:val="16"/>
                <w:szCs w:val="16"/>
              </w:rPr>
              <w:t xml:space="preserve">G4</w:t>
            </w:r>
          </w:p>
        </w:tc>
        <w:tc>
          <w:tcPr>
            <w:tcW w:w="5887" w:type="dxa"/>
          </w:tcPr>
          <w:p>
            <w:pPr>
              <w:spacing w:before="40" w:after="40" w:line="240" w:lineRule="auto"/>
            </w:pPr>
            <w:r>
              <w:rPr>
                <w:rFonts w:ascii="Segoe UI" w:hAnsi="Segoe UI" w:cs="Segoe UI" w:eastAsia="Segoe UI"/>
                <w:sz w:val="16"/>
                <w:szCs w:val="16"/>
              </w:rPr>
              <w:t xml:space="preserve">Every legacy control figure of section 10.2 reconciled within its tolerance</w:t>
            </w:r>
          </w:p>
        </w:tc>
        <w:tc>
          <w:tcPr>
            <w:tcW w:w="2612" w:type="dxa"/>
          </w:tcPr>
          <w:p>
            <w:pPr>
              <w:spacing w:before="40" w:after="40" w:line="240" w:lineRule="auto"/>
            </w:pPr>
            <w:r>
              <w:rPr>
                <w:rFonts w:ascii="Segoe UI" w:hAnsi="Segoe UI" w:cs="Segoe UI" w:eastAsia="Segoe UI"/>
                <w:sz w:val="16"/>
                <w:szCs w:val="16"/>
              </w:rPr>
              <w:t xml:space="preserve">Signed reconciliation report</w:t>
            </w:r>
          </w:p>
        </w:tc>
      </w:tr>
      <w:tr>
        <w:trPr>
          <w:cantSplit/>
        </w:trPr>
        <w:tc>
          <w:tcPr>
            <w:tcW w:w="528" w:type="dxa"/>
          </w:tcPr>
          <w:p>
            <w:pPr>
              <w:spacing w:before="40" w:after="40" w:line="240" w:lineRule="auto"/>
            </w:pPr>
            <w:r>
              <w:rPr>
                <w:rFonts w:ascii="Segoe UI" w:hAnsi="Segoe UI" w:cs="Segoe UI" w:eastAsia="Segoe UI"/>
                <w:sz w:val="16"/>
                <w:szCs w:val="16"/>
              </w:rPr>
              <w:t xml:space="preserve">G5</w:t>
            </w:r>
          </w:p>
        </w:tc>
        <w:tc>
          <w:tcPr>
            <w:tcW w:w="5887" w:type="dxa"/>
          </w:tcPr>
          <w:p>
            <w:pPr>
              <w:spacing w:before="40" w:after="40" w:line="240" w:lineRule="auto"/>
            </w:pPr>
            <w:r>
              <w:rPr>
                <w:rFonts w:ascii="Segoe UI" w:hAnsi="Segoe UI" w:cs="Segoe UI" w:eastAsia="Segoe UI"/>
                <w:sz w:val="16"/>
                <w:szCs w:val="16"/>
              </w:rPr>
              <w:t xml:space="preserve">Business validation samples passed</w:t>
            </w:r>
          </w:p>
        </w:tc>
        <w:tc>
          <w:tcPr>
            <w:tcW w:w="2612" w:type="dxa"/>
          </w:tcPr>
          <w:p>
            <w:pPr>
              <w:spacing w:before="40" w:after="40" w:line="240" w:lineRule="auto"/>
            </w:pPr>
            <w:r>
              <w:rPr>
                <w:rFonts w:ascii="Segoe UI" w:hAnsi="Segoe UI" w:cs="Segoe UI" w:eastAsia="Segoe UI"/>
                <w:sz w:val="16"/>
                <w:szCs w:val="16"/>
              </w:rPr>
              <w:t xml:space="preserve">Signed sample sheets</w:t>
            </w:r>
          </w:p>
        </w:tc>
      </w:tr>
      <w:tr>
        <w:trPr>
          <w:cantSplit/>
        </w:trPr>
        <w:tc>
          <w:tcPr>
            <w:tcW w:w="528" w:type="dxa"/>
          </w:tcPr>
          <w:p>
            <w:pPr>
              <w:spacing w:before="40" w:after="40" w:line="240" w:lineRule="auto"/>
            </w:pPr>
            <w:r>
              <w:rPr>
                <w:rFonts w:ascii="Segoe UI" w:hAnsi="Segoe UI" w:cs="Segoe UI" w:eastAsia="Segoe UI"/>
                <w:sz w:val="16"/>
                <w:szCs w:val="16"/>
              </w:rPr>
              <w:t xml:space="preserve">G6</w:t>
            </w:r>
          </w:p>
        </w:tc>
        <w:tc>
          <w:tcPr>
            <w:tcW w:w="5887" w:type="dxa"/>
          </w:tcPr>
          <w:p>
            <w:pPr>
              <w:spacing w:before="40" w:after="40" w:line="240" w:lineRule="auto"/>
            </w:pPr>
            <w:r>
              <w:rPr>
                <w:rFonts w:ascii="Segoe UI" w:hAnsi="Segoe UI" w:cs="Segoe UI" w:eastAsia="Segoe UI"/>
                <w:sz w:val="16"/>
                <w:szCs w:val="16"/>
              </w:rPr>
              <w:t xml:space="preserve">Configuration mirrored with UAT apart from environment-specific values</w:t>
            </w:r>
          </w:p>
        </w:tc>
        <w:tc>
          <w:tcPr>
            <w:tcW w:w="2612" w:type="dxa"/>
          </w:tcPr>
          <w:p>
            <w:pPr>
              <w:spacing w:before="40" w:after="40" w:line="240" w:lineRule="auto"/>
            </w:pPr>
            <w:r>
              <w:rPr>
                <w:rFonts w:ascii="Segoe UI" w:hAnsi="Segoe UI" w:cs="Segoe UI" w:eastAsia="Segoe UI"/>
                <w:sz w:val="16"/>
                <w:szCs w:val="16"/>
              </w:rPr>
              <w:t xml:space="preserve">Comparison workbook (exit code 0)</w:t>
            </w:r>
          </w:p>
        </w:tc>
      </w:tr>
      <w:tr>
        <w:trPr>
          <w:cantSplit/>
        </w:trPr>
        <w:tc>
          <w:tcPr>
            <w:tcW w:w="528" w:type="dxa"/>
          </w:tcPr>
          <w:p>
            <w:pPr>
              <w:spacing w:before="40" w:after="40" w:line="240" w:lineRule="auto"/>
            </w:pPr>
            <w:r>
              <w:rPr>
                <w:rFonts w:ascii="Segoe UI" w:hAnsi="Segoe UI" w:cs="Segoe UI" w:eastAsia="Segoe UI"/>
                <w:sz w:val="16"/>
                <w:szCs w:val="16"/>
              </w:rPr>
              <w:t xml:space="preserve">G7</w:t>
            </w:r>
          </w:p>
        </w:tc>
        <w:tc>
          <w:tcPr>
            <w:tcW w:w="5887" w:type="dxa"/>
          </w:tcPr>
          <w:p>
            <w:pPr>
              <w:spacing w:before="40" w:after="40" w:line="240" w:lineRule="auto"/>
            </w:pPr>
            <w:r>
              <w:rPr>
                <w:rFonts w:ascii="Segoe UI" w:hAnsi="Segoe UI" w:cs="Segoe UI" w:eastAsia="Segoe UI"/>
                <w:sz w:val="16"/>
                <w:szCs w:val="16"/>
              </w:rPr>
              <w:t xml:space="preserve">Users loaded and able to sign in; sample data purged (</w:t>
            </w:r>
            <w:r>
              <w:rPr>
                <w:rFonts w:ascii="Consolas" w:hAnsi="Consolas" w:cs="Consolas" w:eastAsia="Consolas"/>
                <w:color w:val="1F3B57"/>
                <w:sz w:val="14"/>
                <w:szCs w:val="14"/>
                <w:shd w:val="clear" w:color="auto" w:fill="F3F5F8"/>
              </w:rPr>
              <w:t xml:space="preserve">npm run purge:sample</w:t>
            </w:r>
            <w:r>
              <w:rPr>
                <w:rFonts w:ascii="Segoe UI" w:hAnsi="Segoe UI" w:cs="Segoe UI" w:eastAsia="Segoe UI"/>
                <w:sz w:val="16"/>
                <w:szCs w:val="16"/>
              </w:rPr>
              <w:t xml:space="preserve">); demo accounts, the UAT-only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role and the platform roles nobody holds inactive; password sign-in off except break-glass; second administrator available</w:t>
            </w:r>
          </w:p>
        </w:tc>
        <w:tc>
          <w:tcPr>
            <w:tcW w:w="2612" w:type="dxa"/>
          </w:tcPr>
          <w:p>
            <w:pPr>
              <w:spacing w:before="40" w:after="40" w:line="240" w:lineRule="auto"/>
            </w:pPr>
            <w:r>
              <w:rPr>
                <w:rFonts w:ascii="Segoe UI" w:hAnsi="Segoe UI" w:cs="Segoe UI" w:eastAsia="Segoe UI"/>
                <w:sz w:val="16"/>
                <w:szCs w:val="16"/>
              </w:rPr>
              <w:t xml:space="preserve">User list; sign-in history</w:t>
            </w:r>
          </w:p>
        </w:tc>
      </w:tr>
      <w:tr>
        <w:trPr>
          <w:cantSplit/>
        </w:trPr>
        <w:tc>
          <w:tcPr>
            <w:tcW w:w="528" w:type="dxa"/>
          </w:tcPr>
          <w:p>
            <w:pPr>
              <w:spacing w:before="40" w:after="40" w:line="240" w:lineRule="auto"/>
            </w:pPr>
            <w:r>
              <w:rPr>
                <w:rFonts w:ascii="Segoe UI" w:hAnsi="Segoe UI" w:cs="Segoe UI" w:eastAsia="Segoe UI"/>
                <w:sz w:val="16"/>
                <w:szCs w:val="16"/>
              </w:rPr>
              <w:t xml:space="preserve">G8</w:t>
            </w:r>
          </w:p>
        </w:tc>
        <w:tc>
          <w:tcPr>
            <w:tcW w:w="5887" w:type="dxa"/>
          </w:tcPr>
          <w:p>
            <w:pPr>
              <w:spacing w:before="40" w:after="40" w:line="240" w:lineRule="auto"/>
            </w:pPr>
            <w:r>
              <w:rPr>
                <w:rFonts w:ascii="Segoe UI" w:hAnsi="Segoe UI" w:cs="Segoe UI" w:eastAsia="Segoe UI"/>
                <w:sz w:val="16"/>
                <w:szCs w:val="16"/>
              </w:rPr>
              <w:t xml:space="preserve">Numbering continues above every legacy number; official receipt series matches the BIR registration</w:t>
            </w:r>
          </w:p>
        </w:tc>
        <w:tc>
          <w:tcPr>
            <w:tcW w:w="2612" w:type="dxa"/>
          </w:tcPr>
          <w:p>
            <w:pPr>
              <w:spacing w:before="40" w:after="40" w:line="240" w:lineRule="auto"/>
            </w:pPr>
            <w:r>
              <w:rPr>
                <w:rFonts w:ascii="Segoe UI" w:hAnsi="Segoe UI" w:cs="Segoe UI" w:eastAsia="Segoe UI"/>
                <w:sz w:val="16"/>
                <w:szCs w:val="16"/>
              </w:rPr>
              <w:t xml:space="preserve">Numbering export; test document</w:t>
            </w:r>
          </w:p>
        </w:tc>
      </w:tr>
      <w:tr>
        <w:trPr>
          <w:cantSplit/>
        </w:trPr>
        <w:tc>
          <w:tcPr>
            <w:tcW w:w="528" w:type="dxa"/>
          </w:tcPr>
          <w:p>
            <w:pPr>
              <w:spacing w:before="40" w:after="40" w:line="240" w:lineRule="auto"/>
            </w:pPr>
            <w:r>
              <w:rPr>
                <w:rFonts w:ascii="Segoe UI" w:hAnsi="Segoe UI" w:cs="Segoe UI" w:eastAsia="Segoe UI"/>
                <w:sz w:val="16"/>
                <w:szCs w:val="16"/>
              </w:rPr>
              <w:t xml:space="preserve">G9</w:t>
            </w:r>
          </w:p>
        </w:tc>
        <w:tc>
          <w:tcPr>
            <w:tcW w:w="5887" w:type="dxa"/>
          </w:tcPr>
          <w:p>
            <w:pPr>
              <w:spacing w:before="40" w:after="40" w:line="240" w:lineRule="auto"/>
            </w:pPr>
            <w:r>
              <w:rPr>
                <w:rFonts w:ascii="Segoe UI" w:hAnsi="Segoe UI" w:cs="Segoe UI" w:eastAsia="Segoe UI"/>
                <w:sz w:val="16"/>
                <w:szCs w:val="16"/>
              </w:rPr>
              <w:t xml:space="preserve">Restore point noted and rollback team available</w:t>
            </w:r>
          </w:p>
        </w:tc>
        <w:tc>
          <w:tcPr>
            <w:tcW w:w="2612" w:type="dxa"/>
          </w:tcPr>
          <w:p>
            <w:pPr>
              <w:spacing w:before="40" w:after="40" w:line="240" w:lineRule="auto"/>
            </w:pPr>
            <w:r>
              <w:rPr>
                <w:rFonts w:ascii="Segoe UI" w:hAnsi="Segoe UI" w:cs="Segoe UI" w:eastAsia="Segoe UI"/>
                <w:sz w:val="16"/>
                <w:szCs w:val="16"/>
              </w:rPr>
              <w:t xml:space="preserve">Cutover log</w:t>
            </w:r>
          </w:p>
        </w:tc>
      </w:tr>
      <w:tr>
        <w:trPr>
          <w:cantSplit/>
        </w:trPr>
        <w:tc>
          <w:tcPr>
            <w:tcW w:w="528" w:type="dxa"/>
          </w:tcPr>
          <w:p>
            <w:pPr>
              <w:spacing w:before="40" w:after="40" w:line="240" w:lineRule="auto"/>
            </w:pPr>
            <w:r>
              <w:rPr>
                <w:rFonts w:ascii="Segoe UI" w:hAnsi="Segoe UI" w:cs="Segoe UI" w:eastAsia="Segoe UI"/>
                <w:sz w:val="16"/>
                <w:szCs w:val="16"/>
              </w:rPr>
              <w:t xml:space="preserve">G10</w:t>
            </w:r>
          </w:p>
        </w:tc>
        <w:tc>
          <w:tcPr>
            <w:tcW w:w="5887" w:type="dxa"/>
          </w:tcPr>
          <w:p>
            <w:pPr>
              <w:spacing w:before="40" w:after="40" w:line="240" w:lineRule="auto"/>
            </w:pPr>
            <w:r>
              <w:rPr>
                <w:rFonts w:ascii="Segoe UI" w:hAnsi="Segoe UI" w:cs="Segoe UI" w:eastAsia="Segoe UI"/>
                <w:sz w:val="16"/>
                <w:szCs w:val="16"/>
              </w:rPr>
              <w:t xml:space="preserve">Hypercare team and support contacts in place</w:t>
            </w:r>
          </w:p>
        </w:tc>
        <w:tc>
          <w:tcPr>
            <w:tcW w:w="2612" w:type="dxa"/>
          </w:tcPr>
          <w:p>
            <w:pPr>
              <w:spacing w:before="40" w:after="40" w:line="240" w:lineRule="auto"/>
            </w:pPr>
            <w:r>
              <w:rPr>
                <w:rFonts w:ascii="Segoe UI" w:hAnsi="Segoe UI" w:cs="Segoe UI" w:eastAsia="Segoe UI"/>
                <w:sz w:val="16"/>
                <w:szCs w:val="16"/>
              </w:rPr>
              <w:t xml:space="preserve">Hypercare roster</w:t>
            </w:r>
          </w:p>
        </w:tc>
      </w:tr>
      <w:tr>
        <w:trPr>
          <w:cantSplit/>
        </w:trPr>
        <w:tc>
          <w:tcPr>
            <w:tcW w:w="528" w:type="dxa"/>
          </w:tcPr>
          <w:p>
            <w:pPr>
              <w:spacing w:before="40" w:after="40" w:line="240" w:lineRule="auto"/>
            </w:pPr>
            <w:r>
              <w:rPr>
                <w:rFonts w:ascii="Segoe UI" w:hAnsi="Segoe UI" w:cs="Segoe UI" w:eastAsia="Segoe UI"/>
                <w:sz w:val="16"/>
                <w:szCs w:val="16"/>
              </w:rPr>
              <w:t xml:space="preserve">G11</w:t>
            </w:r>
          </w:p>
        </w:tc>
        <w:tc>
          <w:tcPr>
            <w:tcW w:w="5887" w:type="dxa"/>
          </w:tcPr>
          <w:p>
            <w:pPr>
              <w:spacing w:before="40" w:after="40" w:line="240" w:lineRule="auto"/>
            </w:pPr>
            <w:r>
              <w:rPr>
                <w:rFonts w:ascii="Segoe UI" w:hAnsi="Segoe UI" w:cs="Segoe UI" w:eastAsia="Segoe UI"/>
                <w:sz w:val="16"/>
                <w:szCs w:val="16"/>
              </w:rPr>
              <w:t xml:space="preserve">Batch, errors and reconciliation workbooks and the signed reports archived outside BrokerVerse</w:t>
            </w:r>
          </w:p>
        </w:tc>
        <w:tc>
          <w:tcPr>
            <w:tcW w:w="2612" w:type="dxa"/>
          </w:tcPr>
          <w:p>
            <w:pPr>
              <w:spacing w:before="40" w:after="40" w:line="240" w:lineRule="auto"/>
            </w:pPr>
            <w:r>
              <w:rPr>
                <w:rFonts w:ascii="Segoe UI" w:hAnsi="Segoe UI" w:cs="Segoe UI" w:eastAsia="Segoe UI"/>
                <w:sz w:val="16"/>
                <w:szCs w:val="16"/>
              </w:rPr>
              <w:t xml:space="preserve">Archive reference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No-Go names the reason, the actions and the new date. Criteria G2 to G5 may not be waived; others only by the Project Sponsor in writing.</w:t>
      </w:r>
    </w:p>
    <w:p xmlns:a="http://schemas.openxmlformats.org/drawingml/2006/main" xmlns:pic="http://schemas.openxmlformats.org/drawingml/2006/picture">
      <w:pPr>
        <w:pStyle w:val="Heading1"/>
        <w:numPr>
          <w:ilvl w:val="0"/>
          <w:numId w:val="14"/>
        </w:numPr>
      </w:pPr>
      <w:bookmarkStart w:id="1042" w:name="_Toc300001042"/>
      <w:r>
        <w:rPr>
          <w:rFonts w:ascii="Segoe UI" w:hAnsi="Segoe UI" w:cs="Segoe UI" w:eastAsia="Segoe UI"/>
        </w:rPr>
        <w:t xml:space="preserve">Rollback</w:t>
      </w:r>
      <w:bookmarkEnd w:id="1042"/>
    </w:p>
    <w:p xmlns:a="http://schemas.openxmlformats.org/drawingml/2006/main" xmlns:pic="http://schemas.openxmlformats.org/drawingml/2006/picture">
      <w:pPr>
        <w:pStyle w:val="Heading2"/>
        <w:numPr>
          <w:ilvl w:val="1"/>
          <w:numId w:val="14"/>
        </w:numPr>
      </w:pPr>
      <w:bookmarkStart w:id="1043" w:name="_Toc300001043"/>
      <w:r>
        <w:rPr>
          <w:rFonts w:ascii="Segoe UI" w:hAnsi="Segoe UI" w:cs="Segoe UI" w:eastAsia="Segoe UI"/>
        </w:rPr>
        <w:t xml:space="preserve">Rollback points</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97"/>
        <w:gridCol w:w="2078"/>
        <w:gridCol w:w="3401"/>
        <w:gridCol w:w="2751"/>
      </w:tblGrid>
      <w:tr>
        <w:trPr>
          <w:cantSplit/>
          <w:tblHeader/>
          <w:trHeight w:val="400"/>
        </w:trPr>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Point</w:t>
            </w:r>
          </w:p>
        </w:tc>
        <w:tc>
          <w:tcPr>
            <w:tcW w:w="2078"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3401"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751"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r>
      <w:tr>
        <w:trPr>
          <w:cantSplit/>
        </w:trPr>
        <w:tc>
          <w:tcPr>
            <w:tcW w:w="797" w:type="dxa"/>
          </w:tcPr>
          <w:p>
            <w:pPr>
              <w:spacing w:before="40" w:after="40" w:line="240" w:lineRule="auto"/>
            </w:pPr>
            <w:r>
              <w:rPr>
                <w:rFonts w:ascii="Segoe UI" w:hAnsi="Segoe UI" w:cs="Segoe UI" w:eastAsia="Segoe UI"/>
                <w:sz w:val="16"/>
                <w:szCs w:val="16"/>
              </w:rPr>
              <w:t xml:space="preserve">RB-1</w:t>
            </w:r>
          </w:p>
        </w:tc>
        <w:tc>
          <w:tcPr>
            <w:tcW w:w="2078" w:type="dxa"/>
          </w:tcPr>
          <w:p>
            <w:pPr>
              <w:spacing w:before="40" w:after="40" w:line="240" w:lineRule="auto"/>
            </w:pPr>
            <w:r>
              <w:rPr>
                <w:rFonts w:ascii="Segoe UI" w:hAnsi="Segoe UI" w:cs="Segoe UI" w:eastAsia="Segoe UI"/>
                <w:sz w:val="16"/>
                <w:szCs w:val="16"/>
              </w:rPr>
              <w:t xml:space="preserve">Before the migration load (CO-1 to CO-4)</w:t>
            </w:r>
          </w:p>
        </w:tc>
        <w:tc>
          <w:tcPr>
            <w:tcW w:w="3401" w:type="dxa"/>
          </w:tcPr>
          <w:p>
            <w:pPr>
              <w:spacing w:before="40" w:after="40" w:line="240" w:lineRule="auto"/>
            </w:pPr>
            <w:r>
              <w:rPr>
                <w:rFonts w:ascii="Segoe UI" w:hAnsi="Segoe UI" w:cs="Segoe UI" w:eastAsia="Segoe UI"/>
                <w:sz w:val="16"/>
                <w:szCs w:val="16"/>
              </w:rPr>
              <w:t xml:space="preserve">Stop; declare No-Go; reopen the legacy records; resume schedules and e-mail as they were</w:t>
            </w:r>
          </w:p>
        </w:tc>
        <w:tc>
          <w:tcPr>
            <w:tcW w:w="2751" w:type="dxa"/>
          </w:tcPr>
          <w:p>
            <w:pPr>
              <w:spacing w:before="40" w:after="40" w:line="240" w:lineRule="auto"/>
            </w:pPr>
            <w:r>
              <w:rPr>
                <w:rFonts w:ascii="Segoe UI" w:hAnsi="Segoe UI" w:cs="Segoe UI" w:eastAsia="Segoe UI"/>
                <w:sz w:val="16"/>
                <w:szCs w:val="16"/>
              </w:rPr>
              <w:t xml:space="preserve">Nothing in BrokerVerse to undo; configuration stays</w:t>
            </w:r>
          </w:p>
        </w:tc>
      </w:tr>
      <w:tr>
        <w:trPr>
          <w:cantSplit/>
        </w:trPr>
        <w:tc>
          <w:tcPr>
            <w:tcW w:w="797" w:type="dxa"/>
          </w:tcPr>
          <w:p>
            <w:pPr>
              <w:spacing w:before="40" w:after="40" w:line="240" w:lineRule="auto"/>
            </w:pPr>
            <w:r>
              <w:rPr>
                <w:rFonts w:ascii="Segoe UI" w:hAnsi="Segoe UI" w:cs="Segoe UI" w:eastAsia="Segoe UI"/>
                <w:sz w:val="16"/>
                <w:szCs w:val="16"/>
              </w:rPr>
              <w:t xml:space="preserve">RB-2</w:t>
            </w:r>
          </w:p>
        </w:tc>
        <w:tc>
          <w:tcPr>
            <w:tcW w:w="2078" w:type="dxa"/>
          </w:tcPr>
          <w:p>
            <w:pPr>
              <w:spacing w:before="40" w:after="40" w:line="240" w:lineRule="auto"/>
            </w:pPr>
            <w:r>
              <w:rPr>
                <w:rFonts w:ascii="Segoe UI" w:hAnsi="Segoe UI" w:cs="Segoe UI" w:eastAsia="Segoe UI"/>
                <w:sz w:val="16"/>
                <w:szCs w:val="16"/>
              </w:rPr>
              <w:t xml:space="preserve">After the load, before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(CO-5 to CO-9)</w:t>
            </w:r>
          </w:p>
        </w:tc>
        <w:tc>
          <w:tcPr>
            <w:tcW w:w="3401" w:type="dxa"/>
          </w:tcPr>
          <w:p>
            <w:pPr>
              <w:spacing w:before="40" w:after="40" w:line="240" w:lineRule="auto"/>
            </w:pPr>
            <w:r>
              <w:rPr>
                <w:rFonts w:ascii="Segoe UI" w:hAnsi="Segoe UI" w:cs="Segoe UI" w:eastAsia="Segoe UI"/>
                <w:sz w:val="16"/>
                <w:szCs w:val="16"/>
              </w:rPr>
              <w:t xml:space="preserve">Export the batch, errors and reconciliation workbooks; then the transaction reset (removes the migrated records, the opening balances, the load history and the accounting calendar, keeps configuration and users; allowed while unlocked), or, if the reset fails, a point-in-time restore to the time noted at CO-3</w:t>
            </w:r>
          </w:p>
        </w:tc>
        <w:tc>
          <w:tcPr>
            <w:tcW w:w="2751" w:type="dxa"/>
          </w:tcPr>
          <w:p>
            <w:pPr>
              <w:spacing w:before="40" w:after="40" w:line="240" w:lineRule="auto"/>
            </w:pPr>
            <w:r>
              <w:rPr>
                <w:rFonts w:ascii="Segoe UI" w:hAnsi="Segoe UI" w:cs="Segoe UI" w:eastAsia="Segoe UI"/>
                <w:sz w:val="16"/>
                <w:szCs w:val="16"/>
              </w:rPr>
              <w:t xml:space="preserve">PROD back to configuration only; calendar set up again (section 12, step 7); fix the data and repeat from CO-4, or No-Go</w:t>
            </w:r>
          </w:p>
        </w:tc>
      </w:tr>
      <w:tr>
        <w:trPr>
          <w:cantSplit/>
        </w:trPr>
        <w:tc>
          <w:tcPr>
            <w:tcW w:w="797" w:type="dxa"/>
          </w:tcPr>
          <w:p>
            <w:pPr>
              <w:spacing w:before="40" w:after="40" w:line="240" w:lineRule="auto"/>
            </w:pPr>
            <w:r>
              <w:rPr>
                <w:rFonts w:ascii="Segoe UI" w:hAnsi="Segoe UI" w:cs="Segoe UI" w:eastAsia="Segoe UI"/>
                <w:sz w:val="16"/>
                <w:szCs w:val="16"/>
              </w:rPr>
              <w:t xml:space="preserve">RB-3</w:t>
            </w:r>
          </w:p>
        </w:tc>
        <w:tc>
          <w:tcPr>
            <w:tcW w:w="2078" w:type="dxa"/>
          </w:tcPr>
          <w:p>
            <w:pPr>
              <w:spacing w:before="40" w:after="40" w:line="240" w:lineRule="auto"/>
            </w:pPr>
            <w:r>
              <w:rPr>
                <w:rFonts w:ascii="Segoe UI" w:hAnsi="Segoe UI" w:cs="Segoe UI" w:eastAsia="Segoe UI"/>
                <w:sz w:val="16"/>
                <w:szCs w:val="16"/>
              </w:rPr>
              <w:t xml:space="preserve">After go-live, within the rollback window</w:t>
            </w:r>
          </w:p>
        </w:tc>
        <w:tc>
          <w:tcPr>
            <w:tcW w:w="3401" w:type="dxa"/>
          </w:tcPr>
          <w:p>
            <w:pPr>
              <w:spacing w:before="40" w:after="40" w:line="240" w:lineRule="auto"/>
            </w:pPr>
            <w:r>
              <w:rPr>
                <w:rFonts w:ascii="Segoe UI" w:hAnsi="Segoe UI" w:cs="Segoe UI" w:eastAsia="Segoe UI"/>
                <w:sz w:val="16"/>
                <w:szCs w:val="16"/>
              </w:rPr>
              <w:t xml:space="preserve">Fix forward is the default. Full fallback only on a severity 1 issue with no workaround: legacy records reopened; transactions entered in BrokerVerse since go-live re-keyed there from BrokerVerse registers</w:t>
            </w:r>
          </w:p>
        </w:tc>
        <w:tc>
          <w:tcPr>
            <w:tcW w:w="2751" w:type="dxa"/>
          </w:tcPr>
          <w:p>
            <w:pPr>
              <w:spacing w:before="40" w:after="40" w:line="240" w:lineRule="auto"/>
            </w:pPr>
            <w:r>
              <w:rPr>
                <w:rFonts w:ascii="Segoe UI" w:hAnsi="Segoe UI" w:cs="Segoe UI" w:eastAsia="Segoe UI"/>
                <w:sz w:val="16"/>
                <w:szCs w:val="16"/>
              </w:rPr>
              <w:t xml:space="preserve">Decision of the steering committee</w:t>
            </w:r>
          </w:p>
        </w:tc>
      </w:tr>
      <w:tr>
        <w:trPr>
          <w:cantSplit/>
        </w:trPr>
        <w:tc>
          <w:tcPr>
            <w:tcW w:w="797" w:type="dxa"/>
          </w:tcPr>
          <w:p>
            <w:pPr>
              <w:spacing w:before="40" w:after="40" w:line="240" w:lineRule="auto"/>
            </w:pPr>
            <w:r>
              <w:rPr>
                <w:rFonts w:ascii="Segoe UI" w:hAnsi="Segoe UI" w:cs="Segoe UI" w:eastAsia="Segoe UI"/>
                <w:sz w:val="16"/>
                <w:szCs w:val="16"/>
              </w:rPr>
              <w:t xml:space="preserve">RB-4</w:t>
            </w:r>
          </w:p>
        </w:tc>
        <w:tc>
          <w:tcPr>
            <w:tcW w:w="2078" w:type="dxa"/>
          </w:tcPr>
          <w:p>
            <w:pPr>
              <w:spacing w:before="40" w:after="40" w:line="240" w:lineRule="auto"/>
            </w:pPr>
            <w:r>
              <w:rPr>
                <w:rFonts w:ascii="Segoe UI" w:hAnsi="Segoe UI" w:cs="Segoe UI" w:eastAsia="Segoe UI"/>
                <w:sz w:val="16"/>
                <w:szCs w:val="16"/>
              </w:rPr>
              <w:t xml:space="preserve">Application release problem at any time</w:t>
            </w:r>
          </w:p>
        </w:tc>
        <w:tc>
          <w:tcPr>
            <w:tcW w:w="3401" w:type="dxa"/>
          </w:tcPr>
          <w:p>
            <w:pPr>
              <w:spacing w:before="40" w:after="40" w:line="240" w:lineRule="auto"/>
            </w:pPr>
            <w:r>
              <w:rPr>
                <w:rFonts w:ascii="Segoe UI" w:hAnsi="Segoe UI" w:cs="Segoe UI" w:eastAsia="Segoe UI"/>
                <w:sz w:val="16"/>
                <w:szCs w:val="16"/>
              </w:rPr>
              <w:t xml:space="preserve">Redeploy the previous images (pipeline rollback mode or </w:t>
            </w:r>
            <w:r>
              <w:rPr>
                <w:rFonts w:ascii="Consolas" w:hAnsi="Consolas" w:cs="Consolas" w:eastAsia="Consolas"/>
                <w:color w:val="1F3B57"/>
                <w:sz w:val="14"/>
                <w:szCs w:val="14"/>
                <w:shd w:val="clear" w:color="auto" w:fill="F3F5F8"/>
              </w:rPr>
              <w:t xml:space="preserve">wait-for-revision.sh</w:t>
            </w:r>
            <w:r>
              <w:rPr>
                <w:rFonts w:ascii="Segoe UI" w:hAnsi="Segoe UI" w:cs="Segoe UI" w:eastAsia="Segoe UI"/>
                <w:sz w:val="16"/>
                <w:szCs w:val="16"/>
              </w:rPr>
              <w:t xml:space="preserve">); no data change</w:t>
            </w:r>
          </w:p>
        </w:tc>
        <w:tc>
          <w:tcPr>
            <w:tcW w:w="2751" w:type="dxa"/>
          </w:tcPr>
          <w:p>
            <w:pPr>
              <w:spacing w:before="40" w:after="40" w:line="240" w:lineRule="auto"/>
            </w:pPr>
            <w:r>
              <w:rPr>
                <w:rFonts w:ascii="Segoe UI" w:hAnsi="Segoe UI" w:cs="Segoe UI" w:eastAsia="Segoe UI"/>
                <w:sz w:val="16"/>
                <w:szCs w:val="16"/>
              </w:rPr>
              <w:t xml:space="preserve">Environment Strategy document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rollback window ends at the end of the first business week after go-live </w:t>
      </w:r>
      <w:r>
        <w:rPr>
          <w:rFonts w:ascii="Segoe UI" w:hAnsi="Segoe UI" w:cs="Segoe UI" w:eastAsia="Segoe UI"/>
          <w:b/>
          <w:bCs/>
        </w:rPr>
        <w:t xml:space="preserve">Procedure</w:t>
      </w:r>
      <w:r>
        <w:rPr>
          <w:rFonts w:ascii="Segoe UI" w:hAnsi="Segoe UI" w:cs="Segoe UI" w:eastAsia="Segoe UI"/>
        </w:rPr>
        <w:t xml:space="preserve">; after it, issues are fixed forward.</w:t>
      </w:r>
    </w:p>
    <w:p xmlns:a="http://schemas.openxmlformats.org/drawingml/2006/main" xmlns:pic="http://schemas.openxmlformats.org/drawingml/2006/picture">
      <w:pPr>
        <w:pStyle w:val="Heading2"/>
        <w:numPr>
          <w:ilvl w:val="1"/>
          <w:numId w:val="14"/>
        </w:numPr>
      </w:pPr>
      <w:bookmarkStart w:id="1044" w:name="_Toc300001044"/>
      <w:r>
        <w:rPr>
          <w:rFonts w:ascii="Segoe UI" w:hAnsi="Segoe UI" w:cs="Segoe UI" w:eastAsia="Segoe UI"/>
        </w:rPr>
        <w:t xml:space="preserve">How each rollback works in the system</w:t>
      </w:r>
      <w:bookmarkEnd w:id="1044"/>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Transaction reset</w:t>
      </w:r>
      <w:r>
        <w:rPr>
          <w:rFonts w:ascii="Segoe UI" w:hAnsi="Segoe UI" w:cs="Segoe UI" w:eastAsia="Segoe UI"/>
        </w:rPr>
        <w:t xml:space="preserve"> (RB-2): </w:t>
      </w:r>
      <w:r>
        <w:rPr>
          <w:rFonts w:ascii="Consolas" w:hAnsi="Consolas" w:cs="Consolas" w:eastAsia="Consolas"/>
          <w:color w:val="1F3B57"/>
          <w:shd w:val="clear" w:color="auto" w:fill="F3F5F8"/>
        </w:rPr>
        <w:t xml:space="preserve">CONFIRM_RESET=yes npm run reset:transactions -- --execute</w:t>
      </w:r>
      <w:r>
        <w:rPr>
          <w:rFonts w:ascii="Segoe UI" w:hAnsi="Segoe UI" w:cs="Segoe UI" w:eastAsia="Segoe UI"/>
        </w:rPr>
        <w:t xml:space="preserve"> from inside the environment, API instances stopped first (the Azure procedure is to be written and rehearsed, Q16); one transaction; never with </w:t>
      </w:r>
      <w:r>
        <w:rPr>
          <w:rFonts w:ascii="Consolas" w:hAnsi="Consolas" w:cs="Consolas" w:eastAsia="Consolas"/>
          <w:color w:val="1F3B57"/>
          <w:shd w:val="clear" w:color="auto" w:fill="F3F5F8"/>
        </w:rPr>
        <w:t xml:space="preserve">--purge-audit</w:t>
      </w:r>
      <w:r>
        <w:rPr>
          <w:rFonts w:ascii="Segoe UI" w:hAnsi="Segoe UI" w:cs="Segoe UI" w:eastAsia="Segoe UI"/>
        </w:rPr>
        <w:t xml:space="preserve">; refused once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on. Any System Administrator can switch the lock off again on Master &gt; Configuration; the change is audited but needs no second approval (section 20.1). The reset records itself in the audit trail.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Point-in-time restore</w:t>
      </w:r>
      <w:r>
        <w:rPr>
          <w:rFonts w:ascii="Segoe UI" w:hAnsi="Segoe UI" w:cs="Segoe UI" w:eastAsia="Segoe UI"/>
        </w:rPr>
        <w:t xml:space="preserve"> (RB-2 or data damage): Azure Database for PostgreSQL restores to any second of the retention window (35 days in production) into a new server; the </w:t>
      </w:r>
      <w:r>
        <w:rPr>
          <w:rFonts w:ascii="Consolas" w:hAnsi="Consolas" w:cs="Consolas" w:eastAsia="Consolas"/>
          <w:color w:val="1F3B57"/>
          <w:shd w:val="clear" w:color="auto" w:fill="F3F5F8"/>
        </w:rPr>
        <w:t xml:space="preserve">database-url</w:t>
      </w:r>
      <w:r>
        <w:rPr>
          <w:rFonts w:ascii="Segoe UI" w:hAnsi="Segoe UI" w:cs="Segoe UI" w:eastAsia="Segoe UI"/>
        </w:rPr>
        <w:t xml:space="preserve"> secret is then pointed at it and the API restarted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12). The restored server is created outside the Terraform state, which the DevOps lead brings back in line afterwards (Environment Strategy document). A restore loses every transaction after the restore point, so it is not used after go-live except for data damage.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Go-live lock</w:t>
      </w:r>
      <w:r>
        <w:rPr>
          <w:rFonts w:ascii="Segoe UI" w:hAnsi="Segoe UI" w:cs="Segoe UI" w:eastAsia="Segoe UI"/>
        </w:rPr>
        <w:t xml:space="preserve">: once on, the migration kit (upload, validation, load) and the reset are refused; the configuration kit stays available for new masters. The single-object go-live imports are not refused (section 5.4).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45" w:name="_Toc300001045"/>
      <w:r>
        <w:rPr>
          <w:rFonts w:ascii="Segoe UI" w:hAnsi="Segoe UI" w:cs="Segoe UI" w:eastAsia="Segoe UI"/>
        </w:rPr>
        <w:t xml:space="preserve">Corrections after go-live</w:t>
      </w:r>
      <w:bookmarkEnd w:id="1045"/>
    </w:p>
    <w:p xmlns:a="http://schemas.openxmlformats.org/drawingml/2006/main" xmlns:pic="http://schemas.openxmlformats.org/drawingml/2006/picture">
      <w:pPr>
        <w:jc w:val="both"/>
      </w:pPr>
      <w:r>
        <w:rPr>
          <w:rFonts w:ascii="Segoe UI" w:hAnsi="Segoe UI" w:cs="Segoe UI" w:eastAsia="Segoe UI"/>
        </w:rPr>
        <w:t xml:space="preserve">After the lock, migrated data is corrected on the normal screens (policy, client, claim, receipt allocation, journal voucher under maker-checker), each change audited. A migrated policy whose number exists cannot be loaded again by the migration kit ("correct it on the policy screen").</w:t>
      </w:r>
    </w:p>
    <w:p xmlns:a="http://schemas.openxmlformats.org/drawingml/2006/main" xmlns:pic="http://schemas.openxmlformats.org/drawingml/2006/picture">
      <w:pPr>
        <w:pStyle w:val="Heading2"/>
        <w:numPr>
          <w:ilvl w:val="1"/>
          <w:numId w:val="14"/>
        </w:numPr>
      </w:pPr>
      <w:bookmarkStart w:id="1046" w:name="_Toc300001046"/>
      <w:r>
        <w:rPr>
          <w:rFonts w:ascii="Segoe UI" w:hAnsi="Segoe UI" w:cs="Segoe UI" w:eastAsia="Segoe UI"/>
        </w:rPr>
        <w:t xml:space="preserve">Legacy records</w:t>
      </w:r>
      <w:bookmarkEnd w:id="1046"/>
    </w:p>
    <w:p xmlns:a="http://schemas.openxmlformats.org/drawingml/2006/main" xmlns:pic="http://schemas.openxmlformats.org/drawingml/2006/picture">
      <w:pPr>
        <w:jc w:val="both"/>
      </w:pPr>
      <w:r>
        <w:rPr>
          <w:rFonts w:ascii="Segoe UI" w:hAnsi="Segoe UI" w:cs="Segoe UI" w:eastAsia="Segoe UI"/>
        </w:rPr>
        <w:t xml:space="preserve">The legacy records stay available read-only from CO-10 until hypercare exit and then for the retention periods of NFR-11.1 and NFR-11.2 (closed contracts 5 years; contracts with cases 10 years), under TISPH's custody (Q11) </w:t>
      </w:r>
      <w:r>
        <w:rPr>
          <w:rFonts w:ascii="Segoe UI" w:hAnsi="Segoe UI" w:cs="Segoe UI" w:eastAsia="Segoe UI"/>
          <w:b/>
          <w:bCs/>
        </w:rPr>
        <w:t xml:space="preserve">Procedure</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47" w:name="_Toc300001047"/>
      <w:r>
        <w:rPr>
          <w:rFonts w:ascii="Segoe UI" w:hAnsi="Segoe UI" w:cs="Segoe UI" w:eastAsia="Segoe UI"/>
        </w:rPr>
        <w:t xml:space="preserve">Hypercare</w:t>
      </w:r>
      <w:bookmarkEnd w:id="104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06"/>
        <w:gridCol w:w="7621"/>
      </w:tblGrid>
      <w:tr>
        <w:trPr>
          <w:cantSplit/>
          <w:tblHeader/>
          <w:trHeight w:val="400"/>
        </w:trPr>
        <w:tc>
          <w:tcPr>
            <w:tcW w:w="1406"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7621" w:type="dxa"/>
            <w:shd w:val="clear" w:color="auto" w:fill="E8F0F8"/>
            <w:vAlign w:val="center"/>
          </w:tcPr>
          <w:p>
            <w:pPr>
              <w:spacing w:before="40" w:after="40" w:line="240" w:lineRule="auto"/>
            </w:pPr>
            <w:r>
              <w:rPr>
                <w:rFonts w:ascii="Segoe UI" w:hAnsi="Segoe UI" w:cs="Segoe UI" w:eastAsia="Segoe UI"/>
                <w:b/>
                <w:bCs/>
                <w:sz w:val="16"/>
                <w:szCs w:val="16"/>
              </w:rPr>
              <w:t xml:space="preserve">Plan</w:t>
            </w:r>
          </w:p>
        </w:tc>
      </w:tr>
      <w:tr>
        <w:trPr>
          <w:cantSplit/>
        </w:trPr>
        <w:tc>
          <w:tcPr>
            <w:tcW w:w="1406" w:type="dxa"/>
          </w:tcPr>
          <w:p>
            <w:pPr>
              <w:spacing w:before="40" w:after="40" w:line="240" w:lineRule="auto"/>
            </w:pPr>
            <w:r>
              <w:rPr>
                <w:rFonts w:ascii="Segoe UI" w:hAnsi="Segoe UI" w:cs="Segoe UI" w:eastAsia="Segoe UI"/>
                <w:sz w:val="16"/>
                <w:szCs w:val="16"/>
              </w:rPr>
              <w:t xml:space="preserve">Duration</w:t>
            </w:r>
          </w:p>
        </w:tc>
        <w:tc>
          <w:tcPr>
            <w:tcW w:w="7621" w:type="dxa"/>
          </w:tcPr>
          <w:p>
            <w:pPr>
              <w:spacing w:before="40" w:after="40" w:line="240" w:lineRule="auto"/>
            </w:pPr>
            <w:r>
              <w:rPr>
                <w:rFonts w:ascii="Segoe UI" w:hAnsi="Segoe UI" w:cs="Segoe UI" w:eastAsia="Segoe UI"/>
                <w:sz w:val="16"/>
                <w:szCs w:val="16"/>
              </w:rPr>
              <w:t xml:space="preserve">Four weeks from go-live, including the first month-end close (Q12)</w:t>
            </w:r>
          </w:p>
        </w:tc>
      </w:tr>
      <w:tr>
        <w:trPr>
          <w:cantSplit/>
        </w:trPr>
        <w:tc>
          <w:tcPr>
            <w:tcW w:w="1406" w:type="dxa"/>
          </w:tcPr>
          <w:p>
            <w:pPr>
              <w:spacing w:before="40" w:after="40" w:line="240" w:lineRule="auto"/>
            </w:pPr>
            <w:r>
              <w:rPr>
                <w:rFonts w:ascii="Segoe UI" w:hAnsi="Segoe UI" w:cs="Segoe UI" w:eastAsia="Segoe UI"/>
                <w:sz w:val="16"/>
                <w:szCs w:val="16"/>
              </w:rPr>
              <w:t xml:space="preserve">Hours</w:t>
            </w:r>
          </w:p>
        </w:tc>
        <w:tc>
          <w:tcPr>
            <w:tcW w:w="7621" w:type="dxa"/>
          </w:tcPr>
          <w:p>
            <w:pPr>
              <w:spacing w:before="40" w:after="40" w:line="240" w:lineRule="auto"/>
            </w:pPr>
            <w:r>
              <w:rPr>
                <w:rFonts w:ascii="Segoe UI" w:hAnsi="Segoe UI" w:cs="Segoe UI" w:eastAsia="Segoe UI"/>
                <w:sz w:val="16"/>
                <w:szCs w:val="16"/>
              </w:rPr>
              <w:t xml:space="preserve">NFR-13 support window, Monday to Saturday 08:30 to 17:30; on-call for severity 1 outside it</w:t>
            </w:r>
          </w:p>
        </w:tc>
      </w:tr>
      <w:tr>
        <w:trPr>
          <w:cantSplit/>
        </w:trPr>
        <w:tc>
          <w:tcPr>
            <w:tcW w:w="1406" w:type="dxa"/>
          </w:tcPr>
          <w:p>
            <w:pPr>
              <w:spacing w:before="40" w:after="40" w:line="240" w:lineRule="auto"/>
            </w:pPr>
            <w:r>
              <w:rPr>
                <w:rFonts w:ascii="Segoe UI" w:hAnsi="Segoe UI" w:cs="Segoe UI" w:eastAsia="Segoe UI"/>
                <w:sz w:val="16"/>
                <w:szCs w:val="16"/>
              </w:rPr>
              <w:t xml:space="preserve">Team</w:t>
            </w:r>
          </w:p>
        </w:tc>
        <w:tc>
          <w:tcPr>
            <w:tcW w:w="7621" w:type="dxa"/>
          </w:tcPr>
          <w:p>
            <w:pPr>
              <w:spacing w:before="40" w:after="40" w:line="240" w:lineRule="auto"/>
            </w:pPr>
            <w:r>
              <w:rPr>
                <w:rFonts w:ascii="Segoe UI" w:hAnsi="Segoe UI" w:cs="Segoe UI" w:eastAsia="Segoe UI"/>
                <w:sz w:val="16"/>
                <w:szCs w:val="16"/>
              </w:rPr>
              <w:t xml:space="preserve">Migration lead, a functional consultant per area, DevOps lead; TISPH key users as first line</w:t>
            </w:r>
          </w:p>
        </w:tc>
      </w:tr>
      <w:tr>
        <w:trPr>
          <w:cantSplit/>
        </w:trPr>
        <w:tc>
          <w:tcPr>
            <w:tcW w:w="1406" w:type="dxa"/>
          </w:tcPr>
          <w:p>
            <w:pPr>
              <w:spacing w:before="40" w:after="40" w:line="240" w:lineRule="auto"/>
            </w:pPr>
            <w:r>
              <w:rPr>
                <w:rFonts w:ascii="Segoe UI" w:hAnsi="Segoe UI" w:cs="Segoe UI" w:eastAsia="Segoe UI"/>
                <w:sz w:val="16"/>
                <w:szCs w:val="16"/>
              </w:rPr>
              <w:t xml:space="preserve">Daily checks</w:t>
            </w:r>
          </w:p>
        </w:tc>
        <w:tc>
          <w:tcPr>
            <w:tcW w:w="7621" w:type="dxa"/>
          </w:tcPr>
          <w:p>
            <w:pPr>
              <w:spacing w:before="40" w:after="40" w:line="240" w:lineRule="auto"/>
            </w:pPr>
            <w:r>
              <w:rPr>
                <w:rFonts w:ascii="Segoe UI" w:hAnsi="Segoe UI" w:cs="Segoe UI" w:eastAsia="Segoe UI"/>
                <w:sz w:val="16"/>
                <w:szCs w:val="16"/>
              </w:rPr>
              <w:t xml:space="preserve">Trial balance balances; premiums receivable control account against open items; receipts on migrated open items; new numbers issued above legacy numbers; scheduled jobs and interfaces ran (SAP GL file, bank files); sign-in and authority-limit issues</w:t>
            </w:r>
          </w:p>
        </w:tc>
      </w:tr>
      <w:tr>
        <w:trPr>
          <w:cantSplit/>
        </w:trPr>
        <w:tc>
          <w:tcPr>
            <w:tcW w:w="1406" w:type="dxa"/>
          </w:tcPr>
          <w:p>
            <w:pPr>
              <w:spacing w:before="40" w:after="40" w:line="240" w:lineRule="auto"/>
            </w:pPr>
            <w:r>
              <w:rPr>
                <w:rFonts w:ascii="Segoe UI" w:hAnsi="Segoe UI" w:cs="Segoe UI" w:eastAsia="Segoe UI"/>
                <w:sz w:val="16"/>
                <w:szCs w:val="16"/>
              </w:rPr>
              <w:t xml:space="preserve">Weekly checks</w:t>
            </w:r>
          </w:p>
        </w:tc>
        <w:tc>
          <w:tcPr>
            <w:tcW w:w="7621" w:type="dxa"/>
          </w:tcPr>
          <w:p>
            <w:pPr>
              <w:spacing w:before="40" w:after="40" w:line="240" w:lineRule="auto"/>
            </w:pPr>
            <w:r>
              <w:rPr>
                <w:rFonts w:ascii="Segoe UI" w:hAnsi="Segoe UI" w:cs="Segoe UI" w:eastAsia="Segoe UI"/>
                <w:sz w:val="16"/>
                <w:szCs w:val="16"/>
              </w:rPr>
              <w:t xml:space="preserve">Renewal queue picks up migrated policies; ageing of migrated open items; due-to-insurer payments from opening balances; audit trail review of corrections to migrated records and of any use of the single-object go-live imports (section 5.4);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still on</w:t>
            </w:r>
          </w:p>
        </w:tc>
      </w:tr>
      <w:tr>
        <w:trPr>
          <w:cantSplit/>
        </w:trPr>
        <w:tc>
          <w:tcPr>
            <w:tcW w:w="1406" w:type="dxa"/>
          </w:tcPr>
          <w:p>
            <w:pPr>
              <w:spacing w:before="40" w:after="40" w:line="240" w:lineRule="auto"/>
            </w:pPr>
            <w:r>
              <w:rPr>
                <w:rFonts w:ascii="Segoe UI" w:hAnsi="Segoe UI" w:cs="Segoe UI" w:eastAsia="Segoe UI"/>
                <w:sz w:val="16"/>
                <w:szCs w:val="16"/>
              </w:rPr>
              <w:t xml:space="preserve">Corrections</w:t>
            </w:r>
          </w:p>
        </w:tc>
        <w:tc>
          <w:tcPr>
            <w:tcW w:w="7621" w:type="dxa"/>
          </w:tcPr>
          <w:p>
            <w:pPr>
              <w:spacing w:before="40" w:after="40" w:line="240" w:lineRule="auto"/>
            </w:pPr>
            <w:r>
              <w:rPr>
                <w:rFonts w:ascii="Segoe UI" w:hAnsi="Segoe UI" w:cs="Segoe UI" w:eastAsia="Segoe UI"/>
                <w:sz w:val="16"/>
                <w:szCs w:val="16"/>
              </w:rPr>
              <w:t xml:space="preserve">On screen with audit (section 17.3); a bulk correction only through a single-object import agreed in writing with the Finance Head</w:t>
            </w:r>
          </w:p>
        </w:tc>
      </w:tr>
      <w:tr>
        <w:trPr>
          <w:cantSplit/>
        </w:trPr>
        <w:tc>
          <w:tcPr>
            <w:tcW w:w="1406" w:type="dxa"/>
          </w:tcPr>
          <w:p>
            <w:pPr>
              <w:spacing w:before="40" w:after="40" w:line="240" w:lineRule="auto"/>
            </w:pPr>
            <w:r>
              <w:rPr>
                <w:rFonts w:ascii="Segoe UI" w:hAnsi="Segoe UI" w:cs="Segoe UI" w:eastAsia="Segoe UI"/>
                <w:sz w:val="16"/>
                <w:szCs w:val="16"/>
              </w:rPr>
              <w:t xml:space="preserve">Exit criteria</w:t>
            </w:r>
          </w:p>
        </w:tc>
        <w:tc>
          <w:tcPr>
            <w:tcW w:w="7621" w:type="dxa"/>
          </w:tcPr>
          <w:p>
            <w:pPr>
              <w:spacing w:before="40" w:after="40" w:line="240" w:lineRule="auto"/>
            </w:pPr>
            <w:r>
              <w:rPr>
                <w:rFonts w:ascii="Segoe UI" w:hAnsi="Segoe UI" w:cs="Segoe UI" w:eastAsia="Segoe UI"/>
                <w:sz w:val="16"/>
                <w:szCs w:val="16"/>
              </w:rPr>
              <w:t xml:space="preserve">First month-end closed in BrokerVerse; no open severity 1 or 2 defect; reconciliation differences cleared; migration evidence archived (section 20); iorta TechNXT cutover accounts set inactive and checked in an access review; TISPH support team trained and handed the runbooks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8" w:name="_Toc300001048"/>
      <w:r>
        <w:rPr>
          <w:rFonts w:ascii="Segoe UI" w:hAnsi="Segoe UI" w:cs="Segoe UI" w:eastAsia="Segoe UI"/>
        </w:rPr>
        <w:t xml:space="preserve">Sign-off</w:t>
      </w:r>
      <w:bookmarkEnd w:id="104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45"/>
        <w:gridCol w:w="2530"/>
        <w:gridCol w:w="3052"/>
      </w:tblGrid>
      <w:tr>
        <w:trPr>
          <w:cantSplit/>
          <w:tblHeader/>
          <w:trHeight w:val="400"/>
        </w:trPr>
        <w:tc>
          <w:tcPr>
            <w:tcW w:w="3445" w:type="dxa"/>
            <w:shd w:val="clear" w:color="auto" w:fill="E8F0F8"/>
            <w:vAlign w:val="center"/>
          </w:tcPr>
          <w:p>
            <w:pPr>
              <w:spacing w:before="40" w:after="40" w:line="240" w:lineRule="auto"/>
            </w:pPr>
            <w:r>
              <w:rPr>
                <w:rFonts w:ascii="Segoe UI" w:hAnsi="Segoe UI" w:cs="Segoe UI" w:eastAsia="Segoe UI"/>
                <w:b/>
                <w:bCs/>
                <w:sz w:val="16"/>
                <w:szCs w:val="16"/>
              </w:rPr>
              <w:t xml:space="preserve">Sign-off</w:t>
            </w:r>
          </w:p>
        </w:tc>
        <w:tc>
          <w:tcPr>
            <w:tcW w:w="2530"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3052" w:type="dxa"/>
            <w:shd w:val="clear" w:color="auto" w:fill="E8F0F8"/>
            <w:vAlign w:val="center"/>
          </w:tcPr>
          <w:p>
            <w:pPr>
              <w:spacing w:before="40" w:after="40" w:line="240" w:lineRule="auto"/>
            </w:pPr>
            <w:r>
              <w:rPr>
                <w:rFonts w:ascii="Segoe UI" w:hAnsi="Segoe UI" w:cs="Segoe UI" w:eastAsia="Segoe UI"/>
                <w:b/>
                <w:bCs/>
                <w:sz w:val="16"/>
                <w:szCs w:val="16"/>
              </w:rPr>
              <w:t xml:space="preserve">Signed by</w:t>
            </w:r>
          </w:p>
        </w:tc>
      </w:tr>
      <w:tr>
        <w:trPr>
          <w:cantSplit/>
        </w:trPr>
        <w:tc>
          <w:tcPr>
            <w:tcW w:w="3445" w:type="dxa"/>
          </w:tcPr>
          <w:p>
            <w:pPr>
              <w:spacing w:before="40" w:after="40" w:line="240" w:lineRule="auto"/>
            </w:pPr>
            <w:r>
              <w:rPr>
                <w:rFonts w:ascii="Segoe UI" w:hAnsi="Segoe UI" w:cs="Segoe UI" w:eastAsia="Segoe UI"/>
                <w:sz w:val="16"/>
                <w:szCs w:val="16"/>
              </w:rPr>
              <w:t xml:space="preserve">Mapping register</w:t>
            </w:r>
          </w:p>
        </w:tc>
        <w:tc>
          <w:tcPr>
            <w:tcW w:w="2530" w:type="dxa"/>
          </w:tcPr>
          <w:p>
            <w:pPr>
              <w:spacing w:before="40" w:after="40" w:line="240" w:lineRule="auto"/>
            </w:pPr>
            <w:r>
              <w:rPr>
                <w:rFonts w:ascii="Segoe UI" w:hAnsi="Segoe UI" w:cs="Segoe UI" w:eastAsia="Segoe UI"/>
                <w:sz w:val="16"/>
                <w:szCs w:val="16"/>
              </w:rPr>
              <w:t xml:space="preserve">Before Mock 1 (sample), before Mock 2 (full)</w:t>
            </w:r>
          </w:p>
        </w:tc>
        <w:tc>
          <w:tcPr>
            <w:tcW w:w="3052" w:type="dxa"/>
          </w:tcPr>
          <w:p>
            <w:pPr>
              <w:spacing w:before="40" w:after="40" w:line="240" w:lineRule="auto"/>
            </w:pPr>
            <w:r>
              <w:rPr>
                <w:rFonts w:ascii="Segoe UI" w:hAnsi="Segoe UI" w:cs="Segoe UI" w:eastAsia="Segoe UI"/>
                <w:sz w:val="16"/>
                <w:szCs w:val="16"/>
              </w:rPr>
              <w:t xml:space="preserve">Data owners, migration lead</w:t>
            </w:r>
          </w:p>
        </w:tc>
      </w:tr>
      <w:tr>
        <w:trPr>
          <w:cantSplit/>
        </w:trPr>
        <w:tc>
          <w:tcPr>
            <w:tcW w:w="3445" w:type="dxa"/>
          </w:tcPr>
          <w:p>
            <w:pPr>
              <w:spacing w:before="40" w:after="40" w:line="240" w:lineRule="auto"/>
            </w:pPr>
            <w:r>
              <w:rPr>
                <w:rFonts w:ascii="Segoe UI" w:hAnsi="Segoe UI" w:cs="Segoe UI" w:eastAsia="Segoe UI"/>
                <w:sz w:val="16"/>
                <w:szCs w:val="16"/>
              </w:rPr>
              <w:t xml:space="preserve">Mock 1 report</w:t>
            </w:r>
          </w:p>
        </w:tc>
        <w:tc>
          <w:tcPr>
            <w:tcW w:w="2530" w:type="dxa"/>
          </w:tcPr>
          <w:p>
            <w:pPr>
              <w:spacing w:before="40" w:after="40" w:line="240" w:lineRule="auto"/>
            </w:pPr>
            <w:r>
              <w:rPr>
                <w:rFonts w:ascii="Segoe UI" w:hAnsi="Segoe UI" w:cs="Segoe UI" w:eastAsia="Segoe UI"/>
                <w:sz w:val="16"/>
                <w:szCs w:val="16"/>
              </w:rPr>
              <w:t xml:space="preserve">End of Mock 1</w:t>
            </w:r>
          </w:p>
        </w:tc>
        <w:tc>
          <w:tcPr>
            <w:tcW w:w="3052" w:type="dxa"/>
          </w:tcPr>
          <w:p>
            <w:pPr>
              <w:spacing w:before="40" w:after="40" w:line="240" w:lineRule="auto"/>
            </w:pPr>
            <w:r>
              <w:rPr>
                <w:rFonts w:ascii="Segoe UI" w:hAnsi="Segoe UI" w:cs="Segoe UI" w:eastAsia="Segoe UI"/>
                <w:sz w:val="16"/>
                <w:szCs w:val="16"/>
              </w:rPr>
              <w:t xml:space="preserve">Migration lead, Project Sponsor</w:t>
            </w:r>
          </w:p>
        </w:tc>
      </w:tr>
      <w:tr>
        <w:trPr>
          <w:cantSplit/>
        </w:trPr>
        <w:tc>
          <w:tcPr>
            <w:tcW w:w="3445" w:type="dxa"/>
          </w:tcPr>
          <w:p>
            <w:pPr>
              <w:spacing w:before="40" w:after="40" w:line="240" w:lineRule="auto"/>
            </w:pPr>
            <w:r>
              <w:rPr>
                <w:rFonts w:ascii="Segoe UI" w:hAnsi="Segoe UI" w:cs="Segoe UI" w:eastAsia="Segoe UI"/>
                <w:sz w:val="16"/>
                <w:szCs w:val="16"/>
              </w:rPr>
              <w:t xml:space="preserve">Mock 2 report with reconciliation</w:t>
            </w:r>
          </w:p>
        </w:tc>
        <w:tc>
          <w:tcPr>
            <w:tcW w:w="2530" w:type="dxa"/>
          </w:tcPr>
          <w:p>
            <w:pPr>
              <w:spacing w:before="40" w:after="40" w:line="240" w:lineRule="auto"/>
            </w:pPr>
            <w:r>
              <w:rPr>
                <w:rFonts w:ascii="Segoe UI" w:hAnsi="Segoe UI" w:cs="Segoe UI" w:eastAsia="Segoe UI"/>
                <w:sz w:val="16"/>
                <w:szCs w:val="16"/>
              </w:rPr>
              <w:t xml:space="preserve">End of Mock 2</w:t>
            </w:r>
          </w:p>
        </w:tc>
        <w:tc>
          <w:tcPr>
            <w:tcW w:w="3052" w:type="dxa"/>
          </w:tcPr>
          <w:p>
            <w:pPr>
              <w:spacing w:before="40" w:after="40" w:line="240" w:lineRule="auto"/>
            </w:pPr>
            <w:r>
              <w:rPr>
                <w:rFonts w:ascii="Segoe UI" w:hAnsi="Segoe UI" w:cs="Segoe UI" w:eastAsia="Segoe UI"/>
                <w:sz w:val="16"/>
                <w:szCs w:val="16"/>
              </w:rPr>
              <w:t xml:space="preserve">Data owners, Finance Head</w:t>
            </w:r>
          </w:p>
        </w:tc>
      </w:tr>
      <w:tr>
        <w:trPr>
          <w:cantSplit/>
        </w:trPr>
        <w:tc>
          <w:tcPr>
            <w:tcW w:w="3445" w:type="dxa"/>
          </w:tcPr>
          <w:p>
            <w:pPr>
              <w:spacing w:before="40" w:after="40" w:line="240" w:lineRule="auto"/>
            </w:pPr>
            <w:r>
              <w:rPr>
                <w:rFonts w:ascii="Segoe UI" w:hAnsi="Segoe UI" w:cs="Segoe UI" w:eastAsia="Segoe UI"/>
                <w:sz w:val="16"/>
                <w:szCs w:val="16"/>
              </w:rPr>
              <w:t xml:space="preserve">Dress rehearsal report with timings</w:t>
            </w:r>
          </w:p>
        </w:tc>
        <w:tc>
          <w:tcPr>
            <w:tcW w:w="2530" w:type="dxa"/>
          </w:tcPr>
          <w:p>
            <w:pPr>
              <w:spacing w:before="40" w:after="40" w:line="240" w:lineRule="auto"/>
            </w:pPr>
            <w:r>
              <w:rPr>
                <w:rFonts w:ascii="Segoe UI" w:hAnsi="Segoe UI" w:cs="Segoe UI" w:eastAsia="Segoe UI"/>
                <w:sz w:val="16"/>
                <w:szCs w:val="16"/>
              </w:rPr>
              <w:t xml:space="preserve">End of the rehearsal</w:t>
            </w:r>
          </w:p>
        </w:tc>
        <w:tc>
          <w:tcPr>
            <w:tcW w:w="305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445" w:type="dxa"/>
          </w:tcPr>
          <w:p>
            <w:pPr>
              <w:spacing w:before="40" w:after="40" w:line="240" w:lineRule="auto"/>
            </w:pPr>
            <w:r>
              <w:rPr>
                <w:rFonts w:ascii="Segoe UI" w:hAnsi="Segoe UI" w:cs="Segoe UI" w:eastAsia="Segoe UI"/>
                <w:sz w:val="16"/>
                <w:szCs w:val="16"/>
              </w:rPr>
              <w:t xml:space="preserve">Legacy control figures at C-1</w:t>
            </w:r>
          </w:p>
        </w:tc>
        <w:tc>
          <w:tcPr>
            <w:tcW w:w="2530" w:type="dxa"/>
          </w:tcPr>
          <w:p>
            <w:pPr>
              <w:spacing w:before="40" w:after="40" w:line="240" w:lineRule="auto"/>
            </w:pPr>
            <w:r>
              <w:rPr>
                <w:rFonts w:ascii="Segoe UI" w:hAnsi="Segoe UI" w:cs="Segoe UI" w:eastAsia="Segoe UI"/>
                <w:sz w:val="16"/>
                <w:szCs w:val="16"/>
              </w:rPr>
              <w:t xml:space="preserve">Cutover, step CO-2</w:t>
            </w:r>
          </w:p>
        </w:tc>
        <w:tc>
          <w:tcPr>
            <w:tcW w:w="3052" w:type="dxa"/>
          </w:tcPr>
          <w:p>
            <w:pPr>
              <w:spacing w:before="40" w:after="40" w:line="240" w:lineRule="auto"/>
            </w:pPr>
            <w:r>
              <w:rPr>
                <w:rFonts w:ascii="Segoe UI" w:hAnsi="Segoe UI" w:cs="Segoe UI" w:eastAsia="Segoe UI"/>
                <w:sz w:val="16"/>
                <w:szCs w:val="16"/>
              </w:rPr>
              <w:t xml:space="preserve">Data owners, Finance Head</w:t>
            </w:r>
          </w:p>
        </w:tc>
      </w:tr>
      <w:tr>
        <w:trPr>
          <w:cantSplit/>
        </w:trPr>
        <w:tc>
          <w:tcPr>
            <w:tcW w:w="3445" w:type="dxa"/>
          </w:tcPr>
          <w:p>
            <w:pPr>
              <w:spacing w:before="40" w:after="40" w:line="240" w:lineRule="auto"/>
            </w:pPr>
            <w:r>
              <w:rPr>
                <w:rFonts w:ascii="Segoe UI" w:hAnsi="Segoe UI" w:cs="Segoe UI" w:eastAsia="Segoe UI"/>
                <w:sz w:val="16"/>
                <w:szCs w:val="16"/>
              </w:rPr>
              <w:t xml:space="preserve">Production reconciliation report and difference list</w:t>
            </w:r>
          </w:p>
        </w:tc>
        <w:tc>
          <w:tcPr>
            <w:tcW w:w="2530" w:type="dxa"/>
          </w:tcPr>
          <w:p>
            <w:pPr>
              <w:spacing w:before="40" w:after="40" w:line="240" w:lineRule="auto"/>
            </w:pPr>
            <w:r>
              <w:rPr>
                <w:rFonts w:ascii="Segoe UI" w:hAnsi="Segoe UI" w:cs="Segoe UI" w:eastAsia="Segoe UI"/>
                <w:sz w:val="16"/>
                <w:szCs w:val="16"/>
              </w:rPr>
              <w:t xml:space="preserve">Cutover, steps CO-6 and CO-7</w:t>
            </w:r>
          </w:p>
        </w:tc>
        <w:tc>
          <w:tcPr>
            <w:tcW w:w="3052" w:type="dxa"/>
          </w:tcPr>
          <w:p>
            <w:pPr>
              <w:spacing w:before="40" w:after="40" w:line="240" w:lineRule="auto"/>
            </w:pPr>
            <w:r>
              <w:rPr>
                <w:rFonts w:ascii="Segoe UI" w:hAnsi="Segoe UI" w:cs="Segoe UI" w:eastAsia="Segoe UI"/>
                <w:sz w:val="16"/>
                <w:szCs w:val="16"/>
              </w:rPr>
              <w:t xml:space="preserve">Data owners, Finance Head</w:t>
            </w:r>
          </w:p>
        </w:tc>
      </w:tr>
      <w:tr>
        <w:trPr>
          <w:cantSplit/>
        </w:trPr>
        <w:tc>
          <w:tcPr>
            <w:tcW w:w="3445" w:type="dxa"/>
          </w:tcPr>
          <w:p>
            <w:pPr>
              <w:spacing w:before="40" w:after="40" w:line="240" w:lineRule="auto"/>
            </w:pPr>
            <w:r>
              <w:rPr>
                <w:rFonts w:ascii="Segoe UI" w:hAnsi="Segoe UI" w:cs="Segoe UI" w:eastAsia="Segoe UI"/>
                <w:sz w:val="16"/>
                <w:szCs w:val="16"/>
              </w:rPr>
              <w:t xml:space="preserve">Witness of the production load</w:t>
            </w:r>
          </w:p>
        </w:tc>
        <w:tc>
          <w:tcPr>
            <w:tcW w:w="2530" w:type="dxa"/>
          </w:tcPr>
          <w:p>
            <w:pPr>
              <w:spacing w:before="40" w:after="40" w:line="240" w:lineRule="auto"/>
            </w:pPr>
            <w:r>
              <w:rPr>
                <w:rFonts w:ascii="Segoe UI" w:hAnsi="Segoe UI" w:cs="Segoe UI" w:eastAsia="Segoe UI"/>
                <w:sz w:val="16"/>
                <w:szCs w:val="16"/>
              </w:rPr>
              <w:t xml:space="preserve">Cutover, step CO-5</w:t>
            </w:r>
          </w:p>
        </w:tc>
        <w:tc>
          <w:tcPr>
            <w:tcW w:w="3052" w:type="dxa"/>
          </w:tcPr>
          <w:p>
            <w:pPr>
              <w:spacing w:before="40" w:after="40" w:line="240" w:lineRule="auto"/>
            </w:pPr>
            <w:r>
              <w:rPr>
                <w:rFonts w:ascii="Segoe UI" w:hAnsi="Segoe UI" w:cs="Segoe UI" w:eastAsia="Segoe UI"/>
                <w:sz w:val="16"/>
                <w:szCs w:val="16"/>
              </w:rPr>
              <w:t xml:space="preserve">Finance Head or delegate</w:t>
            </w:r>
          </w:p>
        </w:tc>
      </w:tr>
      <w:tr>
        <w:trPr>
          <w:cantSplit/>
        </w:trPr>
        <w:tc>
          <w:tcPr>
            <w:tcW w:w="3445" w:type="dxa"/>
          </w:tcPr>
          <w:p>
            <w:pPr>
              <w:spacing w:before="40" w:after="40" w:line="240" w:lineRule="auto"/>
            </w:pPr>
            <w:r>
              <w:rPr>
                <w:rFonts w:ascii="Segoe UI" w:hAnsi="Segoe UI" w:cs="Segoe UI" w:eastAsia="Segoe UI"/>
                <w:sz w:val="16"/>
                <w:szCs w:val="16"/>
              </w:rPr>
              <w:t xml:space="preserve">Business validation samples</w:t>
            </w:r>
          </w:p>
        </w:tc>
        <w:tc>
          <w:tcPr>
            <w:tcW w:w="2530" w:type="dxa"/>
          </w:tcPr>
          <w:p>
            <w:pPr>
              <w:spacing w:before="40" w:after="40" w:line="240" w:lineRule="auto"/>
            </w:pPr>
            <w:r>
              <w:rPr>
                <w:rFonts w:ascii="Segoe UI" w:hAnsi="Segoe UI" w:cs="Segoe UI" w:eastAsia="Segoe UI"/>
                <w:sz w:val="16"/>
                <w:szCs w:val="16"/>
              </w:rPr>
              <w:t xml:space="preserve">Cutover, step CO-8</w:t>
            </w:r>
          </w:p>
        </w:tc>
        <w:tc>
          <w:tcPr>
            <w:tcW w:w="3052" w:type="dxa"/>
          </w:tcPr>
          <w:p>
            <w:pPr>
              <w:spacing w:before="40" w:after="40" w:line="240" w:lineRule="auto"/>
            </w:pPr>
            <w:r>
              <w:rPr>
                <w:rFonts w:ascii="Segoe UI" w:hAnsi="Segoe UI" w:cs="Segoe UI" w:eastAsia="Segoe UI"/>
                <w:sz w:val="16"/>
                <w:szCs w:val="16"/>
              </w:rPr>
              <w:t xml:space="preserve">Key users, Operations Unit Head</w:t>
            </w:r>
          </w:p>
        </w:tc>
      </w:tr>
      <w:tr>
        <w:trPr>
          <w:cantSplit/>
        </w:trPr>
        <w:tc>
          <w:tcPr>
            <w:tcW w:w="3445" w:type="dxa"/>
          </w:tcPr>
          <w:p>
            <w:pPr>
              <w:spacing w:before="40" w:after="40" w:line="240" w:lineRule="auto"/>
            </w:pPr>
            <w:r>
              <w:rPr>
                <w:rFonts w:ascii="Segoe UI" w:hAnsi="Segoe UI" w:cs="Segoe UI" w:eastAsia="Segoe UI"/>
                <w:sz w:val="16"/>
                <w:szCs w:val="16"/>
              </w:rPr>
              <w:t xml:space="preserve">Go decision</w:t>
            </w:r>
          </w:p>
        </w:tc>
        <w:tc>
          <w:tcPr>
            <w:tcW w:w="2530" w:type="dxa"/>
          </w:tcPr>
          <w:p>
            <w:pPr>
              <w:spacing w:before="40" w:after="40" w:line="240" w:lineRule="auto"/>
            </w:pPr>
            <w:r>
              <w:rPr>
                <w:rFonts w:ascii="Segoe UI" w:hAnsi="Segoe UI" w:cs="Segoe UI" w:eastAsia="Segoe UI"/>
                <w:sz w:val="16"/>
                <w:szCs w:val="16"/>
              </w:rPr>
              <w:t xml:space="preserve">Cutover, step CO-9</w:t>
            </w:r>
          </w:p>
        </w:tc>
        <w:tc>
          <w:tcPr>
            <w:tcW w:w="305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445" w:type="dxa"/>
          </w:tcPr>
          <w:p>
            <w:pPr>
              <w:spacing w:before="40" w:after="40" w:line="240" w:lineRule="auto"/>
            </w:pPr>
            <w:r>
              <w:rPr>
                <w:rFonts w:ascii="Segoe UI" w:hAnsi="Segoe UI" w:cs="Segoe UI" w:eastAsia="Segoe UI"/>
                <w:sz w:val="16"/>
                <w:szCs w:val="16"/>
              </w:rPr>
              <w:t xml:space="preserve">Hypercare exit and migration acceptance</w:t>
            </w:r>
          </w:p>
        </w:tc>
        <w:tc>
          <w:tcPr>
            <w:tcW w:w="2530" w:type="dxa"/>
          </w:tcPr>
          <w:p>
            <w:pPr>
              <w:spacing w:before="40" w:after="40" w:line="240" w:lineRule="auto"/>
            </w:pPr>
            <w:r>
              <w:rPr>
                <w:rFonts w:ascii="Segoe UI" w:hAnsi="Segoe UI" w:cs="Segoe UI" w:eastAsia="Segoe UI"/>
                <w:sz w:val="16"/>
                <w:szCs w:val="16"/>
              </w:rPr>
              <w:t xml:space="preserve">End of hypercare</w:t>
            </w:r>
          </w:p>
        </w:tc>
        <w:tc>
          <w:tcPr>
            <w:tcW w:w="3052" w:type="dxa"/>
          </w:tcPr>
          <w:p>
            <w:pPr>
              <w:spacing w:before="40" w:after="40" w:line="240" w:lineRule="auto"/>
            </w:pPr>
            <w:r>
              <w:rPr>
                <w:rFonts w:ascii="Segoe UI" w:hAnsi="Segoe UI" w:cs="Segoe UI" w:eastAsia="Segoe UI"/>
                <w:sz w:val="16"/>
                <w:szCs w:val="16"/>
              </w:rPr>
              <w:t xml:space="preserve">Project Sponsor, Finance Head, Head of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9" w:name="_Toc300001049"/>
      <w:r>
        <w:rPr>
          <w:rFonts w:ascii="Segoe UI" w:hAnsi="Segoe UI" w:cs="Segoe UI" w:eastAsia="Segoe UI"/>
        </w:rPr>
        <w:t xml:space="preserve">Evidence, audit and retention</w:t>
      </w:r>
      <w:bookmarkEnd w:id="1049"/>
    </w:p>
    <w:p xmlns:a="http://schemas.openxmlformats.org/drawingml/2006/main" xmlns:pic="http://schemas.openxmlformats.org/drawingml/2006/picture">
      <w:pPr>
        <w:jc w:val="both"/>
      </w:pPr>
      <w:r>
        <w:rPr>
          <w:rFonts w:ascii="Segoe UI" w:hAnsi="Segoe UI" w:cs="Segoe UI" w:eastAsia="Segoe UI"/>
        </w:rPr>
        <w:t xml:space="preserve">The controls of this section are those of the Data Migration &amp; Go-Live workspace (Master &gt; System Configuration), built on branch </w:t>
      </w:r>
      <w:r>
        <w:rPr>
          <w:rFonts w:ascii="Consolas" w:hAnsi="Consolas" w:cs="Consolas" w:eastAsia="Consolas"/>
          <w:color w:val="1F3B57"/>
          <w:shd w:val="clear" w:color="auto" w:fill="F3F5F8"/>
        </w:rPr>
        <w:t xml:space="preserve">tisph/migration-workspace</w:t>
      </w:r>
      <w:r>
        <w:rPr>
          <w:rFonts w:ascii="Segoe UI" w:hAnsi="Segoe UI" w:cs="Segoe UI" w:eastAsia="Segoe UI"/>
        </w:rPr>
        <w:t xml:space="preserve"> (migrations </w:t>
      </w:r>
      <w:r>
        <w:rPr>
          <w:rFonts w:ascii="Consolas" w:hAnsi="Consolas" w:cs="Consolas" w:eastAsia="Consolas"/>
          <w:color w:val="1F3B57"/>
          <w:shd w:val="clear" w:color="auto" w:fill="F3F5F8"/>
        </w:rPr>
        <w:t xml:space="preserve">0440</w:t>
      </w:r>
      <w:r>
        <w:rPr>
          <w:rFonts w:ascii="Segoe UI" w:hAnsi="Segoe UI" w:cs="Segoe UI" w:eastAsia="Segoe UI"/>
        </w:rPr>
        <w:t xml:space="preserve"> to </w:t>
      </w:r>
      <w:r>
        <w:rPr>
          <w:rFonts w:ascii="Consolas" w:hAnsi="Consolas" w:cs="Consolas" w:eastAsia="Consolas"/>
          <w:color w:val="1F3B57"/>
          <w:shd w:val="clear" w:color="auto" w:fill="F3F5F8"/>
        </w:rPr>
        <w:t xml:space="preserve">0444</w:t>
      </w:r>
      <w:r>
        <w:rPr>
          <w:rFonts w:ascii="Segoe UI" w:hAnsi="Segoe UI" w:cs="Segoe UI" w:eastAsia="Segoe UI"/>
        </w:rPr>
        <w:t xml:space="preserve">). Sections 5 to 19 still describe the baseline and the procedures that compensated for the gaps; where they differ, this section applies.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5"/>
        <w:gridCol w:w="3160"/>
        <w:gridCol w:w="3162"/>
      </w:tblGrid>
      <w:tr>
        <w:trPr>
          <w:cantSplit/>
          <w:tblHeader/>
          <w:trHeight w:val="400"/>
        </w:trPr>
        <w:tc>
          <w:tcPr>
            <w:tcW w:w="2705"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c>
          <w:tcPr>
            <w:tcW w:w="3160"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kept</w:t>
            </w:r>
          </w:p>
        </w:tc>
        <w:tc>
          <w:tcPr>
            <w:tcW w:w="3162" w:type="dxa"/>
            <w:shd w:val="clear" w:color="auto" w:fill="E8F0F8"/>
            <w:vAlign w:val="center"/>
          </w:tcPr>
          <w:p>
            <w:pPr>
              <w:spacing w:before="40" w:after="40" w:line="240" w:lineRule="auto"/>
            </w:pPr>
            <w:r>
              <w:rPr>
                <w:rFonts w:ascii="Segoe UI" w:hAnsi="Segoe UI" w:cs="Segoe UI" w:eastAsia="Segoe UI"/>
                <w:b/>
                <w:bCs/>
                <w:sz w:val="16"/>
                <w:szCs w:val="16"/>
              </w:rPr>
              <w:t xml:space="preserve">Retention</w:t>
            </w:r>
          </w:p>
        </w:tc>
      </w:tr>
      <w:tr>
        <w:trPr>
          <w:cantSplit/>
        </w:trPr>
        <w:tc>
          <w:tcPr>
            <w:tcW w:w="2705" w:type="dxa"/>
          </w:tcPr>
          <w:p>
            <w:pPr>
              <w:spacing w:before="40" w:after="40" w:line="240" w:lineRule="auto"/>
            </w:pPr>
            <w:r>
              <w:rPr>
                <w:rFonts w:ascii="Segoe UI" w:hAnsi="Segoe UI" w:cs="Segoe UI" w:eastAsia="Segoe UI"/>
                <w:sz w:val="16"/>
                <w:szCs w:val="16"/>
              </w:rPr>
              <w:t xml:space="preserve">Loads: load number (MIG-000012, CFG-000045), kit, run, legacy system, file name and SHA-256, status from validation to load or undo, counts per result, uploader, submitter, approver, undo requester and approver, timings</w:t>
            </w:r>
          </w:p>
        </w:tc>
        <w:tc>
          <w:tcPr>
            <w:tcW w:w="3160" w:type="dxa"/>
          </w:tcPr>
          <w:p>
            <w:pPr>
              <w:spacing w:before="40" w:after="40" w:line="240" w:lineRule="auto"/>
            </w:pPr>
            <w:r>
              <w:rPr>
                <w:rFonts w:ascii="Consolas" w:hAnsi="Consolas" w:cs="Consolas" w:eastAsia="Consolas"/>
                <w:color w:val="1F3B57"/>
                <w:sz w:val="14"/>
                <w:szCs w:val="14"/>
                <w:shd w:val="clear" w:color="auto" w:fill="F3F5F8"/>
              </w:rPr>
              <w:t xml:space="preserve">data_load_batches</w:t>
            </w:r>
          </w:p>
        </w:tc>
        <w:tc>
          <w:tcPr>
            <w:tcW w:w="3162" w:type="dxa"/>
          </w:tcPr>
          <w:p>
            <w:pPr>
              <w:spacing w:before="40" w:after="40" w:line="240" w:lineRule="auto"/>
            </w:pPr>
            <w:r>
              <w:rPr>
                <w:rFonts w:ascii="Segoe UI" w:hAnsi="Segoe UI" w:cs="Segoe UI" w:eastAsia="Segoe UI"/>
                <w:sz w:val="16"/>
                <w:szCs w:val="16"/>
              </w:rPr>
              <w:t xml:space="preserve">Kept in PROD; kept and marked by the transaction reset (mocks, rehearsals)</w:t>
            </w:r>
          </w:p>
        </w:tc>
      </w:tr>
      <w:tr>
        <w:trPr>
          <w:cantSplit/>
        </w:trPr>
        <w:tc>
          <w:tcPr>
            <w:tcW w:w="2705" w:type="dxa"/>
          </w:tcPr>
          <w:p>
            <w:pPr>
              <w:spacing w:before="40" w:after="40" w:line="240" w:lineRule="auto"/>
            </w:pPr>
            <w:r>
              <w:rPr>
                <w:rFonts w:ascii="Segoe UI" w:hAnsi="Segoe UI" w:cs="Segoe UI" w:eastAsia="Segoe UI"/>
                <w:sz w:val="16"/>
                <w:szCs w:val="16"/>
              </w:rPr>
              <w:t xml:space="preserve">Rows of a load with their result (New, Changed with the changed fields, Unchanged, Duplicate, Error), the values before a change and the record created or changed; identifiers (TIN) encrypted</w:t>
            </w:r>
          </w:p>
        </w:tc>
        <w:tc>
          <w:tcPr>
            <w:tcW w:w="3160" w:type="dxa"/>
          </w:tcPr>
          <w:p>
            <w:pPr>
              <w:spacing w:before="40" w:after="40" w:line="240" w:lineRule="auto"/>
            </w:pPr>
            <w:r>
              <w:rPr>
                <w:rFonts w:ascii="Consolas" w:hAnsi="Consolas" w:cs="Consolas" w:eastAsia="Consolas"/>
                <w:color w:val="1F3B57"/>
                <w:sz w:val="14"/>
                <w:szCs w:val="14"/>
                <w:shd w:val="clear" w:color="auto" w:fill="F3F5F8"/>
              </w:rPr>
              <w:t xml:space="preserve">data_load_rows</w:t>
            </w:r>
          </w:p>
        </w:tc>
        <w:tc>
          <w:tcPr>
            <w:tcW w:w="3162" w:type="dxa"/>
          </w:tcPr>
          <w:p>
            <w:pPr>
              <w:spacing w:before="40" w:after="40" w:line="240" w:lineRule="auto"/>
            </w:pPr>
            <w:r>
              <w:rPr>
                <w:rFonts w:ascii="Segoe UI" w:hAnsi="Segoe UI" w:cs="Segoe UI" w:eastAsia="Segoe UI"/>
                <w:sz w:val="16"/>
                <w:szCs w:val="16"/>
              </w:rPr>
              <w:t xml:space="preserve">Rows of the production run's loads kept for the retention years; others deleted after </w:t>
            </w:r>
            <w:r>
              <w:rPr>
                <w:rFonts w:ascii="Consolas" w:hAnsi="Consolas" w:cs="Consolas" w:eastAsia="Consolas"/>
                <w:color w:val="1F3B57"/>
                <w:sz w:val="14"/>
                <w:szCs w:val="14"/>
                <w:shd w:val="clear" w:color="auto" w:fill="F3F5F8"/>
              </w:rPr>
              <w:t xml:space="preserve">housekeeping.data_load_rows_days</w:t>
            </w:r>
            <w:r>
              <w:rPr>
                <w:rFonts w:ascii="Segoe UI" w:hAnsi="Segoe UI" w:cs="Segoe UI" w:eastAsia="Segoe UI"/>
                <w:sz w:val="16"/>
                <w:szCs w:val="16"/>
              </w:rPr>
              <w:t xml:space="preserve"> (365)</w:t>
            </w:r>
          </w:p>
        </w:tc>
      </w:tr>
      <w:tr>
        <w:trPr>
          <w:cantSplit/>
        </w:trPr>
        <w:tc>
          <w:tcPr>
            <w:tcW w:w="2705" w:type="dxa"/>
          </w:tcPr>
          <w:p>
            <w:pPr>
              <w:spacing w:before="40" w:after="40" w:line="240" w:lineRule="auto"/>
            </w:pPr>
            <w:r>
              <w:rPr>
                <w:rFonts w:ascii="Segoe UI" w:hAnsi="Segoe UI" w:cs="Segoe UI" w:eastAsia="Segoe UI"/>
                <w:sz w:val="16"/>
                <w:szCs w:val="16"/>
              </w:rPr>
              <w:t xml:space="preserve">The workbook as uploaded</w:t>
            </w:r>
          </w:p>
        </w:tc>
        <w:tc>
          <w:tcPr>
            <w:tcW w:w="3160" w:type="dxa"/>
          </w:tcPr>
          <w:p>
            <w:pPr>
              <w:spacing w:before="40" w:after="40" w:line="240" w:lineRule="auto"/>
            </w:pPr>
            <w:r>
              <w:rPr>
                <w:rFonts w:ascii="Segoe UI" w:hAnsi="Segoe UI" w:cs="Segoe UI" w:eastAsia="Segoe UI"/>
                <w:sz w:val="16"/>
                <w:szCs w:val="16"/>
              </w:rPr>
              <w:t xml:space="preserve">Encrypted storage folder, with its hash</w:t>
            </w:r>
          </w:p>
        </w:tc>
        <w:tc>
          <w:tcPr>
            <w:tcW w:w="3162" w:type="dxa"/>
          </w:tcPr>
          <w:p>
            <w:pPr>
              <w:spacing w:before="40" w:after="40" w:line="240" w:lineRule="auto"/>
            </w:pPr>
            <w:r>
              <w:rPr>
                <w:rFonts w:ascii="Segoe UI" w:hAnsi="Segoe UI" w:cs="Segoe UI" w:eastAsia="Segoe UI"/>
                <w:sz w:val="16"/>
                <w:szCs w:val="16"/>
              </w:rPr>
              <w:t xml:space="preserve">As the rows. Released only to holders of </w:t>
            </w:r>
            <w:r>
              <w:rPr>
                <w:rFonts w:ascii="Consolas" w:hAnsi="Consolas" w:cs="Consolas" w:eastAsia="Consolas"/>
                <w:color w:val="1F3B57"/>
                <w:sz w:val="14"/>
                <w:szCs w:val="14"/>
                <w:shd w:val="clear" w:color="auto" w:fill="F3F5F8"/>
              </w:rPr>
              <w:t xml:space="preserve">write:data-load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each download audited</w:t>
            </w:r>
          </w:p>
        </w:tc>
      </w:tr>
      <w:tr>
        <w:trPr>
          <w:cantSplit/>
        </w:trPr>
        <w:tc>
          <w:tcPr>
            <w:tcW w:w="2705" w:type="dxa"/>
          </w:tcPr>
          <w:p>
            <w:pPr>
              <w:spacing w:before="40" w:after="40" w:line="240" w:lineRule="auto"/>
            </w:pPr>
            <w:r>
              <w:rPr>
                <w:rFonts w:ascii="Segoe UI" w:hAnsi="Segoe UI" w:cs="Segoe UI" w:eastAsia="Segoe UI"/>
                <w:sz w:val="16"/>
                <w:szCs w:val="16"/>
              </w:rPr>
              <w:t xml:space="preserve">Origin of migrated records: </w:t>
            </w:r>
            <w:r>
              <w:rPr>
                <w:rFonts w:ascii="Consolas" w:hAnsi="Consolas" w:cs="Consolas" w:eastAsia="Consolas"/>
                <w:color w:val="1F3B57"/>
                <w:sz w:val="14"/>
                <w:szCs w:val="14"/>
                <w:shd w:val="clear" w:color="auto" w:fill="F3F5F8"/>
              </w:rPr>
              <w:t xml:space="preserve">origin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legacy_system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legacy_number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migrated_at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migrated_by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load_batch_id</w:t>
            </w:r>
          </w:p>
        </w:tc>
        <w:tc>
          <w:tcPr>
            <w:tcW w:w="3160" w:type="dxa"/>
          </w:tcPr>
          <w:p>
            <w:pPr>
              <w:spacing w:before="40" w:after="40" w:line="240" w:lineRule="auto"/>
            </w:pPr>
            <w:r>
              <w:rPr>
                <w:rFonts w:ascii="Segoe UI" w:hAnsi="Segoe UI" w:cs="Segoe UI" w:eastAsia="Segoe UI"/>
                <w:sz w:val="16"/>
                <w:szCs w:val="16"/>
              </w:rPr>
              <w:t xml:space="preserve">Clients, policies, receivables, claims, journal vouchers, post-dated cheques; </w:t>
            </w:r>
            <w:r>
              <w:rPr>
                <w:rFonts w:ascii="Consolas" w:hAnsi="Consolas" w:cs="Consolas" w:eastAsia="Consolas"/>
                <w:color w:val="1F3B57"/>
                <w:sz w:val="14"/>
                <w:szCs w:val="14"/>
                <w:shd w:val="clear" w:color="auto" w:fill="F3F5F8"/>
              </w:rPr>
              <w:t xml:space="preserve">load_batch_id</w:t>
            </w:r>
            <w:r>
              <w:rPr>
                <w:rFonts w:ascii="Segoe UI" w:hAnsi="Segoe UI" w:cs="Segoe UI" w:eastAsia="Segoe UI"/>
                <w:sz w:val="16"/>
                <w:szCs w:val="16"/>
              </w:rPr>
              <w:t xml:space="preserve"> on opening balances and CTPL authentications</w:t>
            </w:r>
          </w:p>
        </w:tc>
        <w:tc>
          <w:tcPr>
            <w:tcW w:w="3162" w:type="dxa"/>
          </w:tcPr>
          <w:p>
            <w:pPr>
              <w:spacing w:before="40" w:after="40" w:line="240" w:lineRule="auto"/>
            </w:pPr>
            <w:r>
              <w:rPr>
                <w:rFonts w:ascii="Segoe UI" w:hAnsi="Segoe UI" w:cs="Segoe UI" w:eastAsia="Segoe UI"/>
                <w:sz w:val="16"/>
                <w:szCs w:val="16"/>
              </w:rPr>
              <w:t xml:space="preserve">Life of the record; read-only after the load</w:t>
            </w:r>
          </w:p>
        </w:tc>
      </w:tr>
      <w:tr>
        <w:trPr>
          <w:cantSplit/>
        </w:trPr>
        <w:tc>
          <w:tcPr>
            <w:tcW w:w="2705" w:type="dxa"/>
          </w:tcPr>
          <w:p>
            <w:pPr>
              <w:spacing w:before="40" w:after="40" w:line="240" w:lineRule="auto"/>
            </w:pPr>
            <w:r>
              <w:rPr>
                <w:rFonts w:ascii="Segoe UI" w:hAnsi="Segoe UI" w:cs="Segoe UI" w:eastAsia="Segoe UI"/>
                <w:sz w:val="16"/>
                <w:szCs w:val="16"/>
              </w:rPr>
              <w:t xml:space="preserve">Reconciliations: lines per object and measure with the legacy figure, differences with explanation, action and acceptance, sign-off slots, the signed PDF and its hash</w:t>
            </w:r>
          </w:p>
        </w:tc>
        <w:tc>
          <w:tcPr>
            <w:tcW w:w="3160" w:type="dxa"/>
          </w:tcPr>
          <w:p>
            <w:pPr>
              <w:spacing w:before="40" w:after="40" w:line="240" w:lineRule="auto"/>
            </w:pPr>
            <w:r>
              <w:rPr>
                <w:rFonts w:ascii="Consolas" w:hAnsi="Consolas" w:cs="Consolas" w:eastAsia="Consolas"/>
                <w:color w:val="1F3B57"/>
                <w:sz w:val="14"/>
                <w:szCs w:val="14"/>
                <w:shd w:val="clear" w:color="auto" w:fill="F3F5F8"/>
              </w:rPr>
              <w:t xml:space="preserve">migration_reconciliations</w:t>
            </w:r>
            <w:r>
              <w:rPr>
                <w:rFonts w:ascii="Segoe UI" w:hAnsi="Segoe UI" w:cs="Segoe UI" w:eastAsia="Segoe UI"/>
                <w:sz w:val="16"/>
                <w:szCs w:val="16"/>
              </w:rPr>
              <w:t xml:space="preserve"> and lines, differences, sign-offs</w:t>
            </w:r>
          </w:p>
        </w:tc>
        <w:tc>
          <w:tcPr>
            <w:tcW w:w="3162" w:type="dxa"/>
          </w:tcPr>
          <w:p>
            <w:pPr>
              <w:spacing w:before="40" w:after="40" w:line="240" w:lineRule="auto"/>
            </w:pPr>
            <w:r>
              <w:rPr>
                <w:rFonts w:ascii="Segoe UI" w:hAnsi="Segoe UI" w:cs="Segoe UI" w:eastAsia="Segoe UI"/>
                <w:sz w:val="16"/>
                <w:szCs w:val="16"/>
              </w:rPr>
              <w:t xml:space="preserve">Never purged</w:t>
            </w:r>
          </w:p>
        </w:tc>
      </w:tr>
      <w:tr>
        <w:trPr>
          <w:cantSplit/>
        </w:trPr>
        <w:tc>
          <w:tcPr>
            <w:tcW w:w="2705" w:type="dxa"/>
          </w:tcPr>
          <w:p>
            <w:pPr>
              <w:spacing w:before="40" w:after="40" w:line="240" w:lineRule="auto"/>
            </w:pPr>
            <w:r>
              <w:rPr>
                <w:rFonts w:ascii="Segoe UI" w:hAnsi="Segoe UI" w:cs="Segoe UI" w:eastAsia="Segoe UI"/>
                <w:sz w:val="16"/>
                <w:szCs w:val="16"/>
              </w:rPr>
              <w:t xml:space="preserve">Mock and production runs, cutover checklist with owner, times and evidence, defects, Go / No-Go decisions with criteria, waivers and votes, lock and unlock requests</w:t>
            </w:r>
          </w:p>
        </w:tc>
        <w:tc>
          <w:tcPr>
            <w:tcW w:w="3160" w:type="dxa"/>
          </w:tcPr>
          <w:p>
            <w:pPr>
              <w:spacing w:before="40" w:after="40" w:line="240" w:lineRule="auto"/>
            </w:pPr>
            <w:r>
              <w:rPr>
                <w:rFonts w:ascii="Consolas" w:hAnsi="Consolas" w:cs="Consolas" w:eastAsia="Consolas"/>
                <w:color w:val="1F3B57"/>
                <w:sz w:val="14"/>
                <w:szCs w:val="14"/>
                <w:shd w:val="clear" w:color="auto" w:fill="F3F5F8"/>
              </w:rPr>
              <w:t xml:space="preserve">migration_runs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migration_run_steps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migration_run_defects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go_live_decisions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go_live_lock_requests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migration_evidence</w:t>
            </w:r>
          </w:p>
        </w:tc>
        <w:tc>
          <w:tcPr>
            <w:tcW w:w="3162" w:type="dxa"/>
          </w:tcPr>
          <w:p>
            <w:pPr>
              <w:spacing w:before="40" w:after="40" w:line="240" w:lineRule="auto"/>
            </w:pPr>
            <w:r>
              <w:rPr>
                <w:rFonts w:ascii="Segoe UI" w:hAnsi="Segoe UI" w:cs="Segoe UI" w:eastAsia="Segoe UI"/>
                <w:sz w:val="16"/>
                <w:szCs w:val="16"/>
              </w:rPr>
              <w:t xml:space="preserve">Never purged; kept by the transaction reset</w:t>
            </w:r>
          </w:p>
        </w:tc>
      </w:tr>
      <w:tr>
        <w:trPr>
          <w:cantSplit/>
        </w:trPr>
        <w:tc>
          <w:tcPr>
            <w:tcW w:w="2705" w:type="dxa"/>
          </w:tcPr>
          <w:p>
            <w:pPr>
              <w:spacing w:before="40" w:after="40" w:line="240" w:lineRule="auto"/>
            </w:pPr>
            <w:r>
              <w:rPr>
                <w:rFonts w:ascii="Segoe UI" w:hAnsi="Segoe UI" w:cs="Segoe UI" w:eastAsia="Segoe UI"/>
                <w:sz w:val="16"/>
                <w:szCs w:val="16"/>
              </w:rPr>
              <w:t xml:space="preserve">Evidence pack of a run: workbooks (masked per user), reconciliation reports, checklist, decision, evidence files and a SHA-256 manifest</w:t>
            </w:r>
          </w:p>
        </w:tc>
        <w:tc>
          <w:tcPr>
            <w:tcW w:w="3160" w:type="dxa"/>
          </w:tcPr>
          <w:p>
            <w:pPr>
              <w:spacing w:before="40" w:after="40" w:line="240" w:lineRule="auto"/>
            </w:pPr>
            <w:r>
              <w:rPr>
                <w:rFonts w:ascii="Segoe UI" w:hAnsi="Segoe UI" w:cs="Segoe UI" w:eastAsia="Segoe UI"/>
                <w:sz w:val="16"/>
                <w:szCs w:val="16"/>
              </w:rPr>
              <w:t xml:space="preserve">Downloaded from the run (Mock Runs tab); its hash is recorded on the run</w:t>
            </w:r>
          </w:p>
        </w:tc>
        <w:tc>
          <w:tcPr>
            <w:tcW w:w="3162" w:type="dxa"/>
          </w:tcPr>
          <w:p>
            <w:pPr>
              <w:spacing w:before="40" w:after="40" w:line="240" w:lineRule="auto"/>
            </w:pPr>
            <w:r>
              <w:rPr>
                <w:rFonts w:ascii="Segoe UI" w:hAnsi="Segoe UI" w:cs="Segoe UI" w:eastAsia="Segoe UI"/>
                <w:sz w:val="16"/>
                <w:szCs w:val="16"/>
              </w:rPr>
              <w:t xml:space="preserve">Archived per TISPH's record policy (Q14); criterion G11 checks the recorded hash</w:t>
            </w:r>
          </w:p>
        </w:tc>
      </w:tr>
      <w:tr>
        <w:trPr>
          <w:cantSplit/>
        </w:trPr>
        <w:tc>
          <w:tcPr>
            <w:tcW w:w="2705" w:type="dxa"/>
          </w:tcPr>
          <w:p>
            <w:pPr>
              <w:spacing w:before="40" w:after="40" w:line="240" w:lineRule="auto"/>
            </w:pPr>
            <w:r>
              <w:rPr>
                <w:rFonts w:ascii="Segoe UI" w:hAnsi="Segoe UI" w:cs="Segoe UI" w:eastAsia="Segoe UI"/>
                <w:sz w:val="16"/>
                <w:szCs w:val="16"/>
              </w:rPr>
              <w:t xml:space="preserve">Audit entries of every action of the workspace and one entry per migrated record</w:t>
            </w:r>
          </w:p>
        </w:tc>
        <w:tc>
          <w:tcPr>
            <w:tcW w:w="3160" w:type="dxa"/>
          </w:tcPr>
          <w:p>
            <w:pPr>
              <w:spacing w:before="40" w:after="40" w:line="240" w:lineRule="auto"/>
            </w:pPr>
            <w:r>
              <w:rPr>
                <w:rFonts w:ascii="Segoe UI" w:hAnsi="Segoe UI" w:cs="Segoe UI" w:eastAsia="Segoe UI"/>
                <w:sz w:val="16"/>
                <w:szCs w:val="16"/>
              </w:rPr>
              <w:t xml:space="preserve">Audit trail</w:t>
            </w:r>
          </w:p>
        </w:tc>
        <w:tc>
          <w:tcPr>
            <w:tcW w:w="3162" w:type="dxa"/>
          </w:tcPr>
          <w:p>
            <w:pPr>
              <w:spacing w:before="40" w:after="40" w:line="240" w:lineRule="auto"/>
            </w:pPr>
            <w:r>
              <w:rPr>
                <w:rFonts w:ascii="Segoe UI" w:hAnsi="Segoe UI" w:cs="Segoe UI" w:eastAsia="Segoe UI"/>
                <w:sz w:val="16"/>
                <w:szCs w:val="16"/>
              </w:rPr>
              <w:t xml:space="preserve">Not purged unless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is set, and then never below 7 years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Audit coverage of the migration</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77"/>
        <w:gridCol w:w="5950"/>
      </w:tblGrid>
      <w:tr>
        <w:trPr>
          <w:cantSplit/>
          <w:tblHeader/>
          <w:trHeight w:val="400"/>
        </w:trPr>
        <w:tc>
          <w:tcPr>
            <w:tcW w:w="3077" w:type="dxa"/>
            <w:shd w:val="clear" w:color="auto" w:fill="E8F0F8"/>
            <w:vAlign w:val="center"/>
          </w:tcPr>
          <w:p>
            <w:pPr>
              <w:spacing w:before="40" w:after="40" w:line="240" w:lineRule="auto"/>
            </w:pPr>
            <w:r>
              <w:rPr>
                <w:rFonts w:ascii="Segoe UI" w:hAnsi="Segoe UI" w:cs="Segoe UI" w:eastAsia="Segoe UI"/>
                <w:b/>
                <w:bCs/>
                <w:sz w:val="16"/>
                <w:szCs w:val="16"/>
              </w:rPr>
              <w:t xml:space="preserve">Event</w:t>
            </w:r>
          </w:p>
        </w:tc>
        <w:tc>
          <w:tcPr>
            <w:tcW w:w="5950" w:type="dxa"/>
            <w:shd w:val="clear" w:color="auto" w:fill="E8F0F8"/>
            <w:vAlign w:val="center"/>
          </w:tcPr>
          <w:p>
            <w:pPr>
              <w:spacing w:before="40" w:after="40" w:line="240" w:lineRule="auto"/>
            </w:pPr>
            <w:r>
              <w:rPr>
                <w:rFonts w:ascii="Segoe UI" w:hAnsi="Segoe UI" w:cs="Segoe UI" w:eastAsia="Segoe UI"/>
                <w:b/>
                <w:bCs/>
                <w:sz w:val="16"/>
                <w:szCs w:val="16"/>
              </w:rPr>
              <w:t xml:space="preserve">What the system records and enforces</w:t>
            </w:r>
          </w:p>
        </w:tc>
      </w:tr>
      <w:tr>
        <w:trPr>
          <w:cantSplit/>
        </w:trPr>
        <w:tc>
          <w:tcPr>
            <w:tcW w:w="3077" w:type="dxa"/>
          </w:tcPr>
          <w:p>
            <w:pPr>
              <w:spacing w:before="40" w:after="40" w:line="240" w:lineRule="auto"/>
            </w:pPr>
            <w:r>
              <w:rPr>
                <w:rFonts w:ascii="Segoe UI" w:hAnsi="Segoe UI" w:cs="Segoe UI" w:eastAsia="Segoe UI"/>
                <w:sz w:val="16"/>
                <w:szCs w:val="16"/>
              </w:rPr>
              <w:t xml:space="preserve">Upload and validation of a workbook</w:t>
            </w:r>
          </w:p>
        </w:tc>
        <w:tc>
          <w:tcPr>
            <w:tcW w:w="5950" w:type="dxa"/>
          </w:tcPr>
          <w:p>
            <w:pPr>
              <w:spacing w:before="40" w:after="40" w:line="240" w:lineRule="auto"/>
            </w:pPr>
            <w:r>
              <w:rPr>
                <w:rFonts w:ascii="Segoe UI" w:hAnsi="Segoe UI" w:cs="Segoe UI" w:eastAsia="Segoe UI"/>
                <w:sz w:val="16"/>
                <w:szCs w:val="16"/>
              </w:rPr>
              <w:t xml:space="preserve">Load entry (</w:t>
            </w:r>
            <w:r>
              <w:rPr>
                <w:rFonts w:ascii="Consolas" w:hAnsi="Consolas" w:cs="Consolas" w:eastAsia="Consolas"/>
                <w:color w:val="1F3B57"/>
                <w:sz w:val="14"/>
                <w:szCs w:val="14"/>
                <w:shd w:val="clear" w:color="auto" w:fill="F3F5F8"/>
              </w:rPr>
              <w:t xml:space="preserve">validate</w:t>
            </w:r>
            <w:r>
              <w:rPr>
                <w:rFonts w:ascii="Segoe UI" w:hAnsi="Segoe UI" w:cs="Segoe UI" w:eastAsia="Segoe UI"/>
                <w:sz w:val="16"/>
                <w:szCs w:val="16"/>
              </w:rPr>
              <w:t xml:space="preserve">) with the file, its hash and the counts per result; every row with its result and, for a changed record, the fields changed with the values before. A file identical to an earlier load is flagged</w:t>
            </w:r>
          </w:p>
        </w:tc>
      </w:tr>
      <w:tr>
        <w:trPr>
          <w:cantSplit/>
        </w:trPr>
        <w:tc>
          <w:tcPr>
            <w:tcW w:w="3077" w:type="dxa"/>
          </w:tcPr>
          <w:p>
            <w:pPr>
              <w:spacing w:before="40" w:after="40" w:line="240" w:lineRule="auto"/>
            </w:pPr>
            <w:r>
              <w:rPr>
                <w:rFonts w:ascii="Segoe UI" w:hAnsi="Segoe UI" w:cs="Segoe UI" w:eastAsia="Segoe UI"/>
                <w:sz w:val="16"/>
                <w:szCs w:val="16"/>
              </w:rPr>
              <w:t xml:space="preserve">Approval of a load</w:t>
            </w:r>
          </w:p>
        </w:tc>
        <w:tc>
          <w:tcPr>
            <w:tcW w:w="5950" w:type="dxa"/>
          </w:tcPr>
          <w:p>
            <w:pPr>
              <w:spacing w:before="40" w:after="40" w:line="240" w:lineRule="auto"/>
            </w:pPr>
            <w:r>
              <w:rPr>
                <w:rFonts w:ascii="Segoe UI" w:hAnsi="Segoe UI" w:cs="Segoe UI" w:eastAsia="Segoe UI"/>
                <w:sz w:val="16"/>
                <w:szCs w:val="16"/>
              </w:rPr>
              <w:t xml:space="preserve">Submit, approve, reject (reason from the list) and withdraw are audited. The approver must hold </w:t>
            </w:r>
            <w:r>
              <w:rPr>
                <w:rFonts w:ascii="Consolas" w:hAnsi="Consolas" w:cs="Consolas" w:eastAsia="Consolas"/>
                <w:color w:val="1F3B57"/>
                <w:sz w:val="14"/>
                <w:szCs w:val="14"/>
                <w:shd w:val="clear" w:color="auto" w:fill="F3F5F8"/>
              </w:rPr>
              <w:t xml:space="preserve">approve:data-load</w:t>
            </w:r>
            <w:r>
              <w:rPr>
                <w:rFonts w:ascii="Segoe UI" w:hAnsi="Segoe UI" w:cs="Segoe UI" w:eastAsia="Segoe UI"/>
                <w:sz w:val="16"/>
                <w:szCs w:val="16"/>
              </w:rPr>
              <w:t xml:space="preserve"> and is never the uploader, the submitter or a user who resolved one of the load's duplicates (refused by the server). A segregation-of-duties rule flags anyone holding both write and approve. Load approval cannot be switched off in production or pre-production</w:t>
            </w:r>
          </w:p>
        </w:tc>
      </w:tr>
      <w:tr>
        <w:trPr>
          <w:cantSplit/>
        </w:trPr>
        <w:tc>
          <w:tcPr>
            <w:tcW w:w="3077" w:type="dxa"/>
          </w:tcPr>
          <w:p>
            <w:pPr>
              <w:spacing w:before="40" w:after="40" w:line="240" w:lineRule="auto"/>
            </w:pPr>
            <w:r>
              <w:rPr>
                <w:rFonts w:ascii="Segoe UI" w:hAnsi="Segoe UI" w:cs="Segoe UI" w:eastAsia="Segoe UI"/>
                <w:sz w:val="16"/>
                <w:szCs w:val="16"/>
              </w:rPr>
              <w:t xml:space="preserve">Load</w:t>
            </w:r>
          </w:p>
        </w:tc>
        <w:tc>
          <w:tcPr>
            <w:tcW w:w="5950" w:type="dxa"/>
          </w:tcPr>
          <w:p>
            <w:pPr>
              <w:spacing w:before="40" w:after="40" w:line="240" w:lineRule="auto"/>
            </w:pPr>
            <w:r>
              <w:rPr>
                <w:rFonts w:ascii="Segoe UI" w:hAnsi="Segoe UI" w:cs="Segoe UI" w:eastAsia="Segoe UI"/>
                <w:sz w:val="16"/>
                <w:szCs w:val="16"/>
              </w:rPr>
              <w:t xml:space="preserve">One </w:t>
            </w:r>
            <w:r>
              <w:rPr>
                <w:rFonts w:ascii="Consolas" w:hAnsi="Consolas" w:cs="Consolas" w:eastAsia="Consolas"/>
                <w:color w:val="1F3B57"/>
                <w:sz w:val="14"/>
                <w:szCs w:val="14"/>
                <w:shd w:val="clear" w:color="auto" w:fill="F3F5F8"/>
              </w:rPr>
              <w:t xml:space="preserve">migrate-create</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migrate-update</w:t>
            </w:r>
            <w:r>
              <w:rPr>
                <w:rFonts w:ascii="Segoe UI" w:hAnsi="Segoe UI" w:cs="Segoe UI" w:eastAsia="Segoe UI"/>
                <w:sz w:val="16"/>
                <w:szCs w:val="16"/>
              </w:rPr>
              <w:t xml:space="preserve"> entry per record with the values before and after, the load and its number, in the load transaction; the record's activity log starts with "Migrated from &lt;legacy system&gt;, load MIG-000012". A load that fails saves nothing and writes no record entry</w:t>
            </w:r>
          </w:p>
        </w:tc>
      </w:tr>
      <w:tr>
        <w:trPr>
          <w:cantSplit/>
        </w:trPr>
        <w:tc>
          <w:tcPr>
            <w:tcW w:w="3077" w:type="dxa"/>
          </w:tcPr>
          <w:p>
            <w:pPr>
              <w:spacing w:before="40" w:after="40" w:line="240" w:lineRule="auto"/>
            </w:pPr>
            <w:r>
              <w:rPr>
                <w:rFonts w:ascii="Segoe UI" w:hAnsi="Segoe UI" w:cs="Segoe UI" w:eastAsia="Segoe UI"/>
                <w:sz w:val="16"/>
                <w:szCs w:val="16"/>
              </w:rPr>
              <w:t xml:space="preserve">Undo of a load (before the lock only)</w:t>
            </w:r>
          </w:p>
        </w:tc>
        <w:tc>
          <w:tcPr>
            <w:tcW w:w="5950" w:type="dxa"/>
          </w:tcPr>
          <w:p>
            <w:pPr>
              <w:spacing w:before="40" w:after="40" w:line="240" w:lineRule="auto"/>
            </w:pPr>
            <w:r>
              <w:rPr>
                <w:rFonts w:ascii="Segoe UI" w:hAnsi="Segoe UI" w:cs="Segoe UI" w:eastAsia="Segoe UI"/>
                <w:sz w:val="16"/>
                <w:szCs w:val="16"/>
              </w:rPr>
              <w:t xml:space="preserve">Requested with a reason and approved by a second person; refused while a later record depends on the load. </w:t>
            </w:r>
            <w:r>
              <w:rPr>
                <w:rFonts w:ascii="Consolas" w:hAnsi="Consolas" w:cs="Consolas" w:eastAsia="Consolas"/>
                <w:color w:val="1F3B57"/>
                <w:sz w:val="14"/>
                <w:szCs w:val="14"/>
                <w:shd w:val="clear" w:color="auto" w:fill="F3F5F8"/>
              </w:rPr>
              <w:t xml:space="preserve">migrate-undo</w:t>
            </w:r>
            <w:r>
              <w:rPr>
                <w:rFonts w:ascii="Segoe UI" w:hAnsi="Segoe UI" w:cs="Segoe UI" w:eastAsia="Segoe UI"/>
                <w:sz w:val="16"/>
                <w:szCs w:val="16"/>
              </w:rPr>
              <w:t xml:space="preserve"> entry per record</w:t>
            </w:r>
          </w:p>
        </w:tc>
      </w:tr>
      <w:tr>
        <w:trPr>
          <w:cantSplit/>
        </w:trPr>
        <w:tc>
          <w:tcPr>
            <w:tcW w:w="3077" w:type="dxa"/>
          </w:tcPr>
          <w:p>
            <w:pPr>
              <w:spacing w:before="40" w:after="40" w:line="240" w:lineRule="auto"/>
            </w:pPr>
            <w:r>
              <w:rPr>
                <w:rFonts w:ascii="Segoe UI" w:hAnsi="Segoe UI" w:cs="Segoe UI" w:eastAsia="Segoe UI"/>
                <w:sz w:val="16"/>
                <w:szCs w:val="16"/>
              </w:rPr>
              <w:t xml:space="preserve">Settings owned by the workspace (</w:t>
            </w:r>
            <w:r>
              <w:rPr>
                <w:rFonts w:ascii="Consolas" w:hAnsi="Consolas" w:cs="Consolas" w:eastAsia="Consolas"/>
                <w:color w:val="1F3B57"/>
                <w:sz w:val="14"/>
                <w:szCs w:val="14"/>
                <w:shd w:val="clear" w:color="auto" w:fill="F3F5F8"/>
              </w:rPr>
              <w:t xml:space="preserve">golive.*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w:t>
            </w:r>
            <w:r>
              <w:rPr>
                <w:rFonts w:ascii="Segoe UI" w:hAnsi="Segoe UI" w:cs="Segoe UI" w:eastAsia="Segoe UI"/>
                <w:sz w:val="16"/>
                <w:szCs w:val="16"/>
              </w:rPr>
              <w:t xml:space="preserve">)</w:t>
            </w:r>
          </w:p>
        </w:tc>
        <w:tc>
          <w:tcPr>
            <w:tcW w:w="5950" w:type="dxa"/>
          </w:tcPr>
          <w:p>
            <w:pPr>
              <w:spacing w:before="40" w:after="40" w:line="240" w:lineRule="auto"/>
            </w:pPr>
            <w:r>
              <w:rPr>
                <w:rFonts w:ascii="Segoe UI" w:hAnsi="Segoe UI" w:cs="Segoe UI" w:eastAsia="Segoe UI"/>
                <w:sz w:val="16"/>
                <w:szCs w:val="16"/>
              </w:rPr>
              <w:t xml:space="preserve">Changed only on the Go-Live tab (cutover date: </w:t>
            </w:r>
            <w:r>
              <w:rPr>
                <w:rFonts w:ascii="Consolas" w:hAnsi="Consolas" w:cs="Consolas" w:eastAsia="Consolas"/>
                <w:color w:val="1F3B57"/>
                <w:sz w:val="14"/>
                <w:szCs w:val="14"/>
                <w:shd w:val="clear" w:color="auto" w:fill="F3F5F8"/>
              </w:rPr>
              <w:t xml:space="preserve">write:data-load</w:t>
            </w:r>
            <w:r>
              <w:rPr>
                <w:rFonts w:ascii="Segoe UI" w:hAnsi="Segoe UI" w:cs="Segoe UI" w:eastAsia="Segoe UI"/>
                <w:sz w:val="16"/>
                <w:szCs w:val="16"/>
              </w:rPr>
              <w:t xml:space="preserve">; settings: </w:t>
            </w:r>
            <w:r>
              <w:rPr>
                <w:rFonts w:ascii="Consolas" w:hAnsi="Consolas" w:cs="Consolas" w:eastAsia="Consolas"/>
                <w:color w:val="1F3B57"/>
                <w:sz w:val="14"/>
                <w:szCs w:val="14"/>
                <w:shd w:val="clear" w:color="auto" w:fill="F3F5F8"/>
              </w:rPr>
              <w:t xml:space="preserve">approve:data-load</w:t>
            </w:r>
            <w:r>
              <w:rPr>
                <w:rFonts w:ascii="Segoe UI" w:hAnsi="Segoe UI" w:cs="Segoe UI" w:eastAsia="Segoe UI"/>
                <w:sz w:val="16"/>
                <w:szCs w:val="16"/>
              </w:rPr>
              <w:t xml:space="preserve">), with before and after values; never by the Settings sheet or Master &gt; Configuration</w:t>
            </w:r>
          </w:p>
        </w:tc>
      </w:tr>
      <w:tr>
        <w:trPr>
          <w:cantSplit/>
        </w:trPr>
        <w:tc>
          <w:tcPr>
            <w:tcW w:w="3077" w:type="dxa"/>
          </w:tcPr>
          <w:p>
            <w:pPr>
              <w:spacing w:before="40" w:after="40" w:line="240" w:lineRule="auto"/>
            </w:pPr>
            <w:r>
              <w:rPr>
                <w:rFonts w:ascii="Segoe UI" w:hAnsi="Segoe UI" w:cs="Segoe UI" w:eastAsia="Segoe UI"/>
                <w:sz w:val="16"/>
                <w:szCs w:val="16"/>
              </w:rPr>
              <w:t xml:space="preserve">Go-live lock and unlock</w:t>
            </w:r>
          </w:p>
        </w:tc>
        <w:tc>
          <w:tcPr>
            <w:tcW w:w="5950" w:type="dxa"/>
          </w:tcPr>
          <w:p>
            <w:pPr>
              <w:spacing w:before="40" w:after="40" w:line="240" w:lineRule="auto"/>
            </w:pPr>
            <w:r>
              <w:rPr>
                <w:rFonts w:ascii="Segoe UI" w:hAnsi="Segoe UI" w:cs="Segoe UI" w:eastAsia="Segoe UI"/>
                <w:sz w:val="16"/>
                <w:szCs w:val="16"/>
              </w:rPr>
              <w:t xml:space="preserve">Requested by one user and approved by another (</w:t>
            </w:r>
            <w:r>
              <w:rPr>
                <w:rFonts w:ascii="Consolas" w:hAnsi="Consolas" w:cs="Consolas" w:eastAsia="Consolas"/>
                <w:color w:val="1F3B57"/>
                <w:sz w:val="14"/>
                <w:szCs w:val="14"/>
                <w:shd w:val="clear" w:color="auto" w:fill="F3F5F8"/>
              </w:rPr>
              <w:t xml:space="preserve">go_live_lock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request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reject</w:t>
            </w:r>
            <w:r>
              <w:rPr>
                <w:rFonts w:ascii="Segoe UI" w:hAnsi="Segoe UI" w:cs="Segoe UI" w:eastAsia="Segoe UI"/>
                <w:sz w:val="16"/>
                <w:szCs w:val="16"/>
              </w:rPr>
              <w:t xml:space="preserve">); the lock needs a Go decision, a signed reconciliation and no load waiting. An unlock names the imports it reopens and relocks itself after its hours (</w:t>
            </w:r>
            <w:r>
              <w:rPr>
                <w:rFonts w:ascii="Consolas" w:hAnsi="Consolas" w:cs="Consolas" w:eastAsia="Consolas"/>
                <w:color w:val="1F3B57"/>
                <w:sz w:val="14"/>
                <w:szCs w:val="14"/>
                <w:shd w:val="clear" w:color="auto" w:fill="F3F5F8"/>
              </w:rPr>
              <w:t xml:space="preserve">relock</w:t>
            </w:r>
            <w:r>
              <w:rPr>
                <w:rFonts w:ascii="Segoe UI" w:hAnsi="Segoe UI" w:cs="Segoe UI" w:eastAsia="Segoe UI"/>
                <w:sz w:val="16"/>
                <w:szCs w:val="16"/>
              </w:rPr>
              <w:t xml:space="preserve">)</w:t>
            </w:r>
          </w:p>
        </w:tc>
      </w:tr>
      <w:tr>
        <w:trPr>
          <w:cantSplit/>
        </w:trPr>
        <w:tc>
          <w:tcPr>
            <w:tcW w:w="3077" w:type="dxa"/>
          </w:tcPr>
          <w:p>
            <w:pPr>
              <w:spacing w:before="40" w:after="40" w:line="240" w:lineRule="auto"/>
            </w:pPr>
            <w:r>
              <w:rPr>
                <w:rFonts w:ascii="Segoe UI" w:hAnsi="Segoe UI" w:cs="Segoe UI" w:eastAsia="Segoe UI"/>
                <w:sz w:val="16"/>
                <w:szCs w:val="16"/>
              </w:rPr>
              <w:t xml:space="preserve">Imports of legacy business</w:t>
            </w:r>
          </w:p>
        </w:tc>
        <w:tc>
          <w:tcPr>
            <w:tcW w:w="5950" w:type="dxa"/>
          </w:tcPr>
          <w:p>
            <w:pPr>
              <w:spacing w:before="40" w:after="40" w:line="240" w:lineRule="auto"/>
            </w:pPr>
            <w:r>
              <w:rPr>
                <w:rFonts w:ascii="Segoe UI" w:hAnsi="Segoe UI" w:cs="Segoe UI" w:eastAsia="Segoe UI"/>
                <w:sz w:val="16"/>
                <w:szCs w:val="16"/>
              </w:rPr>
              <w:t xml:space="preserve">Every migration import is under the lock and needs </w:t>
            </w:r>
            <w:r>
              <w:rPr>
                <w:rFonts w:ascii="Consolas" w:hAnsi="Consolas" w:cs="Consolas" w:eastAsia="Consolas"/>
                <w:color w:val="1F3B57"/>
                <w:sz w:val="14"/>
                <w:szCs w:val="14"/>
                <w:shd w:val="clear" w:color="auto" w:fill="F3F5F8"/>
              </w:rPr>
              <w:t xml:space="preserve">write:data-load</w:t>
            </w:r>
            <w:r>
              <w:rPr>
                <w:rFonts w:ascii="Segoe UI" w:hAnsi="Segoe UI" w:cs="Segoe UI" w:eastAsia="Segoe UI"/>
                <w:sz w:val="16"/>
                <w:szCs w:val="16"/>
              </w:rPr>
              <w:t xml:space="preserve">: the migration workbook, the policies go-live upload, the open items import, the opening balances import, legacy-dated rows of the ordinary policy bulk upload, the transaction reset and undo. A refused attempt is audited (</w:t>
            </w:r>
            <w:r>
              <w:rPr>
                <w:rFonts w:ascii="Consolas" w:hAnsi="Consolas" w:cs="Consolas" w:eastAsia="Consolas"/>
                <w:color w:val="1F3B57"/>
                <w:sz w:val="14"/>
                <w:szCs w:val="14"/>
                <w:shd w:val="clear" w:color="auto" w:fill="F3F5F8"/>
              </w:rPr>
              <w:t xml:space="preserve">refused-locked</w:t>
            </w:r>
            <w:r>
              <w:rPr>
                <w:rFonts w:ascii="Segoe UI" w:hAnsi="Segoe UI" w:cs="Segoe UI" w:eastAsia="Segoe UI"/>
                <w:sz w:val="16"/>
                <w:szCs w:val="16"/>
              </w:rPr>
              <w:t xml:space="preserve">)</w:t>
            </w:r>
          </w:p>
        </w:tc>
      </w:tr>
      <w:tr>
        <w:trPr>
          <w:cantSplit/>
        </w:trPr>
        <w:tc>
          <w:tcPr>
            <w:tcW w:w="3077" w:type="dxa"/>
          </w:tcPr>
          <w:p>
            <w:pPr>
              <w:spacing w:before="40" w:after="40" w:line="240" w:lineRule="auto"/>
            </w:pPr>
            <w:r>
              <w:rPr>
                <w:rFonts w:ascii="Segoe UI" w:hAnsi="Segoe UI" w:cs="Segoe UI" w:eastAsia="Segoe UI"/>
                <w:sz w:val="16"/>
                <w:szCs w:val="16"/>
              </w:rPr>
              <w:t xml:space="preserve">Reconciliation</w:t>
            </w:r>
          </w:p>
        </w:tc>
        <w:tc>
          <w:tcPr>
            <w:tcW w:w="5950" w:type="dxa"/>
          </w:tcPr>
          <w:p>
            <w:pPr>
              <w:spacing w:before="40" w:after="40" w:line="240" w:lineRule="auto"/>
            </w:pPr>
            <w:r>
              <w:rPr>
                <w:rFonts w:ascii="Segoe UI" w:hAnsi="Segoe UI" w:cs="Segoe UI" w:eastAsia="Segoe UI"/>
                <w:sz w:val="16"/>
                <w:szCs w:val="16"/>
              </w:rPr>
              <w:t xml:space="preserve">Legacy figures, tolerances, explanations, acceptance and signatures audited; acceptance and signing refused to anyone who uploaded, submitted or approved one of its loads; the first signature freezes it</w:t>
            </w:r>
          </w:p>
        </w:tc>
      </w:tr>
      <w:tr>
        <w:trPr>
          <w:cantSplit/>
        </w:trPr>
        <w:tc>
          <w:tcPr>
            <w:tcW w:w="3077" w:type="dxa"/>
          </w:tcPr>
          <w:p>
            <w:pPr>
              <w:spacing w:before="40" w:after="40" w:line="240" w:lineRule="auto"/>
            </w:pPr>
            <w:r>
              <w:rPr>
                <w:rFonts w:ascii="Segoe UI" w:hAnsi="Segoe UI" w:cs="Segoe UI" w:eastAsia="Segoe UI"/>
                <w:sz w:val="16"/>
                <w:szCs w:val="16"/>
              </w:rPr>
              <w:t xml:space="preserve">Go / No-Go</w:t>
            </w:r>
          </w:p>
        </w:tc>
        <w:tc>
          <w:tcPr>
            <w:tcW w:w="5950" w:type="dxa"/>
          </w:tcPr>
          <w:p>
            <w:pPr>
              <w:spacing w:before="40" w:after="40" w:line="240" w:lineRule="auto"/>
            </w:pPr>
            <w:r>
              <w:rPr>
                <w:rFonts w:ascii="Segoe UI" w:hAnsi="Segoe UI" w:cs="Segoe UI" w:eastAsia="Segoe UI"/>
                <w:sz w:val="16"/>
                <w:szCs w:val="16"/>
              </w:rPr>
              <w:t xml:space="preserve">Criteria results, waivers (refused on G2 to G5), votes of the named approvers with remarks</w:t>
            </w:r>
          </w:p>
        </w:tc>
      </w:tr>
      <w:tr>
        <w:trPr>
          <w:cantSplit/>
        </w:trPr>
        <w:tc>
          <w:tcPr>
            <w:tcW w:w="3077" w:type="dxa"/>
          </w:tcPr>
          <w:p>
            <w:pPr>
              <w:spacing w:before="40" w:after="40" w:line="240" w:lineRule="auto"/>
            </w:pPr>
            <w:r>
              <w:rPr>
                <w:rFonts w:ascii="Segoe UI" w:hAnsi="Segoe UI" w:cs="Segoe UI" w:eastAsia="Segoe UI"/>
                <w:sz w:val="16"/>
                <w:szCs w:val="16"/>
              </w:rPr>
              <w:t xml:space="preserve">Business after go-live on migrated records</w:t>
            </w:r>
          </w:p>
        </w:tc>
        <w:tc>
          <w:tcPr>
            <w:tcW w:w="5950" w:type="dxa"/>
          </w:tcPr>
          <w:p>
            <w:pPr>
              <w:spacing w:before="40" w:after="40" w:line="240" w:lineRule="auto"/>
            </w:pPr>
            <w:r>
              <w:rPr>
                <w:rFonts w:ascii="Segoe UI" w:hAnsi="Segoe UI" w:cs="Segoe UI" w:eastAsia="Segoe UI"/>
                <w:sz w:val="16"/>
                <w:szCs w:val="16"/>
              </w:rPr>
              <w:t xml:space="preserve">Endorsements, claims, receipts and renewals on a migrated policy are issued business, flagged with the policy's origin and legacy number on screen. Edits to migrated records are audited like any record; their origin, legacy number and load cannot be changed</w:t>
            </w:r>
          </w:p>
        </w:tc>
      </w:tr>
      <w:tr>
        <w:trPr>
          <w:cantSplit/>
        </w:trPr>
        <w:tc>
          <w:tcPr>
            <w:tcW w:w="3077" w:type="dxa"/>
          </w:tcPr>
          <w:p>
            <w:pPr>
              <w:spacing w:before="40" w:after="40" w:line="240" w:lineRule="auto"/>
            </w:pPr>
            <w:r>
              <w:rPr>
                <w:rFonts w:ascii="Segoe UI" w:hAnsi="Segoe UI" w:cs="Segoe UI" w:eastAsia="Segoe UI"/>
                <w:sz w:val="16"/>
                <w:szCs w:val="16"/>
              </w:rPr>
              <w:t xml:space="preserve">Downloads of migration data</w:t>
            </w:r>
          </w:p>
        </w:tc>
        <w:tc>
          <w:tcPr>
            <w:tcW w:w="5950" w:type="dxa"/>
          </w:tcPr>
          <w:p>
            <w:pPr>
              <w:spacing w:before="40" w:after="40" w:line="240" w:lineRule="auto"/>
            </w:pPr>
            <w:r>
              <w:rPr>
                <w:rFonts w:ascii="Segoe UI" w:hAnsi="Segoe UI" w:cs="Segoe UI" w:eastAsia="Segoe UI"/>
                <w:sz w:val="16"/>
                <w:szCs w:val="16"/>
              </w:rPr>
              <w:t xml:space="preserve">Personal data masked for users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downloads of current data, uploaded files and evidence packs audited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How migrated and issued business are told apart on the screens (chip </w:t>
      </w:r>
      <w:r>
        <w:rPr>
          <w:rFonts w:ascii="Segoe UI" w:hAnsi="Segoe UI" w:cs="Segoe UI" w:eastAsia="Segoe UI"/>
          <w:i/>
          <w:iCs/>
        </w:rPr>
        <w:t xml:space="preserve">Migrated</w:t>
      </w:r>
      <w:r>
        <w:rPr>
          <w:rFonts w:ascii="Segoe UI" w:hAnsi="Segoe UI" w:cs="Segoe UI" w:eastAsia="Segoe UI"/>
        </w:rPr>
        <w:t xml:space="preserve"> with the legacy number and the load, </w:t>
      </w:r>
      <w:r>
        <w:rPr>
          <w:rFonts w:ascii="Segoe UI" w:hAnsi="Segoe UI" w:cs="Segoe UI" w:eastAsia="Segoe UI"/>
          <w:i/>
          <w:iCs/>
        </w:rPr>
        <w:t xml:space="preserve">Migrated policy</w:t>
      </w:r>
      <w:r>
        <w:rPr>
          <w:rFonts w:ascii="Segoe UI" w:hAnsi="Segoe UI" w:cs="Segoe UI" w:eastAsia="Segoe UI"/>
        </w:rPr>
        <w:t xml:space="preserve"> on endorsements and claims, </w:t>
      </w:r>
      <w:r>
        <w:rPr>
          <w:rFonts w:ascii="Segoe UI" w:hAnsi="Segoe UI" w:cs="Segoe UI" w:eastAsia="Segoe UI"/>
          <w:i/>
          <w:iCs/>
        </w:rPr>
        <w:t xml:space="preserve">Renewal of legacy policy</w:t>
      </w:r>
      <w:r>
        <w:rPr>
          <w:rFonts w:ascii="Segoe UI" w:hAnsi="Segoe UI" w:cs="Segoe UI" w:eastAsia="Segoe UI"/>
        </w:rPr>
        <w:t xml:space="preserve">, Origin filters on the lists and reports, dashboards opening on </w:t>
      </w:r>
      <w:r>
        <w:rPr>
          <w:rFonts w:ascii="Segoe UI" w:hAnsi="Segoe UI" w:cs="Segoe UI" w:eastAsia="Segoe UI"/>
          <w:i/>
          <w:iCs/>
        </w:rPr>
        <w:t xml:space="preserve">Issued since go-live</w:t>
      </w:r>
      <w:r>
        <w:rPr>
          <w:rFonts w:ascii="Segoe UI" w:hAnsi="Segoe UI" w:cs="Segoe UI" w:eastAsia="Segoe UI"/>
        </w:rPr>
        <w:t xml:space="preserve">) is described in the workspace guide (</w:t>
      </w:r>
      <w:r>
        <w:rPr>
          <w:rFonts w:ascii="Consolas" w:hAnsi="Consolas" w:cs="Consolas" w:eastAsia="Consolas"/>
          <w:color w:val="1F3B57"/>
          <w:shd w:val="clear" w:color="auto" w:fill="F3F5F8"/>
        </w:rPr>
        <w:t xml:space="preserve">GO_LIVE_DATA_WORKBENCH.md</w:t>
      </w:r>
      <w:r>
        <w:rPr>
          <w:rFonts w:ascii="Segoe UI" w:hAnsi="Segoe UI" w:cs="Segoe UI" w:eastAsia="Segoe UI"/>
        </w:rPr>
        <w:t xml:space="preserve">, section </w:t>
      </w:r>
      <w:r>
        <w:rPr>
          <w:rFonts w:ascii="Segoe UI" w:hAnsi="Segoe UI" w:cs="Segoe UI" w:eastAsia="Segoe UI"/>
          <w:i/>
          <w:iCs/>
        </w:rPr>
        <w:t xml:space="preserve">Migrated and issued on the screens</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51" w:name="_Toc300001051"/>
      <w:r>
        <w:rPr>
          <w:rFonts w:ascii="Segoe UI" w:hAnsi="Segoe UI" w:cs="Segoe UI" w:eastAsia="Segoe UI"/>
        </w:rPr>
        <w:t xml:space="preserve">Planned items register</w:t>
      </w:r>
      <w:bookmarkEnd w:id="105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4512"/>
        <w:gridCol w:w="3897"/>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4512"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3897"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618" w:type="dxa"/>
          </w:tcPr>
          <w:p>
            <w:pPr>
              <w:spacing w:before="40" w:after="40" w:line="240" w:lineRule="auto"/>
            </w:pPr>
            <w:r>
              <w:rPr>
                <w:rFonts w:ascii="Segoe UI" w:hAnsi="Segoe UI" w:cs="Segoe UI" w:eastAsia="Segoe UI"/>
                <w:sz w:val="16"/>
                <w:szCs w:val="16"/>
              </w:rPr>
              <w:t xml:space="preserve">M-01</w:t>
            </w:r>
          </w:p>
        </w:tc>
        <w:tc>
          <w:tcPr>
            <w:tcW w:w="4512" w:type="dxa"/>
          </w:tcPr>
          <w:p>
            <w:pPr>
              <w:spacing w:before="40" w:after="40" w:line="240" w:lineRule="auto"/>
            </w:pPr>
            <w:r>
              <w:rPr>
                <w:rFonts w:ascii="Segoe UI" w:hAnsi="Segoe UI" w:cs="Segoe UI" w:eastAsia="Segoe UI"/>
                <w:sz w:val="16"/>
                <w:szCs w:val="16"/>
              </w:rPr>
              <w:t xml:space="preserve">Setup Workbook screen for the configuration workbook and upload with template on every master screen, with approval of masters under maker-checker</w:t>
            </w:r>
          </w:p>
        </w:tc>
        <w:tc>
          <w:tcPr>
            <w:tcW w:w="3897" w:type="dxa"/>
          </w:tcPr>
          <w:p>
            <w:pPr>
              <w:spacing w:before="40" w:after="40" w:line="240" w:lineRule="auto"/>
            </w:pPr>
            <w:r>
              <w:rPr>
                <w:rFonts w:ascii="Segoe UI" w:hAnsi="Segoe UI" w:cs="Segoe UI" w:eastAsia="Segoe UI"/>
                <w:sz w:val="16"/>
                <w:szCs w:val="16"/>
              </w:rPr>
              <w:t xml:space="preserve">Work package MU-A (after REG-1, ADP-1, PD-1a); TISPH decisions M1, M2, M5</w:t>
            </w:r>
          </w:p>
        </w:tc>
      </w:tr>
      <w:tr>
        <w:trPr>
          <w:cantSplit/>
        </w:trPr>
        <w:tc>
          <w:tcPr>
            <w:tcW w:w="618" w:type="dxa"/>
          </w:tcPr>
          <w:p>
            <w:pPr>
              <w:spacing w:before="40" w:after="40" w:line="240" w:lineRule="auto"/>
            </w:pPr>
            <w:r>
              <w:rPr>
                <w:rFonts w:ascii="Segoe UI" w:hAnsi="Segoe UI" w:cs="Segoe UI" w:eastAsia="Segoe UI"/>
                <w:sz w:val="16"/>
                <w:szCs w:val="16"/>
              </w:rPr>
              <w:t xml:space="preserve">M-02</w:t>
            </w:r>
          </w:p>
        </w:tc>
        <w:tc>
          <w:tcPr>
            <w:tcW w:w="4512" w:type="dxa"/>
          </w:tcPr>
          <w:p>
            <w:pPr>
              <w:spacing w:before="40" w:after="40" w:line="240" w:lineRule="auto"/>
            </w:pPr>
            <w:r>
              <w:rPr>
                <w:rFonts w:ascii="Segoe UI" w:hAnsi="Segoe UI" w:cs="Segoe UI" w:eastAsia="Segoe UI"/>
                <w:sz w:val="16"/>
                <w:szCs w:val="16"/>
              </w:rPr>
              <w:t xml:space="preserve">Shared master registry, case-insensitive business keys and a pre-flight duplicate-key report</w:t>
            </w:r>
          </w:p>
        </w:tc>
        <w:tc>
          <w:tcPr>
            <w:tcW w:w="3897" w:type="dxa"/>
          </w:tcPr>
          <w:p>
            <w:pPr>
              <w:spacing w:before="40" w:after="40" w:line="240" w:lineRule="auto"/>
            </w:pPr>
            <w:r>
              <w:rPr>
                <w:rFonts w:ascii="Segoe UI" w:hAnsi="Segoe UI" w:cs="Segoe UI" w:eastAsia="Segoe UI"/>
                <w:sz w:val="16"/>
                <w:szCs w:val="16"/>
              </w:rPr>
              <w:t xml:space="preserve">Work package REG-1 (migration </w:t>
            </w:r>
            <w:r>
              <w:rPr>
                <w:rFonts w:ascii="Consolas" w:hAnsi="Consolas" w:cs="Consolas" w:eastAsia="Consolas"/>
                <w:color w:val="1F3B57"/>
                <w:sz w:val="14"/>
                <w:szCs w:val="14"/>
                <w:shd w:val="clear" w:color="auto" w:fill="F3F5F8"/>
              </w:rPr>
              <w:t xml:space="preserve">0411</w:t>
            </w:r>
            <w:r>
              <w:rPr>
                <w:rFonts w:ascii="Segoe UI" w:hAnsi="Segoe UI" w:cs="Segoe UI" w:eastAsia="Segoe UI"/>
                <w:sz w:val="16"/>
                <w:szCs w:val="16"/>
              </w:rPr>
              <w:t xml:space="preserve">)</w:t>
            </w:r>
          </w:p>
        </w:tc>
      </w:tr>
      <w:tr>
        <w:trPr>
          <w:cantSplit/>
        </w:trPr>
        <w:tc>
          <w:tcPr>
            <w:tcW w:w="618" w:type="dxa"/>
          </w:tcPr>
          <w:p>
            <w:pPr>
              <w:spacing w:before="40" w:after="40" w:line="240" w:lineRule="auto"/>
            </w:pPr>
            <w:r>
              <w:rPr>
                <w:rFonts w:ascii="Segoe UI" w:hAnsi="Segoe UI" w:cs="Segoe UI" w:eastAsia="Segoe UI"/>
                <w:sz w:val="16"/>
                <w:szCs w:val="16"/>
              </w:rPr>
              <w:t xml:space="preserve">M-03</w:t>
            </w:r>
          </w:p>
        </w:tc>
        <w:tc>
          <w:tcPr>
            <w:tcW w:w="4512" w:type="dxa"/>
          </w:tcPr>
          <w:p>
            <w:pPr>
              <w:spacing w:before="40" w:after="40" w:line="240" w:lineRule="auto"/>
            </w:pPr>
            <w:r>
              <w:rPr>
                <w:rFonts w:ascii="Segoe UI" w:hAnsi="Segoe UI" w:cs="Segoe UI" w:eastAsia="Segoe UI"/>
                <w:sz w:val="16"/>
                <w:szCs w:val="16"/>
              </w:rPr>
              <w:t xml:space="preserve">Current-data workbooks masked for users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/api/data-load</w:t>
            </w:r>
            <w:r>
              <w:rPr>
                <w:rFonts w:ascii="Segoe UI" w:hAnsi="Segoe UI" w:cs="Segoe UI" w:eastAsia="Segoe UI"/>
                <w:sz w:val="16"/>
                <w:szCs w:val="16"/>
              </w:rPr>
              <w:t xml:space="preserve"> removed from the masking exempt list</w:t>
            </w:r>
          </w:p>
        </w:tc>
        <w:tc>
          <w:tcPr>
            <w:tcW w:w="3897" w:type="dxa"/>
          </w:tcPr>
          <w:p>
            <w:pPr>
              <w:spacing w:before="40" w:after="40" w:line="240" w:lineRule="auto"/>
            </w:pPr>
            <w:r>
              <w:rPr>
                <w:rFonts w:ascii="Segoe UI" w:hAnsi="Segoe UI" w:cs="Segoe UI" w:eastAsia="Segoe UI"/>
                <w:sz w:val="16"/>
                <w:szCs w:val="16"/>
              </w:rPr>
              <w:t xml:space="preserve">Work packages PD-1a (after W0-3) and MU-A (migration </w:t>
            </w:r>
            <w:r>
              <w:rPr>
                <w:rFonts w:ascii="Consolas" w:hAnsi="Consolas" w:cs="Consolas" w:eastAsia="Consolas"/>
                <w:color w:val="1F3B57"/>
                <w:sz w:val="14"/>
                <w:szCs w:val="14"/>
                <w:shd w:val="clear" w:color="auto" w:fill="F3F5F8"/>
              </w:rPr>
              <w:t xml:space="preserve">0430</w:t>
            </w:r>
            <w:r>
              <w:rPr>
                <w:rFonts w:ascii="Segoe UI" w:hAnsi="Segoe UI" w:cs="Segoe UI" w:eastAsia="Segoe UI"/>
                <w:sz w:val="16"/>
                <w:szCs w:val="16"/>
              </w:rPr>
              <w:t xml:space="preserve">)</w:t>
            </w:r>
          </w:p>
        </w:tc>
      </w:tr>
      <w:tr>
        <w:trPr>
          <w:cantSplit/>
        </w:trPr>
        <w:tc>
          <w:tcPr>
            <w:tcW w:w="618" w:type="dxa"/>
          </w:tcPr>
          <w:p>
            <w:pPr>
              <w:spacing w:before="40" w:after="40" w:line="240" w:lineRule="auto"/>
            </w:pPr>
            <w:r>
              <w:rPr>
                <w:rFonts w:ascii="Segoe UI" w:hAnsi="Segoe UI" w:cs="Segoe UI" w:eastAsia="Segoe UI"/>
                <w:sz w:val="16"/>
                <w:szCs w:val="16"/>
              </w:rPr>
              <w:t xml:space="preserve">M-04</w:t>
            </w:r>
          </w:p>
        </w:tc>
        <w:tc>
          <w:tcPr>
            <w:tcW w:w="4512" w:type="dxa"/>
          </w:tcPr>
          <w:p>
            <w:pPr>
              <w:spacing w:before="40" w:after="40" w:line="240" w:lineRule="auto"/>
            </w:pP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the </w:t>
            </w:r>
            <w:r>
              <w:rPr>
                <w:rFonts w:ascii="Consolas" w:hAnsi="Consolas" w:cs="Consolas" w:eastAsia="Consolas"/>
                <w:color w:val="1F3B57"/>
                <w:sz w:val="14"/>
                <w:szCs w:val="14"/>
                <w:shd w:val="clear" w:color="auto" w:fill="F3F5F8"/>
              </w:rPr>
              <w:t xml:space="preserve">golive.*</w:t>
            </w:r>
            <w:r>
              <w:rPr>
                <w:rFonts w:ascii="Segoe UI" w:hAnsi="Segoe UI" w:cs="Segoe UI" w:eastAsia="Segoe UI"/>
                <w:sz w:val="16"/>
                <w:szCs w:val="16"/>
              </w:rPr>
              <w:t xml:space="preserve"> settings and environment-bound interface settings never exported or loaded by the configuration workbook;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read-only on Master &gt; Configuration</w:t>
            </w:r>
          </w:p>
        </w:tc>
        <w:tc>
          <w:tcPr>
            <w:tcW w:w="3897" w:type="dxa"/>
          </w:tcPr>
          <w:p>
            <w:pPr>
              <w:spacing w:before="40" w:after="40" w:line="240" w:lineRule="auto"/>
            </w:pPr>
            <w:r>
              <w:rPr>
                <w:rFonts w:ascii="Segoe UI" w:hAnsi="Segoe UI" w:cs="Segoe UI" w:eastAsia="Segoe UI"/>
                <w:sz w:val="16"/>
                <w:szCs w:val="16"/>
              </w:rPr>
              <w:t xml:space="preserve">Work package W0-4</w:t>
            </w:r>
          </w:p>
        </w:tc>
      </w:tr>
      <w:tr>
        <w:trPr>
          <w:cantSplit/>
        </w:trPr>
        <w:tc>
          <w:tcPr>
            <w:tcW w:w="618" w:type="dxa"/>
          </w:tcPr>
          <w:p>
            <w:pPr>
              <w:spacing w:before="40" w:after="40" w:line="240" w:lineRule="auto"/>
            </w:pPr>
            <w:r>
              <w:rPr>
                <w:rFonts w:ascii="Segoe UI" w:hAnsi="Segoe UI" w:cs="Segoe UI" w:eastAsia="Segoe UI"/>
                <w:sz w:val="16"/>
                <w:szCs w:val="16"/>
              </w:rPr>
              <w:t xml:space="preserve">M-05</w:t>
            </w:r>
          </w:p>
        </w:tc>
        <w:tc>
          <w:tcPr>
            <w:tcW w:w="4512" w:type="dxa"/>
          </w:tcPr>
          <w:p>
            <w:pPr>
              <w:spacing w:before="40" w:after="40" w:line="240" w:lineRule="auto"/>
            </w:pPr>
            <w:r>
              <w:rPr>
                <w:rFonts w:ascii="Segoe UI" w:hAnsi="Segoe UI" w:cs="Segoe UI" w:eastAsia="Segoe UI"/>
                <w:sz w:val="16"/>
                <w:szCs w:val="16"/>
              </w:rPr>
              <w:t xml:space="preserve">PRE-PROD environment on Azure for the dress rehearsal</w:t>
            </w:r>
          </w:p>
        </w:tc>
        <w:tc>
          <w:tcPr>
            <w:tcW w:w="3897" w:type="dxa"/>
          </w:tcPr>
          <w:p>
            <w:pPr>
              <w:spacing w:before="40" w:after="40" w:line="240" w:lineRule="auto"/>
            </w:pPr>
            <w:r>
              <w:rPr>
                <w:rFonts w:ascii="Segoe UI" w:hAnsi="Segoe UI" w:cs="Segoe UI" w:eastAsia="Segoe UI"/>
                <w:sz w:val="16"/>
                <w:szCs w:val="16"/>
              </w:rPr>
              <w:t xml:space="preserve">Environment item P-01; TISPH decision E1</w:t>
            </w:r>
          </w:p>
        </w:tc>
      </w:tr>
      <w:tr>
        <w:trPr>
          <w:cantSplit/>
        </w:trPr>
        <w:tc>
          <w:tcPr>
            <w:tcW w:w="618" w:type="dxa"/>
          </w:tcPr>
          <w:p>
            <w:pPr>
              <w:spacing w:before="40" w:after="40" w:line="240" w:lineRule="auto"/>
            </w:pPr>
            <w:r>
              <w:rPr>
                <w:rFonts w:ascii="Segoe UI" w:hAnsi="Segoe UI" w:cs="Segoe UI" w:eastAsia="Segoe UI"/>
                <w:sz w:val="16"/>
                <w:szCs w:val="16"/>
              </w:rPr>
              <w:t xml:space="preserve">M-06</w:t>
            </w:r>
          </w:p>
        </w:tc>
        <w:tc>
          <w:tcPr>
            <w:tcW w:w="4512" w:type="dxa"/>
          </w:tcPr>
          <w:p>
            <w:pPr>
              <w:spacing w:before="40" w:after="40" w:line="240" w:lineRule="auto"/>
            </w:pPr>
            <w:r>
              <w:rPr>
                <w:rFonts w:ascii="Segoe UI" w:hAnsi="Segoe UI" w:cs="Segoe UI" w:eastAsia="Segoe UI"/>
                <w:sz w:val="16"/>
                <w:szCs w:val="16"/>
              </w:rPr>
              <w:t xml:space="preserve">Configuration promotion by signed, approved Environment Promotion packages with verification and rollback</w:t>
            </w:r>
          </w:p>
        </w:tc>
        <w:tc>
          <w:tcPr>
            <w:tcW w:w="3897" w:type="dxa"/>
          </w:tcPr>
          <w:p>
            <w:pPr>
              <w:spacing w:before="40" w:after="40" w:line="240" w:lineRule="auto"/>
            </w:pPr>
            <w:r>
              <w:rPr>
                <w:rFonts w:ascii="Segoe UI" w:hAnsi="Segoe UI" w:cs="Segoe UI" w:eastAsia="Segoe UI"/>
                <w:sz w:val="16"/>
                <w:szCs w:val="16"/>
              </w:rPr>
              <w:t xml:space="preserve">Work packages PR-1a, PR-1b; TISPH decisions E1 to E15</w:t>
            </w:r>
          </w:p>
        </w:tc>
      </w:tr>
      <w:tr>
        <w:trPr>
          <w:cantSplit/>
        </w:trPr>
        <w:tc>
          <w:tcPr>
            <w:tcW w:w="618" w:type="dxa"/>
          </w:tcPr>
          <w:p>
            <w:pPr>
              <w:spacing w:before="40" w:after="40" w:line="240" w:lineRule="auto"/>
            </w:pPr>
            <w:r>
              <w:rPr>
                <w:rFonts w:ascii="Segoe UI" w:hAnsi="Segoe UI" w:cs="Segoe UI" w:eastAsia="Segoe UI"/>
                <w:sz w:val="16"/>
                <w:szCs w:val="16"/>
              </w:rPr>
              <w:t xml:space="preserve">M-07</w:t>
            </w:r>
          </w:p>
        </w:tc>
        <w:tc>
          <w:tcPr>
            <w:tcW w:w="4512" w:type="dxa"/>
          </w:tcPr>
          <w:p>
            <w:pPr>
              <w:spacing w:before="40" w:after="40" w:line="240" w:lineRule="auto"/>
            </w:pPr>
            <w:r>
              <w:rPr>
                <w:rFonts w:ascii="Segoe UI" w:hAnsi="Segoe UI" w:cs="Segoe UI" w:eastAsia="Segoe UI"/>
                <w:sz w:val="16"/>
                <w:szCs w:val="16"/>
              </w:rPr>
              <w:t xml:space="preserve">Go-live remittance readiness (remittance specification section 8: a go-live script run first as a dry run whose report TISPH Finance signs, clean-up of remittances in progress) and opening remittances created from a policy list (purpose "Go-live opening")</w:t>
            </w:r>
          </w:p>
        </w:tc>
        <w:tc>
          <w:tcPr>
            <w:tcW w:w="3897" w:type="dxa"/>
          </w:tcPr>
          <w:p>
            <w:pPr>
              <w:spacing w:before="40" w:after="40" w:line="240" w:lineRule="auto"/>
            </w:pPr>
            <w:r>
              <w:rPr>
                <w:rFonts w:ascii="Segoe UI" w:hAnsi="Segoe UI" w:cs="Segoe UI" w:eastAsia="Segoe UI"/>
                <w:sz w:val="16"/>
                <w:szCs w:val="16"/>
              </w:rPr>
              <w:t xml:space="preserve">Remittance build phase R2; remittance specification question Q14 (this plan's Q13)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Number of Planned items: 7.</w:t>
      </w:r>
    </w:p>
    <w:p xmlns:a="http://schemas.openxmlformats.org/drawingml/2006/main" xmlns:pic="http://schemas.openxmlformats.org/drawingml/2006/picture">
      <w:pPr>
        <w:jc w:val="both"/>
      </w:pPr>
      <w:r>
        <w:rPr>
          <w:rFonts w:ascii="Segoe UI" w:hAnsi="Segoe UI" w:cs="Segoe UI" w:eastAsia="Segoe UI"/>
        </w:rPr>
        <w:t xml:space="preserve">Built since the baseline (Data Migration &amp; Go-Live workspace, section 20): product-wise policy sheets and the document file-naming convention with its checker (Q3), TISPH policy attributes on the product sheets (Q4), the workspace screens (Q15), second-person approval of loads, per-record audit, the two-person go-live lock over every migration import (Q17). Not built and without a work package: bulk migration of legacy documents (Q3); a documented Azure procedure for the transaction reset (Q16).</w:t>
      </w:r>
    </w:p>
    <w:p xmlns:a="http://schemas.openxmlformats.org/drawingml/2006/main" xmlns:pic="http://schemas.openxmlformats.org/drawingml/2006/picture">
      <w:pPr>
        <w:pStyle w:val="Heading1"/>
        <w:numPr>
          <w:ilvl w:val="0"/>
          <w:numId w:val="14"/>
        </w:numPr>
      </w:pPr>
      <w:bookmarkStart w:id="1052" w:name="_Toc300001052"/>
      <w:r>
        <w:rPr>
          <w:rFonts w:ascii="Segoe UI" w:hAnsi="Segoe UI" w:cs="Segoe UI" w:eastAsia="Segoe UI"/>
        </w:rPr>
        <w:t xml:space="preserve">Open questions for TISPH</w:t>
      </w:r>
      <w:bookmarkEnd w:id="105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Scope: MIG-01 is confirmed as masters-only for Phase 2. Is TISPH's open business (clients, in-force policies, unpaid premium, open claims, GL opening balances) to be migrated with the migration kit, or does TISPH start BrokerVerse with new business only and run off the legacy book outside it? A migration of open business is a change request against the signed scope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Legacy sources: which Excel files (and any other system) hold masters, policies, receivables, claims and the trial balance; who owns each; volumes per object; when is the MIG-01 sample dataset available?</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MIG-01 "product-wise migration templates" and "document file-naming convention": what does TISPH expect (one template per product, or the one Policies sheet with product codes)? Are legacy policy documents to be migrated, and in what naming convention?</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Which TISPH-specific attributes must a migrated policy carry (distribution channel, branch, business type, subline, TFS loan or dealer reference)? The Policies sheet does not carry them</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Accounting: given that SAP receives the daily GL file (INTG-04), is BrokerVerse's GL loaded with opening balances at cutover, and from which trial balance (SAP or legacy)? Which chart of accounts mapping applies? The SAP GL file carries posted journals only, so the opening balances are never sent to SAP</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Cutover date and window: target go-live date, whether the freeze may start Saturday 17:30, and whether cutover should align with a month-end</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Checkpoint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Final licensed user list (20) with roles, Microsoft 365 addresses and the Entra ID group; the named break-glass administrator; the second administrator for authority-limit approval</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C-5 business days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Last legacy number used per document series and the legacy number formats; the BIR-registered official receipt series</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May real legacy personal data be loaded into UAT for the mocks (DPO approval, restricted access), or must extracts be pseudonymised first?</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Members of the steering committee for Go / No-Go; who signs the financial reconciliation; accepted tolerances for differences</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Checkpoint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How long the legacy records stay available read-only after go-live, and who keeps them for the NFR-11.1 and NFR-11.2 retention periods</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Checkpoint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Hypercare length (four weeks proposed) and the TISPH first-line team</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Checkpoint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Opening remittances: which policies form the first remittance to each insurer after go-live (remittance specification Q14)</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Q14</w:t>
            </w:r>
          </w:p>
        </w:tc>
        <w:tc>
          <w:tcPr>
            <w:tcW w:w="5000" w:type="dxa"/>
          </w:tcPr>
          <w:p>
            <w:pPr>
              <w:spacing w:before="40" w:after="40" w:line="240" w:lineRule="auto"/>
            </w:pPr>
            <w:r>
              <w:rPr>
                <w:rFonts w:ascii="Segoe UI" w:hAnsi="Segoe UI" w:cs="Segoe UI" w:eastAsia="Segoe UI"/>
                <w:sz w:val="16"/>
                <w:szCs w:val="16"/>
              </w:rPr>
              <w:t xml:space="preserve">Where migration evidence (workbooks, reconciliation, sign-offs) is archived and for how long; whether </w:t>
            </w:r>
            <w:r>
              <w:rPr>
                <w:rFonts w:ascii="Consolas" w:hAnsi="Consolas" w:cs="Consolas" w:eastAsia="Consolas"/>
                <w:color w:val="1F3B57"/>
                <w:sz w:val="14"/>
                <w:szCs w:val="14"/>
                <w:shd w:val="clear" w:color="auto" w:fill="F3F5F8"/>
              </w:rPr>
              <w:t xml:space="preserve">housekeeping.data_load_rows_days</w:t>
            </w:r>
            <w:r>
              <w:rPr>
                <w:rFonts w:ascii="Segoe UI" w:hAnsi="Segoe UI" w:cs="Segoe UI" w:eastAsia="Segoe UI"/>
                <w:sz w:val="16"/>
                <w:szCs w:val="16"/>
              </w:rPr>
              <w:t xml:space="preserve"> should be 0 in production</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go-live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Q15</w:t>
            </w:r>
          </w:p>
        </w:tc>
        <w:tc>
          <w:tcPr>
            <w:tcW w:w="5000" w:type="dxa"/>
          </w:tcPr>
          <w:p>
            <w:pPr>
              <w:spacing w:before="40" w:after="40" w:line="240" w:lineRule="auto"/>
            </w:pPr>
            <w:r>
              <w:rPr>
                <w:rFonts w:ascii="Segoe UI" w:hAnsi="Segoe UI" w:cs="Segoe UI" w:eastAsia="Segoe UI"/>
                <w:sz w:val="16"/>
                <w:szCs w:val="16"/>
              </w:rPr>
              <w:t xml:space="preserve">Screen for the migration kit: built as Master &gt; System Configuration &gt; Data Migration &amp; Go-Live (section 20). Remaining for TISPH: who operates it in each mock run</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Q16</w:t>
            </w:r>
          </w:p>
        </w:tc>
        <w:tc>
          <w:tcPr>
            <w:tcW w:w="5000" w:type="dxa"/>
          </w:tcPr>
          <w:p>
            <w:pPr>
              <w:spacing w:before="40" w:after="40" w:line="240" w:lineRule="auto"/>
            </w:pPr>
            <w:r>
              <w:rPr>
                <w:rFonts w:ascii="Segoe UI" w:hAnsi="Segoe UI" w:cs="Segoe UI" w:eastAsia="Segoe UI"/>
                <w:sz w:val="16"/>
                <w:szCs w:val="16"/>
              </w:rPr>
              <w:t xml:space="preserve">Azure operation (for iorta TechNXT DevOps, agreed with TISPH IT): how the transaction reset is run in PROD with the API stopped, and whether the production load is run from inside the environment to avoid the 60-second proxy time-out</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Mock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Q17</w:t>
            </w:r>
          </w:p>
        </w:tc>
        <w:tc>
          <w:tcPr>
            <w:tcW w:w="5000" w:type="dxa"/>
          </w:tcPr>
          <w:p>
            <w:pPr>
              <w:spacing w:before="40" w:after="40" w:line="240" w:lineRule="auto"/>
            </w:pPr>
            <w:r>
              <w:rPr>
                <w:rFonts w:ascii="Segoe UI" w:hAnsi="Segoe UI" w:cs="Segoe UI" w:eastAsia="Segoe UI"/>
                <w:sz w:val="16"/>
                <w:szCs w:val="16"/>
              </w:rPr>
              <w:t xml:space="preserve">Controls: built in the Data Migration &amp; Go-Live workspace (section 20.1): second-person approval of every load and undo, per-record audit with before and after values, the two-person go-live lock over every migration import including the single-object imports. Remaining for TISPH: confirm the default grants (read and write for TIS IT AppSupport; approve for Finance, Operations Unit Head and General Manager; read-only TIS Auditor), the unlock window (7 days, 4 hours per unlock) and whether undo stays open up to the lock or ends at the reconciliation sign-off</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Before Mock 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Q18</w:t>
            </w:r>
          </w:p>
        </w:tc>
        <w:tc>
          <w:tcPr>
            <w:tcW w:w="5000" w:type="dxa"/>
          </w:tcPr>
          <w:p>
            <w:pPr>
              <w:spacing w:before="40" w:after="40" w:line="240" w:lineRule="auto"/>
            </w:pPr>
            <w:r>
              <w:rPr>
                <w:rFonts w:ascii="Segoe UI" w:hAnsi="Segoe UI" w:cs="Segoe UI" w:eastAsia="Segoe UI"/>
                <w:sz w:val="16"/>
                <w:szCs w:val="16"/>
              </w:rPr>
              <w:t xml:space="preserve">May the iorta TechNXT migration lead hold a named System Administrator account in PROD from Checkpoint 1 to hypercare exit?</w:t>
            </w:r>
            <w:r>
              <w:rPr>
                <w:rFonts w:ascii="Segoe UI" w:hAnsi="Segoe UI" w:cs="Segoe UI" w:eastAsia="Segoe UI"/>
                <w:sz w:val="16"/>
                <w:szCs w:val="16"/>
              </w:rPr>
              <w:br/>
            </w:r>
            <w:r>
              <w:rPr>
                <w:rFonts w:ascii="Segoe UI" w:hAnsi="Segoe UI" w:cs="Segoe UI" w:eastAsia="Segoe UI"/>
                <w:i/>
                <w:iCs/>
                <w:sz w:val="16"/>
                <w:szCs w:val="16"/>
              </w:rPr>
              <w:t xml:space="preserve">Needed by:</w:t>
            </w:r>
            <w:r>
              <w:rPr>
                <w:rFonts w:ascii="Segoe UI" w:hAnsi="Segoe UI" w:cs="Segoe UI" w:eastAsia="Segoe UI"/>
                <w:sz w:val="16"/>
                <w:szCs w:val="16"/>
              </w:rPr>
              <w:t xml:space="preserve"> Checkpoint 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3" w:name="_Toc300001053"/>
      <w:r>
        <w:rPr>
          <w:rFonts w:ascii="Segoe UI" w:hAnsi="Segoe UI" w:cs="Segoe UI" w:eastAsia="Segoe UI"/>
        </w:rPr>
        <w:t xml:space="preserve">Requirements traceability</w:t>
      </w:r>
      <w:bookmarkEnd w:id="105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90"/>
        <w:gridCol w:w="4837"/>
      </w:tblGrid>
      <w:tr>
        <w:trPr>
          <w:cantSplit/>
          <w:tblHeader/>
          <w:trHeight w:val="400"/>
        </w:trPr>
        <w:tc>
          <w:tcPr>
            <w:tcW w:w="4190"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4837" w:type="dxa"/>
            <w:shd w:val="clear" w:color="auto" w:fill="E8F0F8"/>
            <w:vAlign w:val="center"/>
          </w:tcPr>
          <w:p>
            <w:pPr>
              <w:spacing w:before="40" w:after="40" w:line="240" w:lineRule="auto"/>
            </w:pPr>
            <w:r>
              <w:rPr>
                <w:rFonts w:ascii="Segoe UI" w:hAnsi="Segoe UI" w:cs="Segoe UI" w:eastAsia="Segoe UI"/>
                <w:b/>
                <w:bCs/>
                <w:sz w:val="16"/>
                <w:szCs w:val="16"/>
              </w:rPr>
              <w:t xml:space="preserve">Sections</w:t>
            </w:r>
          </w:p>
        </w:tc>
      </w:tr>
      <w:tr>
        <w:trPr>
          <w:cantSplit/>
        </w:trPr>
        <w:tc>
          <w:tcPr>
            <w:tcW w:w="4190" w:type="dxa"/>
          </w:tcPr>
          <w:p>
            <w:pPr>
              <w:spacing w:before="40" w:after="40" w:line="240" w:lineRule="auto"/>
            </w:pPr>
            <w:r>
              <w:rPr>
                <w:rFonts w:ascii="Segoe UI" w:hAnsi="Segoe UI" w:cs="Segoe UI" w:eastAsia="Segoe UI"/>
                <w:sz w:val="16"/>
                <w:szCs w:val="16"/>
              </w:rPr>
              <w:t xml:space="preserve">MIG-01</w:t>
            </w:r>
          </w:p>
        </w:tc>
        <w:tc>
          <w:tcPr>
            <w:tcW w:w="4837" w:type="dxa"/>
          </w:tcPr>
          <w:p>
            <w:pPr>
              <w:spacing w:before="40" w:after="40" w:line="240" w:lineRule="auto"/>
            </w:pPr>
            <w:r>
              <w:rPr>
                <w:rFonts w:ascii="Segoe UI" w:hAnsi="Segoe UI" w:cs="Segoe UI" w:eastAsia="Segoe UI"/>
                <w:sz w:val="16"/>
                <w:szCs w:val="16"/>
              </w:rPr>
              <w:t xml:space="preserve">3, 5, 6, 11, 21, 22 (Q1 to Q4)</w:t>
            </w:r>
          </w:p>
        </w:tc>
      </w:tr>
      <w:tr>
        <w:trPr>
          <w:cantSplit/>
        </w:trPr>
        <w:tc>
          <w:tcPr>
            <w:tcW w:w="4190" w:type="dxa"/>
          </w:tcPr>
          <w:p>
            <w:pPr>
              <w:spacing w:before="40" w:after="40" w:line="240" w:lineRule="auto"/>
            </w:pPr>
            <w:r>
              <w:rPr>
                <w:rFonts w:ascii="Segoe UI" w:hAnsi="Segoe UI" w:cs="Segoe UI" w:eastAsia="Segoe UI"/>
                <w:sz w:val="16"/>
                <w:szCs w:val="16"/>
              </w:rPr>
              <w:t xml:space="preserve">SEC-05</w:t>
            </w:r>
          </w:p>
        </w:tc>
        <w:tc>
          <w:tcPr>
            <w:tcW w:w="4837" w:type="dxa"/>
          </w:tcPr>
          <w:p>
            <w:pPr>
              <w:spacing w:before="40" w:after="40" w:line="240" w:lineRule="auto"/>
            </w:pPr>
            <w:r>
              <w:rPr>
                <w:rFonts w:ascii="Segoe UI" w:hAnsi="Segoe UI" w:cs="Segoe UI" w:eastAsia="Segoe UI"/>
                <w:sz w:val="16"/>
                <w:szCs w:val="16"/>
              </w:rPr>
              <w:t xml:space="preserve">5.2, 6.2, 12 (step 4), 13.2, 16 (G7), 22 (Q7)</w:t>
            </w:r>
          </w:p>
        </w:tc>
      </w:tr>
      <w:tr>
        <w:trPr>
          <w:cantSplit/>
        </w:trPr>
        <w:tc>
          <w:tcPr>
            <w:tcW w:w="4190" w:type="dxa"/>
          </w:tcPr>
          <w:p>
            <w:pPr>
              <w:spacing w:before="40" w:after="40" w:line="240" w:lineRule="auto"/>
            </w:pPr>
            <w:r>
              <w:rPr>
                <w:rFonts w:ascii="Segoe UI" w:hAnsi="Segoe UI" w:cs="Segoe UI" w:eastAsia="Segoe UI"/>
                <w:sz w:val="16"/>
                <w:szCs w:val="16"/>
              </w:rPr>
              <w:t xml:space="preserve">NFR-07.4</w:t>
            </w:r>
          </w:p>
        </w:tc>
        <w:tc>
          <w:tcPr>
            <w:tcW w:w="4837" w:type="dxa"/>
          </w:tcPr>
          <w:p>
            <w:pPr>
              <w:spacing w:before="40" w:after="40" w:line="240" w:lineRule="auto"/>
            </w:pPr>
            <w:r>
              <w:rPr>
                <w:rFonts w:ascii="Segoe UI" w:hAnsi="Segoe UI" w:cs="Segoe UI" w:eastAsia="Segoe UI"/>
                <w:sz w:val="16"/>
                <w:szCs w:val="16"/>
              </w:rPr>
              <w:t xml:space="preserve">8.1, 9</w:t>
            </w:r>
          </w:p>
        </w:tc>
      </w:tr>
      <w:tr>
        <w:trPr>
          <w:cantSplit/>
        </w:trPr>
        <w:tc>
          <w:tcPr>
            <w:tcW w:w="4190" w:type="dxa"/>
          </w:tcPr>
          <w:p>
            <w:pPr>
              <w:spacing w:before="40" w:after="40" w:line="240" w:lineRule="auto"/>
            </w:pPr>
            <w:r>
              <w:rPr>
                <w:rFonts w:ascii="Segoe UI" w:hAnsi="Segoe UI" w:cs="Segoe UI" w:eastAsia="Segoe UI"/>
                <w:sz w:val="16"/>
                <w:szCs w:val="16"/>
              </w:rPr>
              <w:t xml:space="preserve">NFR-07.5</w:t>
            </w:r>
          </w:p>
        </w:tc>
        <w:tc>
          <w:tcPr>
            <w:tcW w:w="4837" w:type="dxa"/>
          </w:tcPr>
          <w:p>
            <w:pPr>
              <w:spacing w:before="40" w:after="40" w:line="240" w:lineRule="auto"/>
            </w:pPr>
            <w:r>
              <w:rPr>
                <w:rFonts w:ascii="Segoe UI" w:hAnsi="Segoe UI" w:cs="Segoe UI" w:eastAsia="Segoe UI"/>
                <w:sz w:val="16"/>
                <w:szCs w:val="16"/>
              </w:rPr>
              <w:t xml:space="preserve">15</w:t>
            </w:r>
          </w:p>
        </w:tc>
      </w:tr>
      <w:tr>
        <w:trPr>
          <w:cantSplit/>
        </w:trPr>
        <w:tc>
          <w:tcPr>
            <w:tcW w:w="4190" w:type="dxa"/>
          </w:tcPr>
          <w:p>
            <w:pPr>
              <w:spacing w:before="40" w:after="40" w:line="240" w:lineRule="auto"/>
            </w:pPr>
            <w:r>
              <w:rPr>
                <w:rFonts w:ascii="Segoe UI" w:hAnsi="Segoe UI" w:cs="Segoe UI" w:eastAsia="Segoe UI"/>
                <w:sz w:val="16"/>
                <w:szCs w:val="16"/>
              </w:rPr>
              <w:t xml:space="preserve">NFR-5.3</w:t>
            </w:r>
          </w:p>
        </w:tc>
        <w:tc>
          <w:tcPr>
            <w:tcW w:w="4837" w:type="dxa"/>
          </w:tcPr>
          <w:p>
            <w:pPr>
              <w:spacing w:before="40" w:after="40" w:line="240" w:lineRule="auto"/>
            </w:pPr>
            <w:r>
              <w:rPr>
                <w:rFonts w:ascii="Segoe UI" w:hAnsi="Segoe UI" w:cs="Segoe UI" w:eastAsia="Segoe UI"/>
                <w:sz w:val="16"/>
                <w:szCs w:val="16"/>
              </w:rPr>
              <w:t xml:space="preserve">10, 13.3, 19</w:t>
            </w:r>
          </w:p>
        </w:tc>
      </w:tr>
      <w:tr>
        <w:trPr>
          <w:cantSplit/>
        </w:trPr>
        <w:tc>
          <w:tcPr>
            <w:tcW w:w="4190" w:type="dxa"/>
          </w:tcPr>
          <w:p>
            <w:pPr>
              <w:spacing w:before="40" w:after="40" w:line="240" w:lineRule="auto"/>
            </w:pPr>
            <w:r>
              <w:rPr>
                <w:rFonts w:ascii="Segoe UI" w:hAnsi="Segoe UI" w:cs="Segoe UI" w:eastAsia="Segoe UI"/>
                <w:sz w:val="16"/>
                <w:szCs w:val="16"/>
              </w:rPr>
              <w:t xml:space="preserve">NFR-08</w:t>
            </w:r>
          </w:p>
        </w:tc>
        <w:tc>
          <w:tcPr>
            <w:tcW w:w="4837" w:type="dxa"/>
          </w:tcPr>
          <w:p>
            <w:pPr>
              <w:spacing w:before="40" w:after="40" w:line="240" w:lineRule="auto"/>
            </w:pPr>
            <w:r>
              <w:rPr>
                <w:rFonts w:ascii="Segoe UI" w:hAnsi="Segoe UI" w:cs="Segoe UI" w:eastAsia="Segoe UI"/>
                <w:sz w:val="16"/>
                <w:szCs w:val="16"/>
              </w:rPr>
              <w:t xml:space="preserve">5.5, 16 (G6)</w:t>
            </w:r>
          </w:p>
        </w:tc>
      </w:tr>
      <w:tr>
        <w:trPr>
          <w:cantSplit/>
        </w:trPr>
        <w:tc>
          <w:tcPr>
            <w:tcW w:w="4190" w:type="dxa"/>
          </w:tcPr>
          <w:p>
            <w:pPr>
              <w:spacing w:before="40" w:after="40" w:line="240" w:lineRule="auto"/>
            </w:pPr>
            <w:r>
              <w:rPr>
                <w:rFonts w:ascii="Segoe UI" w:hAnsi="Segoe UI" w:cs="Segoe UI" w:eastAsia="Segoe UI"/>
                <w:sz w:val="16"/>
                <w:szCs w:val="16"/>
              </w:rPr>
              <w:t xml:space="preserve">NFR-06.2, NFR-06.3</w:t>
            </w:r>
          </w:p>
        </w:tc>
        <w:tc>
          <w:tcPr>
            <w:tcW w:w="4837" w:type="dxa"/>
          </w:tcPr>
          <w:p>
            <w:pPr>
              <w:spacing w:before="40" w:after="40" w:line="240" w:lineRule="auto"/>
            </w:pPr>
            <w:r>
              <w:rPr>
                <w:rFonts w:ascii="Segoe UI" w:hAnsi="Segoe UI" w:cs="Segoe UI" w:eastAsia="Segoe UI"/>
                <w:sz w:val="16"/>
                <w:szCs w:val="16"/>
              </w:rPr>
              <w:t xml:space="preserve">17</w:t>
            </w:r>
          </w:p>
        </w:tc>
      </w:tr>
      <w:tr>
        <w:trPr>
          <w:cantSplit/>
        </w:trPr>
        <w:tc>
          <w:tcPr>
            <w:tcW w:w="4190" w:type="dxa"/>
          </w:tcPr>
          <w:p>
            <w:pPr>
              <w:spacing w:before="40" w:after="40" w:line="240" w:lineRule="auto"/>
            </w:pPr>
            <w:r>
              <w:rPr>
                <w:rFonts w:ascii="Segoe UI" w:hAnsi="Segoe UI" w:cs="Segoe UI" w:eastAsia="Segoe UI"/>
                <w:sz w:val="16"/>
                <w:szCs w:val="16"/>
              </w:rPr>
              <w:t xml:space="preserve">NFR-11, NFR-11.1, NFR-11.2, NFR-11.3</w:t>
            </w:r>
          </w:p>
        </w:tc>
        <w:tc>
          <w:tcPr>
            <w:tcW w:w="4837" w:type="dxa"/>
          </w:tcPr>
          <w:p>
            <w:pPr>
              <w:spacing w:before="40" w:after="40" w:line="240" w:lineRule="auto"/>
            </w:pPr>
            <w:r>
              <w:rPr>
                <w:rFonts w:ascii="Segoe UI" w:hAnsi="Segoe UI" w:cs="Segoe UI" w:eastAsia="Segoe UI"/>
                <w:sz w:val="16"/>
                <w:szCs w:val="16"/>
              </w:rPr>
              <w:t xml:space="preserve">17.4, 20</w:t>
            </w:r>
          </w:p>
        </w:tc>
      </w:tr>
      <w:tr>
        <w:trPr>
          <w:cantSplit/>
        </w:trPr>
        <w:tc>
          <w:tcPr>
            <w:tcW w:w="4190" w:type="dxa"/>
          </w:tcPr>
          <w:p>
            <w:pPr>
              <w:spacing w:before="40" w:after="40" w:line="240" w:lineRule="auto"/>
            </w:pPr>
            <w:r>
              <w:rPr>
                <w:rFonts w:ascii="Segoe UI" w:hAnsi="Segoe UI" w:cs="Segoe UI" w:eastAsia="Segoe UI"/>
                <w:sz w:val="16"/>
                <w:szCs w:val="16"/>
              </w:rPr>
              <w:t xml:space="preserve">NFR-13</w:t>
            </w:r>
          </w:p>
        </w:tc>
        <w:tc>
          <w:tcPr>
            <w:tcW w:w="4837" w:type="dxa"/>
          </w:tcPr>
          <w:p>
            <w:pPr>
              <w:spacing w:before="40" w:after="40" w:line="240" w:lineRule="auto"/>
            </w:pPr>
            <w:r>
              <w:rPr>
                <w:rFonts w:ascii="Segoe UI" w:hAnsi="Segoe UI" w:cs="Segoe UI" w:eastAsia="Segoe UI"/>
                <w:sz w:val="16"/>
                <w:szCs w:val="16"/>
              </w:rPr>
              <w:t xml:space="preserve">13.2, 18</w:t>
            </w:r>
          </w:p>
        </w:tc>
      </w:tr>
      <w:tr>
        <w:trPr>
          <w:cantSplit/>
        </w:trPr>
        <w:tc>
          <w:tcPr>
            <w:tcW w:w="4190" w:type="dxa"/>
          </w:tcPr>
          <w:p>
            <w:pPr>
              <w:spacing w:before="40" w:after="40" w:line="240" w:lineRule="auto"/>
            </w:pPr>
            <w:r>
              <w:rPr>
                <w:rFonts w:ascii="Segoe UI" w:hAnsi="Segoe UI" w:cs="Segoe UI" w:eastAsia="Segoe UI"/>
                <w:sz w:val="16"/>
                <w:szCs w:val="16"/>
              </w:rPr>
              <w:t xml:space="preserve">NFR-17</w:t>
            </w:r>
          </w:p>
        </w:tc>
        <w:tc>
          <w:tcPr>
            <w:tcW w:w="4837" w:type="dxa"/>
          </w:tcPr>
          <w:p>
            <w:pPr>
              <w:spacing w:before="40" w:after="40" w:line="240" w:lineRule="auto"/>
            </w:pPr>
            <w:r>
              <w:rPr>
                <w:rFonts w:ascii="Segoe UI" w:hAnsi="Segoe UI" w:cs="Segoe UI" w:eastAsia="Segoe UI"/>
                <w:sz w:val="16"/>
                <w:szCs w:val="16"/>
              </w:rPr>
              <w:t xml:space="preserve">5.5, 11.4</w:t>
            </w:r>
          </w:p>
        </w:tc>
      </w:tr>
      <w:tr>
        <w:trPr>
          <w:cantSplit/>
        </w:trPr>
        <w:tc>
          <w:tcPr>
            <w:tcW w:w="4190" w:type="dxa"/>
          </w:tcPr>
          <w:p>
            <w:pPr>
              <w:spacing w:before="40" w:after="40" w:line="240" w:lineRule="auto"/>
            </w:pPr>
            <w:r>
              <w:rPr>
                <w:rFonts w:ascii="Segoe UI" w:hAnsi="Segoe UI" w:cs="Segoe UI" w:eastAsia="Segoe UI"/>
                <w:sz w:val="16"/>
                <w:szCs w:val="16"/>
              </w:rPr>
              <w:t xml:space="preserve">Section 5.12 (numbering mask)</w:t>
            </w:r>
          </w:p>
        </w:tc>
        <w:tc>
          <w:tcPr>
            <w:tcW w:w="4837" w:type="dxa"/>
          </w:tcPr>
          <w:p>
            <w:pPr>
              <w:spacing w:before="40" w:after="40" w:line="240" w:lineRule="auto"/>
            </w:pPr>
            <w:r>
              <w:rPr>
                <w:rFonts w:ascii="Segoe UI" w:hAnsi="Segoe UI" w:cs="Segoe UI" w:eastAsia="Segoe UI"/>
                <w:sz w:val="16"/>
                <w:szCs w:val="16"/>
              </w:rPr>
              <w:t xml:space="preserve">6.4</w:t>
            </w:r>
          </w:p>
        </w:tc>
      </w:tr>
      <w:tr>
        <w:trPr>
          <w:cantSplit/>
        </w:trPr>
        <w:tc>
          <w:tcPr>
            <w:tcW w:w="4190" w:type="dxa"/>
          </w:tcPr>
          <w:p>
            <w:pPr>
              <w:spacing w:before="40" w:after="40" w:line="240" w:lineRule="auto"/>
            </w:pPr>
            <w:r>
              <w:rPr>
                <w:rFonts w:ascii="Segoe UI" w:hAnsi="Segoe UI" w:cs="Segoe UI" w:eastAsia="Segoe UI"/>
                <w:sz w:val="16"/>
                <w:szCs w:val="16"/>
              </w:rPr>
              <w:t xml:space="preserve">Section 5.13</w:t>
            </w:r>
          </w:p>
        </w:tc>
        <w:tc>
          <w:tcPr>
            <w:tcW w:w="4837" w:type="dxa"/>
          </w:tcPr>
          <w:p>
            <w:pPr>
              <w:spacing w:before="40" w:after="40" w:line="240" w:lineRule="auto"/>
            </w:pPr>
            <w:r>
              <w:rPr>
                <w:rFonts w:ascii="Segoe UI" w:hAnsi="Segoe UI" w:cs="Segoe UI" w:eastAsia="Segoe UI"/>
                <w:sz w:val="16"/>
                <w:szCs w:val="16"/>
              </w:rPr>
              <w:t xml:space="preserve">3, 12 (steps 8, 12), 13.2 (CO-10), 18</w:t>
            </w:r>
          </w:p>
        </w:tc>
      </w:tr>
      <w:tr>
        <w:trPr>
          <w:cantSplit/>
        </w:trPr>
        <w:tc>
          <w:tcPr>
            <w:tcW w:w="4190" w:type="dxa"/>
          </w:tcPr>
          <w:p>
            <w:pPr>
              <w:spacing w:before="40" w:after="40" w:line="240" w:lineRule="auto"/>
            </w:pPr>
            <w:r>
              <w:rPr>
                <w:rFonts w:ascii="Segoe UI" w:hAnsi="Segoe UI" w:cs="Segoe UI" w:eastAsia="Segoe UI"/>
                <w:sz w:val="16"/>
                <w:szCs w:val="16"/>
              </w:rPr>
              <w:t xml:space="preserve">Section 5.14</w:t>
            </w:r>
          </w:p>
        </w:tc>
        <w:tc>
          <w:tcPr>
            <w:tcW w:w="4837" w:type="dxa"/>
          </w:tcPr>
          <w:p>
            <w:pPr>
              <w:spacing w:before="40" w:after="40" w:line="240" w:lineRule="auto"/>
            </w:pPr>
            <w:r>
              <w:rPr>
                <w:rFonts w:ascii="Segoe UI" w:hAnsi="Segoe UI" w:cs="Segoe UI" w:eastAsia="Segoe UI"/>
                <w:sz w:val="16"/>
                <w:szCs w:val="16"/>
              </w:rPr>
              <w:t xml:space="preserve">9, 14, 20, 20.1</w:t>
            </w:r>
          </w:p>
        </w:tc>
      </w:tr>
      <w:tr>
        <w:trPr>
          <w:cantSplit/>
        </w:trPr>
        <w:tc>
          <w:tcPr>
            <w:tcW w:w="4190" w:type="dxa"/>
          </w:tcPr>
          <w:p>
            <w:pPr>
              <w:spacing w:before="40" w:after="40" w:line="240" w:lineRule="auto"/>
            </w:pPr>
            <w:r>
              <w:rPr>
                <w:rFonts w:ascii="Segoe UI" w:hAnsi="Segoe UI" w:cs="Segoe UI" w:eastAsia="Segoe UI"/>
                <w:sz w:val="16"/>
                <w:szCs w:val="16"/>
              </w:rPr>
              <w:t xml:space="preserve">Section 9</w:t>
            </w:r>
          </w:p>
        </w:tc>
        <w:tc>
          <w:tcPr>
            <w:tcW w:w="4837" w:type="dxa"/>
          </w:tcPr>
          <w:p>
            <w:pPr>
              <w:spacing w:before="40" w:after="40" w:line="240" w:lineRule="auto"/>
            </w:pPr>
            <w:r>
              <w:rPr>
                <w:rFonts w:ascii="Segoe UI" w:hAnsi="Segoe UI" w:cs="Segoe UI" w:eastAsia="Segoe UI"/>
                <w:sz w:val="16"/>
                <w:szCs w:val="16"/>
              </w:rPr>
              <w:t xml:space="preserve">11, 12, 13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54" w:name="_Toc300001054"/>
      <w:r>
        <w:rPr>
          <w:rFonts w:ascii="Segoe UI" w:hAnsi="Segoe UI" w:cs="Segoe UI" w:eastAsia="Segoe UI"/>
        </w:rPr>
        <w:t xml:space="preserve">Appendix A. File references</w:t>
      </w:r>
      <w:bookmarkEnd w:id="1054"/>
    </w:p>
    <w:p xmlns:a="http://schemas.openxmlformats.org/drawingml/2006/main" xmlns:pic="http://schemas.openxmlformats.org/drawingml/2006/picture">
      <w:pPr>
        <w:jc w:val="both"/>
      </w:pPr>
      <w:r>
        <w:rPr>
          <w:rFonts w:ascii="Segoe UI" w:hAnsi="Segoe UI" w:cs="Segoe UI" w:eastAsia="Segoe UI"/>
        </w:rPr>
        <w:t xml:space="preserve">All paths are relative to the repository root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unless stated. Azure files are those of branch </w:t>
      </w:r>
      <w:r>
        <w:rPr>
          <w:rFonts w:ascii="Consolas" w:hAnsi="Consolas" w:cs="Consolas" w:eastAsia="Consolas"/>
          <w:color w:val="1F3B57"/>
          <w:shd w:val="clear" w:color="auto" w:fill="F3F5F8"/>
        </w:rPr>
        <w:t xml:space="preserve">tisph/azure-deploy</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66"/>
        <w:gridCol w:w="7961"/>
      </w:tblGrid>
      <w:tr>
        <w:trPr>
          <w:cantSplit/>
          <w:tblHeader/>
          <w:trHeight w:val="400"/>
        </w:trPr>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7961"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1066" w:type="dxa"/>
          </w:tcPr>
          <w:p>
            <w:pPr>
              <w:spacing w:before="40" w:after="40" w:line="240" w:lineRule="auto"/>
            </w:pPr>
            <w:r>
              <w:rPr>
                <w:rFonts w:ascii="Segoe UI" w:hAnsi="Segoe UI" w:cs="Segoe UI" w:eastAsia="Segoe UI"/>
                <w:sz w:val="16"/>
                <w:szCs w:val="16"/>
              </w:rPr>
              <w:t xml:space="preserve">2, 5.1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backend/src/modules/data-load/router.js</w:t>
            </w:r>
            <w:r>
              <w:rPr>
                <w:rFonts w:ascii="Segoe UI" w:hAnsi="Segoe UI" w:cs="Segoe UI" w:eastAsia="Segoe UI"/>
                <w:sz w:val="16"/>
                <w:szCs w:val="16"/>
              </w:rPr>
              <w:t xml:space="preserve"> (routes, permissions, audit, notification, </w:t>
            </w:r>
            <w:r>
              <w:rPr>
                <w:rFonts w:ascii="Consolas" w:hAnsi="Consolas" w:cs="Consolas" w:eastAsia="Consolas"/>
                <w:color w:val="1F3B57"/>
                <w:sz w:val="14"/>
                <w:szCs w:val="14"/>
                <w:shd w:val="clear" w:color="auto" w:fill="F3F5F8"/>
              </w:rPr>
              <w:t xml:space="preserve">Cache-Control: no-store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kits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createBatch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validateBatch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loadBatch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errorsWorkbook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assertKitAllowed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backend/src/modules/data-load/workbook.js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KITS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instructions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kitWorkbook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readKitWorkbook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reconciliationWorkbook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backend/src/modules/data-load/compare.js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readSheets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backend/src/db/migrations/0244_go_live_data_workbench.sql</w:t>
            </w:r>
            <w:r>
              <w:rPr>
                <w:rFonts w:ascii="Segoe UI" w:hAnsi="Segoe UI" w:cs="Segoe UI" w:eastAsia="Segoe UI"/>
                <w:sz w:val="16"/>
                <w:szCs w:val="16"/>
              </w:rPr>
              <w:t xml:space="preserve">; front-end commit </w:t>
            </w:r>
            <w:r>
              <w:rPr>
                <w:rFonts w:ascii="Consolas" w:hAnsi="Consolas" w:cs="Consolas" w:eastAsia="Consolas"/>
                <w:color w:val="1F3B57"/>
                <w:sz w:val="14"/>
                <w:szCs w:val="14"/>
                <w:shd w:val="clear" w:color="auto" w:fill="F3F5F8"/>
              </w:rPr>
              <w:t xml:space="preserve">c9898114</w:t>
            </w:r>
            <w:r>
              <w:rPr>
                <w:rFonts w:ascii="Segoe UI" w:hAnsi="Segoe UI" w:cs="Segoe UI" w:eastAsia="Segoe UI"/>
                <w:sz w:val="16"/>
                <w:szCs w:val="16"/>
              </w:rPr>
              <w:t xml:space="preserve"> "Remove the Go-Live Data Load screen"; </w:t>
            </w:r>
            <w:r>
              <w:rPr>
                <w:rFonts w:ascii="Consolas" w:hAnsi="Consolas" w:cs="Consolas" w:eastAsia="Consolas"/>
                <w:color w:val="1F3B57"/>
                <w:sz w:val="14"/>
                <w:szCs w:val="14"/>
                <w:shd w:val="clear" w:color="auto" w:fill="F3F5F8"/>
              </w:rPr>
              <w:t xml:space="preserve">backend/docs/api/openapi.json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backend/docs/api/BrokerVerse.postman_collection.json</w:t>
            </w:r>
          </w:p>
        </w:tc>
      </w:tr>
      <w:tr>
        <w:trPr>
          <w:cantSplit/>
        </w:trPr>
        <w:tc>
          <w:tcPr>
            <w:tcW w:w="1066" w:type="dxa"/>
          </w:tcPr>
          <w:p>
            <w:pPr>
              <w:spacing w:before="40" w:after="40" w:line="240" w:lineRule="auto"/>
            </w:pPr>
            <w:r>
              <w:rPr>
                <w:rFonts w:ascii="Segoe UI" w:hAnsi="Segoe UI" w:cs="Segoe UI" w:eastAsia="Segoe UI"/>
                <w:sz w:val="16"/>
                <w:szCs w:val="16"/>
              </w:rPr>
              <w:t xml:space="preserve">5.2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backend/src/modules/data-load/configuration.js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configurationSheets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loadableSetting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authoritySheet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numberingSheet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CONFIGURATION_ON_SCREEN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docs/onboarding/GO_LIVE_DATA_WORKBENCH.md</w:t>
            </w:r>
          </w:p>
        </w:tc>
      </w:tr>
      <w:tr>
        <w:trPr>
          <w:cantSplit/>
        </w:trPr>
        <w:tc>
          <w:tcPr>
            <w:tcW w:w="1066" w:type="dxa"/>
          </w:tcPr>
          <w:p>
            <w:pPr>
              <w:spacing w:before="40" w:after="40" w:line="240" w:lineRule="auto"/>
            </w:pPr>
            <w:r>
              <w:rPr>
                <w:rFonts w:ascii="Segoe UI" w:hAnsi="Segoe UI" w:cs="Segoe UI" w:eastAsia="Segoe UI"/>
                <w:sz w:val="16"/>
                <w:szCs w:val="16"/>
              </w:rPr>
              <w:t xml:space="preserve">5.3</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backend/src/modules/data-load/migration.js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openItemsSheet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claimsSheet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openingBalancesSheet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MIGRATION_ON_SCREEN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backend/src/modules/data-load/common.js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MIGRATION_SOURCE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backend/src/modules/receipts/opening.js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loadOpenItem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OPENING_SOURCE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backend/src/modules/period-end/opening.js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importOpeningBalances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GO_LIVE_PREFIX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backend/src/modules/policies/service.js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issuePolicy</w:t>
            </w:r>
            <w:r>
              <w:rPr>
                <w:rFonts w:ascii="Segoe UI" w:hAnsi="Segoe UI" w:cs="Segoe UI" w:eastAsia="Segoe UI"/>
                <w:sz w:val="16"/>
                <w:szCs w:val="16"/>
              </w:rPr>
              <w:t xml:space="preserve"> migration mode)</w:t>
            </w:r>
          </w:p>
        </w:tc>
      </w:tr>
      <w:tr>
        <w:trPr>
          <w:cantSplit/>
        </w:trPr>
        <w:tc>
          <w:tcPr>
            <w:tcW w:w="1066" w:type="dxa"/>
          </w:tcPr>
          <w:p>
            <w:pPr>
              <w:spacing w:before="40" w:after="40" w:line="240" w:lineRule="auto"/>
            </w:pPr>
            <w:r>
              <w:rPr>
                <w:rFonts w:ascii="Segoe UI" w:hAnsi="Segoe UI" w:cs="Segoe UI" w:eastAsia="Segoe UI"/>
                <w:sz w:val="16"/>
                <w:szCs w:val="16"/>
              </w:rPr>
              <w:t xml:space="preserve">5.3 (M-07)</w:t>
            </w:r>
          </w:p>
        </w:tc>
        <w:tc>
          <w:tcPr>
            <w:tcW w:w="7961" w:type="dxa"/>
          </w:tcPr>
          <w:p>
            <w:pPr>
              <w:spacing w:before="40" w:after="40" w:line="240" w:lineRule="auto"/>
            </w:pPr>
            <w:r>
              <w:rPr>
                <w:rFonts w:ascii="Segoe UI" w:hAnsi="Segoe UI" w:cs="Segoe UI" w:eastAsia="Segoe UI"/>
                <w:sz w:val="16"/>
                <w:szCs w:val="16"/>
              </w:rPr>
              <w:t xml:space="preserve">Remittance build specification </w:t>
            </w:r>
            <w:r>
              <w:rPr>
                <w:rFonts w:ascii="Consolas" w:hAnsi="Consolas" w:cs="Consolas" w:eastAsia="Consolas"/>
                <w:color w:val="1F3B57"/>
                <w:sz w:val="14"/>
                <w:szCs w:val="14"/>
                <w:shd w:val="clear" w:color="auto" w:fill="F3F5F8"/>
              </w:rPr>
              <w:t xml:space="preserve">SPEC.md</w:t>
            </w:r>
            <w:r>
              <w:rPr>
                <w:rFonts w:ascii="Segoe UI" w:hAnsi="Segoe UI" w:cs="Segoe UI" w:eastAsia="Segoe UI"/>
                <w:sz w:val="16"/>
                <w:szCs w:val="16"/>
              </w:rPr>
              <w:t xml:space="preserve"> sections 4.3, 8, 11 (not in the repository)</w:t>
            </w:r>
          </w:p>
        </w:tc>
      </w:tr>
      <w:tr>
        <w:trPr>
          <w:cantSplit/>
        </w:trPr>
        <w:tc>
          <w:tcPr>
            <w:tcW w:w="1066" w:type="dxa"/>
          </w:tcPr>
          <w:p>
            <w:pPr>
              <w:spacing w:before="40" w:after="40" w:line="240" w:lineRule="auto"/>
            </w:pPr>
            <w:r>
              <w:rPr>
                <w:rFonts w:ascii="Segoe UI" w:hAnsi="Segoe UI" w:cs="Segoe UI" w:eastAsia="Segoe UI"/>
                <w:sz w:val="16"/>
                <w:szCs w:val="16"/>
              </w:rPr>
              <w:t xml:space="preserve">5.4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docs/package/05_Delivery/Upload_Templates/README.md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backend/scripts/build-upload-templates.js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backend/src/modules/policies/router.js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/bulk-upload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mode=go-live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write:policies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backend/src/modules/receipts/router.js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/opening-items/import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write:receipts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backend/src/modules/period-end/router.js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/opening-balances/import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write:period-end</w:t>
            </w:r>
            <w:r>
              <w:rPr>
                <w:rFonts w:ascii="Segoe UI" w:hAnsi="Segoe UI" w:cs="Segoe UI" w:eastAsia="Segoe UI"/>
                <w:sz w:val="16"/>
                <w:szCs w:val="16"/>
              </w:rPr>
              <w:t xml:space="preserve">, audit </w:t>
            </w:r>
            <w:r>
              <w:rPr>
                <w:rFonts w:ascii="Consolas" w:hAnsi="Consolas" w:cs="Consolas" w:eastAsia="Consolas"/>
                <w:color w:val="1F3B57"/>
                <w:sz w:val="14"/>
                <w:szCs w:val="14"/>
                <w:shd w:val="clear" w:color="auto" w:fill="F3F5F8"/>
              </w:rPr>
              <w:t xml:space="preserve">go-live-import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backend/src/db/migrations/0348_tisph_roles.sql</w:t>
            </w:r>
            <w:r>
              <w:rPr>
                <w:rFonts w:ascii="Segoe UI" w:hAnsi="Segoe UI" w:cs="Segoe UI" w:eastAsia="Segoe UI"/>
                <w:sz w:val="16"/>
                <w:szCs w:val="16"/>
              </w:rPr>
              <w:t xml:space="preserve"> (TISPH role permissions)</w:t>
            </w:r>
          </w:p>
        </w:tc>
      </w:tr>
      <w:tr>
        <w:trPr>
          <w:cantSplit/>
        </w:trPr>
        <w:tc>
          <w:tcPr>
            <w:tcW w:w="1066" w:type="dxa"/>
          </w:tcPr>
          <w:p>
            <w:pPr>
              <w:spacing w:before="40" w:after="40" w:line="240" w:lineRule="auto"/>
            </w:pPr>
            <w:r>
              <w:rPr>
                <w:rFonts w:ascii="Segoe UI" w:hAnsi="Segoe UI" w:cs="Segoe UI" w:eastAsia="Segoe UI"/>
                <w:sz w:val="16"/>
                <w:szCs w:val="16"/>
              </w:rPr>
              <w:t xml:space="preserve">2, 14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backend/src/db/migrations/0244_go_live_data_workbench.sql</w:t>
            </w:r>
            <w:r>
              <w:rPr>
                <w:rFonts w:ascii="Segoe UI" w:hAnsi="Segoe UI" w:cs="Segoe UI" w:eastAsia="Segoe UI"/>
                <w:sz w:val="16"/>
                <w:szCs w:val="16"/>
              </w:rPr>
              <w:t xml:space="preserve"> (grants to </w:t>
            </w:r>
            <w:r>
              <w:rPr>
                <w:rFonts w:ascii="Consolas" w:hAnsi="Consolas" w:cs="Consolas" w:eastAsia="Consolas"/>
                <w:color w:val="1F3B57"/>
                <w:sz w:val="14"/>
                <w:szCs w:val="14"/>
                <w:shd w:val="clear" w:color="auto" w:fill="F3F5F8"/>
              </w:rPr>
              <w:t xml:space="preserve">system-admin</w:t>
            </w:r>
            <w:r>
              <w:rPr>
                <w:rFonts w:ascii="Segoe UI" w:hAnsi="Segoe UI" w:cs="Segoe UI" w:eastAsia="Segoe UI"/>
                <w:sz w:val="16"/>
                <w:szCs w:val="16"/>
              </w:rPr>
              <w:t xml:space="preserve"> only); </w:t>
            </w:r>
            <w:r>
              <w:rPr>
                <w:rFonts w:ascii="Consolas" w:hAnsi="Consolas" w:cs="Consolas" w:eastAsia="Consolas"/>
                <w:color w:val="1F3B57"/>
                <w:sz w:val="14"/>
                <w:szCs w:val="14"/>
                <w:shd w:val="clear" w:color="auto" w:fill="F3F5F8"/>
              </w:rPr>
              <w:t xml:space="preserve">backend/src/db/migrations/0348_tisph_roles.sql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 without data-load permissions;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UAT only)</w:t>
            </w:r>
          </w:p>
        </w:tc>
      </w:tr>
      <w:tr>
        <w:trPr>
          <w:cantSplit/>
        </w:trPr>
        <w:tc>
          <w:tcPr>
            <w:tcW w:w="1066" w:type="dxa"/>
          </w:tcPr>
          <w:p>
            <w:pPr>
              <w:spacing w:before="40" w:after="40" w:line="240" w:lineRule="auto"/>
            </w:pPr>
            <w:r>
              <w:rPr>
                <w:rFonts w:ascii="Segoe UI" w:hAnsi="Segoe UI" w:cs="Segoe UI" w:eastAsia="Segoe UI"/>
                <w:sz w:val="16"/>
                <w:szCs w:val="16"/>
              </w:rPr>
              <w:t xml:space="preserve">5.2, 5.5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backend/src/modules/data-load/configuration.js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loadableSetting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LOCK_KEY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backend/src/lib/settings.js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setSetting</w:t>
            </w:r>
            <w:r>
              <w:rPr>
                <w:rFonts w:ascii="Segoe UI" w:hAnsi="Segoe UI" w:cs="Segoe UI" w:eastAsia="Segoe UI"/>
                <w:sz w:val="16"/>
                <w:szCs w:val="16"/>
              </w:rPr>
              <w:t xml:space="preserve">, no audit); </w:t>
            </w: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PUT /settings</w:t>
            </w:r>
            <w:r>
              <w:rPr>
                <w:rFonts w:ascii="Segoe UI" w:hAnsi="Segoe UI" w:cs="Segoe UI" w:eastAsia="Segoe UI"/>
                <w:sz w:val="16"/>
                <w:szCs w:val="16"/>
              </w:rPr>
              <w:t xml:space="preserve">, audit with before and after); </w:t>
            </w:r>
            <w:r>
              <w:rPr>
                <w:rFonts w:ascii="Consolas" w:hAnsi="Consolas" w:cs="Consolas" w:eastAsia="Consolas"/>
                <w:color w:val="1F3B57"/>
                <w:sz w:val="14"/>
                <w:szCs w:val="14"/>
                <w:shd w:val="clear" w:color="auto" w:fill="F3F5F8"/>
              </w:rPr>
              <w:t xml:space="preserve">backend/src/db/migrations/0249_system_environment.sql</w:t>
            </w:r>
          </w:p>
        </w:tc>
      </w:tr>
      <w:tr>
        <w:trPr>
          <w:cantSplit/>
        </w:trPr>
        <w:tc>
          <w:tcPr>
            <w:tcW w:w="1066" w:type="dxa"/>
          </w:tcPr>
          <w:p>
            <w:pPr>
              <w:spacing w:before="40" w:after="40" w:line="240" w:lineRule="auto"/>
            </w:pPr>
            <w:r>
              <w:rPr>
                <w:rFonts w:ascii="Segoe UI" w:hAnsi="Segoe UI" w:cs="Segoe UI" w:eastAsia="Segoe UI"/>
                <w:sz w:val="16"/>
                <w:szCs w:val="16"/>
              </w:rPr>
              <w:t xml:space="preserve">5.5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backend/src/modules/data-load/comparisons.js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ENVIRONMENT_SPECIFIC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backend/scripts/compare-environments.js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deploy/RELEASE_PIPELINE.md</w:t>
            </w:r>
            <w:r>
              <w:rPr>
                <w:rFonts w:ascii="Segoe UI" w:hAnsi="Segoe UI" w:cs="Segoe UI" w:eastAsia="Segoe UI"/>
                <w:sz w:val="16"/>
                <w:szCs w:val="16"/>
              </w:rPr>
              <w:t xml:space="preserve"> section 12</w:t>
            </w:r>
          </w:p>
        </w:tc>
      </w:tr>
      <w:tr>
        <w:trPr>
          <w:cantSplit/>
        </w:trPr>
        <w:tc>
          <w:tcPr>
            <w:tcW w:w="1066" w:type="dxa"/>
          </w:tcPr>
          <w:p>
            <w:pPr>
              <w:spacing w:before="40" w:after="40" w:line="240" w:lineRule="auto"/>
            </w:pPr>
            <w:r>
              <w:rPr>
                <w:rFonts w:ascii="Segoe UI" w:hAnsi="Segoe UI" w:cs="Segoe UI" w:eastAsia="Segoe UI"/>
                <w:sz w:val="16"/>
                <w:szCs w:val="16"/>
              </w:rPr>
              <w:t xml:space="preserve">6.3</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backend/src/modules/data-load/migration.js</w:t>
            </w:r>
            <w:r>
              <w:rPr>
                <w:rFonts w:ascii="Segoe UI" w:hAnsi="Segoe UI" w:cs="Segoe UI" w:eastAsia="Segoe UI"/>
                <w:sz w:val="16"/>
                <w:szCs w:val="16"/>
              </w:rPr>
              <w:t xml:space="preserve"> (column definitions and </w:t>
            </w:r>
            <w:r>
              <w:rPr>
                <w:rFonts w:ascii="Consolas" w:hAnsi="Consolas" w:cs="Consolas" w:eastAsia="Consolas"/>
                <w:color w:val="1F3B57"/>
                <w:sz w:val="14"/>
                <w:szCs w:val="14"/>
                <w:shd w:val="clear" w:color="auto" w:fill="F3F5F8"/>
              </w:rPr>
              <w:t xml:space="preserve">importRow</w:t>
            </w:r>
            <w:r>
              <w:rPr>
                <w:rFonts w:ascii="Segoe UI" w:hAnsi="Segoe UI" w:cs="Segoe UI" w:eastAsia="Segoe UI"/>
                <w:sz w:val="16"/>
                <w:szCs w:val="16"/>
              </w:rPr>
              <w:t xml:space="preserve"> defaults)</w:t>
            </w:r>
          </w:p>
        </w:tc>
      </w:tr>
      <w:tr>
        <w:trPr>
          <w:cantSplit/>
        </w:trPr>
        <w:tc>
          <w:tcPr>
            <w:tcW w:w="1066" w:type="dxa"/>
          </w:tcPr>
          <w:p>
            <w:pPr>
              <w:spacing w:before="40" w:after="40" w:line="240" w:lineRule="auto"/>
            </w:pPr>
            <w:r>
              <w:rPr>
                <w:rFonts w:ascii="Segoe UI" w:hAnsi="Segoe UI" w:cs="Segoe UI" w:eastAsia="Segoe UI"/>
                <w:sz w:val="16"/>
                <w:szCs w:val="16"/>
              </w:rPr>
              <w:t xml:space="preserve">6.4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backend/src/modules/data-load/numbering.js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seriesShape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sequenceOf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collidingNumber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MIGRATED_NUMBER_TARGETS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backend/src/modules/data-load/migration.js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assertNoSeriesClash</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7</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backend/src/modules/data-load/common.js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beforeCutover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amountValue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dateValue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numberCell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cellString</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8</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runSheets</w:t>
            </w:r>
            <w:r>
              <w:rPr>
                <w:rFonts w:ascii="Segoe UI" w:hAnsi="Segoe UI" w:cs="Segoe UI" w:eastAsia="Segoe UI"/>
                <w:sz w:val="16"/>
                <w:szCs w:val="16"/>
              </w:rPr>
              <w:t xml:space="preserve">, savepoints, advisory lock, held rows); </w:t>
            </w:r>
            <w:r>
              <w:rPr>
                <w:rFonts w:ascii="Consolas" w:hAnsi="Consolas" w:cs="Consolas" w:eastAsia="Consolas"/>
                <w:color w:val="1F3B57"/>
                <w:sz w:val="14"/>
                <w:szCs w:val="14"/>
                <w:shd w:val="clear" w:color="auto" w:fill="F3F5F8"/>
              </w:rPr>
              <w:t xml:space="preserve">backend/src/db/pool.js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runInTransaction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withTransaction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backend/src/modules/data-load/migration.js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check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importRow</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importSheet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backend/src/modules/period-end/opening.js</w:t>
            </w:r>
          </w:p>
        </w:tc>
      </w:tr>
      <w:tr>
        <w:trPr>
          <w:cantSplit/>
        </w:trPr>
        <w:tc>
          <w:tcPr>
            <w:tcW w:w="1066" w:type="dxa"/>
          </w:tcPr>
          <w:p>
            <w:pPr>
              <w:spacing w:before="40" w:after="40" w:line="240" w:lineRule="auto"/>
            </w:pPr>
            <w:r>
              <w:rPr>
                <w:rFonts w:ascii="Segoe UI" w:hAnsi="Segoe UI" w:cs="Segoe UI" w:eastAsia="Segoe UI"/>
                <w:sz w:val="16"/>
                <w:szCs w:val="16"/>
              </w:rPr>
              <w:t xml:space="preserve">9</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loadBatch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/batches/:id/load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notify</w:t>
            </w:r>
            <w:r>
              <w:rPr>
                <w:rFonts w:ascii="Segoe UI" w:hAnsi="Segoe UI" w:cs="Segoe UI" w:eastAsia="Segoe UI"/>
                <w:sz w:val="16"/>
                <w:szCs w:val="16"/>
              </w:rPr>
              <w:t xml:space="preserve"> to the loading user); </w:t>
            </w:r>
            <w:r>
              <w:rPr>
                <w:rFonts w:ascii="Consolas" w:hAnsi="Consolas" w:cs="Consolas" w:eastAsia="Consolas"/>
                <w:color w:val="1F3B57"/>
                <w:sz w:val="14"/>
                <w:szCs w:val="14"/>
                <w:shd w:val="clear" w:color="auto" w:fill="F3F5F8"/>
              </w:rPr>
              <w:t xml:space="preserve">deploy/azure/modules/environment/frontdoor.tf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response_timeout_seconds = 120</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brokerverse/nginx/default.conf.template</w:t>
            </w:r>
            <w:r>
              <w:rPr>
                <w:rFonts w:ascii="Segoe UI" w:hAnsi="Segoe UI" w:cs="Segoe UI" w:eastAsia="Segoe UI"/>
                <w:sz w:val="16"/>
                <w:szCs w:val="16"/>
              </w:rPr>
              <w:t xml:space="preserve"> (no </w:t>
            </w:r>
            <w:r>
              <w:rPr>
                <w:rFonts w:ascii="Consolas" w:hAnsi="Consolas" w:cs="Consolas" w:eastAsia="Consolas"/>
                <w:color w:val="1F3B57"/>
                <w:sz w:val="14"/>
                <w:szCs w:val="14"/>
                <w:shd w:val="clear" w:color="auto" w:fill="F3F5F8"/>
              </w:rPr>
              <w:t xml:space="preserve">proxy_read_timeout</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10</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backend/src/modules/data-load/migration.js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totals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backend/src/modules/data-load/workbook.js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reconciliationWorkbook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backend/src/db/seeds/40_finance.sql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accounting.account.premium_receivable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backend/src/modules/accounting/router.js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/trial-balance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backend/src/modules/policies/router.js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source</w:t>
            </w:r>
            <w:r>
              <w:rPr>
                <w:rFonts w:ascii="Segoe UI" w:hAnsi="Segoe UI" w:cs="Segoe UI" w:eastAsia="Segoe UI"/>
                <w:sz w:val="16"/>
                <w:szCs w:val="16"/>
              </w:rPr>
              <w:t xml:space="preserve"> filter)</w:t>
            </w:r>
          </w:p>
        </w:tc>
      </w:tr>
      <w:tr>
        <w:trPr>
          <w:cantSplit/>
        </w:trPr>
        <w:tc>
          <w:tcPr>
            <w:tcW w:w="1066" w:type="dxa"/>
          </w:tcPr>
          <w:p>
            <w:pPr>
              <w:spacing w:before="40" w:after="40" w:line="240" w:lineRule="auto"/>
            </w:pPr>
            <w:r>
              <w:rPr>
                <w:rFonts w:ascii="Segoe UI" w:hAnsi="Segoe UI" w:cs="Segoe UI" w:eastAsia="Segoe UI"/>
                <w:sz w:val="16"/>
                <w:szCs w:val="16"/>
              </w:rPr>
              <w:t xml:space="preserve">11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backend/scripts/reset-transactions.js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backend/scripts/lib/table-classification.js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backend/src/lib/goLiveLock.js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backend/src/db/migrations/0243_golive_lock_for_transaction_reset.sql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backend/scripts/golive-rehearsal.js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backend/scripts/golive/*.js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backend/src/lib/piiPolicy.js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DEFAULT_EXEMPT_PATHS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backend/src/db/migrations/0276_personal_data_masking.sql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COPY scripts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docs/e2e/GOLIVE_REHEARSAL_RUN.md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docs/onboarding/SMOKE_TEST_AND_RESET.md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docs/onboarding/DATA_MASKING.md</w:t>
            </w:r>
          </w:p>
        </w:tc>
      </w:tr>
      <w:tr>
        <w:trPr>
          <w:cantSplit/>
        </w:trPr>
        <w:tc>
          <w:tcPr>
            <w:tcW w:w="1066" w:type="dxa"/>
          </w:tcPr>
          <w:p>
            <w:pPr>
              <w:spacing w:before="40" w:after="40" w:line="240" w:lineRule="auto"/>
            </w:pPr>
            <w:r>
              <w:rPr>
                <w:rFonts w:ascii="Segoe UI" w:hAnsi="Segoe UI" w:cs="Segoe UI" w:eastAsia="Segoe UI"/>
                <w:sz w:val="16"/>
                <w:szCs w:val="16"/>
              </w:rPr>
              <w:t xml:space="preserve">11.3, 17.2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deploy/azure/environment/environments/*.tfvars</w:t>
            </w:r>
            <w:r>
              <w:rPr>
                <w:rFonts w:ascii="Segoe UI" w:hAnsi="Segoe UI" w:cs="Segoe UI" w:eastAsia="Segoe UI"/>
                <w:sz w:val="16"/>
                <w:szCs w:val="16"/>
              </w:rPr>
              <w:t xml:space="preserve"> (no PRE-PROD file); </w:t>
            </w:r>
            <w:r>
              <w:rPr>
                <w:rFonts w:ascii="Consolas" w:hAnsi="Consolas" w:cs="Consolas" w:eastAsia="Consolas"/>
                <w:color w:val="1F3B57"/>
                <w:sz w:val="14"/>
                <w:szCs w:val="14"/>
                <w:shd w:val="clear" w:color="auto" w:fill="F3F5F8"/>
              </w:rPr>
              <w:t xml:space="preserve">deploy/azure/modules/environment/database.tf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10, 12 (branch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12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docs/onboarding/GO_LIVE_DATA_SETUP.md; docs/onboarding/SMOKE_TEST_AND_RESET.md (sample data purge); deploy/AZURE.md (rollback); </w:t>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SEED_SAMPLE_DATA = "false"</w:t>
            </w:r>
            <w:r>
              <w:rPr>
                <w:rFonts w:ascii="Segoe UI" w:hAnsi="Segoe UI" w:cs="Segoe UI" w:eastAsia="Segoe UI"/>
                <w:sz w:val="16"/>
                <w:szCs w:val="16"/>
              </w:rPr>
              <w:t xml:space="preserve">, migration job); </w:t>
            </w:r>
            <w:r>
              <w:rPr>
                <w:rFonts w:ascii="Consolas" w:hAnsi="Consolas" w:cs="Consolas" w:eastAsia="Consolas"/>
                <w:color w:val="1F3B57"/>
                <w:sz w:val="14"/>
                <w:szCs w:val="14"/>
                <w:shd w:val="clear" w:color="auto" w:fill="F3F5F8"/>
              </w:rPr>
              <w:t xml:space="preserve">backend/src/modules/period-end/opening.js</w:t>
            </w:r>
            <w:r>
              <w:rPr>
                <w:rFonts w:ascii="Segoe UI" w:hAnsi="Segoe UI" w:cs="Segoe UI" w:eastAsia="Segoe UI"/>
                <w:sz w:val="16"/>
                <w:szCs w:val="16"/>
              </w:rPr>
              <w:t xml:space="preserve"> (posted-journal check, </w:t>
            </w:r>
            <w:r>
              <w:rPr>
                <w:rFonts w:ascii="Consolas" w:hAnsi="Consolas" w:cs="Consolas" w:eastAsia="Consolas"/>
                <w:color w:val="1F3B57"/>
                <w:sz w:val="14"/>
                <w:szCs w:val="14"/>
                <w:shd w:val="clear" w:color="auto" w:fill="F3F5F8"/>
              </w:rPr>
              <w:t xml:space="preserve">fiscalYearOf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backend/src/db/seeds/jobs.json</w:t>
            </w:r>
            <w:r>
              <w:rPr>
                <w:rFonts w:ascii="Segoe UI" w:hAnsi="Segoe UI" w:cs="Segoe UI" w:eastAsia="Segoe UI"/>
                <w:sz w:val="16"/>
                <w:szCs w:val="16"/>
              </w:rPr>
              <w:t xml:space="preserve"> (scheduled jobs); </w:t>
            </w:r>
            <w:r>
              <w:rPr>
                <w:rFonts w:ascii="Consolas" w:hAnsi="Consolas" w:cs="Consolas" w:eastAsia="Consolas"/>
                <w:color w:val="1F3B57"/>
                <w:sz w:val="14"/>
                <w:szCs w:val="14"/>
                <w:shd w:val="clear" w:color="auto" w:fill="F3F5F8"/>
              </w:rPr>
              <w:t xml:space="preserve">backend/src/db/seeds/settings.json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notification.email_enabled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backend/src/db/migrations/0116_bank_reconciliation.sql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reconcileFrom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backend/src/modules/sap-gl/README.md</w:t>
            </w:r>
            <w:r>
              <w:rPr>
                <w:rFonts w:ascii="Segoe UI" w:hAnsi="Segoe UI" w:cs="Segoe UI" w:eastAsia="Segoe UI"/>
                <w:sz w:val="16"/>
                <w:szCs w:val="16"/>
              </w:rPr>
              <w:t xml:space="preserve"> (journals only)</w:t>
            </w:r>
          </w:p>
        </w:tc>
      </w:tr>
      <w:tr>
        <w:trPr>
          <w:cantSplit/>
        </w:trPr>
        <w:tc>
          <w:tcPr>
            <w:tcW w:w="1066" w:type="dxa"/>
          </w:tcPr>
          <w:p>
            <w:pPr>
              <w:spacing w:before="40" w:after="40" w:line="240" w:lineRule="auto"/>
            </w:pPr>
            <w:r>
              <w:rPr>
                <w:rFonts w:ascii="Segoe UI" w:hAnsi="Segoe UI" w:cs="Segoe UI" w:eastAsia="Segoe UI"/>
                <w:sz w:val="16"/>
                <w:szCs w:val="16"/>
              </w:rPr>
              <w:t xml:space="preserve">11.2, 17</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backend/scripts/lib/table-classification.js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data_load_*</w:t>
            </w:r>
            <w:r>
              <w:rPr>
                <w:rFonts w:ascii="Segoe UI" w:hAnsi="Segoe UI" w:cs="Segoe UI" w:eastAsia="Segoe UI"/>
                <w:sz w:val="16"/>
                <w:szCs w:val="16"/>
              </w:rPr>
              <w:t xml:space="preserve"> removed, </w:t>
            </w:r>
            <w:r>
              <w:rPr>
                <w:rFonts w:ascii="Consolas" w:hAnsi="Consolas" w:cs="Consolas" w:eastAsia="Consolas"/>
                <w:color w:val="1F3B57"/>
                <w:sz w:val="14"/>
                <w:szCs w:val="14"/>
                <w:shd w:val="clear" w:color="auto" w:fill="F3F5F8"/>
              </w:rPr>
              <w:t xml:space="preserve">fiscal_years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accounting_periods</w:t>
            </w:r>
            <w:r>
              <w:rPr>
                <w:rFonts w:ascii="Segoe UI" w:hAnsi="Segoe UI" w:cs="Segoe UI" w:eastAsia="Segoe UI"/>
                <w:sz w:val="16"/>
                <w:szCs w:val="16"/>
              </w:rPr>
              <w:t xml:space="preserve"> transaction tables,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optional); </w:t>
            </w:r>
            <w:r>
              <w:rPr>
                <w:rFonts w:ascii="Consolas" w:hAnsi="Consolas" w:cs="Consolas" w:eastAsia="Consolas"/>
                <w:color w:val="1F3B57"/>
                <w:sz w:val="14"/>
                <w:szCs w:val="14"/>
                <w:shd w:val="clear" w:color="auto" w:fill="F3F5F8"/>
              </w:rPr>
              <w:t xml:space="preserve">docs/onboarding/SMOKE_TEST_AND_RESET.md</w:t>
            </w:r>
            <w:r>
              <w:rPr>
                <w:rFonts w:ascii="Segoe UI" w:hAnsi="Segoe UI" w:cs="Segoe UI" w:eastAsia="Segoe UI"/>
                <w:sz w:val="16"/>
                <w:szCs w:val="16"/>
              </w:rPr>
              <w:t xml:space="preserve"> (API stopped first)</w:t>
            </w:r>
          </w:p>
        </w:tc>
      </w:tr>
      <w:tr>
        <w:trPr>
          <w:cantSplit/>
        </w:trPr>
        <w:tc>
          <w:tcPr>
            <w:tcW w:w="1066" w:type="dxa"/>
          </w:tcPr>
          <w:p>
            <w:pPr>
              <w:spacing w:before="40" w:after="40" w:line="240" w:lineRule="auto"/>
            </w:pPr>
            <w:r>
              <w:rPr>
                <w:rFonts w:ascii="Segoe UI" w:hAnsi="Segoe UI" w:cs="Segoe UI" w:eastAsia="Segoe UI"/>
                <w:sz w:val="16"/>
                <w:szCs w:val="16"/>
              </w:rPr>
              <w:t xml:space="preserve">13.2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14 (Entra ID sign-in, demo accounts, </w:t>
            </w:r>
            <w:r>
              <w:rPr>
                <w:rFonts w:ascii="Consolas" w:hAnsi="Consolas" w:cs="Consolas" w:eastAsia="Consolas"/>
                <w:color w:val="1F3B57"/>
                <w:sz w:val="14"/>
                <w:szCs w:val="14"/>
                <w:shd w:val="clear" w:color="auto" w:fill="F3F5F8"/>
              </w:rPr>
              <w:t xml:space="preserve">security.password_sign_in_enabled</w:t>
            </w:r>
            <w:r>
              <w:rPr>
                <w:rFonts w:ascii="Segoe UI" w:hAnsi="Segoe UI" w:cs="Segoe UI" w:eastAsia="Segoe UI"/>
                <w:sz w:val="16"/>
                <w:szCs w:val="16"/>
              </w:rPr>
              <w:t xml:space="preserve">) (branch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backend/src/db/seeds/82_tisph_roles.sql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--register-production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docs/onboarding/DATA_MASKING.md</w:t>
            </w:r>
          </w:p>
        </w:tc>
      </w:tr>
      <w:tr>
        <w:trPr>
          <w:cantSplit/>
        </w:trPr>
        <w:tc>
          <w:tcPr>
            <w:tcW w:w="1066" w:type="dxa"/>
          </w:tcPr>
          <w:p>
            <w:pPr>
              <w:spacing w:before="40" w:after="40" w:line="240" w:lineRule="auto"/>
            </w:pPr>
            <w:r>
              <w:rPr>
                <w:rFonts w:ascii="Segoe UI" w:hAnsi="Segoe UI" w:cs="Segoe UI" w:eastAsia="Segoe UI"/>
                <w:sz w:val="16"/>
                <w:szCs w:val="16"/>
              </w:rPr>
              <w:t xml:space="preserve">15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IMPORT_MAX_MB</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IMPORT_MAX_INFLATED_MB</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IMPORT_MAX_ROWS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backend/src/lib/uploadLimits.js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assertRowLimit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backend/src/modules/documents/xlsx.js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readWorkbook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sheetRows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backend/src/modules/data-load/compare.js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readSheets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(chunks of 500)</w:t>
            </w:r>
          </w:p>
        </w:tc>
      </w:tr>
      <w:tr>
        <w:trPr>
          <w:cantSplit/>
        </w:trPr>
        <w:tc>
          <w:tcPr>
            <w:tcW w:w="1066" w:type="dxa"/>
          </w:tcPr>
          <w:p>
            <w:pPr>
              <w:spacing w:before="40" w:after="40" w:line="240" w:lineRule="auto"/>
            </w:pPr>
            <w:r>
              <w:rPr>
                <w:rFonts w:ascii="Segoe UI" w:hAnsi="Segoe UI" w:cs="Segoe UI" w:eastAsia="Segoe UI"/>
                <w:sz w:val="16"/>
                <w:szCs w:val="16"/>
              </w:rPr>
              <w:t xml:space="preserve">17</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backend/scripts/reset-transactions.js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assertKitAllowed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deploy/azure/wait-for-revision.sh</w:t>
            </w:r>
          </w:p>
        </w:tc>
      </w:tr>
      <w:tr>
        <w:trPr>
          <w:cantSplit/>
        </w:trPr>
        <w:tc>
          <w:tcPr>
            <w:tcW w:w="1066" w:type="dxa"/>
          </w:tcPr>
          <w:p>
            <w:pPr>
              <w:spacing w:before="40" w:after="40" w:line="240" w:lineRule="auto"/>
            </w:pPr>
            <w:r>
              <w:rPr>
                <w:rFonts w:ascii="Segoe UI" w:hAnsi="Segoe UI" w:cs="Segoe UI" w:eastAsia="Segoe UI"/>
                <w:sz w:val="16"/>
                <w:szCs w:val="16"/>
              </w:rPr>
              <w:t xml:space="preserve">20</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backend/src/jobs/housekeeping.js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AUDIT_MIN_DAYS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backend/src/db/seeds/settings.json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housekeeping.data_load_rows_days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backend/src/db/migrations/0244_go_live_data_workbench.sql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load_batch_id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ON DELETE SET NULL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backend/src/db/migrations/0248_data_load_comparisons.sql</w:t>
            </w:r>
          </w:p>
        </w:tc>
      </w:tr>
      <w:tr>
        <w:trPr>
          <w:cantSplit/>
        </w:trPr>
        <w:tc>
          <w:tcPr>
            <w:tcW w:w="1066" w:type="dxa"/>
          </w:tcPr>
          <w:p>
            <w:pPr>
              <w:spacing w:before="40" w:after="40" w:line="240" w:lineRule="auto"/>
            </w:pPr>
            <w:r>
              <w:rPr>
                <w:rFonts w:ascii="Segoe UI" w:hAnsi="Segoe UI" w:cs="Segoe UI" w:eastAsia="Segoe UI"/>
                <w:sz w:val="16"/>
                <w:szCs w:val="16"/>
              </w:rPr>
              <w:t xml:space="preserve">20.1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backend/src/modules/data-load/router.js</w:t>
            </w:r>
            <w:r>
              <w:rPr>
                <w:rFonts w:ascii="Segoe UI" w:hAnsi="Segoe UI" w:cs="Segoe UI" w:eastAsia="Segoe UI"/>
                <w:sz w:val="16"/>
                <w:szCs w:val="16"/>
              </w:rPr>
              <w:t xml:space="preserve"> (audit entries </w:t>
            </w:r>
            <w:r>
              <w:rPr>
                <w:rFonts w:ascii="Consolas" w:hAnsi="Consolas" w:cs="Consolas" w:eastAsia="Consolas"/>
                <w:color w:val="1F3B57"/>
                <w:sz w:val="14"/>
                <w:szCs w:val="14"/>
                <w:shd w:val="clear" w:color="auto" w:fill="F3F5F8"/>
              </w:rPr>
              <w:t xml:space="preserve">export-current-data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validate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backend/src/modules/data-load/configuration.js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migration.js</w:t>
            </w:r>
            <w:r>
              <w:rPr>
                <w:rFonts w:ascii="Segoe UI" w:hAnsi="Segoe UI" w:cs="Segoe UI" w:eastAsia="Segoe UI"/>
                <w:sz w:val="16"/>
                <w:szCs w:val="16"/>
              </w:rPr>
              <w:t xml:space="preserve"> (no per-record audit); </w:t>
            </w: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backend/src/lib/goLiveLock.js</w:t>
            </w:r>
          </w:p>
        </w:tc>
      </w:tr>
      <w:tr>
        <w:trPr>
          <w:cantSplit/>
        </w:trPr>
        <w:tc>
          <w:tcPr>
            <w:tcW w:w="1066" w:type="dxa"/>
          </w:tcPr>
          <w:p>
            <w:pPr>
              <w:spacing w:before="40" w:after="40" w:line="240" w:lineRule="auto"/>
            </w:pPr>
            <w:r>
              <w:rPr>
                <w:rFonts w:ascii="Segoe UI" w:hAnsi="Segoe UI" w:cs="Segoe UI" w:eastAsia="Segoe UI"/>
                <w:sz w:val="16"/>
                <w:szCs w:val="16"/>
              </w:rPr>
              <w:t xml:space="preserve">21</w:t>
            </w:r>
          </w:p>
        </w:tc>
        <w:tc>
          <w:tcPr>
            <w:tcW w:w="7961" w:type="dxa"/>
          </w:tcPr>
          <w:p>
            <w:pPr>
              <w:spacing w:before="40" w:after="40" w:line="240" w:lineRule="auto"/>
            </w:pPr>
            <w:r>
              <w:rPr>
                <w:rFonts w:ascii="Segoe UI" w:hAnsi="Segoe UI" w:cs="Segoe UI" w:eastAsia="Segoe UI"/>
                <w:sz w:val="16"/>
                <w:szCs w:val="16"/>
              </w:rPr>
              <w:t xml:space="preserve">Platform build plan </w:t>
            </w:r>
            <w:r>
              <w:rPr>
                <w:rFonts w:ascii="Consolas" w:hAnsi="Consolas" w:cs="Consolas" w:eastAsia="Consolas"/>
                <w:color w:val="1F3B57"/>
                <w:sz w:val="14"/>
                <w:szCs w:val="14"/>
                <w:shd w:val="clear" w:color="auto" w:fill="F3F5F8"/>
              </w:rPr>
              <w:t xml:space="preserve">BUILD_PLAN.md</w:t>
            </w:r>
            <w:r>
              <w:rPr>
                <w:rFonts w:ascii="Segoe UI" w:hAnsi="Segoe UI" w:cs="Segoe UI" w:eastAsia="Segoe UI"/>
                <w:sz w:val="16"/>
                <w:szCs w:val="16"/>
              </w:rPr>
              <w:t xml:space="preserve"> sections 3, 6, 7, 8 (not in the repository)</w:t>
            </w:r>
          </w:p>
        </w:tc>
      </w:tr>
      <w:tr>
        <w:trPr>
          <w:cantSplit/>
        </w:trPr>
        <w:tc>
          <w:tcPr>
            <w:tcW w:w="1066" w:type="dxa"/>
          </w:tcPr>
          <w:p>
            <w:pPr>
              <w:spacing w:before="40" w:after="40" w:line="240" w:lineRule="auto"/>
            </w:pPr>
            <w:r>
              <w:rPr>
                <w:rFonts w:ascii="Segoe UI" w:hAnsi="Segoe UI" w:cs="Segoe UI" w:eastAsia="Segoe UI"/>
                <w:sz w:val="16"/>
                <w:szCs w:val="16"/>
              </w:rPr>
              <w:t xml:space="preserve">Tests</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backend/test/go-live-workbench.test.js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go-live-roundtrip.test.js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environment-comparison.test.js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reset-transactions.test.js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upload-templates.test.js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5" w:name="_Toc300001055"/>
      <w:r>
        <w:rPr>
          <w:rFonts w:ascii="Segoe UI" w:hAnsi="Segoe UI" w:cs="Segoe UI" w:eastAsia="Segoe UI"/>
        </w:rPr>
        <w:t xml:space="preserve">Document Sign-Off</w:t>
      </w:r>
      <w:bookmarkEnd w:id="105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Sponsor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Finance Head</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and Cutover Plan</dc:title>
  <dc:subject>Toyota Insurance Services Philippines</dc:subject>
  <dc:creator>iorta TechNXT</dc:creator>
  <cp:keywords>TISPH; BrokerVerse</cp:keywords>
  <dc:description/>
  <cp:lastModifiedBy>iorta TechNXT</cp:lastModifiedBy>
  <cp:revision>1</cp:revision>
  <dcterms:created xsi:type="dcterms:W3CDTF">2026-10-10T12:39:53Z</dcterms:created>
  <dcterms:modified xsi:type="dcterms:W3CDTF">2026-10-10T12:39:53Z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