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1551_3199679052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53_3199679052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55_3199679052">
            <w:r>
              <w:rPr>
                <w:webHidden/>
                <w:rStyle w:val="IndexLink"/>
              </w:rPr>
              <w:t>3. About these certificates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57_3199679052">
            <w:r>
              <w:rPr>
                <w:webHidden/>
                <w:rStyle w:val="IndexLink"/>
              </w:rPr>
              <w:t>4. Rules that apply to both forms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59_3199679052">
            <w:r>
              <w:rPr>
                <w:webHidden/>
                <w:rStyle w:val="IndexLink"/>
              </w:rPr>
              <w:t>4.1 Acceptance criteria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61_3199679052">
            <w:r>
              <w:rPr>
                <w:webHidden/>
                <w:rStyle w:val="IndexLink"/>
              </w:rPr>
              <w:t>4.2 Review period and deemed acceptance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63_3199679052">
            <w:r>
              <w:rPr>
                <w:webHidden/>
                <w:rStyle w:val="IndexLink"/>
              </w:rPr>
              <w:t>4.3 Defect severity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65_3199679052">
            <w:r>
              <w:rPr>
                <w:webHidden/>
                <w:rStyle w:val="IndexLink"/>
              </w:rPr>
              <w:t>4.4 What each signature means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67_3199679052">
            <w:r>
              <w:rPr>
                <w:webHidden/>
                <w:rStyle w:val="IndexLink"/>
              </w:rPr>
              <w:t>5. Form 1: UAT Sign-off Certificate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69_3199679052">
            <w:r>
              <w:rPr>
                <w:webHidden/>
                <w:rStyle w:val="IndexLink"/>
              </w:rPr>
              <w:t>5.1 Project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71_3199679052">
            <w:r>
              <w:rPr>
                <w:webHidden/>
                <w:rStyle w:val="IndexLink"/>
              </w:rPr>
              <w:t>5.2 Evidence submitted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73_3199679052">
            <w:r>
              <w:rPr>
                <w:webHidden/>
                <w:rStyle w:val="IndexLink"/>
              </w:rPr>
              <w:t>5.3 UAT results by role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75_3199679052">
            <w:r>
              <w:rPr>
                <w:webHidden/>
                <w:rStyle w:val="IndexLink"/>
              </w:rPr>
              <w:t>5.4 Acceptance criteria check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77_3199679052">
            <w:r>
              <w:rPr>
                <w:webHidden/>
                <w:rStyle w:val="IndexLink"/>
              </w:rPr>
              <w:t>5.5 Workarounds accepted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79_3199679052">
            <w:r>
              <w:rPr>
                <w:webHidden/>
                <w:rStyle w:val="IndexLink"/>
              </w:rPr>
              <w:t>5.6 Open items (severity 3 and 4 only)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81_3199679052">
            <w:r>
              <w:rPr>
                <w:webHidden/>
                <w:rStyle w:val="IndexLink"/>
              </w:rPr>
              <w:t>5.7 Decision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83_3199679052">
            <w:r>
              <w:rPr>
                <w:webHidden/>
                <w:rStyle w:val="IndexLink"/>
              </w:rPr>
              <w:t>5.8 Signatures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85_3199679052">
            <w:r>
              <w:rPr>
                <w:webHidden/>
                <w:rStyle w:val="IndexLink"/>
              </w:rPr>
              <w:t>6. Form 2: Go-live Acceptance Certificate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87_3199679052">
            <w:r>
              <w:rPr>
                <w:webHidden/>
                <w:rStyle w:val="IndexLink"/>
              </w:rPr>
              <w:t>6.1 Project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89_3199679052">
            <w:r>
              <w:rPr>
                <w:webHidden/>
                <w:rStyle w:val="IndexLink"/>
              </w:rPr>
              <w:t>6.2 Go/no-go criteria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91_3199679052">
            <w:r>
              <w:rPr>
                <w:webHidden/>
                <w:rStyle w:val="IndexLink"/>
              </w:rPr>
              <w:t>6.3 Go-live criteria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93_3199679052">
            <w:r>
              <w:rPr>
                <w:webHidden/>
                <w:rStyle w:val="IndexLink"/>
              </w:rPr>
              <w:t>6.4 Dates set by this certificate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95_3199679052">
            <w:r>
              <w:rPr>
                <w:webHidden/>
                <w:rStyle w:val="IndexLink"/>
              </w:rPr>
              <w:t>6.5 Open items at go-live (severity 3 and 4 only)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97_3199679052">
            <w:r>
              <w:rPr>
                <w:webHidden/>
                <w:rStyle w:val="IndexLink"/>
              </w:rPr>
              <w:t>6.6 Decision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599_3199679052">
            <w:r>
              <w:rPr>
                <w:webHidden/>
                <w:rStyle w:val="IndexLink"/>
              </w:rPr>
              <w:t>6.7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61601_3199679052">
            <w:r>
              <w:rPr>
                <w:webHidden/>
                <w:rStyle w:val="IndexLink"/>
                <w:i w:val="false"/>
                <w:iCs w:val="false"/>
              </w:rPr>
              <w:t>7.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61551_3199679052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61553_3199679052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61555_3199679052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these certificates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eastAsia="Segoe UI" w:cs="Segoe UI" w:ascii="Segoe UI" w:hAnsi="Segoe UI"/>
          <w:b/>
          <w:color w:val="101820"/>
          <w:sz w:val="21"/>
        </w:rPr>
        <w:t>SOW</w:t>
      </w:r>
      <w:r>
        <w:rPr>
          <w:rFonts w:eastAsia="Segoe UI" w:cs="Segoe UI" w:ascii="Segoe UI" w:hAnsi="Segoe UI"/>
          <w:color w:val="101820"/>
          <w:sz w:val="21"/>
        </w:rPr>
        <w:t>) for iNXT BrokerVerse OOTB: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1: UAT Sign-off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Form 2: Go-live Acceptance Certificate.</w:t>
      </w:r>
      <w:r>
        <w:rPr>
          <w:rFonts w:eastAsia="Segoe UI" w:cs="Segoe UI" w:ascii="Segoe UI" w:hAnsi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 between iorta TechNXT Corp. (</w:t>
      </w:r>
      <w:r>
        <w:rPr>
          <w:rFonts w:eastAsia="Segoe UI" w:cs="Segoe UI" w:ascii="Segoe UI" w:hAnsi="Segoe UI"/>
          <w:b/>
          <w:color w:val="101820"/>
          <w:sz w:val="21"/>
        </w:rPr>
        <w:t>iorta TechNXT</w:t>
      </w:r>
      <w:r>
        <w:rPr>
          <w:rFonts w:eastAsia="Segoe UI" w:cs="Segoe UI" w:ascii="Segoe UI" w:hAnsi="Segoe UI"/>
          <w:color w:val="101820"/>
          <w:sz w:val="21"/>
        </w:rPr>
        <w:t xml:space="preserve">) and [Client legal name] (the </w:t>
      </w:r>
      <w:r>
        <w:rPr>
          <w:rFonts w:eastAsia="Segoe UI" w:cs="Segoe UI" w:ascii="Segoe UI" w:hAnsi="Segoe UI"/>
          <w:b/>
          <w:color w:val="101820"/>
          <w:sz w:val="21"/>
        </w:rPr>
        <w:t>Client</w:t>
      </w:r>
      <w:r>
        <w:rPr>
          <w:rFonts w:eastAsia="Segoe UI" w:cs="Segoe UI" w:ascii="Segoe UI" w:hAnsi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  <w:r>
        <w:br w:type="page"/>
      </w:r>
    </w:p>
    <w:p>
      <w:pPr>
        <w:pStyle w:val="Heading1"/>
        <w:rPr/>
      </w:pPr>
      <w:bookmarkStart w:id="7" w:name="__RefHeading___Toc61557_3199679052"/>
      <w:bookmarkEnd w:id="7"/>
      <w:r>
        <w:rPr>
          <w:rFonts w:eastAsia="Segoe UI" w:cs="Segoe UI" w:ascii="Segoe UI" w:hAnsi="Segoe UI"/>
          <w:b/>
          <w:color w:val="0F4761"/>
          <w:sz w:val="32"/>
        </w:rPr>
        <w:t>4.  Rules that apply to both forms</w:t>
      </w:r>
    </w:p>
    <w:p>
      <w:pPr>
        <w:pStyle w:val="Heading2"/>
        <w:rPr/>
      </w:pPr>
      <w:bookmarkStart w:id="8" w:name="__RefHeading___Toc61559_3199679052"/>
      <w:bookmarkEnd w:id="8"/>
      <w:r>
        <w:rPr>
          <w:rFonts w:eastAsia="Segoe UI" w:cs="Segoe UI"/>
          <w:b/>
          <w:color w:val="0F4761"/>
          <w:sz w:val="26"/>
        </w:rPr>
        <w:t>4.1  Acceptance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46"/>
        <w:gridCol w:w="7867"/>
      </w:tblGrid>
      <w:tr>
        <w:trPr>
          <w:tblHeader w:val="true"/>
        </w:trPr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Phase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Acceptance criteria in the SOW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workaround; sign-off by each process owner and the sponsor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criteria of the Data Migration and Cutover Plan met</w:t>
            </w:r>
          </w:p>
        </w:tc>
      </w:tr>
      <w:tr>
        <w:trPr/>
        <w:tc>
          <w:tcPr>
            <w:tcW w:w="11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786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transacting; first receipts, remittances and bank imports processed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61561_3199679052"/>
      <w:bookmarkEnd w:id="9"/>
      <w:r>
        <w:rPr>
          <w:rFonts w:eastAsia="Segoe UI" w:cs="Segoe UI"/>
          <w:b/>
          <w:color w:val="0F4761"/>
          <w:sz w:val="26"/>
        </w:rPr>
        <w:t>4.2  Review period and deemed acceptance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Acceptance procedure of the SOW applies:</w:t>
      </w:r>
    </w:p>
    <w:p>
      <w:pPr>
        <w:pStyle w:val="Normal"/>
        <w:numPr>
          <w:ilvl w:val="0"/>
          <w:numId w:val="4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submits the certificate with the evidence listed in it.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phase is </w:t>
      </w:r>
      <w:r>
        <w:rPr>
          <w:rFonts w:eastAsia="Segoe UI" w:cs="Segoe UI" w:ascii="Segoe UI" w:hAnsi="Segoe UI"/>
          <w:b/>
          <w:color w:val="101820"/>
          <w:sz w:val="21"/>
        </w:rPr>
        <w:t>deemed accepted</w:t>
      </w:r>
      <w:r>
        <w:rPr>
          <w:rFonts w:eastAsia="Segoe UI" w:cs="Segoe UI" w:ascii="Segoe UI" w:hAnsi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pStyle w:val="Normal"/>
        <w:numPr>
          <w:ilvl w:val="0"/>
          <w:numId w:val="2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  <w:rPr/>
      </w:pPr>
      <w:bookmarkStart w:id="10" w:name="__RefHeading___Toc61563_3199679052"/>
      <w:bookmarkEnd w:id="10"/>
      <w:r>
        <w:rPr>
          <w:rFonts w:eastAsia="Segoe UI" w:cs="Segoe UI"/>
          <w:b/>
          <w:color w:val="0F4761"/>
          <w:sz w:val="26"/>
        </w:rPr>
        <w:t>4.3  Defect severity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88"/>
        <w:gridCol w:w="7725"/>
      </w:tblGrid>
      <w:tr>
        <w:trPr>
          <w:tblHeader w:val="true"/>
        </w:trPr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Meaning (SOW)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cannot be completed, or financial postings are wrong, with no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core process is seriously degraded, with no acceptable workaround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 function fails and a workaround exists</w:t>
            </w:r>
          </w:p>
        </w:tc>
      </w:tr>
      <w:tr>
        <w:trPr/>
        <w:tc>
          <w:tcPr>
            <w:tcW w:w="12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77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Cosmetic issue, wording or documentation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61565_3199679052"/>
      <w:bookmarkEnd w:id="11"/>
      <w:r>
        <w:rPr>
          <w:rFonts w:eastAsia="Segoe UI" w:cs="Segoe UI"/>
          <w:b/>
          <w:color w:val="0F4761"/>
          <w:sz w:val="26"/>
        </w:rPr>
        <w:t>4.4  What each signature means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Signatory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Confirms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 of each team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team's UAT scripts were run with the Client's own data and the results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Financial results, taxes and reconciliations in UAT and at cutover are as recorded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Client accepts the phase on behalf of the Client, as the SOW requires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evidence is complete and the open items are recorded with their plan</w:t>
            </w:r>
          </w:p>
        </w:tc>
      </w:tr>
    </w:tbl>
    <w:p>
      <w:pPr>
        <w:pStyle w:val="Heading1"/>
        <w:rPr/>
      </w:pPr>
      <w:r>
        <w:br w:type="page"/>
      </w:r>
      <w:bookmarkStart w:id="12" w:name="__RefHeading___Toc61567_3199679052"/>
      <w:bookmarkEnd w:id="12"/>
      <w:r>
        <w:rPr>
          <w:rFonts w:eastAsia="Segoe UI" w:cs="Segoe UI" w:ascii="Segoe UI" w:hAnsi="Segoe UI"/>
          <w:b/>
          <w:color w:val="0F4761"/>
          <w:sz w:val="32"/>
        </w:rPr>
        <w:t>5.  Form 1: UAT Sign-off Certificate</w:t>
      </w:r>
    </w:p>
    <w:p>
      <w:pPr>
        <w:pStyle w:val="Heading2"/>
        <w:rPr/>
      </w:pPr>
      <w:bookmarkStart w:id="13" w:name="__RefHeading___Toc61569_3199679052"/>
      <w:bookmarkEnd w:id="13"/>
      <w:r>
        <w:rPr>
          <w:rFonts w:eastAsia="Segoe UI" w:cs="Segoe UI"/>
          <w:b/>
          <w:color w:val="0F4761"/>
          <w:sz w:val="26"/>
        </w:rPr>
        <w:t>5.1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94"/>
        <w:gridCol w:w="5619"/>
      </w:tblGrid>
      <w:tr>
        <w:trPr>
          <w:tblHeader w:val="true"/>
        </w:trPr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size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tested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(UAT) environment, release [release tag]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period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[date] to [date]; [number] cycles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used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of the accepted configuration workbook; migrated data of mock load [number] dated [date]</w:t>
            </w:r>
          </w:p>
        </w:tc>
      </w:tr>
      <w:tr>
        <w:trPr/>
        <w:tc>
          <w:tcPr>
            <w:tcW w:w="33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56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61571_3199679052"/>
      <w:bookmarkEnd w:id="14"/>
      <w:r>
        <w:rPr>
          <w:rFonts w:eastAsia="Segoe UI" w:cs="Segoe UI"/>
          <w:b/>
          <w:color w:val="0F4761"/>
          <w:sz w:val="26"/>
        </w:rPr>
        <w:t>5.2  Evidence submitted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5953"/>
        <w:gridCol w:w="215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SIT exit report (all end-to-end flows passed; no open severity 1 or 2 defect)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[reference, 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results per script, with date, tester name and, for a failure, the record number and request ID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log at the date of this certificate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 of the mock load used in UAT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Client-specific scenarios agreed in discovery and their results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59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attendance and key user assessment results to date</w:t>
            </w:r>
          </w:p>
        </w:tc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61573_3199679052"/>
      <w:bookmarkEnd w:id="15"/>
      <w:r>
        <w:rPr>
          <w:rFonts w:eastAsia="Segoe UI" w:cs="Segoe UI"/>
          <w:b/>
          <w:color w:val="0F4761"/>
          <w:sz w:val="26"/>
        </w:rPr>
        <w:t>5.3  UAT results by role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5"/>
        <w:gridCol w:w="2259"/>
        <w:gridCol w:w="906"/>
        <w:gridCol w:w="1880"/>
        <w:gridCol w:w="907"/>
        <w:gridCol w:w="906"/>
      </w:tblGrid>
      <w:tr>
        <w:trPr>
          <w:tblHeader w:val="true"/>
        </w:trPr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Role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Scripts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Passed with workaround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Failed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Not run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A1 to A7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 &amp; Marketing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S1 to S6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Processing Team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P1 to P6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Operations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O1 to O5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Claims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C1 to C5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F1 to F8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M1 to M5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Client-specific scenarios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[list]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  <w:tr>
        <w:trPr/>
        <w:tc>
          <w:tcPr>
            <w:tcW w:w="215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</w:t>
            </w:r>
          </w:p>
        </w:tc>
        <w:tc>
          <w:tcPr>
            <w:tcW w:w="225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42 delivered scripts plus 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18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  <w:rPr/>
      </w:pPr>
      <w:bookmarkStart w:id="16" w:name="__RefHeading___Toc61575_3199679052"/>
      <w:bookmarkEnd w:id="16"/>
      <w:r>
        <w:rPr>
          <w:rFonts w:eastAsia="Segoe UI" w:cs="Segoe UI"/>
          <w:b/>
          <w:color w:val="0F4761"/>
          <w:sz w:val="26"/>
        </w:rPr>
        <w:t>5.4  Acceptance criteria check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366"/>
        <w:gridCol w:w="973"/>
        <w:gridCol w:w="276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 or comment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UAT scripts passed or accepted with a workaround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open defect of severity 1 or 2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[defect log 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quotation premiums and taxes agree with manual calculations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[scripts or calculation sheet]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VAT Summary and BIR working papers checked by the Accounting Manager (script F8)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numbering and official receipt series checked (scripts A6, F1)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[comment]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Migrated data used in UAT reconciled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[mock load report]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3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Each process owner has signed below</w:t>
            </w:r>
          </w:p>
        </w:tc>
        <w:tc>
          <w:tcPr>
            <w:tcW w:w="9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7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61577_3199679052"/>
      <w:bookmarkEnd w:id="17"/>
      <w:r>
        <w:rPr>
          <w:rFonts w:eastAsia="Segoe UI" w:cs="Segoe UI"/>
          <w:b/>
          <w:color w:val="0F4761"/>
          <w:sz w:val="26"/>
        </w:rPr>
        <w:t>5.5  Workarounds accepted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369"/>
        <w:gridCol w:w="1804"/>
        <w:gridCol w:w="3935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Script or defect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Accepted by (process owner)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23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  <w:tc>
          <w:tcPr>
            <w:tcW w:w="18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[workaround]</w:t>
            </w:r>
          </w:p>
        </w:tc>
        <w:tc>
          <w:tcPr>
            <w:tcW w:w="3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61579_3199679052"/>
      <w:bookmarkEnd w:id="18"/>
      <w:r>
        <w:rPr>
          <w:rFonts w:eastAsia="Segoe UI" w:cs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938"/>
        <w:gridCol w:w="1123"/>
        <w:gridCol w:w="1719"/>
        <w:gridCol w:w="940"/>
        <w:gridCol w:w="2387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Fix route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[description, defect no.]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[iorta TechNXT / Client]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[Configuration / data / release]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19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7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  <w:tc>
          <w:tcPr>
            <w:tcW w:w="23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[route]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61581_3199679052"/>
      <w:bookmarkEnd w:id="19"/>
      <w:r>
        <w:rPr>
          <w:rFonts w:eastAsia="Segoe UI" w:cs="Segoe UI"/>
          <w:b/>
          <w:color w:val="0F4761"/>
          <w:sz w:val="26"/>
        </w:rPr>
        <w:t>5.7  Decision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3"/>
        <w:gridCol w:w="7590"/>
      </w:tblGrid>
      <w:tr>
        <w:trPr>
          <w:tblHeader w:val="true"/>
        </w:trPr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 accepted / UAT accepted with the open items above / Not accepted: list of criteria not met attached]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Effect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milestone reached; the 40% implementation or onboarding payment is invoiced under the SOW</w:t>
            </w:r>
          </w:p>
        </w:tc>
      </w:tr>
      <w:tr>
        <w:trPr/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Next step</w:t>
            </w:r>
          </w:p>
        </w:tc>
        <w:tc>
          <w:tcPr>
            <w:tcW w:w="75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checkpoint 1 on [date]; planned go-live on 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0" w:name="__RefHeading___Toc61583_3199679052"/>
      <w:bookmarkEnd w:id="20"/>
      <w:r>
        <w:rPr>
          <w:rFonts w:eastAsia="Segoe UI" w:cs="Segoe UI"/>
          <w:b/>
          <w:color w:val="0F4761"/>
          <w:sz w:val="26"/>
        </w:rPr>
        <w:t>5.8  Signatures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16"/>
        <w:gridCol w:w="1653"/>
        <w:gridCol w:w="1539"/>
        <w:gridCol w:w="906"/>
      </w:tblGrid>
      <w:tr>
        <w:trPr>
          <w:tblHeader w:val="true"/>
        </w:trPr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Sales &amp; Marketing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Processing Team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Operations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Process owner, Claims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9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6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5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Heading1"/>
        <w:rPr/>
      </w:pPr>
      <w:r>
        <w:br w:type="page"/>
      </w:r>
      <w:bookmarkStart w:id="21" w:name="__RefHeading___Toc61585_3199679052"/>
      <w:bookmarkEnd w:id="21"/>
      <w:r>
        <w:rPr>
          <w:rFonts w:eastAsia="Segoe UI" w:cs="Segoe UI" w:ascii="Segoe UI" w:hAnsi="Segoe UI"/>
          <w:b/>
          <w:color w:val="0F4761"/>
          <w:sz w:val="32"/>
        </w:rPr>
        <w:t>6.  Form 2: Go-live Acceptance Certificate</w:t>
      </w:r>
    </w:p>
    <w:p>
      <w:pPr>
        <w:pStyle w:val="Heading2"/>
        <w:rPr/>
      </w:pPr>
      <w:bookmarkStart w:id="22" w:name="__RefHeading___Toc61587_3199679052"/>
      <w:bookmarkEnd w:id="22"/>
      <w:r>
        <w:rPr>
          <w:rFonts w:eastAsia="Segoe UI" w:cs="Segoe UI"/>
          <w:b/>
          <w:color w:val="0F4761"/>
          <w:sz w:val="26"/>
        </w:rPr>
        <w:t>6.1  Project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96"/>
        <w:gridCol w:w="4917"/>
      </w:tblGrid>
      <w:tr>
        <w:trPr>
          <w:tblHeader w:val="true"/>
        </w:trPr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Certificate no.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[GL-year-number]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Project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implementation for [Client legal name]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and Order Form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 dated [date]; Order Form no. [number]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[UAT-year-number], signed or deemed accepted on 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environment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[AWS Singapore / Azure Southeast Asia / local partner / Client hosted], release [release tag]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 decision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Steering committee meeting of [date], minutes ref. [reference]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date (first day of transactions)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09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Submitted by iorta TechNXT on</w:t>
            </w:r>
          </w:p>
        </w:tc>
        <w:tc>
          <w:tcPr>
            <w:tcW w:w="49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3" w:name="__RefHeading___Toc61589_3199679052"/>
      <w:bookmarkEnd w:id="23"/>
      <w:r>
        <w:rPr>
          <w:rFonts w:eastAsia="Segoe UI" w:cs="Segoe UI"/>
          <w:b/>
          <w:color w:val="0F4761"/>
          <w:sz w:val="26"/>
        </w:rPr>
        <w:t>6.2  Go/no-go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4295"/>
        <w:gridCol w:w="963"/>
        <w:gridCol w:w="2849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signed off by each process owner; no open severity 1 or 2 defect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Sign-off Certificate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Final 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Premiums Receivable equals the open items loaded; Due to Insurers reconciled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Reconciliation report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All users trained in their role and able to sign in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Attendance and assessment lists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Cutover checklist items 1 to 20 done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Signed cutover checklist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team and support contacts in place for the first week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roster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</w:t>
            </w:r>
          </w:p>
        </w:tc>
        <w:tc>
          <w:tcPr>
            <w:tcW w:w="42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 confirmed; old system available read-only</w:t>
            </w:r>
          </w:p>
        </w:tc>
        <w:tc>
          <w:tcPr>
            <w:tcW w:w="9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28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plan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4" w:name="__RefHeading___Toc61591_3199679052"/>
      <w:bookmarkEnd w:id="24"/>
      <w:r>
        <w:rPr>
          <w:rFonts w:eastAsia="Segoe UI" w:cs="Segoe UI"/>
          <w:b/>
          <w:color w:val="0F4761"/>
          <w:sz w:val="26"/>
        </w:rPr>
        <w:t>6.3  Go-live criteria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3906"/>
        <w:gridCol w:w="908"/>
        <w:gridCol w:w="329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#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Criterion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Met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Evidence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signed in and transacting in production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Sign-in history; Production Register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official receipts issued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Receipts Register, first number [number]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remittance to insurers processed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reference [reference]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bank statement imported for each bank account in use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reference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and e-mail sending on and checked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Schedules screen; E-mail Outbox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  <w:tc>
          <w:tcPr>
            <w:tcW w:w="3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communication sent to users, insurers and banks</w:t>
            </w:r>
          </w:p>
        </w:tc>
        <w:tc>
          <w:tcPr>
            <w:tcW w:w="9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  <w:tc>
          <w:tcPr>
            <w:tcW w:w="32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61593_3199679052"/>
      <w:bookmarkEnd w:id="25"/>
      <w:r>
        <w:rPr>
          <w:rFonts w:eastAsia="Segoe UI" w:cs="Segoe UI"/>
          <w:b/>
          <w:color w:val="0F4761"/>
          <w:sz w:val="26"/>
        </w:rPr>
        <w:t>6.4  Dates set by this certificate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61"/>
        <w:gridCol w:w="4652"/>
      </w:tblGrid>
      <w:tr>
        <w:trPr>
          <w:tblHeader w:val="true"/>
        </w:trPr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 or effect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 payment, 20%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Invoiced on the Go-Live date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Monthly Fee (subscription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Billed monthly in advance from the Go-Live date, first month prorated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Period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12 months, from [date] to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 start (perpetual model)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First day of Year 2: [date]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rPr/>
        <w:tc>
          <w:tcPr>
            <w:tcW w:w="43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Rollback window</w:t>
            </w:r>
          </w:p>
        </w:tc>
        <w:tc>
          <w:tcPr>
            <w:tcW w:w="46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Until the end of the first business week: [date]; after that, fix forward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61595_3199679052"/>
      <w:bookmarkEnd w:id="26"/>
      <w:r>
        <w:rPr>
          <w:rFonts w:eastAsia="Segoe UI" w:cs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2835"/>
        <w:gridCol w:w="1627"/>
        <w:gridCol w:w="1423"/>
        <w:gridCol w:w="222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#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Defect or item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Owner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 date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</w:t>
            </w:r>
          </w:p>
        </w:tc>
        <w:tc>
          <w:tcPr>
            <w:tcW w:w="28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[description]</w:t>
            </w:r>
          </w:p>
        </w:tc>
        <w:tc>
          <w:tcPr>
            <w:tcW w:w="16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[3 / 4]</w:t>
            </w:r>
          </w:p>
        </w:tc>
        <w:tc>
          <w:tcPr>
            <w:tcW w:w="1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[owner]</w:t>
            </w:r>
          </w:p>
        </w:tc>
        <w:tc>
          <w:tcPr>
            <w:tcW w:w="22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61597_3199679052"/>
      <w:bookmarkEnd w:id="27"/>
      <w:r>
        <w:rPr>
          <w:rFonts w:eastAsia="Segoe UI" w:cs="Segoe UI"/>
          <w:b/>
          <w:color w:val="0F4761"/>
          <w:sz w:val="26"/>
        </w:rPr>
        <w:t>6.6  Decision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8"/>
        <w:gridCol w:w="6656"/>
      </w:tblGrid>
      <w:tr>
        <w:trPr>
          <w:tblHeader w:val="true"/>
        </w:trPr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Decision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[Go-live accepted / Go-live accepted with the open items above / Not accepted: reasons attached]</w:t>
            </w:r>
          </w:p>
        </w:tc>
      </w:tr>
      <w:tr>
        <w:trPr/>
        <w:tc>
          <w:tcPr>
            <w:tcW w:w="23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Deemed acceptance</w:t>
            </w:r>
          </w:p>
        </w:tc>
        <w:tc>
          <w:tcPr>
            <w:tcW w:w="66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8" w:name="__RefHeading___Toc61599_3199679052"/>
      <w:bookmarkEnd w:id="28"/>
      <w:r>
        <w:rPr>
          <w:rFonts w:eastAsia="Segoe UI" w:cs="Segoe UI"/>
          <w:b/>
          <w:color w:val="0F4761"/>
          <w:sz w:val="26"/>
        </w:rPr>
        <w:t>6.7  Signatures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74"/>
        <w:gridCol w:w="1514"/>
        <w:gridCol w:w="1419"/>
        <w:gridCol w:w="906"/>
      </w:tblGrid>
      <w:tr>
        <w:trPr>
          <w:tblHeader w:val="true"/>
        </w:trPr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Role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Signature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Date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Manager (financial reconciliation)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sponsor (accepts for the Client)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[name, title]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project manager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51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head of delivery</w:t>
            </w:r>
          </w:p>
        </w:tc>
        <w:tc>
          <w:tcPr>
            <w:tcW w:w="15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[name]</w:t>
            </w:r>
          </w:p>
        </w:tc>
        <w:tc>
          <w:tcPr>
            <w:tcW w:w="141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____________</w:t>
            </w:r>
          </w:p>
        </w:tc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9" w:name="__RefHeading___Toc61601_3199679052"/>
      <w:bookmarkStart w:id="30" w:name="_Toc233203395"/>
      <w:bookmarkEnd w:id="29"/>
      <w:r>
        <w:rPr>
          <w:rStyle w:val="BookTitle"/>
          <w:bCs w:val="false"/>
          <w:i w:val="false"/>
          <w:iCs w:val="false"/>
          <w:spacing w:val="0"/>
        </w:rPr>
        <w:t>7.  Document Sign-Off</w:t>
      </w:r>
      <w:bookmarkEnd w:id="30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first use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0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00"/>
      </w:pPr>
      <w:rPr/>
    </w:lvl>
    <w:lvl w:ilvl="2">
      <w:start w:val="1"/>
      <w:numFmt w:val="lowerLetter"/>
      <w:lvlText w:val="%3."/>
      <w:lvlJc w:val="left"/>
      <w:pPr>
        <w:tabs>
          <w:tab w:val="num" w:pos="0"/>
        </w:tabs>
        <w:ind w:left="1440" w:hanging="30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2026-10-04T01:52:08Z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