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oter5.xml" ContentType="application/vnd.openxmlformats-officedocument.wordprocessingml.footer+xml"/>
  <Override PartName="/word/media/image1.png" ContentType="image/png"/>
  <Override PartName="/word/media/image2.png" ContentType="image/png"/>
  <Override PartName="/word/header4.xml" ContentType="application/vnd.openxmlformats-officedocument.wordprocessingml.header+xml"/>
  <Override PartName="/word/footer1.xml" ContentType="application/vnd.openxmlformats-officedocument.wordprocessingml.footer+xml"/>
  <Override PartName="/word/footer4.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footer7.xml" ContentType="application/vnd.openxmlformats-officedocument.wordprocessingml.footer+xml"/>
  <Override PartName="/word/header6.xml" ContentType="application/vnd.openxmlformats-officedocument.wordprocessingml.header+xml"/>
  <Override PartName="/word/numbering.xml" ContentType="application/vnd.openxmlformats-officedocument.wordprocessingml.numbering+xml"/>
  <Override PartName="/word/footer6.xml" ContentType="application/vnd.openxmlformats-officedocument.wordprocessingml.footer+xml"/>
  <Override PartName="/word/header5.xml" ContentType="application/vnd.openxmlformats-officedocument.wordprocessingml.header+xml"/>
  <Override PartName="/word/header7.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0"/>
        <w:rPr/>
      </w:pPr>
      <w:r>
        <w:rPr/>
        <w:drawing>
          <wp:inline distT="0" distB="0" distL="0" distR="0">
            <wp:extent cx="2199005" cy="64770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2199005" cy="647700"/>
                    </a:xfrm>
                    <a:prstGeom prst="rect">
                      <a:avLst/>
                    </a:prstGeom>
                  </pic:spPr>
                </pic:pic>
              </a:graphicData>
            </a:graphic>
          </wp:inline>
        </w:drawing>
      </w:r>
    </w:p>
    <w:tbl>
      <w:tblPr>
        <w:tblW w:w="9637" w:type="dxa"/>
        <w:jc w:val="center"/>
        <w:tblInd w:w="0" w:type="dxa"/>
        <w:tblLayout w:type="fixed"/>
        <w:tblCellMar>
          <w:top w:w="520" w:type="dxa"/>
          <w:left w:w="450" w:type="dxa"/>
          <w:bottom w:w="520" w:type="dxa"/>
          <w:right w:w="450" w:type="dxa"/>
        </w:tblCellMar>
        <w:tblLook w:val="04a0" w:noHBand="0" w:noVBand="1" w:firstColumn="1" w:lastRow="0" w:lastColumn="0" w:firstRow="1"/>
      </w:tblPr>
      <w:tblGrid>
        <w:gridCol w:w="9637"/>
      </w:tblGrid>
      <w:tr>
        <w:trPr/>
        <w:tc>
          <w:tcPr>
            <w:tcW w:w="9637" w:type="dxa"/>
            <w:tcBorders>
              <w:top w:val="single" w:sz="4" w:space="0" w:color="0065B3"/>
              <w:left w:val="single" w:sz="4" w:space="0" w:color="0065B3"/>
              <w:bottom w:val="single" w:sz="4" w:space="0" w:color="0065B3"/>
              <w:right w:val="single" w:sz="4" w:space="0" w:color="0065B3"/>
            </w:tcBorders>
            <w:shd w:color="auto" w:fill="0065B3" w:val="clear"/>
          </w:tcPr>
          <w:p>
            <w:pPr>
              <w:pStyle w:val="Normal"/>
              <w:spacing w:before="0" w:after="40"/>
              <w:rPr/>
            </w:pPr>
            <w:r>
              <w:rPr>
                <w:rFonts w:eastAsia="Nunito" w:cs="Nunito"/>
                <w:b/>
                <w:color w:val="FFFFFF"/>
                <w:sz w:val="80"/>
              </w:rPr>
              <w:t>BrokerVerse OOTB</w:t>
            </w:r>
          </w:p>
          <w:p>
            <w:pPr>
              <w:pStyle w:val="Normal"/>
              <w:spacing w:before="0" w:after="440"/>
              <w:rPr/>
            </w:pPr>
            <w:r>
              <w:rPr>
                <w:rFonts w:eastAsia="Nunito" w:cs="Nunito"/>
                <w:color w:val="EAF6FD"/>
                <w:sz w:val="26"/>
              </w:rPr>
              <w:t>Insurance broking platform by iorta TechNXT</w:t>
            </w:r>
          </w:p>
          <w:p>
            <w:pPr>
              <w:pStyle w:val="Normal"/>
              <w:spacing w:before="0" w:after="80"/>
              <w:rPr/>
            </w:pPr>
            <w:r>
              <w:rPr>
                <w:rFonts w:eastAsia="Nunito" w:cs="Nunito"/>
                <w:b/>
                <w:color w:val="9FDDF8"/>
                <w:sz w:val="24"/>
              </w:rPr>
              <w:t>Solution Architecture  ·  Document 11 of 11</w:t>
            </w:r>
          </w:p>
          <w:p>
            <w:pPr>
              <w:pStyle w:val="Normal"/>
              <w:widowControl/>
              <w:bidi w:val="0"/>
              <w:spacing w:lineRule="auto" w:line="264" w:before="0" w:after="100"/>
              <w:jc w:val="left"/>
              <w:rPr/>
            </w:pPr>
            <w:r>
              <w:rPr>
                <w:rFonts w:eastAsia="Nunito" w:cs="Nunito"/>
                <w:b/>
                <w:color w:val="FFFFFF"/>
                <w:sz w:val="50"/>
              </w:rPr>
              <w:t>Monitoring</w:t>
            </w:r>
          </w:p>
        </w:tc>
      </w:tr>
    </w:tbl>
    <w:p>
      <w:pPr>
        <w:pStyle w:val="Normal"/>
        <w:spacing w:before="600" w:after="100"/>
        <w:rPr/>
      </w:pPr>
      <w:r>
        <w:rPr/>
      </w:r>
    </w:p>
    <w:tbl>
      <w:tblPr>
        <w:tblW w:w="9637" w:type="dxa"/>
        <w:jc w:val="left"/>
        <w:tblInd w:w="2" w:type="dxa"/>
        <w:tblLayout w:type="fixed"/>
        <w:tblCellMar>
          <w:top w:w="60" w:type="dxa"/>
          <w:left w:w="110" w:type="dxa"/>
          <w:bottom w:w="60" w:type="dxa"/>
          <w:right w:w="110" w:type="dxa"/>
        </w:tblCellMar>
        <w:tblLook w:val="04a0" w:noHBand="0" w:noVBand="1" w:firstColumn="1" w:lastRow="0" w:lastColumn="0" w:firstRow="1"/>
      </w:tblPr>
      <w:tblGrid>
        <w:gridCol w:w="2381"/>
        <w:gridCol w:w="7255"/>
      </w:tblGrid>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Product</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BrokerVerse OOTB</w:t>
            </w:r>
          </w:p>
        </w:tc>
      </w:tr>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Document</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11  Monitoring</w:t>
            </w:r>
          </w:p>
        </w:tc>
      </w:tr>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Version</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1.2</w:t>
            </w:r>
          </w:p>
        </w:tc>
      </w:tr>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Date</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04 October 2026</w:t>
            </w:r>
          </w:p>
        </w:tc>
      </w:tr>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Prepared by</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iorta TechNXT</w:t>
            </w:r>
          </w:p>
        </w:tc>
      </w:tr>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Classification</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Confidential: for the client, iorta TechNXT and authorised partners</w:t>
            </w:r>
          </w:p>
        </w:tc>
      </w:tr>
    </w:tbl>
    <w:p>
      <w:pPr>
        <w:pStyle w:val="Normal"/>
        <w:spacing w:before="1400" w:after="100"/>
        <w:rPr/>
      </w:pPr>
      <w:r>
        <w:rPr>
          <w:rFonts w:eastAsia="Nunito" w:cs="Nunito"/>
          <w:b/>
          <w:color w:val="5B6776"/>
          <w:sz w:val="20"/>
        </w:rPr>
        <w:t>Prepared by iorta TechNXT</w:t>
      </w:r>
    </w:p>
    <w:p>
      <w:pPr>
        <w:pStyle w:val="Normal"/>
        <w:rPr/>
      </w:pPr>
      <w:r>
        <w:rPr/>
      </w:r>
      <w:r>
        <w:br w:type="page"/>
      </w:r>
    </w:p>
    <w:p>
      <w:pPr>
        <w:pStyle w:val="Normal"/>
        <w:pBdr>
          <w:bottom w:val="single" w:sz="12" w:space="6" w:color="00ACF1"/>
        </w:pBdr>
        <w:spacing w:before="0" w:after="160"/>
        <w:rPr/>
      </w:pPr>
      <w:r>
        <w:rPr>
          <w:rFonts w:eastAsia="Nunito" w:cs="Nunito"/>
          <w:b/>
          <w:color w:val="0065B3"/>
          <w:sz w:val="36"/>
        </w:rPr>
        <w:t>Document control</w:t>
      </w:r>
    </w:p>
    <w:tbl>
      <w:tblPr>
        <w:tblW w:w="9637" w:type="dxa"/>
        <w:jc w:val="left"/>
        <w:tblInd w:w="2" w:type="dxa"/>
        <w:tblLayout w:type="fixed"/>
        <w:tblCellMar>
          <w:top w:w="60" w:type="dxa"/>
          <w:left w:w="110" w:type="dxa"/>
          <w:bottom w:w="60" w:type="dxa"/>
          <w:right w:w="110" w:type="dxa"/>
        </w:tblCellMar>
        <w:tblLook w:val="04a0" w:noHBand="0" w:noVBand="1" w:firstColumn="1" w:lastRow="0" w:lastColumn="0" w:firstRow="1"/>
      </w:tblPr>
      <w:tblGrid>
        <w:gridCol w:w="2381"/>
        <w:gridCol w:w="7255"/>
      </w:tblGrid>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Document</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BrokerVerse OOTB Solution Architecture: 11 Monitoring</w:t>
            </w:r>
          </w:p>
        </w:tc>
      </w:tr>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Document ID</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BV-SA-11</w:t>
            </w:r>
          </w:p>
        </w:tc>
      </w:tr>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Version</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1.2</w:t>
            </w:r>
          </w:p>
        </w:tc>
      </w:tr>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Status</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Issued for review</w:t>
            </w:r>
          </w:p>
        </w:tc>
      </w:tr>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Date</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04 October 2026</w:t>
            </w:r>
          </w:p>
        </w:tc>
      </w:tr>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Prepared by</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iorta TechNXT</w:t>
            </w:r>
          </w:p>
        </w:tc>
      </w:tr>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Source baseline</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BrokerVerse source repository, branch brokerverse-platform (backend/, brokerverse/, deploy/, docker-compose.yml, .github/workflows, docs/)</w:t>
            </w:r>
          </w:p>
        </w:tc>
      </w:tr>
    </w:tbl>
    <w:p>
      <w:pPr>
        <w:pStyle w:val="Normal"/>
        <w:spacing w:before="200" w:after="100"/>
        <w:rPr/>
      </w:pPr>
      <w:r>
        <w:rPr>
          <w:rFonts w:eastAsia="Nunito" w:cs="Nunito"/>
          <w:b/>
          <w:color w:val="0065B3"/>
          <w:sz w:val="24"/>
        </w:rPr>
        <w:t>Version history</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1156"/>
        <w:gridCol w:w="1734"/>
        <w:gridCol w:w="1927"/>
        <w:gridCol w:w="4819"/>
      </w:tblGrid>
      <w:tr>
        <w:trPr>
          <w:tblHeader w:val="true"/>
          <w:cantSplit w:val="true"/>
        </w:trPr>
        <w:tc>
          <w:tcPr>
            <w:tcW w:w="1156"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8"/>
              </w:rPr>
              <w:t>Version</w:t>
            </w:r>
          </w:p>
        </w:tc>
        <w:tc>
          <w:tcPr>
            <w:tcW w:w="1734"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8"/>
              </w:rPr>
              <w:t>Date</w:t>
            </w:r>
          </w:p>
        </w:tc>
        <w:tc>
          <w:tcPr>
            <w:tcW w:w="1927"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8"/>
              </w:rPr>
              <w:t>Author</w:t>
            </w:r>
          </w:p>
        </w:tc>
        <w:tc>
          <w:tcPr>
            <w:tcW w:w="4819"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8"/>
              </w:rPr>
              <w:t>Change</w:t>
            </w:r>
          </w:p>
        </w:tc>
      </w:tr>
      <w:tr>
        <w:trPr>
          <w:cantSplit w:val="true"/>
        </w:trPr>
        <w:tc>
          <w:tcPr>
            <w:tcW w:w="115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1.0</w:t>
            </w:r>
          </w:p>
        </w:tc>
        <w:tc>
          <w:tcPr>
            <w:tcW w:w="173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29 September 2026</w:t>
            </w:r>
          </w:p>
        </w:tc>
        <w:tc>
          <w:tcPr>
            <w:tcW w:w="1927"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iorta TechNXT</w:t>
            </w:r>
          </w:p>
        </w:tc>
        <w:tc>
          <w:tcPr>
            <w:tcW w:w="481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Initial issue</w:t>
            </w:r>
          </w:p>
        </w:tc>
      </w:tr>
      <w:tr>
        <w:trPr>
          <w:cantSplit w:val="true"/>
        </w:trPr>
        <w:tc>
          <w:tcPr>
            <w:tcW w:w="115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8"/>
              </w:rPr>
              <w:t>1.1</w:t>
            </w:r>
          </w:p>
        </w:tc>
        <w:tc>
          <w:tcPr>
            <w:tcW w:w="173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8"/>
              </w:rPr>
              <w:t>29 September 2026</w:t>
            </w:r>
          </w:p>
        </w:tc>
        <w:tc>
          <w:tcPr>
            <w:tcW w:w="1927"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8"/>
              </w:rPr>
              <w:t>iorta TechNXT</w:t>
            </w:r>
          </w:p>
        </w:tc>
        <w:tc>
          <w:tcPr>
            <w:tcW w:w="481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8"/>
              </w:rPr>
              <w:t>Updated to the current system: placement journey, co-insurance, posting rules, period end and BIR tax, bank reconciliation, document numbering, commission rate matrix, single PDF engine, uploads and go-live imports, housekeeping, business time zone, broker roles, deployment on the BrokerVerse URL</w:t>
            </w:r>
          </w:p>
        </w:tc>
      </w:tr>
      <w:tr>
        <w:trPr>
          <w:cantSplit w:val="true"/>
        </w:trPr>
        <w:tc>
          <w:tcPr>
            <w:tcW w:w="115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1.2</w:t>
            </w:r>
          </w:p>
        </w:tc>
        <w:tc>
          <w:tcPr>
            <w:tcW w:w="173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04 October 2026</w:t>
            </w:r>
          </w:p>
        </w:tc>
        <w:tc>
          <w:tcPr>
            <w:tcW w:w="1927"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iorta TechNXT</w:t>
            </w:r>
          </w:p>
        </w:tc>
        <w:tc>
          <w:tcPr>
            <w:tcW w:w="481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New modules (AML/CFT, BIR, payables and fixed assets, distribution, fleet and marine, My Work, go-live workbench), integration framework, encryption and masking of personal data, branding and e-signatures, release pipeline; database at migration 0322 (reference data), new ER diagrams</w:t>
            </w:r>
          </w:p>
        </w:tc>
      </w:tr>
    </w:tbl>
    <w:p>
      <w:pPr>
        <w:pStyle w:val="Normal"/>
        <w:spacing w:before="200" w:after="100"/>
        <w:rPr/>
      </w:pPr>
      <w:r>
        <w:rPr>
          <w:rFonts w:eastAsia="Nunito" w:cs="Nunito"/>
          <w:b/>
          <w:color w:val="0065B3"/>
          <w:sz w:val="24"/>
        </w:rPr>
        <w:t>Review and approval</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3276"/>
        <w:gridCol w:w="2891"/>
        <w:gridCol w:w="1928"/>
        <w:gridCol w:w="1541"/>
      </w:tblGrid>
      <w:tr>
        <w:trPr>
          <w:tblHeader w:val="true"/>
          <w:cantSplit w:val="true"/>
        </w:trPr>
        <w:tc>
          <w:tcPr>
            <w:tcW w:w="3276"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8"/>
              </w:rPr>
              <w:t>Role</w:t>
            </w:r>
          </w:p>
        </w:tc>
        <w:tc>
          <w:tcPr>
            <w:tcW w:w="289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8"/>
              </w:rPr>
              <w:t>Name</w:t>
            </w:r>
          </w:p>
        </w:tc>
        <w:tc>
          <w:tcPr>
            <w:tcW w:w="1928"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8"/>
              </w:rPr>
              <w:t>Signature</w:t>
            </w:r>
          </w:p>
        </w:tc>
        <w:tc>
          <w:tcPr>
            <w:tcW w:w="154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8"/>
              </w:rPr>
              <w:t>Date</w:t>
            </w:r>
          </w:p>
        </w:tc>
      </w:tr>
      <w:tr>
        <w:trPr>
          <w:cantSplit w:val="true"/>
        </w:trPr>
        <w:tc>
          <w:tcPr>
            <w:tcW w:w="327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Solution architect</w:t>
            </w:r>
          </w:p>
        </w:tc>
        <w:tc>
          <w:tcPr>
            <w:tcW w:w="2891" w:type="dxa"/>
            <w:tcBorders>
              <w:top w:val="single" w:sz="4" w:space="0" w:color="C9D6E3"/>
              <w:left w:val="single" w:sz="4" w:space="0" w:color="C9D6E3"/>
              <w:bottom w:val="single" w:sz="4" w:space="0" w:color="C9D6E3"/>
              <w:right w:val="single" w:sz="4" w:space="0" w:color="C9D6E3"/>
            </w:tcBorders>
          </w:tcPr>
          <w:p>
            <w:pPr>
              <w:pStyle w:val="TableText"/>
              <w:rPr/>
            </w:pPr>
            <w:r>
              <w:rPr/>
            </w:r>
          </w:p>
        </w:tc>
        <w:tc>
          <w:tcPr>
            <w:tcW w:w="1928" w:type="dxa"/>
            <w:tcBorders>
              <w:top w:val="single" w:sz="4" w:space="0" w:color="C9D6E3"/>
              <w:left w:val="single" w:sz="4" w:space="0" w:color="C9D6E3"/>
              <w:bottom w:val="single" w:sz="4" w:space="0" w:color="C9D6E3"/>
              <w:right w:val="single" w:sz="4" w:space="0" w:color="C9D6E3"/>
            </w:tcBorders>
          </w:tcPr>
          <w:p>
            <w:pPr>
              <w:pStyle w:val="TableText"/>
              <w:rPr/>
            </w:pPr>
            <w:r>
              <w:rPr/>
            </w:r>
          </w:p>
        </w:tc>
        <w:tc>
          <w:tcPr>
            <w:tcW w:w="1541" w:type="dxa"/>
            <w:tcBorders>
              <w:top w:val="single" w:sz="4" w:space="0" w:color="C9D6E3"/>
              <w:left w:val="single" w:sz="4" w:space="0" w:color="C9D6E3"/>
              <w:bottom w:val="single" w:sz="4" w:space="0" w:color="C9D6E3"/>
              <w:right w:val="single" w:sz="4" w:space="0" w:color="C9D6E3"/>
            </w:tcBorders>
          </w:tcPr>
          <w:p>
            <w:pPr>
              <w:pStyle w:val="TableText"/>
              <w:rPr/>
            </w:pPr>
            <w:r>
              <w:rPr/>
            </w:r>
          </w:p>
        </w:tc>
      </w:tr>
      <w:tr>
        <w:trPr>
          <w:cantSplit w:val="true"/>
        </w:trPr>
        <w:tc>
          <w:tcPr>
            <w:tcW w:w="327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8"/>
              </w:rPr>
              <w:t>DevOps / infrastructure lead</w:t>
            </w:r>
          </w:p>
        </w:tc>
        <w:tc>
          <w:tcPr>
            <w:tcW w:w="289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
          </w:p>
        </w:tc>
        <w:tc>
          <w:tcPr>
            <w:tcW w:w="192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
          </w:p>
        </w:tc>
        <w:tc>
          <w:tcPr>
            <w:tcW w:w="154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
          </w:p>
        </w:tc>
      </w:tr>
      <w:tr>
        <w:trPr>
          <w:cantSplit w:val="true"/>
        </w:trPr>
        <w:tc>
          <w:tcPr>
            <w:tcW w:w="327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Information security</w:t>
            </w:r>
          </w:p>
        </w:tc>
        <w:tc>
          <w:tcPr>
            <w:tcW w:w="2891" w:type="dxa"/>
            <w:tcBorders>
              <w:top w:val="single" w:sz="4" w:space="0" w:color="C9D6E3"/>
              <w:left w:val="single" w:sz="4" w:space="0" w:color="C9D6E3"/>
              <w:bottom w:val="single" w:sz="4" w:space="0" w:color="C9D6E3"/>
              <w:right w:val="single" w:sz="4" w:space="0" w:color="C9D6E3"/>
            </w:tcBorders>
          </w:tcPr>
          <w:p>
            <w:pPr>
              <w:pStyle w:val="TableText"/>
              <w:rPr/>
            </w:pPr>
            <w:r>
              <w:rPr/>
            </w:r>
          </w:p>
        </w:tc>
        <w:tc>
          <w:tcPr>
            <w:tcW w:w="1928" w:type="dxa"/>
            <w:tcBorders>
              <w:top w:val="single" w:sz="4" w:space="0" w:color="C9D6E3"/>
              <w:left w:val="single" w:sz="4" w:space="0" w:color="C9D6E3"/>
              <w:bottom w:val="single" w:sz="4" w:space="0" w:color="C9D6E3"/>
              <w:right w:val="single" w:sz="4" w:space="0" w:color="C9D6E3"/>
            </w:tcBorders>
          </w:tcPr>
          <w:p>
            <w:pPr>
              <w:pStyle w:val="TableText"/>
              <w:rPr/>
            </w:pPr>
            <w:r>
              <w:rPr/>
            </w:r>
          </w:p>
        </w:tc>
        <w:tc>
          <w:tcPr>
            <w:tcW w:w="1541" w:type="dxa"/>
            <w:tcBorders>
              <w:top w:val="single" w:sz="4" w:space="0" w:color="C9D6E3"/>
              <w:left w:val="single" w:sz="4" w:space="0" w:color="C9D6E3"/>
              <w:bottom w:val="single" w:sz="4" w:space="0" w:color="C9D6E3"/>
              <w:right w:val="single" w:sz="4" w:space="0" w:color="C9D6E3"/>
            </w:tcBorders>
          </w:tcPr>
          <w:p>
            <w:pPr>
              <w:pStyle w:val="TableText"/>
              <w:rPr/>
            </w:pPr>
            <w:r>
              <w:rPr/>
            </w:r>
          </w:p>
        </w:tc>
      </w:tr>
      <w:tr>
        <w:trPr>
          <w:cantSplit w:val="true"/>
        </w:trPr>
        <w:tc>
          <w:tcPr>
            <w:tcW w:w="327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8"/>
              </w:rPr>
              <w:t>Business owner</w:t>
            </w:r>
          </w:p>
        </w:tc>
        <w:tc>
          <w:tcPr>
            <w:tcW w:w="289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
          </w:p>
        </w:tc>
        <w:tc>
          <w:tcPr>
            <w:tcW w:w="192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
          </w:p>
        </w:tc>
        <w:tc>
          <w:tcPr>
            <w:tcW w:w="154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
          </w:p>
        </w:tc>
      </w:tr>
    </w:tbl>
    <w:p>
      <w:pPr>
        <w:pStyle w:val="Normal"/>
        <w:spacing w:before="200" w:after="100"/>
        <w:rPr/>
      </w:pPr>
      <w:r>
        <w:rPr>
          <w:rFonts w:eastAsia="Nunito" w:cs="Nunito"/>
          <w:b/>
          <w:color w:val="0065B3"/>
          <w:sz w:val="24"/>
        </w:rPr>
        <w:t>Conventions</w:t>
      </w:r>
    </w:p>
    <w:p>
      <w:pPr>
        <w:pStyle w:val="ListBullet"/>
        <w:numPr>
          <w:ilvl w:val="0"/>
          <w:numId w:val="1"/>
        </w:numPr>
        <w:rPr/>
      </w:pPr>
      <w:r>
        <w:rPr>
          <w:rFonts w:eastAsia="Nunito" w:cs="Nunito"/>
        </w:rPr>
        <w:t xml:space="preserve">Statements of fact are derived from the code, configuration and database of the baseline above (file paths are given relative to the repository). Figures measured on the local test system are labelled </w:t>
      </w:r>
      <w:r>
        <w:rPr>
          <w:rFonts w:eastAsia="Nunito" w:cs="Nunito"/>
          <w:b/>
        </w:rPr>
        <w:t>test data</w:t>
      </w:r>
      <w:r>
        <w:rPr>
          <w:rFonts w:eastAsia="Nunito" w:cs="Nunito"/>
        </w:rPr>
        <w:t xml:space="preserve"> or </w:t>
      </w:r>
      <w:r>
        <w:rPr>
          <w:rFonts w:eastAsia="Nunito" w:cs="Nunito"/>
          <w:b/>
        </w:rPr>
        <w:t>indicative</w:t>
      </w:r>
      <w:r>
        <w:rPr>
          <w:rFonts w:eastAsia="Nunito" w:cs="Nunito"/>
        </w:rPr>
        <w:t>.</w:t>
      </w:r>
    </w:p>
    <w:p>
      <w:pPr>
        <w:pStyle w:val="ListBullet"/>
        <w:numPr>
          <w:ilvl w:val="0"/>
          <w:numId w:val="1"/>
        </w:numPr>
        <w:rPr/>
      </w:pPr>
      <w:r>
        <w:rPr>
          <w:rFonts w:eastAsia="Nunito" w:cs="Nunito"/>
        </w:rPr>
        <w:t xml:space="preserve">Targets, sizes, retention periods and thresholds that are not facts of the code are labelled </w:t>
      </w:r>
      <w:r>
        <w:rPr>
          <w:rFonts w:eastAsia="Nunito" w:cs="Nunito"/>
          <w:b/>
        </w:rPr>
        <w:t>Recommended / to be confirmed by the business and DevOps</w:t>
      </w:r>
      <w:r>
        <w:rPr>
          <w:rFonts w:eastAsia="Nunito" w:cs="Nunito"/>
        </w:rPr>
        <w:t>.</w:t>
      </w:r>
    </w:p>
    <w:p>
      <w:pPr>
        <w:pStyle w:val="ListBullet"/>
        <w:numPr>
          <w:ilvl w:val="0"/>
          <w:numId w:val="1"/>
        </w:numPr>
        <w:rPr/>
      </w:pPr>
      <w:r>
        <w:rPr>
          <w:rFonts w:eastAsia="Nunito" w:cs="Nunito"/>
        </w:rPr>
        <w:t xml:space="preserve">Items marked </w:t>
      </w:r>
      <w:r>
        <w:rPr>
          <w:rFonts w:eastAsia="Nunito" w:cs="Nunito"/>
          <w:b/>
        </w:rPr>
        <w:t>Gap</w:t>
      </w:r>
      <w:r>
        <w:rPr>
          <w:rFonts w:eastAsia="Nunito" w:cs="Nunito"/>
        </w:rPr>
        <w:t xml:space="preserve"> are defects or missing capabilities found while preparing this document.</w:t>
      </w:r>
    </w:p>
    <w:p>
      <w:pPr>
        <w:pStyle w:val="Normal"/>
        <w:rPr/>
      </w:pPr>
      <w:r>
        <w:rPr/>
      </w:r>
      <w:r>
        <w:br w:type="page"/>
      </w:r>
    </w:p>
    <w:p>
      <w:pPr>
        <w:pStyle w:val="Normal"/>
        <w:pBdr>
          <w:bottom w:val="single" w:sz="12" w:space="6" w:color="00ACF1"/>
        </w:pBdr>
        <w:spacing w:before="0" w:after="160"/>
        <w:rPr/>
      </w:pPr>
      <w:r>
        <w:rPr>
          <w:rFonts w:eastAsia="Nunito" w:cs="Nunito"/>
          <w:b/>
          <w:color w:val="0065B3"/>
          <w:sz w:val="36"/>
        </w:rPr>
        <w:t>Contents</w:t>
      </w:r>
    </w:p>
    <w:sdt>
      <w:sdtPr>
        <w:docPartObj>
          <w:docPartGallery w:val="Table of Contents"/>
          <w:docPartUnique w:val="true"/>
        </w:docPartObj>
      </w:sdtPr>
      <w:sdtContent>
        <w:p>
          <w:pPr>
            <w:pStyle w:val="TOC1"/>
            <w:tabs>
              <w:tab w:val="clear" w:pos="9638"/>
              <w:tab w:val="right" w:pos="9637" w:leader="dot"/>
            </w:tabs>
            <w:rPr/>
          </w:pPr>
          <w:r>
            <w:fldChar w:fldCharType="begin"/>
          </w:r>
          <w:r>
            <w:rPr>
              <w:webHidden/>
              <w:rStyle w:val="IndexLink"/>
            </w:rPr>
            <w:instrText xml:space="preserve"> TOC \z \o "1-2" \u \h</w:instrText>
          </w:r>
          <w:r>
            <w:rPr>
              <w:webHidden/>
              <w:rStyle w:val="IndexLink"/>
            </w:rPr>
            <w:fldChar w:fldCharType="separate"/>
          </w:r>
          <w:hyperlink w:anchor="__RefHeading___Toc27972_1872304043">
            <w:r>
              <w:rPr>
                <w:webHidden/>
                <w:rStyle w:val="IndexLink"/>
              </w:rPr>
              <w:t>1 Introduction</w:t>
              <w:tab/>
              <w:t>5</w:t>
            </w:r>
          </w:hyperlink>
        </w:p>
        <w:p>
          <w:pPr>
            <w:pStyle w:val="TOC2"/>
            <w:tabs>
              <w:tab w:val="clear" w:pos="9355"/>
              <w:tab w:val="right" w:pos="9637" w:leader="dot"/>
            </w:tabs>
            <w:rPr/>
          </w:pPr>
          <w:hyperlink w:anchor="__RefHeading___Toc27974_1872304043">
            <w:r>
              <w:rPr>
                <w:webHidden/>
                <w:rStyle w:val="IndexLink"/>
              </w:rPr>
              <w:t>1.1 Purpose and scope</w:t>
              <w:tab/>
              <w:t>5</w:t>
            </w:r>
          </w:hyperlink>
        </w:p>
        <w:p>
          <w:pPr>
            <w:pStyle w:val="TOC1"/>
            <w:tabs>
              <w:tab w:val="clear" w:pos="9638"/>
              <w:tab w:val="right" w:pos="9637" w:leader="dot"/>
            </w:tabs>
            <w:rPr/>
          </w:pPr>
          <w:hyperlink w:anchor="__RefHeading___Toc27976_1872304043">
            <w:r>
              <w:rPr>
                <w:webHidden/>
                <w:rStyle w:val="IndexLink"/>
              </w:rPr>
              <w:t>2 Telemetry produced by the application</w:t>
              <w:tab/>
              <w:t>7</w:t>
            </w:r>
          </w:hyperlink>
        </w:p>
        <w:p>
          <w:pPr>
            <w:pStyle w:val="TOC2"/>
            <w:tabs>
              <w:tab w:val="clear" w:pos="9355"/>
              <w:tab w:val="right" w:pos="9637" w:leader="dot"/>
            </w:tabs>
            <w:rPr/>
          </w:pPr>
          <w:hyperlink w:anchor="__RefHeading___Toc27978_1872304043">
            <w:r>
              <w:rPr>
                <w:webHidden/>
                <w:rStyle w:val="IndexLink"/>
              </w:rPr>
              <w:t>2.1 Logs</w:t>
              <w:tab/>
              <w:t>7</w:t>
            </w:r>
          </w:hyperlink>
        </w:p>
        <w:p>
          <w:pPr>
            <w:pStyle w:val="TOC2"/>
            <w:tabs>
              <w:tab w:val="clear" w:pos="9355"/>
              <w:tab w:val="right" w:pos="9637" w:leader="dot"/>
            </w:tabs>
            <w:rPr/>
          </w:pPr>
          <w:hyperlink w:anchor="__RefHeading___Toc27980_1872304043">
            <w:r>
              <w:rPr>
                <w:webHidden/>
                <w:rStyle w:val="IndexLink"/>
              </w:rPr>
              <w:t>2.2 Health and version endpoints</w:t>
              <w:tab/>
              <w:t>7</w:t>
            </w:r>
          </w:hyperlink>
        </w:p>
        <w:p>
          <w:pPr>
            <w:pStyle w:val="TOC2"/>
            <w:tabs>
              <w:tab w:val="clear" w:pos="9355"/>
              <w:tab w:val="right" w:pos="9637" w:leader="dot"/>
            </w:tabs>
            <w:rPr/>
          </w:pPr>
          <w:hyperlink w:anchor="__RefHeading___Toc27982_1872304043">
            <w:r>
              <w:rPr>
                <w:webHidden/>
                <w:rStyle w:val="IndexLink"/>
              </w:rPr>
              <w:t>2.3 Operational data in the database</w:t>
              <w:tab/>
              <w:t>7</w:t>
            </w:r>
          </w:hyperlink>
        </w:p>
        <w:p>
          <w:pPr>
            <w:pStyle w:val="TOC1"/>
            <w:tabs>
              <w:tab w:val="clear" w:pos="9638"/>
              <w:tab w:val="right" w:pos="9637" w:leader="dot"/>
            </w:tabs>
            <w:rPr/>
          </w:pPr>
          <w:hyperlink w:anchor="__RefHeading___Toc27984_1872304043">
            <w:r>
              <w:rPr>
                <w:webHidden/>
                <w:rStyle w:val="IndexLink"/>
              </w:rPr>
              <w:t>3 Metrics to collect</w:t>
              <w:tab/>
              <w:t>9</w:t>
            </w:r>
          </w:hyperlink>
        </w:p>
        <w:p>
          <w:pPr>
            <w:pStyle w:val="TOC2"/>
            <w:tabs>
              <w:tab w:val="clear" w:pos="9355"/>
              <w:tab w:val="right" w:pos="9637" w:leader="dot"/>
            </w:tabs>
            <w:rPr/>
          </w:pPr>
          <w:hyperlink w:anchor="__RefHeading___Toc27986_1872304043">
            <w:r>
              <w:rPr>
                <w:webHidden/>
                <w:rStyle w:val="IndexLink"/>
              </w:rPr>
              <w:t>3.1 Application metrics exporter</w:t>
              <w:tab/>
              <w:t>9</w:t>
            </w:r>
          </w:hyperlink>
        </w:p>
        <w:p>
          <w:pPr>
            <w:pStyle w:val="TOC1"/>
            <w:tabs>
              <w:tab w:val="clear" w:pos="9638"/>
              <w:tab w:val="right" w:pos="9637" w:leader="dot"/>
            </w:tabs>
            <w:rPr/>
          </w:pPr>
          <w:hyperlink w:anchor="__RefHeading___Toc27988_1872304043">
            <w:r>
              <w:rPr>
                <w:webHidden/>
                <w:rStyle w:val="IndexLink"/>
              </w:rPr>
              <w:t>4 Dashboards and alarms</w:t>
              <w:tab/>
              <w:t>11</w:t>
            </w:r>
          </w:hyperlink>
        </w:p>
        <w:p>
          <w:pPr>
            <w:pStyle w:val="TOC2"/>
            <w:tabs>
              <w:tab w:val="clear" w:pos="9355"/>
              <w:tab w:val="right" w:pos="9637" w:leader="dot"/>
            </w:tabs>
            <w:rPr/>
          </w:pPr>
          <w:hyperlink w:anchor="__RefHeading___Toc27990_1872304043">
            <w:r>
              <w:rPr>
                <w:webHidden/>
                <w:rStyle w:val="IndexLink"/>
              </w:rPr>
              <w:t>4.1 Dashboard "BrokerVerse production"</w:t>
              <w:tab/>
              <w:t>11</w:t>
            </w:r>
          </w:hyperlink>
        </w:p>
        <w:p>
          <w:pPr>
            <w:pStyle w:val="TOC2"/>
            <w:tabs>
              <w:tab w:val="clear" w:pos="9355"/>
              <w:tab w:val="right" w:pos="9637" w:leader="dot"/>
            </w:tabs>
            <w:rPr/>
          </w:pPr>
          <w:hyperlink w:anchor="__RefHeading___Toc27992_1872304043">
            <w:r>
              <w:rPr>
                <w:webHidden/>
                <w:rStyle w:val="IndexLink"/>
              </w:rPr>
              <w:t>4.2 Alarms</w:t>
              <w:tab/>
              <w:t>11</w:t>
            </w:r>
          </w:hyperlink>
        </w:p>
        <w:p>
          <w:pPr>
            <w:pStyle w:val="TOC1"/>
            <w:tabs>
              <w:tab w:val="clear" w:pos="9638"/>
              <w:tab w:val="right" w:pos="9637" w:leader="dot"/>
            </w:tabs>
            <w:rPr/>
          </w:pPr>
          <w:hyperlink w:anchor="__RefHeading___Toc27994_1872304043">
            <w:r>
              <w:rPr>
                <w:webHidden/>
                <w:rStyle w:val="IndexLink"/>
              </w:rPr>
              <w:t>5 Audit trail review</w:t>
              <w:tab/>
              <w:t>13</w:t>
            </w:r>
          </w:hyperlink>
        </w:p>
        <w:p>
          <w:pPr>
            <w:pStyle w:val="TOC1"/>
            <w:tabs>
              <w:tab w:val="clear" w:pos="9638"/>
              <w:tab w:val="right" w:pos="9637" w:leader="dot"/>
            </w:tabs>
            <w:rPr/>
          </w:pPr>
          <w:hyperlink w:anchor="__RefHeading___Toc27996_1872304043">
            <w:r>
              <w:rPr>
                <w:webHidden/>
                <w:rStyle w:val="IndexLink"/>
              </w:rPr>
              <w:t>6 Synthetic checks</w:t>
              <w:tab/>
              <w:t>14</w:t>
            </w:r>
          </w:hyperlink>
        </w:p>
        <w:p>
          <w:pPr>
            <w:pStyle w:val="TOC1"/>
            <w:tabs>
              <w:tab w:val="clear" w:pos="9638"/>
              <w:tab w:val="right" w:pos="9637" w:leader="dot"/>
            </w:tabs>
            <w:rPr/>
          </w:pPr>
          <w:hyperlink w:anchor="__RefHeading___Toc27998_1872304043">
            <w:r>
              <w:rPr>
                <w:webHidden/>
                <w:rStyle w:val="IndexLink"/>
              </w:rPr>
              <w:t>7 On-call runbook</w:t>
              <w:tab/>
              <w:t>15</w:t>
            </w:r>
          </w:hyperlink>
        </w:p>
        <w:p>
          <w:pPr>
            <w:pStyle w:val="TOC1"/>
            <w:tabs>
              <w:tab w:val="clear" w:pos="9638"/>
              <w:tab w:val="right" w:pos="9637" w:leader="dot"/>
            </w:tabs>
            <w:rPr/>
          </w:pPr>
          <w:hyperlink w:anchor="__RefHeading___Toc28000_1872304043">
            <w:r>
              <w:rPr>
                <w:webHidden/>
                <w:rStyle w:val="IndexLink"/>
              </w:rPr>
              <w:t>8 Related documents</w:t>
              <w:tab/>
              <w:t>16</w:t>
            </w:r>
          </w:hyperlink>
        </w:p>
        <w:p>
          <w:pPr>
            <w:pStyle w:val="TOC1"/>
            <w:tabs>
              <w:tab w:val="clear" w:pos="9638"/>
              <w:tab w:val="right" w:pos="9637" w:leader="dot"/>
            </w:tabs>
            <w:rPr/>
          </w:pPr>
          <w:hyperlink w:anchor="__RefHeading___Toc28002_1872304043">
            <w:r>
              <w:rPr>
                <w:webHidden/>
                <w:rStyle w:val="IndexLink"/>
              </w:rPr>
              <w:t>9 Glossary</w:t>
              <w:tab/>
              <w:t>17</w:t>
            </w:r>
          </w:hyperlink>
          <w:r>
            <w:rPr>
              <w:rStyle w:val="IndexLink"/>
            </w:rPr>
            <w:fldChar w:fldCharType="end"/>
          </w:r>
        </w:p>
      </w:sdtContent>
    </w:sdt>
    <w:p>
      <w:pPr>
        <w:pStyle w:val="Heading1"/>
        <w:pBdr>
          <w:bottom w:val="single" w:sz="12" w:space="6" w:color="00ACF1"/>
        </w:pBdr>
        <w:rPr/>
      </w:pPr>
      <w:r>
        <w:br w:type="page"/>
      </w:r>
      <w:bookmarkStart w:id="0" w:name="__RefHeading___Toc27972_1872304043"/>
      <w:bookmarkEnd w:id="0"/>
      <w:r>
        <w:rPr>
          <w:rFonts w:eastAsia="Nunito" w:cs="Nunito" w:ascii="Nunito" w:hAnsi="Nunito"/>
        </w:rPr>
        <w:t>1  Introduction</w:t>
      </w:r>
    </w:p>
    <w:p>
      <w:pPr>
        <w:pStyle w:val="Heading2"/>
        <w:rPr/>
      </w:pPr>
      <w:bookmarkStart w:id="1" w:name="__RefHeading___Toc27974_1872304043"/>
      <w:bookmarkEnd w:id="1"/>
      <w:r>
        <w:rPr>
          <w:rFonts w:eastAsia="Nunito" w:cs="Nunito" w:ascii="Nunito" w:hAnsi="Nunito"/>
        </w:rPr>
        <w:t>1.1  Purpose and scope</w:t>
      </w:r>
    </w:p>
    <w:p>
      <w:pPr>
        <w:pStyle w:val="Normal"/>
        <w:rPr/>
      </w:pPr>
      <w:r>
        <w:rPr>
          <w:rFonts w:eastAsia="Nunito" w:cs="Nunito"/>
        </w:rPr>
        <w:t>This document describes how BrokerVerse OOTB is monitored: the telemetry the application produces (logs, health and version endpoints, operational tables), the metrics to collect, the recommended CloudWatch dashboards and alarms with thresholds, the review of the audit trail, synthetic checks, and the on-call runbook entries for the most likely alerts.</w:t>
      </w:r>
    </w:p>
    <w:tbl>
      <w:tblPr>
        <w:tblW w:w="9637" w:type="dxa"/>
        <w:jc w:val="left"/>
        <w:tblInd w:w="42" w:type="dxa"/>
        <w:tblLayout w:type="fixed"/>
        <w:tblCellMar>
          <w:top w:w="80" w:type="dxa"/>
          <w:left w:w="150" w:type="dxa"/>
          <w:bottom w:w="80" w:type="dxa"/>
          <w:right w:w="130" w:type="dxa"/>
        </w:tblCellMar>
        <w:tblLook w:val="04a0" w:noHBand="0" w:noVBand="1" w:firstColumn="1" w:lastRow="0" w:lastColumn="0" w:firstRow="1"/>
      </w:tblPr>
      <w:tblGrid>
        <w:gridCol w:w="9637"/>
      </w:tblGrid>
      <w:tr>
        <w:trPr/>
        <w:tc>
          <w:tcPr>
            <w:tcW w:w="9637" w:type="dxa"/>
            <w:tcBorders>
              <w:left w:val="single" w:sz="24" w:space="0" w:color="E0B23A"/>
            </w:tcBorders>
            <w:shd w:color="auto" w:fill="FFF6DD" w:val="clear"/>
          </w:tcPr>
          <w:p>
            <w:pPr>
              <w:pStyle w:val="Normal"/>
              <w:spacing w:before="0" w:after="40"/>
              <w:rPr/>
            </w:pPr>
            <w:r>
              <w:rPr>
                <w:rFonts w:eastAsia="Nunito" w:cs="Nunito"/>
                <w:b/>
                <w:sz w:val="18"/>
              </w:rPr>
              <w:t>Recommended / to be confirmed by the business and DevOps:</w:t>
            </w:r>
            <w:r>
              <w:rPr>
                <w:rFonts w:eastAsia="Nunito" w:cs="Nunito"/>
                <w:sz w:val="18"/>
              </w:rPr>
              <w:t xml:space="preserve"> The code produces the telemetry described in chapter 2. The deployment package (</w:t>
            </w:r>
            <w:r>
              <w:rPr>
                <w:rFonts w:eastAsia="Liberation Mono" w:cs="Liberation Mono" w:ascii="Liberation Mono" w:hAnsi="Liberation Mono"/>
                <w:color w:val="0B3D7A"/>
                <w:sz w:val="16"/>
              </w:rPr>
              <w:t>deploy/</w:t>
            </w:r>
            <w:r>
              <w:rPr>
                <w:rFonts w:eastAsia="Nunito" w:cs="Nunito"/>
                <w:sz w:val="18"/>
              </w:rPr>
              <w:t>) contains no monitoring configuration (no dashboards, alarms, log shipping or metrics exporter). Metrics, thresholds, dashboards and runbooks in chapters 3 to 7 are recommendations.</w:t>
            </w:r>
          </w:p>
        </w:tc>
      </w:tr>
    </w:tbl>
    <w:p>
      <w:pPr>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134" w:right="1134" w:gutter="0" w:header="567" w:top="1247" w:footer="567" w:bottom="1134"/>
          <w:pgNumType w:fmt="decimal"/>
          <w:formProt w:val="false"/>
          <w:titlePg/>
          <w:textDirection w:val="lrTb"/>
          <w:docGrid w:type="default" w:linePitch="360" w:charSpace="0"/>
        </w:sectPr>
        <w:pStyle w:val="Normal"/>
        <w:spacing w:before="0" w:after="0"/>
        <w:rPr/>
      </w:pPr>
      <w:r>
        <w:rPr/>
      </w:r>
    </w:p>
    <w:p>
      <w:pPr>
        <w:pStyle w:val="Normal"/>
        <w:keepNext w:val="true"/>
        <w:spacing w:before="80" w:after="40"/>
        <w:jc w:val="center"/>
        <w:rPr/>
      </w:pPr>
      <w:r>
        <w:rPr/>
        <w:drawing>
          <wp:inline distT="0" distB="0" distL="0" distR="0">
            <wp:extent cx="8394065" cy="4319905"/>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9"/>
                    <a:stretch>
                      <a:fillRect/>
                    </a:stretch>
                  </pic:blipFill>
                  <pic:spPr bwMode="auto">
                    <a:xfrm>
                      <a:off x="0" y="0"/>
                      <a:ext cx="8394065" cy="4319905"/>
                    </a:xfrm>
                    <a:prstGeom prst="rect">
                      <a:avLst/>
                    </a:prstGeom>
                  </pic:spPr>
                </pic:pic>
              </a:graphicData>
            </a:graphic>
          </wp:inline>
        </w:drawing>
      </w:r>
    </w:p>
    <w:p>
      <w:pPr>
        <w:sectPr>
          <w:headerReference w:type="default" r:id="rId10"/>
          <w:headerReference w:type="first" r:id="rId11"/>
          <w:footerReference w:type="default" r:id="rId12"/>
          <w:footerReference w:type="first" r:id="rId13"/>
          <w:type w:val="nextPage"/>
          <w:pgSz w:orient="landscape" w:w="16838" w:h="11906"/>
          <w:pgMar w:left="1134" w:right="1134" w:gutter="0" w:header="567" w:top="1247" w:footer="567" w:bottom="1134"/>
          <w:pgNumType w:fmt="decimal"/>
          <w:formProt w:val="false"/>
          <w:textDirection w:val="lrTb"/>
          <w:docGrid w:type="default" w:linePitch="360" w:charSpace="0"/>
        </w:sectPr>
        <w:pStyle w:val="FigureCaption"/>
        <w:rPr/>
      </w:pPr>
      <w:r>
        <w:rPr>
          <w:rFonts w:eastAsia="Nunito" w:cs="Nunito"/>
          <w:b/>
          <w:i/>
          <w:color w:val="0065B3"/>
          <w:sz w:val="17"/>
        </w:rPr>
        <w:t xml:space="preserve">Figure 1. </w:t>
      </w:r>
      <w:r>
        <w:rPr>
          <w:rFonts w:eastAsia="Nunito" w:cs="Nunito"/>
          <w:color w:val="5B6776"/>
          <w:sz w:val="17"/>
        </w:rPr>
        <w:t>Monitoring and alerting (recommended)</w:t>
      </w:r>
      <w:r>
        <w:br w:type="page"/>
      </w:r>
    </w:p>
    <w:p>
      <w:pPr>
        <w:pStyle w:val="Heading1"/>
        <w:pBdr>
          <w:bottom w:val="single" w:sz="12" w:space="6" w:color="00ACF1"/>
        </w:pBdr>
        <w:rPr/>
      </w:pPr>
      <w:bookmarkStart w:id="2" w:name="__RefHeading___Toc27976_1872304043"/>
      <w:bookmarkEnd w:id="2"/>
      <w:r>
        <w:rPr>
          <w:rFonts w:eastAsia="Nunito" w:cs="Nunito" w:ascii="Nunito" w:hAnsi="Nunito"/>
        </w:rPr>
        <w:t>2  Telemetry produced by the application</w:t>
      </w:r>
    </w:p>
    <w:p>
      <w:pPr>
        <w:pStyle w:val="Heading2"/>
        <w:rPr/>
      </w:pPr>
      <w:bookmarkStart w:id="3" w:name="__RefHeading___Toc27978_1872304043"/>
      <w:bookmarkEnd w:id="3"/>
      <w:r>
        <w:rPr>
          <w:rFonts w:eastAsia="Nunito" w:cs="Nunito" w:ascii="Nunito" w:hAnsi="Nunito"/>
        </w:rPr>
        <w:t>2.1  Logs</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2312"/>
        <w:gridCol w:w="7324"/>
      </w:tblGrid>
      <w:tr>
        <w:trPr>
          <w:tblHeader w:val="true"/>
          <w:cantSplit w:val="true"/>
        </w:trPr>
        <w:tc>
          <w:tcPr>
            <w:tcW w:w="2312"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Aspect</w:t>
            </w:r>
          </w:p>
        </w:tc>
        <w:tc>
          <w:tcPr>
            <w:tcW w:w="7324"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Implementation</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Format</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 xml:space="preserve">pino JSON lines on standard output (one object per line: </w:t>
            </w:r>
            <w:r>
              <w:rPr>
                <w:rFonts w:eastAsia="Liberation Mono" w:cs="Liberation Mono" w:ascii="Liberation Mono" w:hAnsi="Liberation Mono"/>
                <w:color w:val="0B3D7A"/>
                <w:sz w:val="15"/>
              </w:rPr>
              <w:t>level</w:t>
            </w:r>
            <w:r>
              <w:rPr>
                <w:rFonts w:eastAsia="Nunito" w:cs="Nunito"/>
                <w:sz w:val="17"/>
              </w:rPr>
              <w:t xml:space="preserve">, </w:t>
            </w:r>
            <w:r>
              <w:rPr>
                <w:rFonts w:eastAsia="Liberation Mono" w:cs="Liberation Mono" w:ascii="Liberation Mono" w:hAnsi="Liberation Mono"/>
                <w:color w:val="0B3D7A"/>
                <w:sz w:val="15"/>
              </w:rPr>
              <w:t>time</w:t>
            </w:r>
            <w:r>
              <w:rPr>
                <w:rFonts w:eastAsia="Nunito" w:cs="Nunito"/>
                <w:sz w:val="17"/>
              </w:rPr>
              <w:t xml:space="preserve">, </w:t>
            </w:r>
            <w:r>
              <w:rPr>
                <w:rFonts w:eastAsia="Liberation Mono" w:cs="Liberation Mono" w:ascii="Liberation Mono" w:hAnsi="Liberation Mono"/>
                <w:color w:val="0B3D7A"/>
                <w:sz w:val="15"/>
              </w:rPr>
              <w:t>pid</w:t>
            </w:r>
            <w:r>
              <w:rPr>
                <w:rFonts w:eastAsia="Nunito" w:cs="Nunito"/>
                <w:sz w:val="17"/>
              </w:rPr>
              <w:t xml:space="preserve">, </w:t>
            </w:r>
            <w:r>
              <w:rPr>
                <w:rFonts w:eastAsia="Liberation Mono" w:cs="Liberation Mono" w:ascii="Liberation Mono" w:hAnsi="Liberation Mono"/>
                <w:color w:val="0B3D7A"/>
                <w:sz w:val="15"/>
              </w:rPr>
              <w:t>hostname</w:t>
            </w:r>
            <w:r>
              <w:rPr>
                <w:rFonts w:eastAsia="Nunito" w:cs="Nunito"/>
                <w:sz w:val="17"/>
              </w:rPr>
              <w:t xml:space="preserve">, </w:t>
            </w:r>
            <w:r>
              <w:rPr>
                <w:rFonts w:eastAsia="Liberation Mono" w:cs="Liberation Mono" w:ascii="Liberation Mono" w:hAnsi="Liberation Mono"/>
                <w:color w:val="0B3D7A"/>
                <w:sz w:val="15"/>
              </w:rPr>
              <w:t>msg</w:t>
            </w:r>
            <w:r>
              <w:rPr>
                <w:rFonts w:eastAsia="Nunito" w:cs="Nunito"/>
                <w:sz w:val="17"/>
              </w:rPr>
              <w:t xml:space="preserve">, plus context). On AWS the container log driver (awslogs) ships them to CloudWatch Logs (recommended log group </w:t>
            </w:r>
            <w:r>
              <w:rPr>
                <w:rFonts w:eastAsia="Liberation Mono" w:cs="Liberation Mono" w:ascii="Liberation Mono" w:hAnsi="Liberation Mono"/>
                <w:color w:val="0B3D7A"/>
                <w:sz w:val="15"/>
              </w:rPr>
              <w:t>/brokerverse/api</w:t>
            </w:r>
            <w:r>
              <w:rPr>
                <w:rFonts w:eastAsia="Nunito" w:cs="Nunito"/>
                <w:sz w:val="17"/>
              </w:rPr>
              <w:t>).</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Access log</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 xml:space="preserve">pino-http logs one line per request with </w:t>
            </w:r>
            <w:r>
              <w:rPr>
                <w:rFonts w:eastAsia="Liberation Mono" w:cs="Liberation Mono" w:ascii="Liberation Mono" w:hAnsi="Liberation Mono"/>
                <w:color w:val="0B3D7A"/>
                <w:sz w:val="15"/>
              </w:rPr>
              <w:t>req</w:t>
            </w:r>
            <w:r>
              <w:rPr>
                <w:rFonts w:eastAsia="Nunito" w:cs="Nunito"/>
                <w:sz w:val="17"/>
              </w:rPr>
              <w:t xml:space="preserve"> (id, method, url, query, headers), </w:t>
            </w:r>
            <w:r>
              <w:rPr>
                <w:rFonts w:eastAsia="Liberation Mono" w:cs="Liberation Mono" w:ascii="Liberation Mono" w:hAnsi="Liberation Mono"/>
                <w:color w:val="0B3D7A"/>
                <w:sz w:val="15"/>
              </w:rPr>
              <w:t>res</w:t>
            </w:r>
            <w:r>
              <w:rPr>
                <w:rFonts w:eastAsia="Nunito" w:cs="Nunito"/>
                <w:sz w:val="17"/>
              </w:rPr>
              <w:t xml:space="preserve"> (status code, headers) and </w:t>
            </w:r>
            <w:r>
              <w:rPr>
                <w:rFonts w:eastAsia="Liberation Mono" w:cs="Liberation Mono" w:ascii="Liberation Mono" w:hAnsi="Liberation Mono"/>
                <w:color w:val="0B3D7A"/>
                <w:sz w:val="15"/>
              </w:rPr>
              <w:t>responseTime</w:t>
            </w:r>
            <w:r>
              <w:rPr>
                <w:rFonts w:eastAsia="Nunito" w:cs="Nunito"/>
                <w:sz w:val="17"/>
              </w:rPr>
              <w:t xml:space="preserve"> in milliseconds. Health checks (</w:t>
            </w:r>
            <w:r>
              <w:rPr>
                <w:rFonts w:eastAsia="Liberation Mono" w:cs="Liberation Mono" w:ascii="Liberation Mono" w:hAnsi="Liberation Mono"/>
                <w:color w:val="0B3D7A"/>
                <w:sz w:val="15"/>
              </w:rPr>
              <w:t>/api/health</w:t>
            </w:r>
            <w:r>
              <w:rPr>
                <w:rFonts w:eastAsia="Nunito" w:cs="Nunito"/>
                <w:sz w:val="17"/>
              </w:rPr>
              <w:t xml:space="preserve">, </w:t>
            </w:r>
            <w:r>
              <w:rPr>
                <w:rFonts w:eastAsia="Liberation Mono" w:cs="Liberation Mono" w:ascii="Liberation Mono" w:hAnsi="Liberation Mono"/>
                <w:color w:val="0B3D7A"/>
                <w:sz w:val="15"/>
              </w:rPr>
              <w:t>/api/health/live</w:t>
            </w:r>
            <w:r>
              <w:rPr>
                <w:rFonts w:eastAsia="Nunito" w:cs="Nunito"/>
                <w:sz w:val="17"/>
              </w:rPr>
              <w:t>) are not logged.</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Correlation</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 xml:space="preserve">Every request gets </w:t>
            </w:r>
            <w:r>
              <w:rPr>
                <w:rFonts w:eastAsia="Liberation Mono" w:cs="Liberation Mono" w:ascii="Liberation Mono" w:hAnsi="Liberation Mono"/>
                <w:color w:val="0B3D7A"/>
                <w:sz w:val="15"/>
              </w:rPr>
              <w:t>x-request-id</w:t>
            </w:r>
            <w:r>
              <w:rPr>
                <w:rFonts w:eastAsia="Nunito" w:cs="Nunito"/>
                <w:sz w:val="17"/>
              </w:rPr>
              <w:t xml:space="preserve"> (the caller's value when well formed, otherwise a new UUID); it is the log </w:t>
            </w:r>
            <w:r>
              <w:rPr>
                <w:rFonts w:eastAsia="Liberation Mono" w:cs="Liberation Mono" w:ascii="Liberation Mono" w:hAnsi="Liberation Mono"/>
                <w:color w:val="0B3D7A"/>
                <w:sz w:val="15"/>
              </w:rPr>
              <w:t>req.id</w:t>
            </w:r>
            <w:r>
              <w:rPr>
                <w:rFonts w:eastAsia="Nunito" w:cs="Nunito"/>
                <w:sz w:val="17"/>
              </w:rPr>
              <w:t>, returned as a response header and included in every error body, so a user can quote it and support can find the log lines.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Redaction</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authorization</w:t>
            </w:r>
            <w:r>
              <w:rPr>
                <w:rFonts w:eastAsia="Nunito" w:cs="Nunito"/>
                <w:sz w:val="17"/>
              </w:rPr>
              <w:t xml:space="preserve">, </w:t>
            </w:r>
            <w:r>
              <w:rPr>
                <w:rFonts w:eastAsia="Liberation Mono" w:cs="Liberation Mono" w:ascii="Liberation Mono" w:hAnsi="Liberation Mono"/>
                <w:color w:val="0B3D7A"/>
                <w:sz w:val="15"/>
              </w:rPr>
              <w:t>cookie</w:t>
            </w:r>
            <w:r>
              <w:rPr>
                <w:rFonts w:eastAsia="Nunito" w:cs="Nunito"/>
                <w:sz w:val="17"/>
              </w:rPr>
              <w:t xml:space="preserve">, </w:t>
            </w:r>
            <w:r>
              <w:rPr>
                <w:rFonts w:eastAsia="Liberation Mono" w:cs="Liberation Mono" w:ascii="Liberation Mono" w:hAnsi="Liberation Mono"/>
                <w:color w:val="0B3D7A"/>
                <w:sz w:val="15"/>
              </w:rPr>
              <w:t>x-api-key</w:t>
            </w:r>
            <w:r>
              <w:rPr>
                <w:rFonts w:eastAsia="Nunito" w:cs="Nunito"/>
                <w:sz w:val="17"/>
              </w:rPr>
              <w:t xml:space="preserve">, </w:t>
            </w:r>
            <w:r>
              <w:rPr>
                <w:rFonts w:eastAsia="Liberation Mono" w:cs="Liberation Mono" w:ascii="Liberation Mono" w:hAnsi="Liberation Mono"/>
                <w:color w:val="0B3D7A"/>
                <w:sz w:val="15"/>
              </w:rPr>
              <w:t>set-cookie</w:t>
            </w:r>
            <w:r>
              <w:rPr>
                <w:rFonts w:eastAsia="Nunito" w:cs="Nunito"/>
                <w:sz w:val="17"/>
              </w:rPr>
              <w:t xml:space="preserve"> headers and </w:t>
            </w:r>
            <w:r>
              <w:rPr>
                <w:rFonts w:eastAsia="Liberation Mono" w:cs="Liberation Mono" w:ascii="Liberation Mono" w:hAnsi="Liberation Mono"/>
                <w:color w:val="0B3D7A"/>
                <w:sz w:val="15"/>
              </w:rPr>
              <w:t>password</w:t>
            </w:r>
            <w:r>
              <w:rPr>
                <w:rFonts w:eastAsia="Nunito" w:cs="Nunito"/>
                <w:sz w:val="17"/>
              </w:rPr>
              <w:t xml:space="preserve">, </w:t>
            </w:r>
            <w:r>
              <w:rPr>
                <w:rFonts w:eastAsia="Liberation Mono" w:cs="Liberation Mono" w:ascii="Liberation Mono" w:hAnsi="Liberation Mono"/>
                <w:color w:val="0B3D7A"/>
                <w:sz w:val="15"/>
              </w:rPr>
              <w:t>newPassword</w:t>
            </w:r>
            <w:r>
              <w:rPr>
                <w:rFonts w:eastAsia="Nunito" w:cs="Nunito"/>
                <w:sz w:val="17"/>
              </w:rPr>
              <w:t xml:space="preserve">, </w:t>
            </w:r>
            <w:r>
              <w:rPr>
                <w:rFonts w:eastAsia="Liberation Mono" w:cs="Liberation Mono" w:ascii="Liberation Mono" w:hAnsi="Liberation Mono"/>
                <w:color w:val="0B3D7A"/>
                <w:sz w:val="15"/>
              </w:rPr>
              <w:t>currentPassword</w:t>
            </w:r>
            <w:r>
              <w:rPr>
                <w:rFonts w:eastAsia="Nunito" w:cs="Nunito"/>
                <w:sz w:val="17"/>
              </w:rPr>
              <w:t xml:space="preserve">, </w:t>
            </w:r>
            <w:r>
              <w:rPr>
                <w:rFonts w:eastAsia="Liberation Mono" w:cs="Liberation Mono" w:ascii="Liberation Mono" w:hAnsi="Liberation Mono"/>
                <w:color w:val="0B3D7A"/>
                <w:sz w:val="15"/>
              </w:rPr>
              <w:t>refreshToken</w:t>
            </w:r>
            <w:r>
              <w:rPr>
                <w:rFonts w:eastAsia="Nunito" w:cs="Nunito"/>
                <w:sz w:val="17"/>
              </w:rPr>
              <w:t xml:space="preserve">, </w:t>
            </w:r>
            <w:r>
              <w:rPr>
                <w:rFonts w:eastAsia="Liberation Mono" w:cs="Liberation Mono" w:ascii="Liberation Mono" w:hAnsi="Liberation Mono"/>
                <w:color w:val="0B3D7A"/>
                <w:sz w:val="15"/>
              </w:rPr>
              <w:t>code</w:t>
            </w:r>
            <w:r>
              <w:rPr>
                <w:rFonts w:eastAsia="Nunito" w:cs="Nunito"/>
                <w:sz w:val="17"/>
              </w:rPr>
              <w:t xml:space="preserve"> body fields are replaced by </w:t>
            </w:r>
            <w:r>
              <w:rPr>
                <w:rFonts w:eastAsia="Liberation Mono" w:cs="Liberation Mono" w:ascii="Liberation Mono" w:hAnsi="Liberation Mono"/>
                <w:color w:val="0B3D7A"/>
                <w:sz w:val="15"/>
              </w:rPr>
              <w:t>[redacted]</w:t>
            </w:r>
            <w:r>
              <w:rPr>
                <w:rFonts w:eastAsia="Nunito" w:cs="Nunito"/>
                <w:sz w:val="17"/>
              </w:rPr>
              <w:t xml:space="preserve">; </w:t>
            </w:r>
            <w:r>
              <w:rPr>
                <w:rFonts w:eastAsia="Liberation Mono" w:cs="Liberation Mono" w:ascii="Liberation Mono" w:hAnsi="Liberation Mono"/>
                <w:color w:val="0B3D7A"/>
                <w:sz w:val="15"/>
              </w:rPr>
              <w:t>token</w:t>
            </w:r>
            <w:r>
              <w:rPr>
                <w:rFonts w:eastAsia="Nunito" w:cs="Nunito"/>
                <w:sz w:val="17"/>
              </w:rPr>
              <w:t xml:space="preserve">, </w:t>
            </w:r>
            <w:r>
              <w:rPr>
                <w:rFonts w:eastAsia="Liberation Mono" w:cs="Liberation Mono" w:ascii="Liberation Mono" w:hAnsi="Liberation Mono"/>
                <w:color w:val="0B3D7A"/>
                <w:sz w:val="15"/>
              </w:rPr>
              <w:t>sig</w:t>
            </w:r>
            <w:r>
              <w:rPr>
                <w:rFonts w:eastAsia="Nunito" w:cs="Nunito"/>
                <w:sz w:val="17"/>
              </w:rPr>
              <w:t xml:space="preserve">, </w:t>
            </w:r>
            <w:r>
              <w:rPr>
                <w:rFonts w:eastAsia="Liberation Mono" w:cs="Liberation Mono" w:ascii="Liberation Mono" w:hAnsi="Liberation Mono"/>
                <w:color w:val="0B3D7A"/>
                <w:sz w:val="15"/>
              </w:rPr>
              <w:t>code</w:t>
            </w:r>
            <w:r>
              <w:rPr>
                <w:rFonts w:eastAsia="Nunito" w:cs="Nunito"/>
                <w:sz w:val="17"/>
              </w:rPr>
              <w:t xml:space="preserve">, </w:t>
            </w:r>
            <w:r>
              <w:rPr>
                <w:rFonts w:eastAsia="Liberation Mono" w:cs="Liberation Mono" w:ascii="Liberation Mono" w:hAnsi="Liberation Mono"/>
                <w:color w:val="0B3D7A"/>
                <w:sz w:val="15"/>
              </w:rPr>
              <w:t>access_token</w:t>
            </w:r>
            <w:r>
              <w:rPr>
                <w:rFonts w:eastAsia="Nunito" w:cs="Nunito"/>
                <w:sz w:val="17"/>
              </w:rPr>
              <w:t xml:space="preserve">, </w:t>
            </w:r>
            <w:r>
              <w:rPr>
                <w:rFonts w:eastAsia="Liberation Mono" w:cs="Liberation Mono" w:ascii="Liberation Mono" w:hAnsi="Liberation Mono"/>
                <w:color w:val="0B3D7A"/>
                <w:sz w:val="15"/>
              </w:rPr>
              <w:t>refresh_token</w:t>
            </w:r>
            <w:r>
              <w:rPr>
                <w:rFonts w:eastAsia="Nunito" w:cs="Nunito"/>
                <w:sz w:val="17"/>
              </w:rPr>
              <w:t xml:space="preserve">, </w:t>
            </w:r>
            <w:r>
              <w:rPr>
                <w:rFonts w:eastAsia="Liberation Mono" w:cs="Liberation Mono" w:ascii="Liberation Mono" w:hAnsi="Liberation Mono"/>
                <w:color w:val="0B3D7A"/>
                <w:sz w:val="15"/>
              </w:rPr>
              <w:t>password</w:t>
            </w:r>
            <w:r>
              <w:rPr>
                <w:rFonts w:eastAsia="Nunito" w:cs="Nunito"/>
                <w:sz w:val="17"/>
              </w:rPr>
              <w:t xml:space="preserve"> query parameters are masked in logged URLs.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Errors</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 xml:space="preserve">5xx: full error (message, stack, database error) logged at </w:t>
            </w:r>
            <w:r>
              <w:rPr>
                <w:rFonts w:eastAsia="Liberation Mono" w:cs="Liberation Mono" w:ascii="Liberation Mono" w:hAnsi="Liberation Mono"/>
                <w:color w:val="0B3D7A"/>
                <w:sz w:val="15"/>
              </w:rPr>
              <w:t>error</w:t>
            </w:r>
            <w:r>
              <w:rPr>
                <w:rFonts w:eastAsia="Nunito" w:cs="Nunito"/>
                <w:sz w:val="17"/>
              </w:rPr>
              <w:t xml:space="preserve"> level with the request id; the client receives a generic message. 4xx: the message is returned to the client.</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Levels</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LOG_LEVEL</w:t>
            </w:r>
            <w:r>
              <w:rPr>
                <w:rFonts w:eastAsia="Nunito" w:cs="Nunito"/>
                <w:sz w:val="17"/>
              </w:rPr>
              <w:t xml:space="preserve"> (default </w:t>
            </w:r>
            <w:r>
              <w:rPr>
                <w:rFonts w:eastAsia="Liberation Mono" w:cs="Liberation Mono" w:ascii="Liberation Mono" w:hAnsi="Liberation Mono"/>
                <w:color w:val="0B3D7A"/>
                <w:sz w:val="15"/>
              </w:rPr>
              <w:t>info</w:t>
            </w:r>
            <w:r>
              <w:rPr>
                <w:rFonts w:eastAsia="Nunito" w:cs="Nunito"/>
                <w:sz w:val="17"/>
              </w:rPr>
              <w:t>); start-up (</w:t>
            </w:r>
            <w:r>
              <w:rPr>
                <w:rFonts w:eastAsia="Liberation Mono" w:cs="Liberation Mono" w:ascii="Liberation Mono" w:hAnsi="Liberation Mono"/>
                <w:color w:val="0B3D7A"/>
                <w:sz w:val="15"/>
              </w:rPr>
              <w:t>applied &lt;migration&gt;</w:t>
            </w:r>
            <w:r>
              <w:rPr>
                <w:rFonts w:eastAsia="Nunito" w:cs="Nunito"/>
                <w:sz w:val="17"/>
              </w:rPr>
              <w:t xml:space="preserve">, </w:t>
            </w:r>
            <w:r>
              <w:rPr>
                <w:rFonts w:eastAsia="Liberation Mono" w:cs="Liberation Mono" w:ascii="Liberation Mono" w:hAnsi="Liberation Mono"/>
                <w:color w:val="0B3D7A"/>
                <w:sz w:val="15"/>
              </w:rPr>
              <w:t>seed complete</w:t>
            </w:r>
            <w:r>
              <w:rPr>
                <w:rFonts w:eastAsia="Nunito" w:cs="Nunito"/>
                <w:sz w:val="17"/>
              </w:rPr>
              <w:t xml:space="preserve">, </w:t>
            </w:r>
            <w:r>
              <w:rPr>
                <w:rFonts w:eastAsia="Liberation Mono" w:cs="Liberation Mono" w:ascii="Liberation Mono" w:hAnsi="Liberation Mono"/>
                <w:color w:val="0B3D7A"/>
                <w:sz w:val="15"/>
              </w:rPr>
              <w:t>BrokerVerse API listening on :8000</w:t>
            </w:r>
            <w:r>
              <w:rPr>
                <w:rFonts w:eastAsia="Nunito" w:cs="Nunito"/>
                <w:sz w:val="17"/>
              </w:rPr>
              <w:t xml:space="preserve">, </w:t>
            </w:r>
            <w:r>
              <w:rPr>
                <w:rFonts w:eastAsia="Liberation Mono" w:cs="Liberation Mono" w:ascii="Liberation Mono" w:hAnsi="Liberation Mono"/>
                <w:color w:val="0B3D7A"/>
                <w:sz w:val="15"/>
              </w:rPr>
              <w:t>scheduler: N job(s) scheduled (time zone Asia/Manila)</w:t>
            </w:r>
            <w:r>
              <w:rPr>
                <w:rFonts w:eastAsia="Nunito" w:cs="Nunito"/>
                <w:sz w:val="17"/>
              </w:rPr>
              <w:t xml:space="preserve">), shutdown and fatal configuration errors are logged. A failed job run is logged at </w:t>
            </w:r>
            <w:r>
              <w:rPr>
                <w:rFonts w:eastAsia="Liberation Mono" w:cs="Liberation Mono" w:ascii="Liberation Mono" w:hAnsi="Liberation Mono"/>
                <w:color w:val="0B3D7A"/>
                <w:sz w:val="15"/>
              </w:rPr>
              <w:t>error</w:t>
            </w:r>
            <w:r>
              <w:rPr>
                <w:rFonts w:eastAsia="Nunito" w:cs="Nunito"/>
                <w:sz w:val="17"/>
              </w:rPr>
              <w:t xml:space="preserve"> with </w:t>
            </w:r>
            <w:r>
              <w:rPr>
                <w:rFonts w:eastAsia="Liberation Mono" w:cs="Liberation Mono" w:ascii="Liberation Mono" w:hAnsi="Liberation Mono"/>
                <w:color w:val="0B3D7A"/>
                <w:sz w:val="15"/>
              </w:rPr>
              <w:t>job</w:t>
            </w:r>
            <w:r>
              <w:rPr>
                <w:rFonts w:eastAsia="Nunito" w:cs="Nunito"/>
                <w:sz w:val="17"/>
              </w:rPr>
              <w:t xml:space="preserve"> and </w:t>
            </w:r>
            <w:r>
              <w:rPr>
                <w:rFonts w:eastAsia="Liberation Mono" w:cs="Liberation Mono" w:ascii="Liberation Mono" w:hAnsi="Liberation Mono"/>
                <w:color w:val="0B3D7A"/>
                <w:sz w:val="15"/>
              </w:rPr>
              <w:t>runId</w:t>
            </w:r>
            <w:r>
              <w:rPr>
                <w:rFonts w:eastAsia="Nunito" w:cs="Nunito"/>
                <w:sz w:val="17"/>
              </w:rPr>
              <w:t xml:space="preserve"> (</w:t>
            </w:r>
            <w:r>
              <w:rPr>
                <w:rFonts w:eastAsia="Liberation Mono" w:cs="Liberation Mono" w:ascii="Liberation Mono" w:hAnsi="Liberation Mono"/>
                <w:color w:val="0B3D7A"/>
                <w:sz w:val="15"/>
              </w:rPr>
              <w:t>scheduled job &lt;code&gt; failed</w:t>
            </w:r>
            <w:r>
              <w:rPr>
                <w:rFonts w:eastAsia="Nunito" w:cs="Nunito"/>
                <w:sz w:val="17"/>
              </w:rPr>
              <w:t xml:space="preserve">); job skips are logged at </w:t>
            </w:r>
            <w:r>
              <w:rPr>
                <w:rFonts w:eastAsia="Liberation Mono" w:cs="Liberation Mono" w:ascii="Liberation Mono" w:hAnsi="Liberation Mono"/>
                <w:color w:val="0B3D7A"/>
                <w:sz w:val="15"/>
              </w:rPr>
              <w:t>debug</w:t>
            </w:r>
            <w:r>
              <w:rPr>
                <w:rFonts w:eastAsia="Nunito" w:cs="Nunito"/>
                <w:sz w:val="17"/>
              </w:rPr>
              <w:t>.</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Front end</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 xml:space="preserve">Diagnostics go through </w:t>
            </w:r>
            <w:r>
              <w:rPr>
                <w:rFonts w:eastAsia="Liberation Mono" w:cs="Liberation Mono" w:ascii="Liberation Mono" w:hAnsi="Liberation Mono"/>
                <w:color w:val="0B3D7A"/>
                <w:sz w:val="15"/>
              </w:rPr>
              <w:t>utility/logger.js</w:t>
            </w:r>
            <w:r>
              <w:rPr>
                <w:rFonts w:eastAsia="Nunito" w:cs="Nunito"/>
                <w:sz w:val="17"/>
              </w:rPr>
              <w:t>, which is silent in production builds; browser errors are not collected centrally.</w:t>
            </w:r>
          </w:p>
        </w:tc>
      </w:tr>
    </w:tbl>
    <w:p>
      <w:pPr>
        <w:pStyle w:val="Normal"/>
        <w:spacing w:before="0" w:after="40"/>
        <w:rPr/>
      </w:pPr>
      <w:r>
        <w:rPr/>
      </w:r>
    </w:p>
    <w:p>
      <w:pPr>
        <w:pStyle w:val="Heading2"/>
        <w:rPr/>
      </w:pPr>
      <w:bookmarkStart w:id="4" w:name="__RefHeading___Toc27980_1872304043"/>
      <w:bookmarkEnd w:id="4"/>
      <w:r>
        <w:rPr>
          <w:rFonts w:eastAsia="Nunito" w:cs="Nunito" w:ascii="Nunito" w:hAnsi="Nunito"/>
        </w:rPr>
        <w:t>2.2  Health and version endpoints</w:t>
      </w:r>
    </w:p>
    <w:p>
      <w:pPr>
        <w:pStyle w:val="Normal"/>
        <w:rPr/>
      </w:pPr>
      <w:r>
        <w:rPr>
          <w:rFonts w:eastAsia="Liberation Mono" w:cs="Liberation Mono" w:ascii="Liberation Mono" w:hAnsi="Liberation Mono"/>
          <w:color w:val="0B3D7A"/>
          <w:sz w:val="18"/>
        </w:rPr>
        <w:t>GET /api/health</w:t>
      </w:r>
      <w:r>
        <w:rPr>
          <w:rFonts w:eastAsia="Nunito" w:cs="Nunito"/>
        </w:rPr>
        <w:t xml:space="preserve"> (readiness with database check and pending migrations), </w:t>
      </w:r>
      <w:r>
        <w:rPr>
          <w:rFonts w:eastAsia="Liberation Mono" w:cs="Liberation Mono" w:ascii="Liberation Mono" w:hAnsi="Liberation Mono"/>
          <w:color w:val="0B3D7A"/>
          <w:sz w:val="18"/>
        </w:rPr>
        <w:t>GET /api/health/live</w:t>
      </w:r>
      <w:r>
        <w:rPr>
          <w:rFonts w:eastAsia="Nunito" w:cs="Nunito"/>
        </w:rPr>
        <w:t xml:space="preserve"> (liveness) and </w:t>
      </w:r>
      <w:r>
        <w:rPr>
          <w:rFonts w:eastAsia="Liberation Mono" w:cs="Liberation Mono" w:ascii="Liberation Mono" w:hAnsi="Liberation Mono"/>
          <w:color w:val="0B3D7A"/>
          <w:sz w:val="18"/>
        </w:rPr>
        <w:t>GET /api/version</w:t>
      </w:r>
      <w:r>
        <w:rPr>
          <w:rFonts w:eastAsia="Nunito" w:cs="Nunito"/>
        </w:rPr>
        <w:t xml:space="preserve"> (version, commit from </w:t>
      </w:r>
      <w:r>
        <w:rPr>
          <w:rFonts w:eastAsia="Liberation Mono" w:cs="Liberation Mono" w:ascii="Liberation Mono" w:hAnsi="Liberation Mono"/>
          <w:color w:val="0B3D7A"/>
          <w:sz w:val="18"/>
        </w:rPr>
        <w:t>GIT_COMMIT</w:t>
      </w:r>
      <w:r>
        <w:rPr>
          <w:rFonts w:eastAsia="Nunito" w:cs="Nunito"/>
        </w:rPr>
        <w:t xml:space="preserve">, start time, uptime, Node version, database latency, pending migrations); details in document 07. Set </w:t>
      </w:r>
      <w:r>
        <w:rPr>
          <w:rFonts w:eastAsia="Liberation Mono" w:cs="Liberation Mono" w:ascii="Liberation Mono" w:hAnsi="Liberation Mono"/>
          <w:color w:val="0B3D7A"/>
          <w:sz w:val="18"/>
        </w:rPr>
        <w:t>GIT_COMMIT</w:t>
      </w:r>
      <w:r>
        <w:rPr>
          <w:rFonts w:eastAsia="Nunito" w:cs="Nunito"/>
        </w:rPr>
        <w:t xml:space="preserve"> in the image build so the running release can be identified.</w:t>
      </w:r>
    </w:p>
    <w:p>
      <w:pPr>
        <w:pStyle w:val="Heading2"/>
        <w:rPr/>
      </w:pPr>
      <w:bookmarkStart w:id="5" w:name="__RefHeading___Toc27982_1872304043"/>
      <w:bookmarkEnd w:id="5"/>
      <w:r>
        <w:rPr>
          <w:rFonts w:eastAsia="Nunito" w:cs="Nunito" w:ascii="Nunito" w:hAnsi="Nunito"/>
        </w:rPr>
        <w:t>2.3  Operational data in the database</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2312"/>
        <w:gridCol w:w="7324"/>
      </w:tblGrid>
      <w:tr>
        <w:trPr>
          <w:tblHeader w:val="true"/>
          <w:cantSplit w:val="true"/>
        </w:trPr>
        <w:tc>
          <w:tcPr>
            <w:tcW w:w="2312"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Table</w:t>
            </w:r>
          </w:p>
        </w:tc>
        <w:tc>
          <w:tcPr>
            <w:tcW w:w="7324"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Monitoring use</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job_runs</w:t>
            </w:r>
            <w:r>
              <w:rPr>
                <w:rFonts w:eastAsia="Nunito" w:cs="Nunito"/>
                <w:sz w:val="17"/>
              </w:rPr>
              <w:t xml:space="preserve">, </w:t>
            </w:r>
            <w:r>
              <w:rPr>
                <w:rFonts w:eastAsia="Liberation Mono" w:cs="Liberation Mono" w:ascii="Liberation Mono" w:hAnsi="Liberation Mono"/>
                <w:color w:val="0B3D7A"/>
                <w:sz w:val="15"/>
              </w:rPr>
              <w:t>scheduled_jobs</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Every scheduled or manual job run with status (</w:t>
            </w:r>
            <w:r>
              <w:rPr>
                <w:rFonts w:eastAsia="Liberation Mono" w:cs="Liberation Mono" w:ascii="Liberation Mono" w:hAnsi="Liberation Mono"/>
                <w:color w:val="0B3D7A"/>
                <w:sz w:val="15"/>
              </w:rPr>
              <w:t>success</w:t>
            </w:r>
            <w:r>
              <w:rPr>
                <w:rFonts w:eastAsia="Nunito" w:cs="Nunito"/>
                <w:sz w:val="17"/>
              </w:rPr>
              <w:t xml:space="preserve"> / </w:t>
            </w:r>
            <w:r>
              <w:rPr>
                <w:rFonts w:eastAsia="Liberation Mono" w:cs="Liberation Mono" w:ascii="Liberation Mono" w:hAnsi="Liberation Mono"/>
                <w:color w:val="0B3D7A"/>
                <w:sz w:val="15"/>
              </w:rPr>
              <w:t>failed</w:t>
            </w:r>
            <w:r>
              <w:rPr>
                <w:rFonts w:eastAsia="Nunito" w:cs="Nunito"/>
                <w:sz w:val="17"/>
              </w:rPr>
              <w:t xml:space="preserve">), start and end time, output or error; </w:t>
            </w:r>
            <w:r>
              <w:rPr>
                <w:rFonts w:eastAsia="Liberation Mono" w:cs="Liberation Mono" w:ascii="Liberation Mono" w:hAnsi="Liberation Mono"/>
                <w:color w:val="0B3D7A"/>
                <w:sz w:val="15"/>
              </w:rPr>
              <w:t>scheduled_jobs.last_status</w:t>
            </w:r>
            <w:r>
              <w:rPr>
                <w:rFonts w:eastAsia="Nunito" w:cs="Nunito"/>
                <w:sz w:val="17"/>
              </w:rPr>
              <w:t xml:space="preserve"> per job. Visible in Master &gt; Schedules &gt; History. The </w:t>
            </w:r>
            <w:r>
              <w:rPr>
                <w:rFonts w:eastAsia="Liberation Mono" w:cs="Liberation Mono" w:ascii="Liberation Mono" w:hAnsi="Liberation Mono"/>
                <w:color w:val="0B3D7A"/>
                <w:sz w:val="15"/>
              </w:rPr>
              <w:t>housekeeping</w:t>
            </w:r>
            <w:r>
              <w:rPr>
                <w:rFonts w:eastAsia="Nunito" w:cs="Nunito"/>
                <w:sz w:val="17"/>
              </w:rPr>
              <w:t xml:space="preserve"> output lists the rows deleted per table.</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email_outbox</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Queued, sent and failed e-mails with attempts and last error.</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integration_outbox</w:t>
            </w:r>
            <w:r>
              <w:rPr>
                <w:rFonts w:eastAsia="Nunito" w:cs="Nunito"/>
                <w:sz w:val="17"/>
              </w:rPr>
              <w:t xml:space="preserve">, </w:t>
            </w:r>
            <w:r>
              <w:rPr>
                <w:rFonts w:eastAsia="Liberation Mono" w:cs="Liberation Mono" w:ascii="Liberation Mono" w:hAnsi="Liberation Mono"/>
                <w:color w:val="0B3D7A"/>
                <w:sz w:val="15"/>
              </w:rPr>
              <w:t>integration_attempts</w:t>
            </w:r>
            <w:r>
              <w:rPr>
                <w:rFonts w:eastAsia="Nunito" w:cs="Nunito"/>
                <w:sz w:val="17"/>
              </w:rPr>
              <w:t xml:space="preserve">, </w:t>
            </w:r>
            <w:r>
              <w:rPr>
                <w:rFonts w:eastAsia="Liberation Mono" w:cs="Liberation Mono" w:ascii="Liberation Mono" w:hAnsi="Liberation Mono"/>
                <w:color w:val="0B3D7A"/>
                <w:sz w:val="15"/>
              </w:rPr>
              <w:t>integration_inbox</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Messages to and from third parties with status, attempts, last error and duration; the Integrations monitor (Master &gt; System Configuration &gt; Integrations) shows them.</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eis_submissions</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Sales invoices sent to the BIR EIS: queued, accepted, rejected, failed.</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aml_alerts</w:t>
            </w:r>
            <w:r>
              <w:rPr>
                <w:rFonts w:eastAsia="Nunito" w:cs="Nunito"/>
                <w:sz w:val="17"/>
              </w:rPr>
              <w:t xml:space="preserve">, </w:t>
            </w:r>
            <w:r>
              <w:rPr>
                <w:rFonts w:eastAsia="Liberation Mono" w:cs="Liberation Mono" w:ascii="Liberation Mono" w:hAnsi="Liberation Mono"/>
                <w:color w:val="0B3D7A"/>
                <w:sz w:val="15"/>
              </w:rPr>
              <w:t>aml_cases</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Open AML alerts and cases (business monitoring by the Compliance Officer).</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login_history</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Every sign-in attempt with success flag and reason (</w:t>
            </w:r>
            <w:r>
              <w:rPr>
                <w:rFonts w:eastAsia="Liberation Mono" w:cs="Liberation Mono" w:ascii="Liberation Mono" w:hAnsi="Liberation Mono"/>
                <w:color w:val="0B3D7A"/>
                <w:sz w:val="15"/>
              </w:rPr>
              <w:t>bad-password</w:t>
            </w:r>
            <w:r>
              <w:rPr>
                <w:rFonts w:eastAsia="Nunito" w:cs="Nunito"/>
                <w:sz w:val="17"/>
              </w:rPr>
              <w:t xml:space="preserve">, </w:t>
            </w:r>
            <w:r>
              <w:rPr>
                <w:rFonts w:eastAsia="Liberation Mono" w:cs="Liberation Mono" w:ascii="Liberation Mono" w:hAnsi="Liberation Mono"/>
                <w:color w:val="0B3D7A"/>
                <w:sz w:val="15"/>
              </w:rPr>
              <w:t>locked</w:t>
            </w:r>
            <w:r>
              <w:rPr>
                <w:rFonts w:eastAsia="Nunito" w:cs="Nunito"/>
                <w:sz w:val="17"/>
              </w:rPr>
              <w:t xml:space="preserve">, </w:t>
            </w:r>
            <w:r>
              <w:rPr>
                <w:rFonts w:eastAsia="Liberation Mono" w:cs="Liberation Mono" w:ascii="Liberation Mono" w:hAnsi="Liberation Mono"/>
                <w:color w:val="0B3D7A"/>
                <w:sz w:val="15"/>
              </w:rPr>
              <w:t>unknown-user</w:t>
            </w:r>
            <w:r>
              <w:rPr>
                <w:rFonts w:eastAsia="Nunito" w:cs="Nunito"/>
                <w:sz w:val="17"/>
              </w:rPr>
              <w:t xml:space="preserve">, </w:t>
            </w:r>
            <w:r>
              <w:rPr>
                <w:rFonts w:eastAsia="Liberation Mono" w:cs="Liberation Mono" w:ascii="Liberation Mono" w:hAnsi="Liberation Mono"/>
                <w:color w:val="0B3D7A"/>
                <w:sz w:val="15"/>
              </w:rPr>
              <w:t>inactive</w:t>
            </w:r>
            <w:r>
              <w:rPr>
                <w:rFonts w:eastAsia="Nunito" w:cs="Nunito"/>
                <w:sz w:val="17"/>
              </w:rPr>
              <w:t xml:space="preserve">, </w:t>
            </w:r>
            <w:r>
              <w:rPr>
                <w:rFonts w:eastAsia="Liberation Mono" w:cs="Liberation Mono" w:ascii="Liberation Mono" w:hAnsi="Liberation Mono"/>
                <w:color w:val="0B3D7A"/>
                <w:sz w:val="15"/>
              </w:rPr>
              <w:t>2fa-required</w:t>
            </w:r>
            <w:r>
              <w:rPr>
                <w:rFonts w:eastAsia="Nunito" w:cs="Nunito"/>
                <w:sz w:val="17"/>
              </w:rPr>
              <w:t xml:space="preserve">, </w:t>
            </w:r>
            <w:r>
              <w:rPr>
                <w:rFonts w:eastAsia="Liberation Mono" w:cs="Liberation Mono" w:ascii="Liberation Mono" w:hAnsi="Liberation Mono"/>
                <w:color w:val="0B3D7A"/>
                <w:sz w:val="15"/>
              </w:rPr>
              <w:t>refresh-token-reuse</w:t>
            </w:r>
            <w:r>
              <w:rPr>
                <w:rFonts w:eastAsia="Nunito" w:cs="Nunito"/>
                <w:sz w:val="17"/>
              </w:rPr>
              <w:t xml:space="preserve"> ...), IP and user agent.</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users</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status = 'locked'</w:t>
            </w:r>
            <w:r>
              <w:rPr>
                <w:rFonts w:eastAsia="Nunito" w:cs="Nunito"/>
                <w:sz w:val="17"/>
              </w:rPr>
              <w:t xml:space="preserve">, </w:t>
            </w:r>
            <w:r>
              <w:rPr>
                <w:rFonts w:eastAsia="Liberation Mono" w:cs="Liberation Mono" w:ascii="Liberation Mono" w:hAnsi="Liberation Mono"/>
                <w:color w:val="0B3D7A"/>
                <w:sz w:val="15"/>
              </w:rPr>
              <w:t>failed_logins</w:t>
            </w:r>
            <w:r>
              <w:rPr>
                <w:rFonts w:eastAsia="Nunito" w:cs="Nunito"/>
                <w:sz w:val="17"/>
              </w:rPr>
              <w:t xml:space="preserve">, </w:t>
            </w:r>
            <w:r>
              <w:rPr>
                <w:rFonts w:eastAsia="Liberation Mono" w:cs="Liberation Mono" w:ascii="Liberation Mono" w:hAnsi="Liberation Mono"/>
                <w:color w:val="0B3D7A"/>
                <w:sz w:val="15"/>
              </w:rPr>
              <w:t>last_login_at</w:t>
            </w:r>
            <w:r>
              <w:rPr>
                <w:rFonts w:eastAsia="Nunito" w:cs="Nunito"/>
                <w:sz w:val="17"/>
              </w:rPr>
              <w:t xml:space="preserve">, </w:t>
            </w:r>
            <w:r>
              <w:rPr>
                <w:rFonts w:eastAsia="Liberation Mono" w:cs="Liberation Mono" w:ascii="Liberation Mono" w:hAnsi="Liberation Mono"/>
                <w:color w:val="0B3D7A"/>
                <w:sz w:val="15"/>
              </w:rPr>
              <w:t>password_changed_at</w:t>
            </w:r>
            <w:r>
              <w:rPr>
                <w:rFonts w:eastAsia="Nunito" w:cs="Nunito"/>
                <w:sz w:val="17"/>
              </w:rPr>
              <w:t xml:space="preserve">, </w:t>
            </w:r>
            <w:r>
              <w:rPr>
                <w:rFonts w:eastAsia="Liberation Mono" w:cs="Liberation Mono" w:ascii="Liberation Mono" w:hAnsi="Liberation Mono"/>
                <w:color w:val="0B3D7A"/>
                <w:sz w:val="15"/>
              </w:rPr>
              <w:t>totp_enabled</w:t>
            </w:r>
            <w:r>
              <w:rPr>
                <w:rFonts w:eastAsia="Nunito" w:cs="Nunito"/>
                <w:sz w:val="17"/>
              </w:rPr>
              <w:t>.</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audit_log</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All business and administrative changes (chapter 5).</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period_close_runs</w:t>
            </w:r>
            <w:r>
              <w:rPr>
                <w:rFonts w:eastAsia="Nunito" w:cs="Nunito"/>
                <w:sz w:val="17"/>
              </w:rPr>
              <w:t xml:space="preserve">, </w:t>
            </w:r>
            <w:r>
              <w:rPr>
                <w:rFonts w:eastAsia="Liberation Mono" w:cs="Liberation Mono" w:ascii="Liberation Mono" w:hAnsi="Liberation Mono"/>
                <w:color w:val="0B3D7A"/>
                <w:sz w:val="15"/>
              </w:rPr>
              <w:t>accounting_periods</w:t>
            </w:r>
            <w:r>
              <w:rPr>
                <w:rFonts w:eastAsia="Nunito" w:cs="Nunito"/>
                <w:sz w:val="17"/>
              </w:rPr>
              <w:t xml:space="preserve">, </w:t>
            </w:r>
            <w:r>
              <w:rPr>
                <w:rFonts w:eastAsia="Liberation Mono" w:cs="Liberation Mono" w:ascii="Liberation Mono" w:hAnsi="Liberation Mono"/>
                <w:color w:val="0B3D7A"/>
                <w:sz w:val="15"/>
              </w:rPr>
              <w:t>bank_reconciliations</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Month-end close status per period and the last reconciled month per bank account (business monitoring by the Accounting Manager).</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generated_reports</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Report generation status and errors.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documents</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Stored files and sizes (disk usage by category).</w:t>
            </w:r>
          </w:p>
        </w:tc>
      </w:tr>
    </w:tbl>
    <w:p>
      <w:pPr>
        <w:pStyle w:val="Normal"/>
        <w:spacing w:before="0" w:after="40"/>
        <w:rPr/>
      </w:pPr>
      <w:r>
        <w:rPr/>
      </w:r>
      <w:r>
        <w:br w:type="page"/>
      </w:r>
    </w:p>
    <w:p>
      <w:pPr>
        <w:pStyle w:val="Heading1"/>
        <w:pBdr>
          <w:bottom w:val="single" w:sz="12" w:space="6" w:color="00ACF1"/>
        </w:pBdr>
        <w:rPr/>
      </w:pPr>
      <w:bookmarkStart w:id="6" w:name="__RefHeading___Toc27984_1872304043"/>
      <w:bookmarkEnd w:id="6"/>
      <w:r>
        <w:rPr>
          <w:rFonts w:eastAsia="Nunito" w:cs="Nunito" w:ascii="Nunito" w:hAnsi="Nunito"/>
        </w:rPr>
        <w:t>3  Metrics to collect</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2120"/>
        <w:gridCol w:w="3276"/>
        <w:gridCol w:w="4241"/>
      </w:tblGrid>
      <w:tr>
        <w:trPr>
          <w:tblHeader w:val="true"/>
          <w:cantSplit w:val="true"/>
        </w:trPr>
        <w:tc>
          <w:tcPr>
            <w:tcW w:w="2120"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Area</w:t>
            </w:r>
          </w:p>
        </w:tc>
        <w:tc>
          <w:tcPr>
            <w:tcW w:w="3276"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Metric</w:t>
            </w:r>
          </w:p>
        </w:tc>
        <w:tc>
          <w:tcPr>
            <w:tcW w:w="424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Source</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Availability</w:t>
            </w:r>
          </w:p>
        </w:tc>
        <w:tc>
          <w:tcPr>
            <w:tcW w:w="327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Healthy host count; synthetic check success</w:t>
            </w:r>
          </w:p>
        </w:tc>
        <w:tc>
          <w:tcPr>
            <w:tcW w:w="424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 xml:space="preserve">ALB </w:t>
            </w:r>
            <w:r>
              <w:rPr>
                <w:rFonts w:eastAsia="Liberation Mono" w:cs="Liberation Mono" w:ascii="Liberation Mono" w:hAnsi="Liberation Mono"/>
                <w:color w:val="0B3D7A"/>
                <w:sz w:val="15"/>
              </w:rPr>
              <w:t>HealthyHostCount</w:t>
            </w:r>
            <w:r>
              <w:rPr>
                <w:rFonts w:eastAsia="Nunito" w:cs="Nunito"/>
                <w:sz w:val="17"/>
              </w:rPr>
              <w:t>; CloudWatch Synthetics</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Traffic and errors</w:t>
            </w:r>
          </w:p>
        </w:tc>
        <w:tc>
          <w:tcPr>
            <w:tcW w:w="327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Requests per minute; HTTP 5xx and 4xx rate; 429 rate (rate limiting)</w:t>
            </w:r>
          </w:p>
        </w:tc>
        <w:tc>
          <w:tcPr>
            <w:tcW w:w="424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 xml:space="preserve">ALB </w:t>
            </w:r>
            <w:r>
              <w:rPr>
                <w:rFonts w:eastAsia="Liberation Mono" w:cs="Liberation Mono" w:ascii="Liberation Mono" w:hAnsi="Liberation Mono"/>
                <w:color w:val="0B3D7A"/>
                <w:sz w:val="15"/>
              </w:rPr>
              <w:t>RequestCount</w:t>
            </w:r>
            <w:r>
              <w:rPr>
                <w:rFonts w:eastAsia="Nunito" w:cs="Nunito"/>
                <w:sz w:val="17"/>
              </w:rPr>
              <w:t xml:space="preserve">, </w:t>
            </w:r>
            <w:r>
              <w:rPr>
                <w:rFonts w:eastAsia="Liberation Mono" w:cs="Liberation Mono" w:ascii="Liberation Mono" w:hAnsi="Liberation Mono"/>
                <w:color w:val="0B3D7A"/>
                <w:sz w:val="15"/>
              </w:rPr>
              <w:t>HTTPCode_Target_5XX_Count</w:t>
            </w:r>
            <w:r>
              <w:rPr>
                <w:rFonts w:eastAsia="Nunito" w:cs="Nunito"/>
                <w:sz w:val="17"/>
              </w:rPr>
              <w:t xml:space="preserve">, </w:t>
            </w:r>
            <w:r>
              <w:rPr>
                <w:rFonts w:eastAsia="Liberation Mono" w:cs="Liberation Mono" w:ascii="Liberation Mono" w:hAnsi="Liberation Mono"/>
                <w:color w:val="0B3D7A"/>
                <w:sz w:val="15"/>
              </w:rPr>
              <w:t>HTTPCode_Target_4XX_Count</w:t>
            </w:r>
            <w:r>
              <w:rPr>
                <w:rFonts w:eastAsia="Nunito" w:cs="Nunito"/>
                <w:sz w:val="17"/>
              </w:rPr>
              <w:t xml:space="preserve">; log metric filter on </w:t>
            </w:r>
            <w:r>
              <w:rPr>
                <w:rFonts w:eastAsia="Liberation Mono" w:cs="Liberation Mono" w:ascii="Liberation Mono" w:hAnsi="Liberation Mono"/>
                <w:color w:val="0B3D7A"/>
                <w:sz w:val="15"/>
              </w:rPr>
              <w:t>res.statusCode = 429</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Latency</w:t>
            </w:r>
          </w:p>
        </w:tc>
        <w:tc>
          <w:tcPr>
            <w:tcW w:w="327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p50 / p95 / p99 target response time; slow requests (&gt; 3 s)</w:t>
            </w:r>
          </w:p>
        </w:tc>
        <w:tc>
          <w:tcPr>
            <w:tcW w:w="424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 xml:space="preserve">ALB </w:t>
            </w:r>
            <w:r>
              <w:rPr>
                <w:rFonts w:eastAsia="Liberation Mono" w:cs="Liberation Mono" w:ascii="Liberation Mono" w:hAnsi="Liberation Mono"/>
                <w:color w:val="0B3D7A"/>
                <w:sz w:val="15"/>
              </w:rPr>
              <w:t>TargetResponseTime</w:t>
            </w:r>
            <w:r>
              <w:rPr>
                <w:rFonts w:eastAsia="Nunito" w:cs="Nunito"/>
                <w:sz w:val="17"/>
              </w:rPr>
              <w:t xml:space="preserve">; log metric filter on </w:t>
            </w:r>
            <w:r>
              <w:rPr>
                <w:rFonts w:eastAsia="Liberation Mono" w:cs="Liberation Mono" w:ascii="Liberation Mono" w:hAnsi="Liberation Mono"/>
                <w:color w:val="0B3D7A"/>
                <w:sz w:val="15"/>
              </w:rPr>
              <w:t>responseTime &gt; 3000</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API compute</w:t>
            </w:r>
          </w:p>
        </w:tc>
        <w:tc>
          <w:tcPr>
            <w:tcW w:w="327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CPU and memory utilisation per container; running container count; restarts</w:t>
            </w:r>
          </w:p>
        </w:tc>
        <w:tc>
          <w:tcPr>
            <w:tcW w:w="424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Container service metrics (for example ECS Container Insights)</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Database</w:t>
            </w:r>
          </w:p>
        </w:tc>
        <w:tc>
          <w:tcPr>
            <w:tcW w:w="327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 xml:space="preserve">CPU, freeable memory, </w:t>
            </w:r>
            <w:r>
              <w:rPr>
                <w:rFonts w:eastAsia="Liberation Mono" w:cs="Liberation Mono" w:ascii="Liberation Mono" w:hAnsi="Liberation Mono"/>
                <w:color w:val="0B3D7A"/>
                <w:sz w:val="15"/>
              </w:rPr>
              <w:t>DatabaseConnections</w:t>
            </w:r>
            <w:r>
              <w:rPr>
                <w:rFonts w:eastAsia="Nunito" w:cs="Nunito"/>
                <w:sz w:val="17"/>
              </w:rPr>
              <w:t>, read / write IOPS and latency, free storage, replica lag, deadlocks, top SQL</w:t>
            </w:r>
          </w:p>
        </w:tc>
        <w:tc>
          <w:tcPr>
            <w:tcW w:w="424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RDS metrics, Performance Insights</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Files</w:t>
            </w:r>
          </w:p>
        </w:tc>
        <w:tc>
          <w:tcPr>
            <w:tcW w:w="327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 xml:space="preserve">EFS </w:t>
            </w:r>
            <w:r>
              <w:rPr>
                <w:rFonts w:eastAsia="Liberation Mono" w:cs="Liberation Mono" w:ascii="Liberation Mono" w:hAnsi="Liberation Mono"/>
                <w:color w:val="0B3D7A"/>
                <w:sz w:val="15"/>
              </w:rPr>
              <w:t>StorageBytes</w:t>
            </w:r>
            <w:r>
              <w:rPr>
                <w:rFonts w:eastAsia="Nunito" w:cs="Nunito"/>
                <w:sz w:val="17"/>
              </w:rPr>
              <w:t xml:space="preserve">, </w:t>
            </w:r>
            <w:r>
              <w:rPr>
                <w:rFonts w:eastAsia="Liberation Mono" w:cs="Liberation Mono" w:ascii="Liberation Mono" w:hAnsi="Liberation Mono"/>
                <w:color w:val="0B3D7A"/>
                <w:sz w:val="15"/>
              </w:rPr>
              <w:t>PercentIOLimit</w:t>
            </w:r>
            <w:r>
              <w:rPr>
                <w:rFonts w:eastAsia="Nunito" w:cs="Nunito"/>
                <w:sz w:val="17"/>
              </w:rPr>
              <w:t>, throughput; growth per month</w:t>
            </w:r>
          </w:p>
        </w:tc>
        <w:tc>
          <w:tcPr>
            <w:tcW w:w="424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EFS metrics</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Scheduled jobs</w:t>
            </w:r>
          </w:p>
        </w:tc>
        <w:tc>
          <w:tcPr>
            <w:tcW w:w="327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Failed runs per job in the last 24 hours; hours since last successful run per job; run duration</w:t>
            </w:r>
          </w:p>
        </w:tc>
        <w:tc>
          <w:tcPr>
            <w:tcW w:w="424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 xml:space="preserve">Log metric filter on </w:t>
            </w:r>
            <w:r>
              <w:rPr>
                <w:rFonts w:eastAsia="Liberation Mono" w:cs="Liberation Mono" w:ascii="Liberation Mono" w:hAnsi="Liberation Mono"/>
                <w:color w:val="0B3D7A"/>
                <w:sz w:val="15"/>
              </w:rPr>
              <w:t>scheduled job * failed</w:t>
            </w:r>
            <w:r>
              <w:rPr>
                <w:rFonts w:eastAsia="Nunito" w:cs="Nunito"/>
                <w:sz w:val="17"/>
              </w:rPr>
              <w:t xml:space="preserve">; SQL on </w:t>
            </w:r>
            <w:r>
              <w:rPr>
                <w:rFonts w:eastAsia="Liberation Mono" w:cs="Liberation Mono" w:ascii="Liberation Mono" w:hAnsi="Liberation Mono"/>
                <w:color w:val="0B3D7A"/>
                <w:sz w:val="15"/>
              </w:rPr>
              <w:t>job_runs</w:t>
            </w:r>
            <w:r>
              <w:rPr>
                <w:rFonts w:eastAsia="Nunito" w:cs="Nunito"/>
                <w:sz w:val="17"/>
              </w:rPr>
              <w:t xml:space="preserve"> (exporter below)</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E-mail</w:t>
            </w:r>
          </w:p>
        </w:tc>
        <w:tc>
          <w:tcPr>
            <w:tcW w:w="327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Queued messages older than 15 minutes; failed messages per day</w:t>
            </w:r>
          </w:p>
        </w:tc>
        <w:tc>
          <w:tcPr>
            <w:tcW w:w="424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 xml:space="preserve">SQL on </w:t>
            </w:r>
            <w:r>
              <w:rPr>
                <w:rFonts w:eastAsia="Liberation Mono" w:cs="Liberation Mono" w:ascii="Liberation Mono" w:hAnsi="Liberation Mono"/>
                <w:color w:val="0B3D7A"/>
                <w:sz w:val="15"/>
              </w:rPr>
              <w:t>email_outbox</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Security</w:t>
            </w:r>
          </w:p>
        </w:tc>
        <w:tc>
          <w:tcPr>
            <w:tcW w:w="327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Failed sign-ins per 5 minutes; locked accounts; refresh-token reuse events; 401 / 403 rate; administrator changes to users and roles</w:t>
            </w:r>
          </w:p>
        </w:tc>
        <w:tc>
          <w:tcPr>
            <w:tcW w:w="424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 xml:space="preserve">SQL on </w:t>
            </w:r>
            <w:r>
              <w:rPr>
                <w:rFonts w:eastAsia="Liberation Mono" w:cs="Liberation Mono" w:ascii="Liberation Mono" w:hAnsi="Liberation Mono"/>
                <w:color w:val="0B3D7A"/>
                <w:sz w:val="15"/>
              </w:rPr>
              <w:t>login_history</w:t>
            </w:r>
            <w:r>
              <w:rPr>
                <w:rFonts w:eastAsia="Nunito" w:cs="Nunito"/>
                <w:sz w:val="17"/>
              </w:rPr>
              <w:t xml:space="preserve">, </w:t>
            </w:r>
            <w:r>
              <w:rPr>
                <w:rFonts w:eastAsia="Liberation Mono" w:cs="Liberation Mono" w:ascii="Liberation Mono" w:hAnsi="Liberation Mono"/>
                <w:color w:val="0B3D7A"/>
                <w:sz w:val="15"/>
              </w:rPr>
              <w:t>users</w:t>
            </w:r>
            <w:r>
              <w:rPr>
                <w:rFonts w:eastAsia="Nunito" w:cs="Nunito"/>
                <w:sz w:val="17"/>
              </w:rPr>
              <w:t xml:space="preserve">, </w:t>
            </w:r>
            <w:r>
              <w:rPr>
                <w:rFonts w:eastAsia="Liberation Mono" w:cs="Liberation Mono" w:ascii="Liberation Mono" w:hAnsi="Liberation Mono"/>
                <w:color w:val="0B3D7A"/>
                <w:sz w:val="15"/>
              </w:rPr>
              <w:t>audit_log</w:t>
            </w:r>
            <w:r>
              <w:rPr>
                <w:rFonts w:eastAsia="Nunito" w:cs="Nunito"/>
                <w:sz w:val="17"/>
              </w:rPr>
              <w:t>; ALB 4xx</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Front end</w:t>
            </w:r>
          </w:p>
        </w:tc>
        <w:tc>
          <w:tcPr>
            <w:tcW w:w="327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CloudFront 4xx / 5xx error rate; cache hit rate</w:t>
            </w:r>
          </w:p>
        </w:tc>
        <w:tc>
          <w:tcPr>
            <w:tcW w:w="424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CloudFront metrics</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Certificates and backups</w:t>
            </w:r>
          </w:p>
        </w:tc>
        <w:tc>
          <w:tcPr>
            <w:tcW w:w="327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ACM certificate days to expiry; AWS Backup job failures; latest restorable time of RDS</w:t>
            </w:r>
          </w:p>
        </w:tc>
        <w:tc>
          <w:tcPr>
            <w:tcW w:w="424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ACM, AWS Backup, RDS</w:t>
            </w:r>
          </w:p>
        </w:tc>
      </w:tr>
    </w:tbl>
    <w:p>
      <w:pPr>
        <w:pStyle w:val="Normal"/>
        <w:spacing w:before="0" w:after="40"/>
        <w:rPr/>
      </w:pPr>
      <w:r>
        <w:rPr/>
      </w:r>
    </w:p>
    <w:p>
      <w:pPr>
        <w:pStyle w:val="Heading2"/>
        <w:rPr/>
      </w:pPr>
      <w:bookmarkStart w:id="7" w:name="__RefHeading___Toc27986_1872304043"/>
      <w:bookmarkEnd w:id="7"/>
      <w:r>
        <w:rPr>
          <w:rFonts w:eastAsia="Nunito" w:cs="Nunito" w:ascii="Nunito" w:hAnsi="Nunito"/>
        </w:rPr>
        <w:t>3.1  Application metrics exporter</w:t>
      </w:r>
    </w:p>
    <w:tbl>
      <w:tblPr>
        <w:tblW w:w="9637" w:type="dxa"/>
        <w:jc w:val="left"/>
        <w:tblInd w:w="42" w:type="dxa"/>
        <w:tblLayout w:type="fixed"/>
        <w:tblCellMar>
          <w:top w:w="80" w:type="dxa"/>
          <w:left w:w="150" w:type="dxa"/>
          <w:bottom w:w="80" w:type="dxa"/>
          <w:right w:w="130" w:type="dxa"/>
        </w:tblCellMar>
        <w:tblLook w:val="04a0" w:noHBand="0" w:noVBand="1" w:firstColumn="1" w:lastRow="0" w:lastColumn="0" w:firstRow="1"/>
      </w:tblPr>
      <w:tblGrid>
        <w:gridCol w:w="9637"/>
      </w:tblGrid>
      <w:tr>
        <w:trPr/>
        <w:tc>
          <w:tcPr>
            <w:tcW w:w="9637" w:type="dxa"/>
            <w:tcBorders>
              <w:left w:val="single" w:sz="24" w:space="0" w:color="E0B23A"/>
            </w:tcBorders>
            <w:shd w:color="auto" w:fill="FFF6DD" w:val="clear"/>
          </w:tcPr>
          <w:p>
            <w:pPr>
              <w:pStyle w:val="Normal"/>
              <w:spacing w:before="0" w:after="40"/>
              <w:rPr/>
            </w:pPr>
            <w:r>
              <w:rPr>
                <w:rFonts w:eastAsia="Nunito" w:cs="Nunito"/>
                <w:b/>
                <w:sz w:val="18"/>
              </w:rPr>
              <w:t>Recommended / to be confirmed by the business and DevOps:</w:t>
            </w:r>
            <w:r>
              <w:rPr>
                <w:rFonts w:eastAsia="Nunito" w:cs="Nunito"/>
                <w:sz w:val="18"/>
              </w:rPr>
              <w:t xml:space="preserve"> Publish the database-derived metrics with a small scheduled task (for example an EventBridge-scheduled Lambda or container task every 5 minutes with read-only database access, or a new scheduled job in the API using </w:t>
            </w:r>
            <w:r>
              <w:rPr>
                <w:rFonts w:eastAsia="Liberation Mono" w:cs="Liberation Mono" w:ascii="Liberation Mono" w:hAnsi="Liberation Mono"/>
                <w:color w:val="0B3D7A"/>
                <w:sz w:val="16"/>
              </w:rPr>
              <w:t>PutMetricData</w:t>
            </w:r>
            <w:r>
              <w:rPr>
                <w:rFonts w:eastAsia="Nunito" w:cs="Nunito"/>
                <w:sz w:val="18"/>
              </w:rPr>
              <w:t xml:space="preserve"> / CloudWatch embedded metric format in the log) running queries such as:</w:t>
            </w:r>
          </w:p>
        </w:tc>
      </w:tr>
    </w:tbl>
    <w:p>
      <w:pPr>
        <w:pStyle w:val="Normal"/>
        <w:spacing w:before="0" w:after="0"/>
        <w:rPr/>
      </w:pPr>
      <w:r>
        <w:rPr/>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2891"/>
        <w:gridCol w:w="6745"/>
      </w:tblGrid>
      <w:tr>
        <w:trPr>
          <w:tblHeader w:val="true"/>
          <w:cantSplit w:val="true"/>
        </w:trPr>
        <w:tc>
          <w:tcPr>
            <w:tcW w:w="289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Metric (namespace BrokerVerse)</w:t>
            </w:r>
          </w:p>
        </w:tc>
        <w:tc>
          <w:tcPr>
            <w:tcW w:w="6745"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Query</w:t>
            </w:r>
          </w:p>
        </w:tc>
      </w:tr>
      <w:tr>
        <w:trPr>
          <w:cantSplit w:val="true"/>
        </w:trPr>
        <w:tc>
          <w:tcPr>
            <w:tcW w:w="289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JobFailures24h (per job)</w:t>
            </w:r>
          </w:p>
        </w:tc>
        <w:tc>
          <w:tcPr>
            <w:tcW w:w="6745"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SELECT j.code, count(*) FROM job_runs r JOIN scheduled_jobs j ON j.id = r.job_id WHERE r.status = 'failed' AND r.started_at &gt; now() - interval '24 hours' GROUP BY j.code</w:t>
            </w:r>
          </w:p>
        </w:tc>
      </w:tr>
      <w:tr>
        <w:trPr>
          <w:cantSplit w:val="true"/>
        </w:trPr>
        <w:tc>
          <w:tcPr>
            <w:tcW w:w="289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HoursSinceSuccess (per job)</w:t>
            </w:r>
          </w:p>
        </w:tc>
        <w:tc>
          <w:tcPr>
            <w:tcW w:w="674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SELECT code, extract(epoch FROM now() - max(r.finished_at)) / 3600 FROM scheduled_jobs j LEFT JOIN job_runs r ON r.job_id = j.id AND r.status = 'success' WHERE j.enabled GROUP BY code</w:t>
            </w:r>
          </w:p>
        </w:tc>
      </w:tr>
      <w:tr>
        <w:trPr>
          <w:cantSplit w:val="true"/>
        </w:trPr>
        <w:tc>
          <w:tcPr>
            <w:tcW w:w="289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EmailQueuedOld / EmailFailed24h</w:t>
            </w:r>
          </w:p>
        </w:tc>
        <w:tc>
          <w:tcPr>
            <w:tcW w:w="6745"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SELECT count(*) FROM email_outbox WHERE status = 'queued' AND created_at &lt; now() - interval '15 minutes'</w:t>
            </w:r>
            <w:r>
              <w:rPr>
                <w:rFonts w:eastAsia="Nunito" w:cs="Nunito"/>
                <w:sz w:val="17"/>
              </w:rPr>
              <w:t xml:space="preserve">; </w:t>
            </w:r>
            <w:r>
              <w:rPr>
                <w:rFonts w:eastAsia="Liberation Mono" w:cs="Liberation Mono" w:ascii="Liberation Mono" w:hAnsi="Liberation Mono"/>
                <w:color w:val="0B3D7A"/>
                <w:sz w:val="15"/>
              </w:rPr>
              <w:t>... WHERE status = 'failed' AND created_at &gt; now() - interval '24 hours'</w:t>
            </w:r>
          </w:p>
        </w:tc>
      </w:tr>
      <w:tr>
        <w:trPr>
          <w:cantSplit w:val="true"/>
        </w:trPr>
        <w:tc>
          <w:tcPr>
            <w:tcW w:w="289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LoginFailures5m / LockedUsers</w:t>
            </w:r>
          </w:p>
        </w:tc>
        <w:tc>
          <w:tcPr>
            <w:tcW w:w="674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SELECT count(*) FROM login_history WHERE NOT success AND reason NOT IN ('2fa-required', '2fa-setup-required') AND at &gt; now() - interval '5 minutes'</w:t>
            </w:r>
            <w:r>
              <w:rPr>
                <w:rFonts w:eastAsia="Nunito" w:cs="Nunito"/>
                <w:sz w:val="17"/>
              </w:rPr>
              <w:t xml:space="preserve">; </w:t>
            </w:r>
            <w:r>
              <w:rPr>
                <w:rFonts w:eastAsia="Liberation Mono" w:cs="Liberation Mono" w:ascii="Liberation Mono" w:hAnsi="Liberation Mono"/>
                <w:color w:val="0B3D7A"/>
                <w:sz w:val="15"/>
              </w:rPr>
              <w:t>SELECT count(*) FROM users WHERE status = 'locked'</w:t>
            </w:r>
          </w:p>
        </w:tc>
      </w:tr>
      <w:tr>
        <w:trPr>
          <w:cantSplit w:val="true"/>
        </w:trPr>
        <w:tc>
          <w:tcPr>
            <w:tcW w:w="289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RefreshTokenReuse</w:t>
            </w:r>
          </w:p>
        </w:tc>
        <w:tc>
          <w:tcPr>
            <w:tcW w:w="6745"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SELECT count(*) FROM login_history WHERE reason = 'refresh-token-reuse' AND at &gt; now() - interval '1 hour'</w:t>
            </w:r>
          </w:p>
        </w:tc>
      </w:tr>
      <w:tr>
        <w:trPr>
          <w:cantSplit w:val="true"/>
        </w:trPr>
        <w:tc>
          <w:tcPr>
            <w:tcW w:w="289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UploadsBytes</w:t>
            </w:r>
          </w:p>
        </w:tc>
        <w:tc>
          <w:tcPr>
            <w:tcW w:w="674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SELECT sum(size_bytes) FROM documents</w:t>
            </w:r>
            <w:r>
              <w:rPr>
                <w:rFonts w:eastAsia="Nunito" w:cs="Nunito"/>
                <w:sz w:val="17"/>
              </w:rPr>
              <w:t xml:space="preserve"> (compare with EFS </w:t>
            </w:r>
            <w:r>
              <w:rPr>
                <w:rFonts w:eastAsia="Liberation Mono" w:cs="Liberation Mono" w:ascii="Liberation Mono" w:hAnsi="Liberation Mono"/>
                <w:color w:val="0B3D7A"/>
                <w:sz w:val="15"/>
              </w:rPr>
              <w:t>StorageBytes</w:t>
            </w:r>
            <w:r>
              <w:rPr>
                <w:rFonts w:eastAsia="Nunito" w:cs="Nunito"/>
                <w:sz w:val="17"/>
              </w:rPr>
              <w:t>)</w:t>
            </w:r>
          </w:p>
        </w:tc>
      </w:tr>
    </w:tbl>
    <w:p>
      <w:pPr>
        <w:pStyle w:val="Normal"/>
        <w:spacing w:before="0" w:after="40"/>
        <w:rPr/>
      </w:pPr>
      <w:r>
        <w:rPr/>
      </w:r>
      <w:r>
        <w:br w:type="page"/>
      </w:r>
    </w:p>
    <w:p>
      <w:pPr>
        <w:pStyle w:val="Heading1"/>
        <w:pBdr>
          <w:bottom w:val="single" w:sz="12" w:space="6" w:color="00ACF1"/>
        </w:pBdr>
        <w:rPr/>
      </w:pPr>
      <w:bookmarkStart w:id="8" w:name="__RefHeading___Toc27988_1872304043"/>
      <w:bookmarkEnd w:id="8"/>
      <w:r>
        <w:rPr>
          <w:rFonts w:eastAsia="Nunito" w:cs="Nunito" w:ascii="Nunito" w:hAnsi="Nunito"/>
        </w:rPr>
        <w:t>4  Dashboards and alarms</w:t>
      </w:r>
    </w:p>
    <w:p>
      <w:pPr>
        <w:pStyle w:val="Heading2"/>
        <w:rPr/>
      </w:pPr>
      <w:bookmarkStart w:id="9" w:name="__RefHeading___Toc27990_1872304043"/>
      <w:bookmarkEnd w:id="9"/>
      <w:r>
        <w:rPr>
          <w:rFonts w:eastAsia="Nunito" w:cs="Nunito" w:ascii="Nunito" w:hAnsi="Nunito"/>
        </w:rPr>
        <w:t>4.1  Dashboard "BrokerVerse production"</w:t>
      </w:r>
    </w:p>
    <w:p>
      <w:pPr>
        <w:pStyle w:val="Step"/>
        <w:rPr/>
      </w:pPr>
      <w:r>
        <w:rPr>
          <w:rFonts w:eastAsia="Nunito" w:cs="Nunito"/>
          <w:b/>
          <w:color w:val="00ACF1"/>
        </w:rPr>
        <w:t>1.</w:t>
        <w:tab/>
      </w:r>
      <w:r>
        <w:rPr>
          <w:rFonts w:eastAsia="Nunito" w:cs="Nunito"/>
        </w:rPr>
        <w:t>Availability: synthetic check status, ALB healthy hosts, 5xx rate, requests per minute.</w:t>
      </w:r>
    </w:p>
    <w:p>
      <w:pPr>
        <w:pStyle w:val="Step"/>
        <w:rPr/>
      </w:pPr>
      <w:r>
        <w:rPr>
          <w:rFonts w:eastAsia="Nunito" w:cs="Nunito"/>
          <w:b/>
          <w:color w:val="00ACF1"/>
        </w:rPr>
        <w:t>2.</w:t>
        <w:tab/>
      </w:r>
      <w:r>
        <w:rPr>
          <w:rFonts w:eastAsia="Nunito" w:cs="Nunito"/>
        </w:rPr>
        <w:t>Latency: ALB target response time p50 / p95 / p99; slow requests.</w:t>
      </w:r>
    </w:p>
    <w:p>
      <w:pPr>
        <w:pStyle w:val="Step"/>
        <w:rPr/>
      </w:pPr>
      <w:r>
        <w:rPr>
          <w:rFonts w:eastAsia="Nunito" w:cs="Nunito"/>
          <w:b/>
          <w:color w:val="00ACF1"/>
        </w:rPr>
        <w:t>3.</w:t>
        <w:tab/>
      </w:r>
      <w:r>
        <w:rPr>
          <w:rFonts w:eastAsia="Nunito" w:cs="Nunito"/>
        </w:rPr>
        <w:t>API containers: CPU, memory, container count, deployments.</w:t>
      </w:r>
    </w:p>
    <w:p>
      <w:pPr>
        <w:pStyle w:val="Step"/>
        <w:rPr/>
      </w:pPr>
      <w:r>
        <w:rPr>
          <w:rFonts w:eastAsia="Nunito" w:cs="Nunito"/>
          <w:b/>
          <w:color w:val="00ACF1"/>
        </w:rPr>
        <w:t>4.</w:t>
        <w:tab/>
      </w:r>
      <w:r>
        <w:rPr>
          <w:rFonts w:eastAsia="Nunito" w:cs="Nunito"/>
        </w:rPr>
        <w:t>Database: CPU, connections, free storage, IOPS, latency, replica lag; Performance Insights top SQL link.</w:t>
      </w:r>
    </w:p>
    <w:p>
      <w:pPr>
        <w:pStyle w:val="Step"/>
        <w:rPr/>
      </w:pPr>
      <w:r>
        <w:rPr>
          <w:rFonts w:eastAsia="Nunito" w:cs="Nunito"/>
          <w:b/>
          <w:color w:val="00ACF1"/>
        </w:rPr>
        <w:t>5.</w:t>
        <w:tab/>
      </w:r>
      <w:r>
        <w:rPr>
          <w:rFonts w:eastAsia="Nunito" w:cs="Nunito"/>
        </w:rPr>
        <w:t>Business operations: job failures and hours since success per job, e-mail queue and failures, generated reports.</w:t>
      </w:r>
    </w:p>
    <w:p>
      <w:pPr>
        <w:pStyle w:val="Step"/>
        <w:rPr/>
      </w:pPr>
      <w:r>
        <w:rPr>
          <w:rFonts w:eastAsia="Nunito" w:cs="Nunito"/>
          <w:b/>
          <w:color w:val="00ACF1"/>
        </w:rPr>
        <w:t>6.</w:t>
        <w:tab/>
      </w:r>
      <w:r>
        <w:rPr>
          <w:rFonts w:eastAsia="Nunito" w:cs="Nunito"/>
        </w:rPr>
        <w:t>Security: failed sign-ins, locked users, refresh-token reuse, 401 / 403 / 429 rates.</w:t>
      </w:r>
    </w:p>
    <w:p>
      <w:pPr>
        <w:pStyle w:val="Step"/>
        <w:rPr/>
      </w:pPr>
      <w:r>
        <w:rPr>
          <w:rFonts w:eastAsia="Nunito" w:cs="Nunito"/>
          <w:b/>
          <w:color w:val="00ACF1"/>
        </w:rPr>
        <w:t>7.</w:t>
        <w:tab/>
      </w:r>
      <w:r>
        <w:rPr>
          <w:rFonts w:eastAsia="Nunito" w:cs="Nunito"/>
        </w:rPr>
        <w:t>Storage: EFS size and monthly growth, RDS storage growth.</w:t>
      </w:r>
    </w:p>
    <w:p>
      <w:pPr>
        <w:pStyle w:val="Heading2"/>
        <w:rPr/>
      </w:pPr>
      <w:bookmarkStart w:id="10" w:name="__RefHeading___Toc27992_1872304043"/>
      <w:bookmarkEnd w:id="10"/>
      <w:r>
        <w:rPr>
          <w:rFonts w:eastAsia="Nunito" w:cs="Nunito" w:ascii="Nunito" w:hAnsi="Nunito"/>
        </w:rPr>
        <w:t>4.2  Alarms</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2891"/>
        <w:gridCol w:w="3276"/>
        <w:gridCol w:w="1157"/>
        <w:gridCol w:w="2312"/>
      </w:tblGrid>
      <w:tr>
        <w:trPr>
          <w:tblHeader w:val="true"/>
          <w:cantSplit w:val="true"/>
        </w:trPr>
        <w:tc>
          <w:tcPr>
            <w:tcW w:w="289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Alarm (Recommended / to be confirmed by the business and DevOps)</w:t>
            </w:r>
          </w:p>
        </w:tc>
        <w:tc>
          <w:tcPr>
            <w:tcW w:w="3276"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Threshold</w:t>
            </w:r>
          </w:p>
        </w:tc>
        <w:tc>
          <w:tcPr>
            <w:tcW w:w="1157"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Severity</w:t>
            </w:r>
          </w:p>
        </w:tc>
        <w:tc>
          <w:tcPr>
            <w:tcW w:w="2312"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Notify</w:t>
            </w:r>
          </w:p>
        </w:tc>
      </w:tr>
      <w:tr>
        <w:trPr>
          <w:cantSplit w:val="true"/>
        </w:trPr>
        <w:tc>
          <w:tcPr>
            <w:tcW w:w="289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Synthetic health check failing</w:t>
            </w:r>
          </w:p>
        </w:tc>
        <w:tc>
          <w:tcPr>
            <w:tcW w:w="327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2 consecutive failures (checks every 5 min)</w:t>
            </w:r>
          </w:p>
        </w:tc>
        <w:tc>
          <w:tcPr>
            <w:tcW w:w="1157"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P1</w:t>
            </w:r>
          </w:p>
        </w:tc>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On-call (SNS: phone / chat), DevOps</w:t>
            </w:r>
          </w:p>
        </w:tc>
      </w:tr>
      <w:tr>
        <w:trPr>
          <w:cantSplit w:val="true"/>
        </w:trPr>
        <w:tc>
          <w:tcPr>
            <w:tcW w:w="289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ALB healthy hosts below 1</w:t>
            </w:r>
          </w:p>
        </w:tc>
        <w:tc>
          <w:tcPr>
            <w:tcW w:w="327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1 minute</w:t>
            </w:r>
          </w:p>
        </w:tc>
        <w:tc>
          <w:tcPr>
            <w:tcW w:w="1157"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P1</w:t>
            </w:r>
          </w:p>
        </w:tc>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On-call</w:t>
            </w:r>
          </w:p>
        </w:tc>
      </w:tr>
      <w:tr>
        <w:trPr>
          <w:cantSplit w:val="true"/>
        </w:trPr>
        <w:tc>
          <w:tcPr>
            <w:tcW w:w="289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HTTP 5xx rate</w:t>
            </w:r>
          </w:p>
        </w:tc>
        <w:tc>
          <w:tcPr>
            <w:tcW w:w="327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&gt; 2 % of requests for 5 min, or &gt; 20 5xx in 5 min</w:t>
            </w:r>
          </w:p>
        </w:tc>
        <w:tc>
          <w:tcPr>
            <w:tcW w:w="1157"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P1</w:t>
            </w:r>
          </w:p>
        </w:tc>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On-call</w:t>
            </w:r>
          </w:p>
        </w:tc>
      </w:tr>
      <w:tr>
        <w:trPr>
          <w:cantSplit w:val="true"/>
        </w:trPr>
        <w:tc>
          <w:tcPr>
            <w:tcW w:w="289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p95 target response time</w:t>
            </w:r>
          </w:p>
        </w:tc>
        <w:tc>
          <w:tcPr>
            <w:tcW w:w="327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&gt; 2 s for 10 min</w:t>
            </w:r>
          </w:p>
        </w:tc>
        <w:tc>
          <w:tcPr>
            <w:tcW w:w="1157"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P2</w:t>
            </w:r>
          </w:p>
        </w:tc>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DevOps</w:t>
            </w:r>
          </w:p>
        </w:tc>
      </w:tr>
      <w:tr>
        <w:trPr>
          <w:cantSplit w:val="true"/>
        </w:trPr>
        <w:tc>
          <w:tcPr>
            <w:tcW w:w="289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API container CPU</w:t>
            </w:r>
          </w:p>
        </w:tc>
        <w:tc>
          <w:tcPr>
            <w:tcW w:w="327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&gt; 80 % for 15 min (auto scaling should act first)</w:t>
            </w:r>
          </w:p>
        </w:tc>
        <w:tc>
          <w:tcPr>
            <w:tcW w:w="1157"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P2</w:t>
            </w:r>
          </w:p>
        </w:tc>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DevOps</w:t>
            </w:r>
          </w:p>
        </w:tc>
      </w:tr>
      <w:tr>
        <w:trPr>
          <w:cantSplit w:val="true"/>
        </w:trPr>
        <w:tc>
          <w:tcPr>
            <w:tcW w:w="289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API container memory</w:t>
            </w:r>
          </w:p>
        </w:tc>
        <w:tc>
          <w:tcPr>
            <w:tcW w:w="327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&gt; 85 % for 10 min</w:t>
            </w:r>
          </w:p>
        </w:tc>
        <w:tc>
          <w:tcPr>
            <w:tcW w:w="1157"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P2</w:t>
            </w:r>
          </w:p>
        </w:tc>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DevOps</w:t>
            </w:r>
          </w:p>
        </w:tc>
      </w:tr>
      <w:tr>
        <w:trPr>
          <w:cantSplit w:val="true"/>
        </w:trPr>
        <w:tc>
          <w:tcPr>
            <w:tcW w:w="289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RDS CPU</w:t>
            </w:r>
          </w:p>
        </w:tc>
        <w:tc>
          <w:tcPr>
            <w:tcW w:w="327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&gt; 80 % for 15 min</w:t>
            </w:r>
          </w:p>
        </w:tc>
        <w:tc>
          <w:tcPr>
            <w:tcW w:w="1157"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P2</w:t>
            </w:r>
          </w:p>
        </w:tc>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DevOps</w:t>
            </w:r>
          </w:p>
        </w:tc>
      </w:tr>
      <w:tr>
        <w:trPr>
          <w:cantSplit w:val="true"/>
        </w:trPr>
        <w:tc>
          <w:tcPr>
            <w:tcW w:w="289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RDS free storage</w:t>
            </w:r>
          </w:p>
        </w:tc>
        <w:tc>
          <w:tcPr>
            <w:tcW w:w="327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&lt; 20 %</w:t>
            </w:r>
          </w:p>
        </w:tc>
        <w:tc>
          <w:tcPr>
            <w:tcW w:w="1157"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P2</w:t>
            </w:r>
          </w:p>
        </w:tc>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DevOps</w:t>
            </w:r>
          </w:p>
        </w:tc>
      </w:tr>
      <w:tr>
        <w:trPr>
          <w:cantSplit w:val="true"/>
        </w:trPr>
        <w:tc>
          <w:tcPr>
            <w:tcW w:w="289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RDS connections</w:t>
            </w:r>
          </w:p>
        </w:tc>
        <w:tc>
          <w:tcPr>
            <w:tcW w:w="327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 xml:space="preserve">&gt; 80 % of </w:t>
            </w:r>
            <w:r>
              <w:rPr>
                <w:rFonts w:eastAsia="Liberation Mono" w:cs="Liberation Mono" w:ascii="Liberation Mono" w:hAnsi="Liberation Mono"/>
                <w:color w:val="0B3D7A"/>
                <w:sz w:val="15"/>
              </w:rPr>
              <w:t>max_connections</w:t>
            </w:r>
          </w:p>
        </w:tc>
        <w:tc>
          <w:tcPr>
            <w:tcW w:w="1157"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P2</w:t>
            </w:r>
          </w:p>
        </w:tc>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DevOps</w:t>
            </w:r>
          </w:p>
        </w:tc>
      </w:tr>
      <w:tr>
        <w:trPr>
          <w:cantSplit w:val="true"/>
        </w:trPr>
        <w:tc>
          <w:tcPr>
            <w:tcW w:w="289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RDS failover / reboot event</w:t>
            </w:r>
          </w:p>
        </w:tc>
        <w:tc>
          <w:tcPr>
            <w:tcW w:w="327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any</w:t>
            </w:r>
          </w:p>
        </w:tc>
        <w:tc>
          <w:tcPr>
            <w:tcW w:w="1157"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P2</w:t>
            </w:r>
          </w:p>
        </w:tc>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DevOps (information)</w:t>
            </w:r>
          </w:p>
        </w:tc>
      </w:tr>
      <w:tr>
        <w:trPr>
          <w:cantSplit w:val="true"/>
        </w:trPr>
        <w:tc>
          <w:tcPr>
            <w:tcW w:w="289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Scheduled job failed</w:t>
            </w:r>
          </w:p>
        </w:tc>
        <w:tc>
          <w:tcPr>
            <w:tcW w:w="327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 xml:space="preserve">any failure of </w:t>
            </w:r>
            <w:r>
              <w:rPr>
                <w:rFonts w:eastAsia="Liberation Mono" w:cs="Liberation Mono" w:ascii="Liberation Mono" w:hAnsi="Liberation Mono"/>
                <w:color w:val="0B3D7A"/>
                <w:sz w:val="15"/>
              </w:rPr>
              <w:t>policy-expiry</w:t>
            </w:r>
            <w:r>
              <w:rPr>
                <w:rFonts w:eastAsia="Nunito" w:cs="Nunito"/>
                <w:sz w:val="17"/>
              </w:rPr>
              <w:t xml:space="preserve">, </w:t>
            </w:r>
            <w:r>
              <w:rPr>
                <w:rFonts w:eastAsia="Liberation Mono" w:cs="Liberation Mono" w:ascii="Liberation Mono" w:hAnsi="Liberation Mono"/>
                <w:color w:val="0B3D7A"/>
                <w:sz w:val="15"/>
              </w:rPr>
              <w:t>receivable-ageing</w:t>
            </w:r>
            <w:r>
              <w:rPr>
                <w:rFonts w:eastAsia="Nunito" w:cs="Nunito"/>
                <w:sz w:val="17"/>
              </w:rPr>
              <w:t xml:space="preserve">, </w:t>
            </w:r>
            <w:r>
              <w:rPr>
                <w:rFonts w:eastAsia="Liberation Mono" w:cs="Liberation Mono" w:ascii="Liberation Mono" w:hAnsi="Liberation Mono"/>
                <w:color w:val="0B3D7A"/>
                <w:sz w:val="15"/>
              </w:rPr>
              <w:t>renewal-pipeline</w:t>
            </w:r>
            <w:r>
              <w:rPr>
                <w:rFonts w:eastAsia="Nunito" w:cs="Nunito"/>
                <w:sz w:val="17"/>
              </w:rPr>
              <w:t xml:space="preserve">, </w:t>
            </w:r>
            <w:r>
              <w:rPr>
                <w:rFonts w:eastAsia="Liberation Mono" w:cs="Liberation Mono" w:ascii="Liberation Mono" w:hAnsi="Liberation Mono"/>
                <w:color w:val="0B3D7A"/>
                <w:sz w:val="15"/>
              </w:rPr>
              <w:t>renewal-notices</w:t>
            </w:r>
            <w:r>
              <w:rPr>
                <w:rFonts w:eastAsia="Nunito" w:cs="Nunito"/>
                <w:sz w:val="17"/>
              </w:rPr>
              <w:t xml:space="preserve">, </w:t>
            </w:r>
            <w:r>
              <w:rPr>
                <w:rFonts w:eastAsia="Liberation Mono" w:cs="Liberation Mono" w:ascii="Liberation Mono" w:hAnsi="Liberation Mono"/>
                <w:color w:val="0B3D7A"/>
                <w:sz w:val="15"/>
              </w:rPr>
              <w:t>collection-reminders</w:t>
            </w:r>
            <w:r>
              <w:rPr>
                <w:rFonts w:eastAsia="Nunito" w:cs="Nunito"/>
                <w:sz w:val="17"/>
              </w:rPr>
              <w:t xml:space="preserve">, </w:t>
            </w:r>
            <w:r>
              <w:rPr>
                <w:rFonts w:eastAsia="Liberation Mono" w:cs="Liberation Mono" w:ascii="Liberation Mono" w:hAnsi="Liberation Mono"/>
                <w:color w:val="0B3D7A"/>
                <w:sz w:val="15"/>
              </w:rPr>
              <w:t>daily-reports</w:t>
            </w:r>
            <w:r>
              <w:rPr>
                <w:rFonts w:eastAsia="Nunito" w:cs="Nunito"/>
                <w:sz w:val="17"/>
              </w:rPr>
              <w:t xml:space="preserve">, </w:t>
            </w:r>
            <w:r>
              <w:rPr>
                <w:rFonts w:eastAsia="Liberation Mono" w:cs="Liberation Mono" w:ascii="Liberation Mono" w:hAnsi="Liberation Mono"/>
                <w:color w:val="0B3D7A"/>
                <w:sz w:val="15"/>
              </w:rPr>
              <w:t>housekeeping</w:t>
            </w:r>
            <w:r>
              <w:rPr>
                <w:rFonts w:eastAsia="Nunito" w:cs="Nunito"/>
                <w:sz w:val="17"/>
              </w:rPr>
              <w:t xml:space="preserve"> and, once enabled, the period-end and bank-matching jobs; 3 consecutive failures of </w:t>
            </w:r>
            <w:r>
              <w:rPr>
                <w:rFonts w:eastAsia="Liberation Mono" w:cs="Liberation Mono" w:ascii="Liberation Mono" w:hAnsi="Liberation Mono"/>
                <w:color w:val="0B3D7A"/>
                <w:sz w:val="15"/>
              </w:rPr>
              <w:t>email-outbox</w:t>
            </w:r>
            <w:r>
              <w:rPr>
                <w:rFonts w:eastAsia="Nunito" w:cs="Nunito"/>
                <w:sz w:val="17"/>
              </w:rPr>
              <w:t xml:space="preserve"> or </w:t>
            </w:r>
            <w:r>
              <w:rPr>
                <w:rFonts w:eastAsia="Liberation Mono" w:cs="Liberation Mono" w:ascii="Liberation Mono" w:hAnsi="Liberation Mono"/>
                <w:color w:val="0B3D7A"/>
                <w:sz w:val="15"/>
              </w:rPr>
              <w:t>renewal-queue</w:t>
            </w:r>
          </w:p>
        </w:tc>
        <w:tc>
          <w:tcPr>
            <w:tcW w:w="1157"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P2</w:t>
            </w:r>
          </w:p>
        </w:tc>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DevOps, business application support</w:t>
            </w:r>
          </w:p>
        </w:tc>
      </w:tr>
      <w:tr>
        <w:trPr>
          <w:cantSplit w:val="true"/>
        </w:trPr>
        <w:tc>
          <w:tcPr>
            <w:tcW w:w="289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Job not run</w:t>
            </w:r>
          </w:p>
        </w:tc>
        <w:tc>
          <w:tcPr>
            <w:tcW w:w="327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 xml:space="preserve">Hours since success &gt; 26 for daily jobs; &gt; 0.5 for </w:t>
            </w:r>
            <w:r>
              <w:rPr>
                <w:rFonts w:eastAsia="Liberation Mono" w:cs="Liberation Mono" w:ascii="Liberation Mono" w:hAnsi="Liberation Mono"/>
                <w:color w:val="0B3D7A"/>
                <w:sz w:val="15"/>
              </w:rPr>
              <w:t>email-outbox</w:t>
            </w:r>
          </w:p>
        </w:tc>
        <w:tc>
          <w:tcPr>
            <w:tcW w:w="1157"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P2</w:t>
            </w:r>
          </w:p>
        </w:tc>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DevOps</w:t>
            </w:r>
          </w:p>
        </w:tc>
      </w:tr>
      <w:tr>
        <w:trPr>
          <w:cantSplit w:val="true"/>
        </w:trPr>
        <w:tc>
          <w:tcPr>
            <w:tcW w:w="289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Integration messages failed or stuck</w:t>
            </w:r>
          </w:p>
        </w:tc>
        <w:tc>
          <w:tcPr>
            <w:tcW w:w="327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 xml:space="preserve">any </w:t>
            </w:r>
            <w:r>
              <w:rPr>
                <w:rFonts w:eastAsia="Liberation Mono" w:cs="Liberation Mono" w:ascii="Liberation Mono" w:hAnsi="Liberation Mono"/>
                <w:color w:val="0B3D7A"/>
                <w:sz w:val="15"/>
              </w:rPr>
              <w:t>failed</w:t>
            </w:r>
            <w:r>
              <w:rPr>
                <w:rFonts w:eastAsia="Nunito" w:cs="Nunito"/>
                <w:sz w:val="17"/>
              </w:rPr>
              <w:t xml:space="preserve"> message; messages </w:t>
            </w:r>
            <w:r>
              <w:rPr>
                <w:rFonts w:eastAsia="Liberation Mono" w:cs="Liberation Mono" w:ascii="Liberation Mono" w:hAnsi="Liberation Mono"/>
                <w:color w:val="0B3D7A"/>
                <w:sz w:val="15"/>
              </w:rPr>
              <w:t>queued</w:t>
            </w:r>
            <w:r>
              <w:rPr>
                <w:rFonts w:eastAsia="Nunito" w:cs="Nunito"/>
                <w:sz w:val="17"/>
              </w:rPr>
              <w:t xml:space="preserve"> or </w:t>
            </w:r>
            <w:r>
              <w:rPr>
                <w:rFonts w:eastAsia="Liberation Mono" w:cs="Liberation Mono" w:ascii="Liberation Mono" w:hAnsi="Liberation Mono"/>
                <w:color w:val="0B3D7A"/>
                <w:sz w:val="15"/>
              </w:rPr>
              <w:t>retry</w:t>
            </w:r>
            <w:r>
              <w:rPr>
                <w:rFonts w:eastAsia="Nunito" w:cs="Nunito"/>
                <w:sz w:val="17"/>
              </w:rPr>
              <w:t xml:space="preserve"> older than 30 min</w:t>
            </w:r>
          </w:p>
        </w:tc>
        <w:tc>
          <w:tcPr>
            <w:tcW w:w="1157"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P2</w:t>
            </w:r>
          </w:p>
        </w:tc>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DevOps, application support</w:t>
            </w:r>
          </w:p>
        </w:tc>
      </w:tr>
      <w:tr>
        <w:trPr>
          <w:cantSplit w:val="true"/>
        </w:trPr>
        <w:tc>
          <w:tcPr>
            <w:tcW w:w="289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BIR EIS submission rejected or failed</w:t>
            </w:r>
          </w:p>
        </w:tc>
        <w:tc>
          <w:tcPr>
            <w:tcW w:w="327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any</w:t>
            </w:r>
          </w:p>
        </w:tc>
        <w:tc>
          <w:tcPr>
            <w:tcW w:w="1157"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P2</w:t>
            </w:r>
          </w:p>
        </w:tc>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Accounting, application support</w:t>
            </w:r>
          </w:p>
        </w:tc>
      </w:tr>
      <w:tr>
        <w:trPr>
          <w:cantSplit w:val="true"/>
        </w:trPr>
        <w:tc>
          <w:tcPr>
            <w:tcW w:w="289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AML monitoring or breach deadline job not run</w:t>
            </w:r>
          </w:p>
        </w:tc>
        <w:tc>
          <w:tcPr>
            <w:tcW w:w="327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&gt; 26 hours since success (</w:t>
            </w:r>
            <w:r>
              <w:rPr>
                <w:rFonts w:eastAsia="Liberation Mono" w:cs="Liberation Mono" w:ascii="Liberation Mono" w:hAnsi="Liberation Mono"/>
                <w:color w:val="0B3D7A"/>
                <w:sz w:val="15"/>
              </w:rPr>
              <w:t>aml-transaction-monitoring</w:t>
            </w:r>
            <w:r>
              <w:rPr>
                <w:rFonts w:eastAsia="Nunito" w:cs="Nunito"/>
                <w:sz w:val="17"/>
              </w:rPr>
              <w:t xml:space="preserve">; </w:t>
            </w:r>
            <w:r>
              <w:rPr>
                <w:rFonts w:eastAsia="Liberation Mono" w:cs="Liberation Mono" w:ascii="Liberation Mono" w:hAnsi="Liberation Mono"/>
                <w:color w:val="0B3D7A"/>
                <w:sz w:val="15"/>
              </w:rPr>
              <w:t>privacy-breach-deadlines</w:t>
            </w:r>
            <w:r>
              <w:rPr>
                <w:rFonts w:eastAsia="Nunito" w:cs="Nunito"/>
                <w:sz w:val="17"/>
              </w:rPr>
              <w:t xml:space="preserve"> with package B)</w:t>
            </w:r>
          </w:p>
        </w:tc>
        <w:tc>
          <w:tcPr>
            <w:tcW w:w="1157"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P2</w:t>
            </w:r>
          </w:p>
        </w:tc>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Compliance officer, DevOps</w:t>
            </w:r>
          </w:p>
        </w:tc>
      </w:tr>
      <w:tr>
        <w:trPr>
          <w:cantSplit w:val="true"/>
        </w:trPr>
        <w:tc>
          <w:tcPr>
            <w:tcW w:w="289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E-mail backlog</w:t>
            </w:r>
          </w:p>
        </w:tc>
        <w:tc>
          <w:tcPr>
            <w:tcW w:w="327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Queued messages older than 15 min &gt; 0 for 30 min (when e-mail is enabled); failed &gt; 10 per day</w:t>
            </w:r>
          </w:p>
        </w:tc>
        <w:tc>
          <w:tcPr>
            <w:tcW w:w="1157"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P3</w:t>
            </w:r>
          </w:p>
        </w:tc>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Application support</w:t>
            </w:r>
          </w:p>
        </w:tc>
      </w:tr>
      <w:tr>
        <w:trPr>
          <w:cantSplit w:val="true"/>
        </w:trPr>
        <w:tc>
          <w:tcPr>
            <w:tcW w:w="289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Failed sign-ins</w:t>
            </w:r>
          </w:p>
        </w:tc>
        <w:tc>
          <w:tcPr>
            <w:tcW w:w="327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&gt; 50 in 5 min (possible credential attack)</w:t>
            </w:r>
          </w:p>
        </w:tc>
        <w:tc>
          <w:tcPr>
            <w:tcW w:w="1157"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P2</w:t>
            </w:r>
          </w:p>
        </w:tc>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Security</w:t>
            </w:r>
          </w:p>
        </w:tc>
      </w:tr>
      <w:tr>
        <w:trPr>
          <w:cantSplit w:val="true"/>
        </w:trPr>
        <w:tc>
          <w:tcPr>
            <w:tcW w:w="289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Refresh-token reuse</w:t>
            </w:r>
          </w:p>
        </w:tc>
        <w:tc>
          <w:tcPr>
            <w:tcW w:w="327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any</w:t>
            </w:r>
          </w:p>
        </w:tc>
        <w:tc>
          <w:tcPr>
            <w:tcW w:w="1157"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P3</w:t>
            </w:r>
          </w:p>
        </w:tc>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Security (review the user's sessions)</w:t>
            </w:r>
          </w:p>
        </w:tc>
      </w:tr>
      <w:tr>
        <w:trPr>
          <w:cantSplit w:val="true"/>
        </w:trPr>
        <w:tc>
          <w:tcPr>
            <w:tcW w:w="289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Locked accounts</w:t>
            </w:r>
          </w:p>
        </w:tc>
        <w:tc>
          <w:tcPr>
            <w:tcW w:w="327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&gt; 5 new locks per hour</w:t>
            </w:r>
          </w:p>
        </w:tc>
        <w:tc>
          <w:tcPr>
            <w:tcW w:w="1157"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P3</w:t>
            </w:r>
          </w:p>
        </w:tc>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Security, service desk</w:t>
            </w:r>
          </w:p>
        </w:tc>
      </w:tr>
      <w:tr>
        <w:trPr>
          <w:cantSplit w:val="true"/>
        </w:trPr>
        <w:tc>
          <w:tcPr>
            <w:tcW w:w="289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EFS growth</w:t>
            </w:r>
          </w:p>
        </w:tc>
        <w:tc>
          <w:tcPr>
            <w:tcW w:w="327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&gt; 20 GB in a day or &gt; 80 % of the budgeted size</w:t>
            </w:r>
          </w:p>
        </w:tc>
        <w:tc>
          <w:tcPr>
            <w:tcW w:w="1157"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P3</w:t>
            </w:r>
          </w:p>
        </w:tc>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DevOps</w:t>
            </w:r>
          </w:p>
        </w:tc>
      </w:tr>
      <w:tr>
        <w:trPr>
          <w:cantSplit w:val="true"/>
        </w:trPr>
        <w:tc>
          <w:tcPr>
            <w:tcW w:w="289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Backup job failed / RDS latest restorable time older than 15 min</w:t>
            </w:r>
          </w:p>
        </w:tc>
        <w:tc>
          <w:tcPr>
            <w:tcW w:w="327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any</w:t>
            </w:r>
          </w:p>
        </w:tc>
        <w:tc>
          <w:tcPr>
            <w:tcW w:w="1157"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P2</w:t>
            </w:r>
          </w:p>
        </w:tc>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DevOps</w:t>
            </w:r>
          </w:p>
        </w:tc>
      </w:tr>
      <w:tr>
        <w:trPr>
          <w:cantSplit w:val="true"/>
        </w:trPr>
        <w:tc>
          <w:tcPr>
            <w:tcW w:w="289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ACM certificate expiry</w:t>
            </w:r>
          </w:p>
        </w:tc>
        <w:tc>
          <w:tcPr>
            <w:tcW w:w="327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&lt; 30 days</w:t>
            </w:r>
          </w:p>
        </w:tc>
        <w:tc>
          <w:tcPr>
            <w:tcW w:w="1157"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P3</w:t>
            </w:r>
          </w:p>
        </w:tc>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DevOps</w:t>
            </w:r>
          </w:p>
        </w:tc>
      </w:tr>
      <w:tr>
        <w:trPr>
          <w:cantSplit w:val="true"/>
        </w:trPr>
        <w:tc>
          <w:tcPr>
            <w:tcW w:w="289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CloudFront 5xx rate</w:t>
            </w:r>
          </w:p>
        </w:tc>
        <w:tc>
          <w:tcPr>
            <w:tcW w:w="327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&gt; 1 % for 10 min</w:t>
            </w:r>
          </w:p>
        </w:tc>
        <w:tc>
          <w:tcPr>
            <w:tcW w:w="1157"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P2</w:t>
            </w:r>
          </w:p>
        </w:tc>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DevOps</w:t>
            </w:r>
          </w:p>
        </w:tc>
      </w:tr>
    </w:tbl>
    <w:p>
      <w:pPr>
        <w:pStyle w:val="Normal"/>
        <w:spacing w:before="0" w:after="40"/>
        <w:rPr/>
      </w:pPr>
      <w:r>
        <w:rPr/>
      </w:r>
    </w:p>
    <w:p>
      <w:pPr>
        <w:pStyle w:val="Normal"/>
        <w:rPr/>
      </w:pPr>
      <w:r>
        <w:rPr>
          <w:rFonts w:eastAsia="Nunito" w:cs="Nunito"/>
        </w:rPr>
        <w:t>Severity: P1 immediate response (24 x 7), P2 same business day, P3 next business day (to be aligned with the support contract).</w:t>
      </w:r>
      <w:r>
        <w:br w:type="page"/>
      </w:r>
    </w:p>
    <w:p>
      <w:pPr>
        <w:pStyle w:val="Heading1"/>
        <w:pBdr>
          <w:bottom w:val="single" w:sz="12" w:space="6" w:color="00ACF1"/>
        </w:pBdr>
        <w:rPr/>
      </w:pPr>
      <w:bookmarkStart w:id="11" w:name="__RefHeading___Toc27994_1872304043"/>
      <w:bookmarkEnd w:id="11"/>
      <w:r>
        <w:rPr>
          <w:rFonts w:eastAsia="Nunito" w:cs="Nunito" w:ascii="Nunito" w:hAnsi="Nunito"/>
        </w:rPr>
        <w:t>5  Audit trail review</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2891"/>
        <w:gridCol w:w="6745"/>
      </w:tblGrid>
      <w:tr>
        <w:trPr>
          <w:tblHeader w:val="true"/>
          <w:cantSplit w:val="true"/>
        </w:trPr>
        <w:tc>
          <w:tcPr>
            <w:tcW w:w="289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Review</w:t>
            </w:r>
          </w:p>
        </w:tc>
        <w:tc>
          <w:tcPr>
            <w:tcW w:w="6745"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Recommendation</w:t>
            </w:r>
          </w:p>
        </w:tc>
      </w:tr>
      <w:tr>
        <w:trPr>
          <w:cantSplit w:val="true"/>
        </w:trPr>
        <w:tc>
          <w:tcPr>
            <w:tcW w:w="289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Access reviews</w:t>
            </w:r>
          </w:p>
        </w:tc>
        <w:tc>
          <w:tcPr>
            <w:tcW w:w="674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Monthly: users with the System Administrator role (</w:t>
            </w:r>
            <w:r>
              <w:rPr>
                <w:rFonts w:eastAsia="Liberation Mono" w:cs="Liberation Mono" w:ascii="Liberation Mono" w:hAnsi="Liberation Mono"/>
                <w:color w:val="0B3D7A"/>
                <w:sz w:val="15"/>
              </w:rPr>
              <w:t>system-admin</w:t>
            </w:r>
            <w:r>
              <w:rPr>
                <w:rFonts w:eastAsia="Nunito" w:cs="Nunito"/>
                <w:sz w:val="17"/>
              </w:rPr>
              <w:t>) and the Accounting Manager role, new users, role and permission changes (</w:t>
            </w:r>
            <w:r>
              <w:rPr>
                <w:rFonts w:eastAsia="Liberation Mono" w:cs="Liberation Mono" w:ascii="Liberation Mono" w:hAnsi="Liberation Mono"/>
                <w:color w:val="0B3D7A"/>
                <w:sz w:val="15"/>
              </w:rPr>
              <w:t>audit_log</w:t>
            </w:r>
            <w:r>
              <w:rPr>
                <w:rFonts w:eastAsia="Nunito" w:cs="Nunito"/>
                <w:sz w:val="17"/>
              </w:rPr>
              <w:t xml:space="preserve"> entities for users and roles), dormant accounts (</w:t>
            </w:r>
            <w:r>
              <w:rPr>
                <w:rFonts w:eastAsia="Liberation Mono" w:cs="Liberation Mono" w:ascii="Liberation Mono" w:hAnsi="Liberation Mono"/>
                <w:color w:val="0B3D7A"/>
                <w:sz w:val="15"/>
              </w:rPr>
              <w:t>last_login_at</w:t>
            </w:r>
            <w:r>
              <w:rPr>
                <w:rFonts w:eastAsia="Nunito" w:cs="Nunito"/>
                <w:sz w:val="17"/>
              </w:rPr>
              <w:t xml:space="preserve"> older than 90 days).</w:t>
            </w:r>
          </w:p>
        </w:tc>
      </w:tr>
      <w:tr>
        <w:trPr>
          <w:cantSplit w:val="true"/>
        </w:trPr>
        <w:tc>
          <w:tcPr>
            <w:tcW w:w="289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Sensitive changes</w:t>
            </w:r>
          </w:p>
        </w:tc>
        <w:tc>
          <w:tcPr>
            <w:tcW w:w="674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Weekly: changes to settings (</w:t>
            </w:r>
            <w:r>
              <w:rPr>
                <w:rFonts w:eastAsia="Liberation Mono" w:cs="Liberation Mono" w:ascii="Liberation Mono" w:hAnsi="Liberation Mono"/>
                <w:color w:val="0B3D7A"/>
                <w:sz w:val="15"/>
              </w:rPr>
              <w:t>app_settings</w:t>
            </w:r>
            <w:r>
              <w:rPr>
                <w:rFonts w:eastAsia="Nunito" w:cs="Nunito"/>
                <w:sz w:val="17"/>
              </w:rPr>
              <w:t>: tax rates, account determination, security policy), posting rules, document number series, tax codes, scheduled jobs, chart of accounts, the commission rate matrix, the Company master (letterhead), direct-bill mode changes, journal reversals and corrections, cancelled receipts, period reopenings.</w:t>
            </w:r>
          </w:p>
        </w:tc>
      </w:tr>
      <w:tr>
        <w:trPr>
          <w:cantSplit w:val="true"/>
        </w:trPr>
        <w:tc>
          <w:tcPr>
            <w:tcW w:w="289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Maker-checker exceptions</w:t>
            </w:r>
          </w:p>
        </w:tc>
        <w:tc>
          <w:tcPr>
            <w:tcW w:w="674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Monthly: approvals by delegation (</w:t>
            </w:r>
            <w:r>
              <w:rPr>
                <w:rFonts w:eastAsia="Liberation Mono" w:cs="Liberation Mono" w:ascii="Liberation Mono" w:hAnsi="Liberation Mono"/>
                <w:color w:val="0B3D7A"/>
                <w:sz w:val="15"/>
              </w:rPr>
              <w:t>remittance_delegations</w:t>
            </w:r>
            <w:r>
              <w:rPr>
                <w:rFonts w:eastAsia="Nunito" w:cs="Nunito"/>
                <w:sz w:val="17"/>
              </w:rPr>
              <w:t>), returned or rejected settlements, reversed commission lines, rejected or reopened close runs and bank reconciliations, postings into soft-closed periods.</w:t>
            </w:r>
          </w:p>
        </w:tc>
      </w:tr>
      <w:tr>
        <w:trPr>
          <w:cantSplit w:val="true"/>
        </w:trPr>
        <w:tc>
          <w:tcPr>
            <w:tcW w:w="289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Security events</w:t>
            </w:r>
          </w:p>
        </w:tc>
        <w:tc>
          <w:tcPr>
            <w:tcW w:w="674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Weekly: failed sign-ins by IP, locked accounts, refresh-token reuse, two-factor disabled by administrators.</w:t>
            </w:r>
          </w:p>
        </w:tc>
      </w:tr>
      <w:tr>
        <w:trPr>
          <w:cantSplit w:val="true"/>
        </w:trPr>
        <w:tc>
          <w:tcPr>
            <w:tcW w:w="289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Tooling</w:t>
            </w:r>
          </w:p>
        </w:tc>
        <w:tc>
          <w:tcPr>
            <w:tcW w:w="674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 xml:space="preserve">Master &gt; Audit Trail filters by entity, entity id, username and a from / to date range (newest 200, at most 1,000 rows), backed by indexes on </w:t>
            </w:r>
            <w:r>
              <w:rPr>
                <w:rFonts w:eastAsia="Liberation Mono" w:cs="Liberation Mono" w:ascii="Liberation Mono" w:hAnsi="Liberation Mono"/>
                <w:color w:val="0B3D7A"/>
                <w:sz w:val="15"/>
              </w:rPr>
              <w:t>(entity, entity_id)</w:t>
            </w:r>
            <w:r>
              <w:rPr>
                <w:rFonts w:eastAsia="Nunito" w:cs="Nunito"/>
                <w:sz w:val="17"/>
              </w:rPr>
              <w:t xml:space="preserve">, </w:t>
            </w:r>
            <w:r>
              <w:rPr>
                <w:rFonts w:eastAsia="Liberation Mono" w:cs="Liberation Mono" w:ascii="Liberation Mono" w:hAnsi="Liberation Mono"/>
                <w:color w:val="0B3D7A"/>
                <w:sz w:val="15"/>
              </w:rPr>
              <w:t>(at)</w:t>
            </w:r>
            <w:r>
              <w:rPr>
                <w:rFonts w:eastAsia="Nunito" w:cs="Nunito"/>
                <w:sz w:val="17"/>
              </w:rPr>
              <w:t xml:space="preserve"> and </w:t>
            </w:r>
            <w:r>
              <w:rPr>
                <w:rFonts w:eastAsia="Liberation Mono" w:cs="Liberation Mono" w:ascii="Liberation Mono" w:hAnsi="Liberation Mono"/>
                <w:color w:val="0B3D7A"/>
                <w:sz w:val="15"/>
              </w:rPr>
              <w:t>(username)</w:t>
            </w:r>
            <w:r>
              <w:rPr>
                <w:rFonts w:eastAsia="Nunito" w:cs="Nunito"/>
                <w:sz w:val="17"/>
              </w:rPr>
              <w:t xml:space="preserve">. For periodic reviews use SQL on </w:t>
            </w:r>
            <w:r>
              <w:rPr>
                <w:rFonts w:eastAsia="Liberation Mono" w:cs="Liberation Mono" w:ascii="Liberation Mono" w:hAnsi="Liberation Mono"/>
                <w:color w:val="0B3D7A"/>
                <w:sz w:val="15"/>
              </w:rPr>
              <w:t>audit_log</w:t>
            </w:r>
            <w:r>
              <w:rPr>
                <w:rFonts w:eastAsia="Nunito" w:cs="Nunito"/>
                <w:sz w:val="17"/>
              </w:rPr>
              <w:t xml:space="preserve"> by date, or export the audit log to CloudWatch Logs or a SIEM.</w:t>
            </w:r>
          </w:p>
        </w:tc>
      </w:tr>
      <w:tr>
        <w:trPr>
          <w:cantSplit w:val="true"/>
        </w:trPr>
        <w:tc>
          <w:tcPr>
            <w:tcW w:w="289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Retention</w:t>
            </w:r>
          </w:p>
        </w:tc>
        <w:tc>
          <w:tcPr>
            <w:tcW w:w="674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Document 10.</w:t>
            </w:r>
          </w:p>
        </w:tc>
      </w:tr>
    </w:tbl>
    <w:p>
      <w:pPr>
        <w:pStyle w:val="Normal"/>
        <w:spacing w:before="0" w:after="40"/>
        <w:rPr/>
      </w:pPr>
      <w:r>
        <w:rPr/>
      </w:r>
      <w:r>
        <w:br w:type="page"/>
      </w:r>
    </w:p>
    <w:p>
      <w:pPr>
        <w:pStyle w:val="Heading1"/>
        <w:pBdr>
          <w:bottom w:val="single" w:sz="12" w:space="6" w:color="00ACF1"/>
        </w:pBdr>
        <w:rPr/>
      </w:pPr>
      <w:bookmarkStart w:id="12" w:name="__RefHeading___Toc27996_1872304043"/>
      <w:bookmarkEnd w:id="12"/>
      <w:r>
        <w:rPr>
          <w:rFonts w:eastAsia="Nunito" w:cs="Nunito" w:ascii="Nunito" w:hAnsi="Nunito"/>
        </w:rPr>
        <w:t>6  Synthetic checks</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2891"/>
        <w:gridCol w:w="6745"/>
      </w:tblGrid>
      <w:tr>
        <w:trPr>
          <w:tblHeader w:val="true"/>
          <w:cantSplit w:val="true"/>
        </w:trPr>
        <w:tc>
          <w:tcPr>
            <w:tcW w:w="289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Check</w:t>
            </w:r>
          </w:p>
        </w:tc>
        <w:tc>
          <w:tcPr>
            <w:tcW w:w="6745"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Definition (Recommended)</w:t>
            </w:r>
          </w:p>
        </w:tc>
      </w:tr>
      <w:tr>
        <w:trPr>
          <w:cantSplit w:val="true"/>
        </w:trPr>
        <w:tc>
          <w:tcPr>
            <w:tcW w:w="289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API readiness</w:t>
            </w:r>
          </w:p>
        </w:tc>
        <w:tc>
          <w:tcPr>
            <w:tcW w:w="674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 xml:space="preserve">Every 5 minutes from outside AWS or CloudWatch Synthetics: </w:t>
            </w:r>
            <w:r>
              <w:rPr>
                <w:rFonts w:eastAsia="Liberation Mono" w:cs="Liberation Mono" w:ascii="Liberation Mono" w:hAnsi="Liberation Mono"/>
                <w:color w:val="0B3D7A"/>
                <w:sz w:val="15"/>
              </w:rPr>
              <w:t>GET https://&lt;brokerverse-url&gt;/api/health</w:t>
            </w:r>
            <w:r>
              <w:rPr>
                <w:rFonts w:eastAsia="Nunito" w:cs="Nunito"/>
                <w:sz w:val="17"/>
              </w:rPr>
              <w:t xml:space="preserve"> returns 200 and </w:t>
            </w:r>
            <w:r>
              <w:rPr>
                <w:rFonts w:eastAsia="Liberation Mono" w:cs="Liberation Mono" w:ascii="Liberation Mono" w:hAnsi="Liberation Mono"/>
                <w:color w:val="0B3D7A"/>
                <w:sz w:val="15"/>
              </w:rPr>
              <w:t>"ready":true</w:t>
            </w:r>
            <w:r>
              <w:rPr>
                <w:rFonts w:eastAsia="Nunito" w:cs="Nunito"/>
                <w:sz w:val="17"/>
              </w:rPr>
              <w:t xml:space="preserve"> within 2 s</w:t>
            </w:r>
          </w:p>
        </w:tc>
      </w:tr>
      <w:tr>
        <w:trPr>
          <w:cantSplit w:val="true"/>
        </w:trPr>
        <w:tc>
          <w:tcPr>
            <w:tcW w:w="289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Version</w:t>
            </w:r>
          </w:p>
        </w:tc>
        <w:tc>
          <w:tcPr>
            <w:tcW w:w="674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 xml:space="preserve">Every 15 minutes: </w:t>
            </w:r>
            <w:r>
              <w:rPr>
                <w:rFonts w:eastAsia="Liberation Mono" w:cs="Liberation Mono" w:ascii="Liberation Mono" w:hAnsi="Liberation Mono"/>
                <w:color w:val="0B3D7A"/>
                <w:sz w:val="15"/>
              </w:rPr>
              <w:t>GET /api/version</w:t>
            </w:r>
            <w:r>
              <w:rPr>
                <w:rFonts w:eastAsia="Nunito" w:cs="Nunito"/>
                <w:sz w:val="17"/>
              </w:rPr>
              <w:t xml:space="preserve">; alert when </w:t>
            </w:r>
            <w:r>
              <w:rPr>
                <w:rFonts w:eastAsia="Liberation Mono" w:cs="Liberation Mono" w:ascii="Liberation Mono" w:hAnsi="Liberation Mono"/>
                <w:color w:val="0B3D7A"/>
                <w:sz w:val="15"/>
              </w:rPr>
              <w:t>pendingMigrations</w:t>
            </w:r>
            <w:r>
              <w:rPr>
                <w:rFonts w:eastAsia="Nunito" w:cs="Nunito"/>
                <w:sz w:val="17"/>
              </w:rPr>
              <w:t xml:space="preserve"> is not 0 or the commit differs from the expected release after a deployment</w:t>
            </w:r>
          </w:p>
        </w:tc>
      </w:tr>
      <w:tr>
        <w:trPr>
          <w:cantSplit w:val="true"/>
        </w:trPr>
        <w:tc>
          <w:tcPr>
            <w:tcW w:w="289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Front end</w:t>
            </w:r>
          </w:p>
        </w:tc>
        <w:tc>
          <w:tcPr>
            <w:tcW w:w="674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 xml:space="preserve">Every 5 minutes: the sign-in page loads (HTTP 200, the SPA bundle referenced by </w:t>
            </w:r>
            <w:r>
              <w:rPr>
                <w:rFonts w:eastAsia="Liberation Mono" w:cs="Liberation Mono" w:ascii="Liberation Mono" w:hAnsi="Liberation Mono"/>
                <w:color w:val="0B3D7A"/>
                <w:sz w:val="15"/>
              </w:rPr>
              <w:t>index.html</w:t>
            </w:r>
            <w:r>
              <w:rPr>
                <w:rFonts w:eastAsia="Nunito" w:cs="Nunito"/>
                <w:sz w:val="17"/>
              </w:rPr>
              <w:t xml:space="preserve"> loads)</w:t>
            </w:r>
          </w:p>
        </w:tc>
      </w:tr>
      <w:tr>
        <w:trPr>
          <w:cantSplit w:val="true"/>
        </w:trPr>
        <w:tc>
          <w:tcPr>
            <w:tcW w:w="289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Sign-in journey</w:t>
            </w:r>
          </w:p>
        </w:tc>
        <w:tc>
          <w:tcPr>
            <w:tcW w:w="674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 xml:space="preserve">Every 15 minutes with a dedicated monitoring user without business permissions (only </w:t>
            </w:r>
            <w:r>
              <w:rPr>
                <w:rFonts w:eastAsia="Liberation Mono" w:cs="Liberation Mono" w:ascii="Liberation Mono" w:hAnsi="Liberation Mono"/>
                <w:color w:val="0B3D7A"/>
                <w:sz w:val="15"/>
              </w:rPr>
              <w:t>profile</w:t>
            </w:r>
            <w:r>
              <w:rPr>
                <w:rFonts w:eastAsia="Nunito" w:cs="Nunito"/>
                <w:sz w:val="17"/>
              </w:rPr>
              <w:t xml:space="preserve">): </w:t>
            </w:r>
            <w:r>
              <w:rPr>
                <w:rFonts w:eastAsia="Liberation Mono" w:cs="Liberation Mono" w:ascii="Liberation Mono" w:hAnsi="Liberation Mono"/>
                <w:color w:val="0B3D7A"/>
                <w:sz w:val="15"/>
              </w:rPr>
              <w:t>POST /api/auth/login</w:t>
            </w:r>
            <w:r>
              <w:rPr>
                <w:rFonts w:eastAsia="Nunito" w:cs="Nunito"/>
                <w:sz w:val="17"/>
              </w:rPr>
              <w:t xml:space="preserve">, </w:t>
            </w:r>
            <w:r>
              <w:rPr>
                <w:rFonts w:eastAsia="Liberation Mono" w:cs="Liberation Mono" w:ascii="Liberation Mono" w:hAnsi="Liberation Mono"/>
                <w:color w:val="0B3D7A"/>
                <w:sz w:val="15"/>
              </w:rPr>
              <w:t>GET /api/auth/profile</w:t>
            </w:r>
            <w:r>
              <w:rPr>
                <w:rFonts w:eastAsia="Nunito" w:cs="Nunito"/>
                <w:sz w:val="17"/>
              </w:rPr>
              <w:t xml:space="preserve">, </w:t>
            </w:r>
            <w:r>
              <w:rPr>
                <w:rFonts w:eastAsia="Liberation Mono" w:cs="Liberation Mono" w:ascii="Liberation Mono" w:hAnsi="Liberation Mono"/>
                <w:color w:val="0B3D7A"/>
                <w:sz w:val="15"/>
              </w:rPr>
              <w:t>POST /api/auth/logout</w:t>
            </w:r>
            <w:r>
              <w:rPr>
                <w:rFonts w:eastAsia="Nunito" w:cs="Nunito"/>
                <w:sz w:val="17"/>
              </w:rPr>
              <w:t>; exclude the monitoring user from lockout investigations</w:t>
            </w:r>
          </w:p>
        </w:tc>
      </w:tr>
      <w:tr>
        <w:trPr>
          <w:cantSplit w:val="true"/>
        </w:trPr>
        <w:tc>
          <w:tcPr>
            <w:tcW w:w="289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Signed file link</w:t>
            </w:r>
          </w:p>
        </w:tc>
        <w:tc>
          <w:tcPr>
            <w:tcW w:w="674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 xml:space="preserve">Daily: open a known test document through a signed link returned by the API; confirm that the same URL without </w:t>
            </w:r>
            <w:r>
              <w:rPr>
                <w:rFonts w:eastAsia="Liberation Mono" w:cs="Liberation Mono" w:ascii="Liberation Mono" w:hAnsi="Liberation Mono"/>
                <w:color w:val="0B3D7A"/>
                <w:sz w:val="15"/>
              </w:rPr>
              <w:t>sig</w:t>
            </w:r>
            <w:r>
              <w:rPr>
                <w:rFonts w:eastAsia="Nunito" w:cs="Nunito"/>
                <w:sz w:val="17"/>
              </w:rPr>
              <w:t xml:space="preserve"> is refused (security regression)</w:t>
            </w:r>
          </w:p>
        </w:tc>
      </w:tr>
    </w:tbl>
    <w:p>
      <w:pPr>
        <w:pStyle w:val="Normal"/>
        <w:spacing w:before="0" w:after="40"/>
        <w:rPr/>
      </w:pPr>
      <w:r>
        <w:rPr/>
      </w:r>
      <w:r>
        <w:br w:type="page"/>
      </w:r>
    </w:p>
    <w:p>
      <w:pPr>
        <w:pStyle w:val="Heading1"/>
        <w:pBdr>
          <w:bottom w:val="single" w:sz="12" w:space="6" w:color="00ACF1"/>
        </w:pBdr>
        <w:rPr/>
      </w:pPr>
      <w:bookmarkStart w:id="13" w:name="__RefHeading___Toc27998_1872304043"/>
      <w:bookmarkEnd w:id="13"/>
      <w:r>
        <w:rPr>
          <w:rFonts w:eastAsia="Nunito" w:cs="Nunito" w:ascii="Nunito" w:hAnsi="Nunito"/>
        </w:rPr>
        <w:t>7  On-call runbook</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2120"/>
        <w:gridCol w:w="7516"/>
      </w:tblGrid>
      <w:tr>
        <w:trPr>
          <w:tblHeader w:val="true"/>
          <w:cantSplit w:val="true"/>
        </w:trPr>
        <w:tc>
          <w:tcPr>
            <w:tcW w:w="2120"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Alert</w:t>
            </w:r>
          </w:p>
        </w:tc>
        <w:tc>
          <w:tcPr>
            <w:tcW w:w="7516"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First actions</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Health check failing / no healthy hosts</w:t>
            </w:r>
          </w:p>
        </w:tc>
        <w:tc>
          <w:tcPr>
            <w:tcW w:w="751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 xml:space="preserve">Check the container service events and the reasons containers stopped; read the last log lines of a container (start-up errors such as </w:t>
            </w:r>
            <w:r>
              <w:rPr>
                <w:rFonts w:eastAsia="Liberation Mono" w:cs="Liberation Mono" w:ascii="Liberation Mono" w:hAnsi="Liberation Mono"/>
                <w:color w:val="0B3D7A"/>
                <w:sz w:val="15"/>
              </w:rPr>
              <w:t>Refusing to start in production: ...</w:t>
            </w:r>
            <w:r>
              <w:rPr>
                <w:rFonts w:eastAsia="Nunito" w:cs="Nunito"/>
                <w:sz w:val="17"/>
              </w:rPr>
              <w:t xml:space="preserve"> or </w:t>
            </w:r>
            <w:r>
              <w:rPr>
                <w:rFonts w:eastAsia="Liberation Mono" w:cs="Liberation Mono" w:ascii="Liberation Mono" w:hAnsi="Liberation Mono"/>
                <w:color w:val="0B3D7A"/>
                <w:sz w:val="15"/>
              </w:rPr>
              <w:t>migration ... failed</w:t>
            </w:r>
            <w:r>
              <w:rPr>
                <w:rFonts w:eastAsia="Nunito" w:cs="Nunito"/>
                <w:sz w:val="17"/>
              </w:rPr>
              <w:t>). If the database is unreachable (</w:t>
            </w:r>
            <w:r>
              <w:rPr>
                <w:rFonts w:eastAsia="Liberation Mono" w:cs="Liberation Mono" w:ascii="Liberation Mono" w:hAnsi="Liberation Mono"/>
                <w:color w:val="0B3D7A"/>
                <w:sz w:val="15"/>
              </w:rPr>
              <w:t>database.reachable: false</w:t>
            </w:r>
            <w:r>
              <w:rPr>
                <w:rFonts w:eastAsia="Nunito" w:cs="Nunito"/>
                <w:sz w:val="17"/>
              </w:rPr>
              <w:t xml:space="preserve"> in </w:t>
            </w:r>
            <w:r>
              <w:rPr>
                <w:rFonts w:eastAsia="Liberation Mono" w:cs="Liberation Mono" w:ascii="Liberation Mono" w:hAnsi="Liberation Mono"/>
                <w:color w:val="0B3D7A"/>
                <w:sz w:val="15"/>
              </w:rPr>
              <w:t>/api/health</w:t>
            </w:r>
            <w:r>
              <w:rPr>
                <w:rFonts w:eastAsia="Nunito" w:cs="Nunito"/>
                <w:sz w:val="17"/>
              </w:rPr>
              <w:t>), check RDS status and events (failover in progress?) and security groups. If a migration failed, roll back to the previous image (document 09, release rollback) and investigate on UAT.</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5xx spike</w:t>
            </w:r>
          </w:p>
        </w:tc>
        <w:tc>
          <w:tcPr>
            <w:tcW w:w="751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Find the request ids of failing requests in CloudWatch Logs Insights (</w:t>
            </w:r>
            <w:r>
              <w:rPr>
                <w:rFonts w:eastAsia="Liberation Mono" w:cs="Liberation Mono" w:ascii="Liberation Mono" w:hAnsi="Liberation Mono"/>
                <w:color w:val="0B3D7A"/>
                <w:sz w:val="15"/>
              </w:rPr>
              <w:t>filter res.statusCode &gt;= 500 | stats count() by req.url</w:t>
            </w:r>
            <w:r>
              <w:rPr>
                <w:rFonts w:eastAsia="Nunito" w:cs="Nunito"/>
                <w:sz w:val="17"/>
              </w:rPr>
              <w:t xml:space="preserve">), read the error lines with the same </w:t>
            </w:r>
            <w:r>
              <w:rPr>
                <w:rFonts w:eastAsia="Liberation Mono" w:cs="Liberation Mono" w:ascii="Liberation Mono" w:hAnsi="Liberation Mono"/>
                <w:color w:val="0B3D7A"/>
                <w:sz w:val="15"/>
              </w:rPr>
              <w:t>req.id</w:t>
            </w:r>
            <w:r>
              <w:rPr>
                <w:rFonts w:eastAsia="Nunito" w:cs="Nunito"/>
                <w:sz w:val="17"/>
              </w:rPr>
              <w:t>; check recent deployments and configuration changes (</w:t>
            </w:r>
            <w:r>
              <w:rPr>
                <w:rFonts w:eastAsia="Liberation Mono" w:cs="Liberation Mono" w:ascii="Liberation Mono" w:hAnsi="Liberation Mono"/>
                <w:color w:val="0B3D7A"/>
                <w:sz w:val="15"/>
              </w:rPr>
              <w:t>audit_log</w:t>
            </w:r>
            <w:r>
              <w:rPr>
                <w:rFonts w:eastAsia="Nunito" w:cs="Nunito"/>
                <w:sz w:val="17"/>
              </w:rPr>
              <w:t xml:space="preserve"> entity settings); roll back if caused by the release.</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High latency / CPU</w:t>
            </w:r>
          </w:p>
        </w:tc>
        <w:tc>
          <w:tcPr>
            <w:tcW w:w="751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 xml:space="preserve">Check whether large report generations or imports are running (log lines for </w:t>
            </w:r>
            <w:r>
              <w:rPr>
                <w:rFonts w:eastAsia="Liberation Mono" w:cs="Liberation Mono" w:ascii="Liberation Mono" w:hAnsi="Liberation Mono"/>
                <w:color w:val="0B3D7A"/>
                <w:sz w:val="15"/>
              </w:rPr>
              <w:t>/reports/*/generate</w:t>
            </w:r>
            <w:r>
              <w:rPr>
                <w:rFonts w:eastAsia="Nunito" w:cs="Nunito"/>
                <w:sz w:val="17"/>
              </w:rPr>
              <w:t>, import endpoints); check RDS Performance Insights for slow SQL and missing indexes; add API instances.</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Database storage / connections</w:t>
            </w:r>
          </w:p>
        </w:tc>
        <w:tc>
          <w:tcPr>
            <w:tcW w:w="751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 xml:space="preserve">Increase storage (autoscaling); check that the </w:t>
            </w:r>
            <w:r>
              <w:rPr>
                <w:rFonts w:eastAsia="Liberation Mono" w:cs="Liberation Mono" w:ascii="Liberation Mono" w:hAnsi="Liberation Mono"/>
                <w:color w:val="0B3D7A"/>
                <w:sz w:val="15"/>
              </w:rPr>
              <w:t>housekeeping</w:t>
            </w:r>
            <w:r>
              <w:rPr>
                <w:rFonts w:eastAsia="Nunito" w:cs="Nunito"/>
                <w:sz w:val="17"/>
              </w:rPr>
              <w:t xml:space="preserve"> job succeeds and look for growth in </w:t>
            </w:r>
            <w:r>
              <w:rPr>
                <w:rFonts w:eastAsia="Liberation Mono" w:cs="Liberation Mono" w:ascii="Liberation Mono" w:hAnsi="Liberation Mono"/>
                <w:color w:val="0B3D7A"/>
                <w:sz w:val="15"/>
              </w:rPr>
              <w:t>audit_log</w:t>
            </w:r>
            <w:r>
              <w:rPr>
                <w:rFonts w:eastAsia="Nunito" w:cs="Nunito"/>
                <w:sz w:val="17"/>
              </w:rPr>
              <w:t xml:space="preserve"> and the transaction tables (document 10); check the connection count against instances x 10.</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Scheduled job failed</w:t>
            </w:r>
          </w:p>
        </w:tc>
        <w:tc>
          <w:tcPr>
            <w:tcW w:w="751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Master &gt; Schedules &gt; History shows the error; fix the cause (data, configuration, SMTP) and use Run now. Daily jobs are safe to re-run (they are idempotent by design: expiry and ageing recompute, notices check for duplicates).</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E-mail backlog / failures</w:t>
            </w:r>
          </w:p>
        </w:tc>
        <w:tc>
          <w:tcPr>
            <w:tcW w:w="751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 xml:space="preserve">Check </w:t>
            </w:r>
            <w:r>
              <w:rPr>
                <w:rFonts w:eastAsia="Liberation Mono" w:cs="Liberation Mono" w:ascii="Liberation Mono" w:hAnsi="Liberation Mono"/>
                <w:color w:val="0B3D7A"/>
                <w:sz w:val="15"/>
              </w:rPr>
              <w:t>notification.email_enabled</w:t>
            </w:r>
            <w:r>
              <w:rPr>
                <w:rFonts w:eastAsia="Nunito" w:cs="Nunito"/>
                <w:sz w:val="17"/>
              </w:rPr>
              <w:t xml:space="preserve">, </w:t>
            </w:r>
            <w:r>
              <w:rPr>
                <w:rFonts w:eastAsia="Liberation Mono" w:cs="Liberation Mono" w:ascii="Liberation Mono" w:hAnsi="Liberation Mono"/>
                <w:color w:val="0B3D7A"/>
                <w:sz w:val="15"/>
              </w:rPr>
              <w:t>SMTP_URL</w:t>
            </w:r>
            <w:r>
              <w:rPr>
                <w:rFonts w:eastAsia="Nunito" w:cs="Nunito"/>
                <w:sz w:val="17"/>
              </w:rPr>
              <w:t xml:space="preserve"> secret, the Office 365 service status (Authenticated SMTP on for the mailbox) and the </w:t>
            </w:r>
            <w:r>
              <w:rPr>
                <w:rFonts w:eastAsia="Liberation Mono" w:cs="Liberation Mono" w:ascii="Liberation Mono" w:hAnsi="Liberation Mono"/>
                <w:color w:val="0B3D7A"/>
                <w:sz w:val="15"/>
              </w:rPr>
              <w:t>error</w:t>
            </w:r>
            <w:r>
              <w:rPr>
                <w:rFonts w:eastAsia="Nunito" w:cs="Nunito"/>
                <w:sz w:val="17"/>
              </w:rPr>
              <w:t xml:space="preserve"> column of </w:t>
            </w:r>
            <w:r>
              <w:rPr>
                <w:rFonts w:eastAsia="Liberation Mono" w:cs="Liberation Mono" w:ascii="Liberation Mono" w:hAnsi="Liberation Mono"/>
                <w:color w:val="0B3D7A"/>
                <w:sz w:val="15"/>
              </w:rPr>
              <w:t>email_outbox</w:t>
            </w:r>
            <w:r>
              <w:rPr>
                <w:rFonts w:eastAsia="Nunito" w:cs="Nunito"/>
                <w:sz w:val="17"/>
              </w:rPr>
              <w:t xml:space="preserve">; messages with 5 failed attempts stay </w:t>
            </w:r>
            <w:r>
              <w:rPr>
                <w:rFonts w:eastAsia="Liberation Mono" w:cs="Liberation Mono" w:ascii="Liberation Mono" w:hAnsi="Liberation Mono"/>
                <w:color w:val="0B3D7A"/>
                <w:sz w:val="15"/>
              </w:rPr>
              <w:t>failed</w:t>
            </w:r>
            <w:r>
              <w:rPr>
                <w:rFonts w:eastAsia="Nunito" w:cs="Nunito"/>
                <w:sz w:val="17"/>
              </w:rPr>
              <w:t xml:space="preserve"> and must be re-queued (</w:t>
            </w:r>
            <w:r>
              <w:rPr>
                <w:rFonts w:eastAsia="Liberation Mono" w:cs="Liberation Mono" w:ascii="Liberation Mono" w:hAnsi="Liberation Mono"/>
                <w:color w:val="0B3D7A"/>
                <w:sz w:val="15"/>
              </w:rPr>
              <w:t>UPDATE email_outbox SET status = 'queued', attempts = 0 WHERE ...</w:t>
            </w:r>
            <w:r>
              <w:rPr>
                <w:rFonts w:eastAsia="Nunito" w:cs="Nunito"/>
                <w:sz w:val="17"/>
              </w:rPr>
              <w:t>) after the cause is fixed.</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Failed sign-in spike / token reuse</w:t>
            </w:r>
          </w:p>
        </w:tc>
        <w:tc>
          <w:tcPr>
            <w:tcW w:w="751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 xml:space="preserve">Identify source IPs in </w:t>
            </w:r>
            <w:r>
              <w:rPr>
                <w:rFonts w:eastAsia="Liberation Mono" w:cs="Liberation Mono" w:ascii="Liberation Mono" w:hAnsi="Liberation Mono"/>
                <w:color w:val="0B3D7A"/>
                <w:sz w:val="15"/>
              </w:rPr>
              <w:t>login_history</w:t>
            </w:r>
            <w:r>
              <w:rPr>
                <w:rFonts w:eastAsia="Nunito" w:cs="Nunito"/>
                <w:sz w:val="17"/>
              </w:rPr>
              <w:t>; block at WAF if it is an attack; for token reuse, contact the user, revoke sessions (User Management) and check the device.</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Locked administrator account</w:t>
            </w:r>
          </w:p>
        </w:tc>
        <w:tc>
          <w:tcPr>
            <w:tcW w:w="751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 xml:space="preserve">Another System Administrator sets the account back to active in User Management; if no administrator can sign in, follow the break-glass procedure (database update of </w:t>
            </w:r>
            <w:r>
              <w:rPr>
                <w:rFonts w:eastAsia="Liberation Mono" w:cs="Liberation Mono" w:ascii="Liberation Mono" w:hAnsi="Liberation Mono"/>
                <w:color w:val="0B3D7A"/>
                <w:sz w:val="15"/>
              </w:rPr>
              <w:t>users.status</w:t>
            </w:r>
            <w:r>
              <w:rPr>
                <w:rFonts w:eastAsia="Nunito" w:cs="Nunito"/>
                <w:sz w:val="17"/>
              </w:rPr>
              <w:t xml:space="preserve"> and </w:t>
            </w:r>
            <w:r>
              <w:rPr>
                <w:rFonts w:eastAsia="Liberation Mono" w:cs="Liberation Mono" w:ascii="Liberation Mono" w:hAnsi="Liberation Mono"/>
                <w:color w:val="0B3D7A"/>
                <w:sz w:val="15"/>
              </w:rPr>
              <w:t>failed_logins</w:t>
            </w:r>
            <w:r>
              <w:rPr>
                <w:rFonts w:eastAsia="Nunito" w:cs="Nunito"/>
                <w:sz w:val="17"/>
              </w:rPr>
              <w:t xml:space="preserve"> under change control, audited).</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Backup failure</w:t>
            </w:r>
          </w:p>
        </w:tc>
        <w:tc>
          <w:tcPr>
            <w:tcW w:w="751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Re-run the backup job; confirm RDS latest restorable time; escalate if PITR is not available.</w:t>
            </w:r>
          </w:p>
        </w:tc>
      </w:tr>
    </w:tbl>
    <w:p>
      <w:pPr>
        <w:pStyle w:val="Normal"/>
        <w:spacing w:before="0" w:after="40"/>
        <w:rPr/>
      </w:pPr>
      <w:r>
        <w:rPr/>
      </w:r>
    </w:p>
    <w:p>
      <w:pPr>
        <w:pStyle w:val="Normal"/>
        <w:rPr/>
      </w:pPr>
      <w:r>
        <w:rPr>
          <w:rFonts w:eastAsia="Nunito" w:cs="Nunito"/>
        </w:rPr>
        <w:t>Runbook entries should be kept in the operations wiki with links to the dashboard, log group, container service, database instance and this document set; each alarm description should link to its runbook entry.</w:t>
      </w:r>
      <w:r>
        <w:br w:type="page"/>
      </w:r>
    </w:p>
    <w:p>
      <w:pPr>
        <w:pStyle w:val="Heading1"/>
        <w:pBdr>
          <w:bottom w:val="single" w:sz="12" w:space="6" w:color="00ACF1"/>
        </w:pBdr>
        <w:rPr/>
      </w:pPr>
      <w:bookmarkStart w:id="14" w:name="__RefHeading___Toc28000_1872304043"/>
      <w:bookmarkEnd w:id="14"/>
      <w:r>
        <w:rPr>
          <w:rFonts w:eastAsia="Nunito" w:cs="Nunito" w:ascii="Nunito" w:hAnsi="Nunito"/>
        </w:rPr>
        <w:t>8  Related documents</w:t>
      </w:r>
    </w:p>
    <w:p>
      <w:pPr>
        <w:pStyle w:val="Normal"/>
        <w:rPr/>
      </w:pPr>
      <w:r>
        <w:rPr>
          <w:rFonts w:eastAsia="Nunito" w:cs="Nunito"/>
        </w:rPr>
        <w:t xml:space="preserve">This document is one of eleven that together form the BrokerVerse OOTB Solution Architecture. They are maintained and issued together (source and build: </w:t>
      </w:r>
      <w:r>
        <w:rPr>
          <w:rFonts w:eastAsia="Liberation Mono" w:cs="Liberation Mono" w:ascii="Liberation Mono" w:hAnsi="Liberation Mono"/>
          <w:color w:val="0B3D7A"/>
          <w:sz w:val="18"/>
        </w:rPr>
        <w:t>docs/architecture/README.md</w:t>
      </w:r>
      <w:r>
        <w:rPr>
          <w:rFonts w:eastAsia="Nunito" w:cs="Nunito"/>
        </w:rPr>
        <w:t>).</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962"/>
        <w:gridCol w:w="4819"/>
        <w:gridCol w:w="3856"/>
      </w:tblGrid>
      <w:tr>
        <w:trPr>
          <w:tblHeader w:val="true"/>
          <w:cantSplit w:val="true"/>
        </w:trPr>
        <w:tc>
          <w:tcPr>
            <w:tcW w:w="962"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No.</w:t>
            </w:r>
          </w:p>
        </w:tc>
        <w:tc>
          <w:tcPr>
            <w:tcW w:w="4819"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Document</w:t>
            </w:r>
          </w:p>
        </w:tc>
        <w:tc>
          <w:tcPr>
            <w:tcW w:w="3856"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File</w:t>
            </w:r>
          </w:p>
        </w:tc>
      </w:tr>
      <w:tr>
        <w:trPr>
          <w:cantSplit w:val="true"/>
        </w:trPr>
        <w:tc>
          <w:tcPr>
            <w:tcW w:w="96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01</w:t>
            </w:r>
          </w:p>
        </w:tc>
        <w:tc>
          <w:tcPr>
            <w:tcW w:w="481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Solution Component Diagram and Application Architecture</w:t>
            </w:r>
          </w:p>
        </w:tc>
        <w:tc>
          <w:tcPr>
            <w:tcW w:w="3856"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01_BrokerVerse_Solution_Component_Diagram_Application_Architecture.pdf</w:t>
            </w:r>
          </w:p>
        </w:tc>
      </w:tr>
      <w:tr>
        <w:trPr>
          <w:cantSplit w:val="true"/>
        </w:trPr>
        <w:tc>
          <w:tcPr>
            <w:tcW w:w="96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02</w:t>
            </w:r>
          </w:p>
        </w:tc>
        <w:tc>
          <w:tcPr>
            <w:tcW w:w="481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Database Design</w:t>
            </w:r>
          </w:p>
        </w:tc>
        <w:tc>
          <w:tcPr>
            <w:tcW w:w="385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02_BrokerVerse_Database_Design.pdf</w:t>
            </w:r>
          </w:p>
        </w:tc>
      </w:tr>
      <w:tr>
        <w:trPr>
          <w:cantSplit w:val="true"/>
        </w:trPr>
        <w:tc>
          <w:tcPr>
            <w:tcW w:w="96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03</w:t>
            </w:r>
          </w:p>
        </w:tc>
        <w:tc>
          <w:tcPr>
            <w:tcW w:w="481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Database Inventory</w:t>
            </w:r>
          </w:p>
        </w:tc>
        <w:tc>
          <w:tcPr>
            <w:tcW w:w="3856"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03_BrokerVerse_Database_Inventory.pdf</w:t>
            </w:r>
          </w:p>
        </w:tc>
      </w:tr>
      <w:tr>
        <w:trPr>
          <w:cantSplit w:val="true"/>
        </w:trPr>
        <w:tc>
          <w:tcPr>
            <w:tcW w:w="96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04</w:t>
            </w:r>
          </w:p>
        </w:tc>
        <w:tc>
          <w:tcPr>
            <w:tcW w:w="481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Technology Stack</w:t>
            </w:r>
          </w:p>
        </w:tc>
        <w:tc>
          <w:tcPr>
            <w:tcW w:w="385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04_BrokerVerse_Technology_Stack.pdf</w:t>
            </w:r>
          </w:p>
        </w:tc>
      </w:tr>
      <w:tr>
        <w:trPr>
          <w:cantSplit w:val="true"/>
        </w:trPr>
        <w:tc>
          <w:tcPr>
            <w:tcW w:w="96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05</w:t>
            </w:r>
          </w:p>
        </w:tc>
        <w:tc>
          <w:tcPr>
            <w:tcW w:w="481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Shared Service Components</w:t>
            </w:r>
          </w:p>
        </w:tc>
        <w:tc>
          <w:tcPr>
            <w:tcW w:w="3856"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05_BrokerVerse_Shared_Service_Components.pdf</w:t>
            </w:r>
          </w:p>
        </w:tc>
      </w:tr>
      <w:tr>
        <w:trPr>
          <w:cantSplit w:val="true"/>
        </w:trPr>
        <w:tc>
          <w:tcPr>
            <w:tcW w:w="96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06</w:t>
            </w:r>
          </w:p>
        </w:tc>
        <w:tc>
          <w:tcPr>
            <w:tcW w:w="481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Capacity and Performance</w:t>
            </w:r>
          </w:p>
        </w:tc>
        <w:tc>
          <w:tcPr>
            <w:tcW w:w="385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06_BrokerVerse_Capacity_and_Performance.pdf</w:t>
            </w:r>
          </w:p>
        </w:tc>
      </w:tr>
      <w:tr>
        <w:trPr>
          <w:cantSplit w:val="true"/>
        </w:trPr>
        <w:tc>
          <w:tcPr>
            <w:tcW w:w="96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07</w:t>
            </w:r>
          </w:p>
        </w:tc>
        <w:tc>
          <w:tcPr>
            <w:tcW w:w="481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High Availability and Resiliency</w:t>
            </w:r>
          </w:p>
        </w:tc>
        <w:tc>
          <w:tcPr>
            <w:tcW w:w="3856"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07_BrokerVerse_High_Availability_and_Resiliency.pdf</w:t>
            </w:r>
          </w:p>
        </w:tc>
      </w:tr>
      <w:tr>
        <w:trPr>
          <w:cantSplit w:val="true"/>
        </w:trPr>
        <w:tc>
          <w:tcPr>
            <w:tcW w:w="96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08</w:t>
            </w:r>
          </w:p>
        </w:tc>
        <w:tc>
          <w:tcPr>
            <w:tcW w:w="481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RTO and RPO</w:t>
            </w:r>
          </w:p>
        </w:tc>
        <w:tc>
          <w:tcPr>
            <w:tcW w:w="385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08_BrokerVerse_RTO_and_RPO.pdf</w:t>
            </w:r>
          </w:p>
        </w:tc>
      </w:tr>
      <w:tr>
        <w:trPr>
          <w:cantSplit w:val="true"/>
        </w:trPr>
        <w:tc>
          <w:tcPr>
            <w:tcW w:w="96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09</w:t>
            </w:r>
          </w:p>
        </w:tc>
        <w:tc>
          <w:tcPr>
            <w:tcW w:w="481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Backup and Recovery</w:t>
            </w:r>
          </w:p>
        </w:tc>
        <w:tc>
          <w:tcPr>
            <w:tcW w:w="3856"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09_BrokerVerse_Backup_and_Recovery.pdf</w:t>
            </w:r>
          </w:p>
        </w:tc>
      </w:tr>
      <w:tr>
        <w:trPr>
          <w:cantSplit w:val="true"/>
        </w:trPr>
        <w:tc>
          <w:tcPr>
            <w:tcW w:w="96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10</w:t>
            </w:r>
          </w:p>
        </w:tc>
        <w:tc>
          <w:tcPr>
            <w:tcW w:w="481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Data Archival, Housekeeping and Restoration</w:t>
            </w:r>
          </w:p>
        </w:tc>
        <w:tc>
          <w:tcPr>
            <w:tcW w:w="385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10_BrokerVerse_Data_Archival_Housekeeping_and_Restoration.pdf</w:t>
            </w:r>
          </w:p>
        </w:tc>
      </w:tr>
      <w:tr>
        <w:trPr>
          <w:cantSplit w:val="true"/>
        </w:trPr>
        <w:tc>
          <w:tcPr>
            <w:tcW w:w="96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11</w:t>
            </w:r>
          </w:p>
        </w:tc>
        <w:tc>
          <w:tcPr>
            <w:tcW w:w="481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Monitoring (this document)</w:t>
            </w:r>
          </w:p>
        </w:tc>
        <w:tc>
          <w:tcPr>
            <w:tcW w:w="3856"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11_BrokerVerse_Monitoring.pdf</w:t>
            </w:r>
          </w:p>
        </w:tc>
      </w:tr>
    </w:tbl>
    <w:p>
      <w:pPr>
        <w:pStyle w:val="Normal"/>
        <w:spacing w:before="0" w:after="40"/>
        <w:rPr/>
      </w:pPr>
      <w:r>
        <w:rPr/>
      </w:r>
      <w:r>
        <w:br w:type="page"/>
      </w:r>
    </w:p>
    <w:p>
      <w:pPr>
        <w:pStyle w:val="Heading1"/>
        <w:pBdr>
          <w:bottom w:val="single" w:sz="12" w:space="6" w:color="00ACF1"/>
        </w:pBdr>
        <w:rPr/>
      </w:pPr>
      <w:bookmarkStart w:id="15" w:name="__RefHeading___Toc28002_1872304043"/>
      <w:bookmarkEnd w:id="15"/>
      <w:r>
        <w:rPr>
          <w:rFonts w:eastAsia="Nunito" w:cs="Nunito" w:ascii="Nunito" w:hAnsi="Nunito"/>
        </w:rPr>
        <w:t>9  Glossary</w:t>
      </w:r>
    </w:p>
    <w:p>
      <w:pPr>
        <w:pStyle w:val="Normal"/>
        <w:rPr/>
      </w:pPr>
      <w:r>
        <w:rPr>
          <w:rFonts w:eastAsia="Nunito" w:cs="Nunito"/>
        </w:rPr>
        <w:t>Terms and abbreviations used in this document.</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2312"/>
        <w:gridCol w:w="7324"/>
      </w:tblGrid>
      <w:tr>
        <w:trPr>
          <w:tblHeader w:val="true"/>
          <w:cantSplit w:val="true"/>
        </w:trPr>
        <w:tc>
          <w:tcPr>
            <w:tcW w:w="2312"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Term</w:t>
            </w:r>
          </w:p>
        </w:tc>
        <w:tc>
          <w:tcPr>
            <w:tcW w:w="7324"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Meaning</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Account determination</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Settings accounting.account.&lt;role&gt; that give the GL account of each account role (cash in bank, premium receivable, due to insurer, commission income ...) used by the posting rules.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ACM</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AWS Certificate Manager: issues and renews the TLS certificates used by the load balancer and CloudFront.</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ALB</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Application Load Balancer (AWS): distributes HTTPS requests over the API containers and checks their health.</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API</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Application programming interface; here the BrokerVerse REST API under /api served by the Node.js backend.</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Audit log / audit trail</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Table audit_log: who changed which record, when, from which IP, with the before and after values.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BIR</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Bureau of Internal Revenue (Philippines): tax authority whose rules drive record keeping and withholding tax certificates.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CloudFront</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AWS content delivery network that serves the single-page application and can route /api to the backend.</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CloudWatch</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AWS monitoring service: logs, metrics, dashboards and alarms.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Company master</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Master record of the broker company; the primary company is the letterhead printed on every document and report.</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ECS / Fargate</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Elastic Container Service (AWS) and its serverless compute mode for running the API containers.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EFS</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Elastic File System (AWS): shared, multi-AZ network file system proposed for the upload directory.</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Housekeeping</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Daily job that deletes operational rows (job runs, sent e-mails, sign-in history, expired tokens, read notifications) after the retention days in System Settings.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Maker-checker</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Control in which a record created or submitted by one user must be approved by a different user.</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Migration</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Numbered SQL file in backend/src/db/migrations applied once, in order, on API start.</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Month-end close</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Run (MEC-) that posts the accruals, recurring journals and valuations of a period, checks the checklist and, once approved, closes the period.</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Office 365</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Microsoft 365 mail service; BrokerVerse sends e-mail through smtp.office365.com with the mailbox in SMTP_URL.</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p50 / p95 / p99</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Latency percentiles: the time within which 50 %, 95 % or 99 % of requests completed.</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PITR</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Point-in-time recovery: restoring a database to any second inside the backup retention window.</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RDS</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Amazon Relational Database Service, the managed PostgreSQL target.</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Receivable / bill</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Premium bill (INV-) raised when a policy, endorsement or renewal is issued.</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Remittance</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Payment of collected premium, net of commission, from the broker to the insurer.</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RPO</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Recovery point objective: the maximum acceptable data loss, measured in time.</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RTO</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Recovery time objective: the maximum acceptable time to restore service.</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Seed</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Idempotent data load run on every API start: reference data always, sample data only when SEED_SAMPLE_DATA is on.</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SMTP</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Simple Mail Transfer Protocol; the API sends e-mail through the server in SMTP_URL.</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SNS</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Amazon Simple Notification Service: delivers alarm notifications.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SPA</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Single-page application: the React front end served as static files.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UAT</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User acceptance testing environment.</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WAF</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Web Application Firewall.</w:t>
            </w:r>
          </w:p>
        </w:tc>
      </w:tr>
    </w:tbl>
    <w:p>
      <w:pPr>
        <w:pStyle w:val="Normal"/>
        <w:spacing w:before="0" w:after="40"/>
        <w:rPr/>
      </w:pPr>
      <w:r>
        <w:rPr/>
      </w:r>
    </w:p>
    <w:sectPr>
      <w:headerReference w:type="default" r:id="rId14"/>
      <w:headerReference w:type="first" r:id="rId15"/>
      <w:footerReference w:type="default" r:id="rId16"/>
      <w:footerReference w:type="first" r:id="rId17"/>
      <w:type w:val="nextPage"/>
      <w:pgSz w:w="11906" w:h="16838"/>
      <w:pgMar w:left="1134" w:right="1134" w:gutter="0" w:header="567" w:top="1247" w:footer="567"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Nunito">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Liberation Mono">
    <w:altName w:val="Courier New"/>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4" w:color="C9D6E3"/>
      </w:pBdr>
      <w:tabs>
        <w:tab w:val="clear" w:pos="4680"/>
        <w:tab w:val="clear" w:pos="9360"/>
        <w:tab w:val="right" w:pos="9638" w:leader="none"/>
      </w:tabs>
      <w:rPr/>
    </w:pPr>
    <w:r>
      <w:rPr>
        <w:rFonts w:eastAsia="Nunito" w:cs="Nunito"/>
        <w:color w:val="5B6776"/>
        <w:sz w:val="16"/>
      </w:rPr>
      <w:t>04 October 2026  ·  Prepared by iorta TechNXT  ·  Confidential</w:t>
      <w:tab/>
      <w:t xml:space="preserve">Page </w:t>
    </w:r>
    <w:r>
      <w:rPr/>
      <w:fldChar w:fldCharType="begin"/>
    </w:r>
    <w:r>
      <w:rPr/>
      <w:instrText xml:space="preserve"> PAGE </w:instrText>
    </w:r>
    <w:r>
      <w:rPr/>
      <w:fldChar w:fldCharType="separate"/>
    </w:r>
    <w:r>
      <w:rPr/>
      <w:t>5</w:t>
    </w:r>
    <w:r>
      <w:rPr/>
      <w:fldChar w:fldCharType="end"/>
    </w:r>
    <w:r>
      <w:rPr>
        <w:rFonts w:eastAsia="Nunito" w:cs="Nunito"/>
        <w:color w:val="5B6776"/>
        <w:sz w:val="16"/>
      </w:rPr>
      <w:t xml:space="preserve"> of </w:t>
    </w:r>
    <w:r>
      <w:rPr/>
      <w:fldChar w:fldCharType="begin"/>
    </w:r>
    <w:r>
      <w:rPr/>
      <w:instrText xml:space="preserve"> NUMPAGES </w:instrText>
    </w:r>
    <w:r>
      <w:rPr/>
      <w:fldChar w:fldCharType="separate"/>
    </w:r>
    <w:r>
      <w:rPr/>
      <w:t>18</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4" w:color="C9D6E3"/>
      </w:pBdr>
      <w:tabs>
        <w:tab w:val="clear" w:pos="4680"/>
        <w:tab w:val="clear" w:pos="9360"/>
        <w:tab w:val="right" w:pos="14570" w:leader="none"/>
      </w:tabs>
      <w:rPr/>
    </w:pPr>
    <w:r>
      <w:rPr>
        <w:rFonts w:eastAsia="Nunito" w:cs="Nunito"/>
        <w:color w:val="5B6776"/>
        <w:sz w:val="16"/>
      </w:rPr>
      <w:t>04 October 2026  ·  Prepared by iorta TechNXT  ·  Confidential</w:t>
      <w:tab/>
      <w:t xml:space="preserve">Page </w:t>
    </w:r>
    <w:r>
      <w:rPr/>
      <w:fldChar w:fldCharType="begin"/>
    </w:r>
    <w:r>
      <w:rPr/>
      <w:instrText xml:space="preserve"> PAGE </w:instrText>
    </w:r>
    <w:r>
      <w:rPr/>
      <w:fldChar w:fldCharType="separate"/>
    </w:r>
    <w:r>
      <w:rPr/>
      <w:t>6</w:t>
    </w:r>
    <w:r>
      <w:rPr/>
      <w:fldChar w:fldCharType="end"/>
    </w:r>
    <w:r>
      <w:rPr>
        <w:rFonts w:eastAsia="Nunito" w:cs="Nunito"/>
        <w:color w:val="5B6776"/>
        <w:sz w:val="16"/>
      </w:rPr>
      <w:t xml:space="preserve"> of </w:t>
    </w:r>
    <w:r>
      <w:rPr/>
      <w:fldChar w:fldCharType="begin"/>
    </w:r>
    <w:r>
      <w:rPr/>
      <w:instrText xml:space="preserve"> NUMPAGES </w:instrText>
    </w:r>
    <w:r>
      <w:rPr/>
      <w:fldChar w:fldCharType="separate"/>
    </w:r>
    <w:r>
      <w:rPr/>
      <w:t>18</w:t>
    </w:r>
    <w:r>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4" w:color="C9D6E3"/>
      </w:pBdr>
      <w:tabs>
        <w:tab w:val="clear" w:pos="4680"/>
        <w:tab w:val="clear" w:pos="9360"/>
        <w:tab w:val="right" w:pos="9638" w:leader="none"/>
      </w:tabs>
      <w:rPr/>
    </w:pPr>
    <w:r>
      <w:rPr>
        <w:rFonts w:eastAsia="Nunito" w:cs="Nunito"/>
        <w:color w:val="5B6776"/>
        <w:sz w:val="16"/>
      </w:rPr>
      <w:t>04 October 2026  ·  Prepared by iorta TechNXT  ·  Confidential</w:t>
      <w:tab/>
      <w:t xml:space="preserve">Page </w:t>
    </w:r>
    <w:r>
      <w:rPr/>
      <w:fldChar w:fldCharType="begin"/>
    </w:r>
    <w:r>
      <w:rPr/>
      <w:instrText xml:space="preserve"> PAGE </w:instrText>
    </w:r>
    <w:r>
      <w:rPr/>
      <w:fldChar w:fldCharType="separate"/>
    </w:r>
    <w:r>
      <w:rPr/>
      <w:t>18</w:t>
    </w:r>
    <w:r>
      <w:rPr/>
      <w:fldChar w:fldCharType="end"/>
    </w:r>
    <w:r>
      <w:rPr>
        <w:rFonts w:eastAsia="Nunito" w:cs="Nunito"/>
        <w:color w:val="5B6776"/>
        <w:sz w:val="16"/>
      </w:rPr>
      <w:t xml:space="preserve"> of </w:t>
    </w:r>
    <w:r>
      <w:rPr/>
      <w:fldChar w:fldCharType="begin"/>
    </w:r>
    <w:r>
      <w:rPr/>
      <w:instrText xml:space="preserve"> NUMPAGES </w:instrText>
    </w:r>
    <w:r>
      <w:rPr/>
      <w:fldChar w:fldCharType="separate"/>
    </w:r>
    <w:r>
      <w:rPr/>
      <w:t>18</w:t>
    </w:r>
    <w:r>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4" w:color="00ACF1"/>
      </w:pBdr>
      <w:tabs>
        <w:tab w:val="clear" w:pos="4680"/>
        <w:tab w:val="clear" w:pos="9360"/>
        <w:tab w:val="right" w:pos="9638" w:leader="none"/>
      </w:tabs>
      <w:rPr/>
    </w:pPr>
    <w:r>
      <w:rPr>
        <w:rFonts w:eastAsia="Nunito" w:cs="Nunito"/>
        <w:b/>
        <w:color w:val="0065B3"/>
        <w:sz w:val="16"/>
      </w:rPr>
      <w:t>BrokerVerse OOTB  |  11 Monitoring</w:t>
    </w:r>
    <w:r>
      <w:rPr>
        <w:rFonts w:eastAsia="Nunito" w:cs="Nunito"/>
        <w:color w:val="5B6776"/>
        <w:sz w:val="16"/>
      </w:rPr>
      <w:tab/>
      <w:t>Solution Architecture  ·  Version 1.2</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4" w:color="00ACF1"/>
      </w:pBdr>
      <w:tabs>
        <w:tab w:val="clear" w:pos="4680"/>
        <w:tab w:val="clear" w:pos="9360"/>
        <w:tab w:val="right" w:pos="14570" w:leader="none"/>
      </w:tabs>
      <w:rPr/>
    </w:pPr>
    <w:r>
      <w:rPr>
        <w:rFonts w:eastAsia="Nunito" w:cs="Nunito"/>
        <w:b/>
        <w:color w:val="0065B3"/>
        <w:sz w:val="16"/>
      </w:rPr>
      <w:t>BrokerVerse OOTB  |  11 Monitoring</w:t>
    </w:r>
    <w:r>
      <w:rPr>
        <w:rFonts w:eastAsia="Nunito" w:cs="Nunito"/>
        <w:color w:val="5B6776"/>
        <w:sz w:val="16"/>
      </w:rPr>
      <w:tab/>
      <w:t>Solution Architecture  ·  Version 1.2</w: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4" w:color="00ACF1"/>
      </w:pBdr>
      <w:tabs>
        <w:tab w:val="clear" w:pos="4680"/>
        <w:tab w:val="clear" w:pos="9360"/>
        <w:tab w:val="right" w:pos="9638" w:leader="none"/>
      </w:tabs>
      <w:rPr/>
    </w:pPr>
    <w:r>
      <w:rPr>
        <w:rFonts w:eastAsia="Nunito" w:cs="Nunito"/>
        <w:b/>
        <w:color w:val="0065B3"/>
        <w:sz w:val="16"/>
      </w:rPr>
      <w:t>BrokerVerse OOTB  |  11 Monitoring</w:t>
    </w:r>
    <w:r>
      <w:rPr>
        <w:rFonts w:eastAsia="Nunito" w:cs="Nunito"/>
        <w:color w:val="5B6776"/>
        <w:sz w:val="16"/>
      </w:rPr>
      <w:tab/>
      <w:t>Solution Architecture  ·  Version 1.2</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64" w:before="0" w:after="100"/>
      <w:jc w:val="left"/>
    </w:pPr>
    <w:rPr>
      <w:rFonts w:ascii="Nunito" w:hAnsi="Nunito" w:eastAsia="Nunito" w:cs="Nunito"/>
      <w:color w:val="1F2937"/>
      <w:kern w:val="0"/>
      <w:sz w:val="20"/>
      <w:szCs w:val="22"/>
      <w:lang w:val="en-PH" w:eastAsia="en-US" w:bidi="ar-SA"/>
    </w:rPr>
  </w:style>
  <w:style w:type="paragraph" w:styleId="Heading1">
    <w:name w:val="Heading 1"/>
    <w:basedOn w:val="Normal"/>
    <w:next w:val="Normal"/>
    <w:link w:val="Heading1Char"/>
    <w:uiPriority w:val="9"/>
    <w:qFormat/>
    <w:rsid w:val="00fc693f"/>
    <w:pPr>
      <w:keepNext w:val="true"/>
      <w:keepLines/>
      <w:spacing w:before="0" w:after="160"/>
      <w:outlineLvl w:val="0"/>
    </w:pPr>
    <w:rPr>
      <w:rFonts w:ascii="Calibri" w:hAnsi="Calibri" w:eastAsia="ＭＳ ゴシック" w:cs="" w:asciiTheme="majorHAnsi" w:cstheme="majorBidi" w:eastAsiaTheme="majorEastAsia" w:hAnsiTheme="majorHAnsi"/>
      <w:b/>
      <w:bCs/>
      <w:i w:val="false"/>
      <w:color w:val="0065B3"/>
      <w:sz w:val="36"/>
      <w:szCs w:val="28"/>
    </w:rPr>
  </w:style>
  <w:style w:type="paragraph" w:styleId="Heading2">
    <w:name w:val="Heading 2"/>
    <w:basedOn w:val="Normal"/>
    <w:next w:val="Normal"/>
    <w:link w:val="Heading2Char"/>
    <w:uiPriority w:val="9"/>
    <w:unhideWhenUsed/>
    <w:qFormat/>
    <w:rsid w:val="00fc693f"/>
    <w:pPr>
      <w:keepNext w:val="true"/>
      <w:keepLines/>
      <w:spacing w:before="240" w:after="80"/>
      <w:outlineLvl w:val="1"/>
    </w:pPr>
    <w:rPr>
      <w:rFonts w:ascii="Calibri" w:hAnsi="Calibri" w:eastAsia="ＭＳ ゴシック" w:cs="" w:asciiTheme="majorHAnsi" w:cstheme="majorBidi" w:eastAsiaTheme="majorEastAsia" w:hAnsiTheme="majorHAnsi"/>
      <w:b/>
      <w:bCs/>
      <w:i w:val="false"/>
      <w:color w:val="0065B3"/>
      <w:sz w:val="27"/>
      <w:szCs w:val="26"/>
    </w:rPr>
  </w:style>
  <w:style w:type="paragraph" w:styleId="Heading3">
    <w:name w:val="Heading 3"/>
    <w:basedOn w:val="Normal"/>
    <w:next w:val="Normal"/>
    <w:link w:val="Heading3Char"/>
    <w:uiPriority w:val="9"/>
    <w:unhideWhenUsed/>
    <w:qFormat/>
    <w:rsid w:val="00fc693f"/>
    <w:pPr>
      <w:keepNext w:val="true"/>
      <w:keepLines/>
      <w:spacing w:before="160" w:after="60"/>
      <w:outlineLvl w:val="2"/>
    </w:pPr>
    <w:rPr>
      <w:rFonts w:ascii="Calibri" w:hAnsi="Calibri" w:eastAsia="ＭＳ ゴシック" w:cs="" w:asciiTheme="majorHAnsi" w:cstheme="majorBidi" w:eastAsiaTheme="majorEastAsia" w:hAnsiTheme="majorHAnsi"/>
      <w:b/>
      <w:bCs/>
      <w:i w:val="false"/>
      <w:color w:val="00ACF1"/>
      <w:sz w:val="23"/>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00"/>
      <w:ind w:hanging="360" w:left="720"/>
      <w:contextualSpacing/>
    </w:pPr>
    <w:rPr/>
  </w:style>
  <w:style w:type="paragraph" w:styleId="List3">
    <w:name w:val="List 3"/>
    <w:basedOn w:val="Normal"/>
    <w:uiPriority w:val="99"/>
    <w:unhideWhenUsed/>
    <w:qFormat/>
    <w:rsid w:val="00326f90"/>
    <w:pPr>
      <w:spacing w:before="0" w:after="100"/>
      <w:ind w:hanging="360" w:left="1080"/>
      <w:contextualSpacing/>
    </w:pPr>
    <w:rPr/>
  </w:style>
  <w:style w:type="paragraph" w:styleId="ListBullet">
    <w:name w:val="List Bullet"/>
    <w:basedOn w:val="Normal"/>
    <w:uiPriority w:val="99"/>
    <w:unhideWhenUsed/>
    <w:rsid w:val="00326f90"/>
    <w:pPr>
      <w:numPr>
        <w:ilvl w:val="0"/>
        <w:numId w:val="1"/>
      </w:numPr>
      <w:spacing w:before="0" w:after="40"/>
      <w:contextualSpacing/>
    </w:pPr>
    <w:rPr>
      <w:rFonts w:ascii="Nunito" w:hAnsi="Nunito" w:eastAsia="Nunito" w:cs="Nunito"/>
      <w:color w:val="1F2937"/>
      <w:sz w:val="20"/>
    </w:rPr>
  </w:style>
  <w:style w:type="paragraph" w:styleId="ListBullet2">
    <w:name w:val="List Bullet 2"/>
    <w:basedOn w:val="Normal"/>
    <w:uiPriority w:val="99"/>
    <w:unhideWhenUsed/>
    <w:rsid w:val="00326f90"/>
    <w:pPr>
      <w:numPr>
        <w:ilvl w:val="0"/>
        <w:numId w:val="2"/>
      </w:numPr>
      <w:spacing w:before="0" w:after="100"/>
      <w:contextualSpacing/>
    </w:pPr>
    <w:rPr/>
  </w:style>
  <w:style w:type="paragraph" w:styleId="ListBullet3">
    <w:name w:val="List Bullet 3"/>
    <w:basedOn w:val="Normal"/>
    <w:uiPriority w:val="99"/>
    <w:unhideWhenUsed/>
    <w:rsid w:val="00326f90"/>
    <w:pPr>
      <w:numPr>
        <w:ilvl w:val="0"/>
        <w:numId w:val="3"/>
      </w:numPr>
      <w:spacing w:before="0" w:after="100"/>
      <w:contextualSpacing/>
    </w:pPr>
    <w:rPr/>
  </w:style>
  <w:style w:type="paragraph" w:styleId="ListNumber">
    <w:name w:val="List Number"/>
    <w:basedOn w:val="Normal"/>
    <w:uiPriority w:val="99"/>
    <w:unhideWhenUsed/>
    <w:rsid w:val="00326f90"/>
    <w:pPr>
      <w:numPr>
        <w:ilvl w:val="0"/>
        <w:numId w:val="4"/>
      </w:numPr>
      <w:spacing w:before="0" w:after="100"/>
      <w:contextualSpacing/>
    </w:pPr>
    <w:rPr/>
  </w:style>
  <w:style w:type="paragraph" w:styleId="ListNumber2">
    <w:name w:val="List Number 2"/>
    <w:basedOn w:val="Normal"/>
    <w:uiPriority w:val="99"/>
    <w:unhideWhenUsed/>
    <w:rsid w:val="0029639d"/>
    <w:pPr>
      <w:numPr>
        <w:ilvl w:val="0"/>
        <w:numId w:val="5"/>
      </w:numPr>
      <w:spacing w:before="0" w:after="100"/>
      <w:contextualSpacing/>
    </w:pPr>
    <w:rPr/>
  </w:style>
  <w:style w:type="paragraph" w:styleId="ListNumber3">
    <w:name w:val="List Number 3"/>
    <w:basedOn w:val="Normal"/>
    <w:uiPriority w:val="99"/>
    <w:unhideWhenUsed/>
    <w:rsid w:val="0029639d"/>
    <w:pPr>
      <w:numPr>
        <w:ilvl w:val="0"/>
        <w:numId w:val="6"/>
      </w:numPr>
      <w:spacing w:before="0" w:after="1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FigureCaption" w:customStyle="1">
    <w:name w:val="Figure Caption"/>
    <w:basedOn w:val="Normal"/>
    <w:qFormat/>
    <w:pPr>
      <w:spacing w:before="0" w:after="160"/>
      <w:jc w:val="center"/>
    </w:pPr>
    <w:rPr>
      <w:rFonts w:ascii="Nunito" w:hAnsi="Nunito" w:eastAsia="Nunito" w:cs="Nunito"/>
      <w:i/>
      <w:color w:val="5B6776"/>
      <w:sz w:val="17"/>
    </w:rPr>
  </w:style>
  <w:style w:type="paragraph" w:styleId="Step" w:customStyle="1">
    <w:name w:val="Step"/>
    <w:basedOn w:val="Normal"/>
    <w:qFormat/>
    <w:pPr>
      <w:tabs>
        <w:tab w:val="clear" w:pos="720"/>
        <w:tab w:val="left" w:pos="397" w:leader="none"/>
      </w:tabs>
      <w:spacing w:before="0" w:after="60"/>
      <w:ind w:hanging="397" w:left="397"/>
    </w:pPr>
    <w:rPr/>
  </w:style>
  <w:style w:type="paragraph" w:styleId="TableText" w:customStyle="1">
    <w:name w:val="Table Text"/>
    <w:basedOn w:val="Normal"/>
    <w:qFormat/>
    <w:pPr>
      <w:spacing w:lineRule="auto" w:line="240" w:before="0" w:after="0"/>
    </w:pPr>
    <w:rPr>
      <w:rFonts w:ascii="Nunito" w:hAnsi="Nunito" w:eastAsia="Nunito" w:cs="Nunito"/>
      <w:color w:val="1F2937"/>
      <w:sz w:val="17"/>
    </w:rPr>
  </w:style>
  <w:style w:type="paragraph" w:styleId="TOC1">
    <w:name w:val="TOC 1"/>
    <w:basedOn w:val="Index"/>
    <w:pPr>
      <w:tabs>
        <w:tab w:val="clear" w:pos="720"/>
        <w:tab w:val="right" w:pos="9638" w:leader="dot"/>
      </w:tabs>
      <w:ind w:hanging="0" w:left="0"/>
    </w:pPr>
    <w:rPr/>
  </w:style>
  <w:style w:type="paragraph" w:styleId="TOC2">
    <w:name w:val="TOC 2"/>
    <w:basedOn w:val="Index"/>
    <w:pPr>
      <w:tabs>
        <w:tab w:val="clear" w:pos="720"/>
        <w:tab w:val="right" w:pos="9355" w:leader="dot"/>
      </w:tabs>
      <w:ind w:hanging="0" w:left="283"/>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image" Target="media/image2.png"/><Relationship Id="rId10" Type="http://schemas.openxmlformats.org/officeDocument/2006/relationships/header" Target="header4.xml"/><Relationship Id="rId11" Type="http://schemas.openxmlformats.org/officeDocument/2006/relationships/header" Target="header5.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header" Target="header6.xml"/><Relationship Id="rId15" Type="http://schemas.openxmlformats.org/officeDocument/2006/relationships/header" Target="header7.xml"/><Relationship Id="rId16" Type="http://schemas.openxmlformats.org/officeDocument/2006/relationships/footer" Target="footer6.xml"/><Relationship Id="rId17" Type="http://schemas.openxmlformats.org/officeDocument/2006/relationships/footer" Target="footer7.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Relationship Id="rId2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18</Pages>
  <Words>3191</Words>
  <Characters>18763</Characters>
  <CharactersWithSpaces>21549</CharactersWithSpaces>
  <Paragraphs>447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iorta TechNXT</dc:creator>
  <dc:description>generated by python-docx</dc:description>
  <cp:keywords>BrokerVerse OOTB solution architecture Monitoring</cp:keywords>
  <dc:language>en-US</dc:language>
  <cp:lastModifiedBy/>
  <dcterms:modified xsi:type="dcterms:W3CDTF">2026-10-04T09:19:46Z</dcterms:modified>
  <cp:revision>2</cp:revision>
  <dc:subject>Solution Architecture</dc:subject>
  <dc:title>BrokerVerse OOTB Solution Architecture: 11 Monitoring</dc:title>
</cp:coreProperties>
</file>

<file path=docProps/custom.xml><?xml version="1.0" encoding="utf-8"?>
<Properties xmlns="http://schemas.openxmlformats.org/officeDocument/2006/custom-properties" xmlns:vt="http://schemas.openxmlformats.org/officeDocument/2006/docPropsVTypes"/>
</file>