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19.png" ContentType="image/png"/>
  <Override PartName="/word/media/image87.png" ContentType="image/png"/>
  <Override PartName="/word/media/image19.png" ContentType="image/png"/>
  <Override PartName="/word/media/image187.png" ContentType="image/png"/>
  <Override PartName="/word/media/image118.png" ContentType="image/png"/>
  <Override PartName="/word/media/image86.png" ContentType="image/png"/>
  <Override PartName="/word/media/image18.png" ContentType="image/png"/>
  <Override PartName="/word/media/image186.png" ContentType="image/png"/>
  <Override PartName="/word/media/image109.png" ContentType="image/png"/>
  <Override PartName="/word/media/image77.png" ContentType="image/png"/>
  <Override PartName="/word/media/image177.png" ContentType="image/png"/>
  <Override PartName="/word/media/image108.png" ContentType="image/png"/>
  <Override PartName="/word/media/image76.png" ContentType="image/png"/>
  <Override PartName="/word/media/image176.png" ContentType="image/png"/>
  <Override PartName="/word/media/image99.png" ContentType="image/png"/>
  <Override PartName="/word/media/image199.png" ContentType="image/png"/>
  <Override PartName="/word/media/image98.png" ContentType="image/png"/>
  <Override PartName="/word/media/image1.jpeg" ContentType="image/jpeg"/>
  <Override PartName="/word/media/image97.png" ContentType="image/png"/>
  <Override PartName="/word/media/image29.png" ContentType="image/png"/>
  <Override PartName="/word/media/image129.png" ContentType="image/png"/>
  <Override PartName="/word/media/image197.png" ContentType="image/png"/>
  <Override PartName="/word/media/image96.png" ContentType="image/png"/>
  <Override PartName="/word/media/image28.png" ContentType="image/png"/>
  <Override PartName="/word/media/image128.png" ContentType="image/png"/>
  <Override PartName="/word/media/image196.png" ContentType="image/png"/>
  <Override PartName="/word/media/image95.png" ContentType="image/png"/>
  <Override PartName="/word/media/image127.png" ContentType="image/png"/>
  <Override PartName="/word/media/image27.png" ContentType="image/png"/>
  <Override PartName="/word/media/image195.png" ContentType="image/png"/>
  <Override PartName="/word/media/image89.png" ContentType="image/png"/>
  <Override PartName="/word/media/image189.png" ContentType="image/png"/>
  <Override PartName="/word/media/image88.png" ContentType="image/png"/>
  <Override PartName="/word/media/image188.png" ContentType="image/png"/>
  <Override PartName="/word/media/image85.png" ContentType="image/png"/>
  <Override PartName="/word/media/image117.png" ContentType="image/png"/>
  <Override PartName="/word/media/image17.png" ContentType="image/png"/>
  <Override PartName="/word/media/image185.png" ContentType="image/png"/>
  <Override PartName="/word/media/image79.png" ContentType="image/png"/>
  <Override PartName="/word/media/image179.png" ContentType="image/png"/>
  <Override PartName="/word/media/image126.png" ContentType="image/png"/>
  <Override PartName="/word/media/image94.png" ContentType="image/png"/>
  <Override PartName="/word/media/image26.png" ContentType="image/png"/>
  <Override PartName="/word/media/image194.png" ContentType="image/png"/>
  <Override PartName="/word/media/image78.png" ContentType="image/png"/>
  <Override PartName="/word/media/image178.png" ContentType="image/png"/>
  <Override PartName="/word/media/image125.png" ContentType="image/png"/>
  <Override PartName="/word/media/image93.png" ContentType="image/png"/>
  <Override PartName="/word/media/image25.png" ContentType="image/png"/>
  <Override PartName="/word/media/image193.png" ContentType="image/png"/>
  <Override PartName="/word/media/image124.png" ContentType="image/png"/>
  <Override PartName="/word/media/image92.png" ContentType="image/png"/>
  <Override PartName="/word/media/image24.png" ContentType="image/png"/>
  <Override PartName="/word/media/image192.png" ContentType="image/png"/>
  <Override PartName="/word/media/image123.png" ContentType="image/png"/>
  <Override PartName="/word/media/image91.png" ContentType="image/png"/>
  <Override PartName="/word/media/image23.png" ContentType="image/png"/>
  <Override PartName="/word/media/image191.png" ContentType="image/png"/>
  <Override PartName="/word/media/image75.png" ContentType="image/png"/>
  <Override PartName="/word/media/image107.png" ContentType="image/png"/>
  <Override PartName="/word/media/image175.png" ContentType="image/png"/>
  <Override PartName="/word/media/image122.png" ContentType="image/png"/>
  <Override PartName="/word/media/image90.png" ContentType="image/png"/>
  <Override PartName="/word/media/image22.png" ContentType="image/png"/>
  <Override PartName="/word/media/image190.png" ContentType="image/png"/>
  <Override PartName="/word/media/image74.png" ContentType="image/png"/>
  <Override PartName="/word/media/image106.png" ContentType="image/png"/>
  <Override PartName="/word/media/image174.png" ContentType="image/png"/>
  <Override PartName="/word/media/image121.png" ContentType="image/png"/>
  <Override PartName="/word/media/image21.png" ContentType="image/png"/>
  <Override PartName="/word/media/image134.png" ContentType="image/png"/>
  <Override PartName="/word/media/image34.png" ContentType="image/png"/>
  <Override PartName="/word/media/image2.png" ContentType="image/png"/>
  <Override PartName="/word/media/image153.png" ContentType="image/png"/>
  <Override PartName="/word/media/image7.png" ContentType="image/png"/>
  <Override PartName="/word/media/image53.png" ContentType="image/png"/>
  <Override PartName="/word/media/image101.png" ContentType="image/png"/>
  <Override PartName="/word/media/image48.png" ContentType="image/png"/>
  <Override PartName="/word/media/image148.png" ContentType="image/png"/>
  <Override PartName="/word/media/image3.png" ContentType="image/png"/>
  <Override PartName="/word/media/image49.png" ContentType="image/png"/>
  <Override PartName="/word/media/image149.png" ContentType="image/png"/>
  <Override PartName="/word/media/image57.png" ContentType="image/png"/>
  <Override PartName="/word/media/image157.png" ContentType="image/png"/>
  <Override PartName="/word/media/image36.png" ContentType="image/png"/>
  <Override PartName="/word/media/image136.png" ContentType="image/png"/>
  <Override PartName="/word/media/image46.png" ContentType="image/png"/>
  <Override PartName="/word/media/image146.png" ContentType="image/png"/>
  <Override PartName="/word/media/image39.png" ContentType="image/png"/>
  <Override PartName="/word/media/image139.png" ContentType="image/png"/>
  <Override PartName="/word/media/image143.png" ContentType="image/png"/>
  <Override PartName="/word/media/image43.png" ContentType="image/png"/>
  <Override PartName="/word/media/image44.png" ContentType="image/png"/>
  <Override PartName="/word/media/image144.png" ContentType="image/png"/>
  <Override PartName="/word/media/image37.png" ContentType="image/png"/>
  <Override PartName="/word/media/image137.png" ContentType="image/png"/>
  <Override PartName="/word/media/image100.png" ContentType="image/png"/>
  <Override PartName="/word/media/image56.png" ContentType="image/png"/>
  <Override PartName="/word/media/image156.png" ContentType="image/png"/>
  <Override PartName="/word/media/image198.jpeg" ContentType="image/jpeg"/>
  <Override PartName="/word/media/image42.png" ContentType="image/png"/>
  <Override PartName="/word/media/image142.png" ContentType="image/png"/>
  <Override PartName="/word/media/image35.png" ContentType="image/png"/>
  <Override PartName="/word/media/image135.png" ContentType="image/png"/>
  <Override PartName="/word/media/image140.png" ContentType="image/png"/>
  <Override PartName="/word/media/image40.png" ContentType="image/png"/>
  <Override PartName="/word/media/image55.png" ContentType="image/png"/>
  <Override PartName="/word/media/image155.png" ContentType="image/png"/>
  <Override PartName="/word/media/image9.png" ContentType="image/png"/>
  <Override PartName="/word/media/image41.png" ContentType="image/png"/>
  <Override PartName="/word/media/image141.png" ContentType="image/png"/>
  <Override PartName="/word/media/image154.png" ContentType="image/png"/>
  <Override PartName="/word/media/image54.png" ContentType="image/png"/>
  <Override PartName="/word/media/image8.png" ContentType="image/png"/>
  <Override PartName="/word/media/image33.png" ContentType="image/png"/>
  <Override PartName="/word/media/image133.png" ContentType="image/png"/>
  <Override PartName="/word/media/image131.png" ContentType="image/png"/>
  <Override PartName="/word/media/image31.png" ContentType="image/png"/>
  <Override PartName="/word/media/image32.png" ContentType="image/png"/>
  <Override PartName="/word/media/image132.png" ContentType="image/png"/>
  <Override PartName="/word/media/image130.png" ContentType="image/png"/>
  <Override PartName="/word/media/image30.png" ContentType="image/png"/>
  <Override PartName="/word/media/image45.png" ContentType="image/png"/>
  <Override PartName="/word/media/image145.png" ContentType="image/png"/>
  <Override PartName="/word/media/image150.png" ContentType="image/png"/>
  <Override PartName="/word/media/image4.png" ContentType="image/png"/>
  <Override PartName="/word/media/image50.png" ContentType="image/png"/>
  <Override PartName="/word/media/image151.png" ContentType="image/png"/>
  <Override PartName="/word/media/image51.png" ContentType="image/png"/>
  <Override PartName="/word/media/image5.png" ContentType="image/png"/>
  <Override PartName="/word/media/image38.png" ContentType="image/png"/>
  <Override PartName="/word/media/image138.png" ContentType="image/png"/>
  <Override PartName="/word/media/image152.png" ContentType="image/png"/>
  <Override PartName="/word/media/image52.png" ContentType="image/png"/>
  <Override PartName="/word/media/image6.png" ContentType="image/png"/>
  <Override PartName="/word/media/image147.png" ContentType="image/png"/>
  <Override PartName="/word/media/image47.png" ContentType="image/png"/>
  <Override PartName="/word/media/image158.png" ContentType="image/png"/>
  <Override PartName="/word/media/image58.png" ContentType="image/png"/>
  <Override PartName="/word/media/image159.png" ContentType="image/png"/>
  <Override PartName="/word/media/image59.png" ContentType="image/png"/>
  <Override PartName="/word/media/image160.png" ContentType="image/png"/>
  <Override PartName="/word/media/image60.png" ContentType="image/png"/>
  <Override PartName="/word/media/image161.png" ContentType="image/png"/>
  <Override PartName="/word/media/image61.png" ContentType="image/png"/>
  <Override PartName="/word/media/image162.png" ContentType="image/png"/>
  <Override PartName="/word/media/image62.png" ContentType="image/png"/>
  <Override PartName="/word/media/image110.png" ContentType="image/png"/>
  <Override PartName="/word/media/image10.png" ContentType="image/png"/>
  <Override PartName="/word/media/image163.png" ContentType="image/png"/>
  <Override PartName="/word/media/image63.png" ContentType="image/png"/>
  <Override PartName="/word/media/image11.png" ContentType="image/png"/>
  <Override PartName="/word/media/image111.png" ContentType="image/png"/>
  <Override PartName="/word/media/image164.png" ContentType="image/png"/>
  <Override PartName="/word/media/image64.png" ContentType="image/png"/>
  <Override PartName="/word/media/image12.png" ContentType="image/png"/>
  <Override PartName="/word/media/image80.png" ContentType="image/png"/>
  <Override PartName="/word/media/image112.png" ContentType="image/png"/>
  <Override PartName="/word/media/image180.png" ContentType="image/png"/>
  <Override PartName="/word/media/image165.png" ContentType="image/png"/>
  <Override PartName="/word/media/image65.png" ContentType="image/png"/>
  <Override PartName="/word/media/image81.png" ContentType="image/png"/>
  <Override PartName="/word/media/image13.png" ContentType="image/png"/>
  <Override PartName="/word/media/image113.png" ContentType="image/png"/>
  <Override PartName="/word/media/image181.png" ContentType="image/png"/>
  <Override PartName="/word/media/image166.png" ContentType="image/png"/>
  <Override PartName="/word/media/image66.png" ContentType="image/png"/>
  <Override PartName="/word/media/image82.png" ContentType="image/png"/>
  <Override PartName="/word/media/image14.png" ContentType="image/png"/>
  <Override PartName="/word/media/image114.png" ContentType="image/png"/>
  <Override PartName="/word/media/image182.png" ContentType="image/png"/>
  <Override PartName="/word/media/image169.png" ContentType="image/png"/>
  <Override PartName="/word/media/image69.png" ContentType="image/png"/>
  <Override PartName="/word/media/image67.png" ContentType="image/png"/>
  <Override PartName="/word/media/image167.png" ContentType="image/png"/>
  <Override PartName="/word/media/image83.png" ContentType="image/png"/>
  <Override PartName="/word/media/image15.png" ContentType="image/png"/>
  <Override PartName="/word/media/image115.png" ContentType="image/png"/>
  <Override PartName="/word/media/image183.png" ContentType="image/png"/>
  <Override PartName="/word/media/image68.png" ContentType="image/png"/>
  <Override PartName="/word/media/image168.png" ContentType="image/png"/>
  <Override PartName="/word/media/image16.png" ContentType="image/png"/>
  <Override PartName="/word/media/image84.png" ContentType="image/png"/>
  <Override PartName="/word/media/image116.png" ContentType="image/png"/>
  <Override PartName="/word/media/image184.png" ContentType="image/png"/>
  <Override PartName="/word/media/image102.png" ContentType="image/png"/>
  <Override PartName="/word/media/image170.png" ContentType="image/png"/>
  <Override PartName="/word/media/image70.png" ContentType="image/png"/>
  <Override PartName="/word/media/image103.png" ContentType="image/png"/>
  <Override PartName="/word/media/image171.png" ContentType="image/png"/>
  <Override PartName="/word/media/image71.png" ContentType="image/png"/>
  <Override PartName="/word/media/image104.png" ContentType="image/png"/>
  <Override PartName="/word/media/image172.png" ContentType="image/png"/>
  <Override PartName="/word/media/image72.png" ContentType="image/png"/>
  <Override PartName="/word/media/image120.png" ContentType="image/png"/>
  <Override PartName="/word/media/image20.png" ContentType="image/png"/>
  <Override PartName="/word/media/image73.png" ContentType="image/png"/>
  <Override PartName="/word/media/image105.png" ContentType="image/png"/>
  <Override PartName="/word/media/image173.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481">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492">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482"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w:t>
                      </w:r>
                    </w:p>
                  </w:txbxContent>
                </v:textbox>
                <w10:wrap type="square"/>
              </v:rect>
            </w:pict>
          </mc:Fallback>
        </mc:AlternateContent>
        <mc:AlternateContent>
          <mc:Choice Requires="wps">
            <w:drawing>
              <wp:anchor behindDoc="0" distT="45720" distB="45720" distL="113030" distR="114935" simplePos="0" locked="0" layoutInCell="0" allowOverlap="1" relativeHeight="484"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1.2</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1.2</w:t>
                      </w:r>
                    </w:p>
                  </w:txbxContent>
                </v:textbox>
                <w10:wrap type="square"/>
              </v:rect>
            </w:pict>
          </mc:Fallback>
        </mc:AlternateContent>
        <mc:AlternateContent>
          <mc:Choice Requires="wps">
            <w:drawing>
              <wp:anchor behindDoc="0" distT="45720" distB="45720" distL="114300" distR="113665" simplePos="0" locked="0" layoutInCell="0" allowOverlap="1" relativeHeight="486"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04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04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488"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User Manual</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User Manual</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490"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BrokerVerse OOTB, by persona</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BrokerVerse OOTB, by persona</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24703_3679192306">
            <w:r>
              <w:rPr>
                <w:webHidden/>
                <w:rStyle w:val="IndexLink"/>
              </w:rPr>
              <w:t xml:space="preserve"> </w:t>
            </w:r>
            <w:r>
              <w:rPr>
                <w:rStyle w:val="IndexLink"/>
                <w:i w:val="false"/>
                <w:iCs w:val="false"/>
              </w:rPr>
              <w:t>1. Document Control</w:t>
            </w:r>
            <w:r>
              <w:rPr>
                <w:rStyle w:val="IndexLink"/>
              </w:rPr>
              <w:tab/>
              <w:t>8</w:t>
            </w:r>
          </w:hyperlink>
        </w:p>
        <w:p>
          <w:pPr>
            <w:pStyle w:val="TOC1"/>
            <w:tabs>
              <w:tab w:val="clear" w:pos="900"/>
              <w:tab w:val="clear" w:pos="9350"/>
              <w:tab w:val="right" w:pos="9025" w:leader="dot"/>
            </w:tabs>
            <w:rPr/>
          </w:pPr>
          <w:hyperlink w:anchor="__RefHeading___Toc24705_3679192306">
            <w:r>
              <w:rPr>
                <w:webHidden/>
                <w:rStyle w:val="IndexLink"/>
                <w:i w:val="false"/>
                <w:iCs w:val="false"/>
              </w:rPr>
              <w:t>2. Acronyms</w:t>
            </w:r>
            <w:r>
              <w:rPr>
                <w:rStyle w:val="IndexLink"/>
              </w:rPr>
              <w:tab/>
              <w:t>9</w:t>
            </w:r>
          </w:hyperlink>
        </w:p>
        <w:p>
          <w:pPr>
            <w:pStyle w:val="TOC1"/>
            <w:tabs>
              <w:tab w:val="clear" w:pos="900"/>
              <w:tab w:val="clear" w:pos="9350"/>
              <w:tab w:val="right" w:pos="9025" w:leader="dot"/>
            </w:tabs>
            <w:rPr/>
          </w:pPr>
          <w:hyperlink w:anchor="__RefHeading___Toc24707_3679192306">
            <w:r>
              <w:rPr>
                <w:webHidden/>
                <w:rStyle w:val="IndexLink"/>
              </w:rPr>
              <w:t>3. About this manual</w:t>
              <w:tab/>
              <w:t>10</w:t>
            </w:r>
          </w:hyperlink>
        </w:p>
        <w:p>
          <w:pPr>
            <w:pStyle w:val="TOC2"/>
            <w:tabs>
              <w:tab w:val="clear" w:pos="900"/>
              <w:tab w:val="clear" w:pos="9350"/>
              <w:tab w:val="right" w:pos="9025" w:leader="dot"/>
            </w:tabs>
            <w:rPr/>
          </w:pPr>
          <w:hyperlink w:anchor="__RefHeading___Toc24709_3679192306">
            <w:r>
              <w:rPr>
                <w:webHidden/>
                <w:rStyle w:val="IndexLink"/>
              </w:rPr>
              <w:t>3.1 Purpose</w:t>
              <w:tab/>
              <w:t>10</w:t>
            </w:r>
          </w:hyperlink>
        </w:p>
        <w:p>
          <w:pPr>
            <w:pStyle w:val="TOC2"/>
            <w:tabs>
              <w:tab w:val="clear" w:pos="900"/>
              <w:tab w:val="clear" w:pos="9350"/>
              <w:tab w:val="right" w:pos="9025" w:leader="dot"/>
            </w:tabs>
            <w:rPr/>
          </w:pPr>
          <w:hyperlink w:anchor="__RefHeading___Toc24711_3679192306">
            <w:r>
              <w:rPr>
                <w:webHidden/>
                <w:rStyle w:val="IndexLink"/>
              </w:rPr>
              <w:t>3.2 How the manual is organised</w:t>
              <w:tab/>
              <w:t>11</w:t>
            </w:r>
          </w:hyperlink>
        </w:p>
        <w:p>
          <w:pPr>
            <w:pStyle w:val="TOC2"/>
            <w:tabs>
              <w:tab w:val="clear" w:pos="900"/>
              <w:tab w:val="clear" w:pos="9350"/>
              <w:tab w:val="right" w:pos="9025" w:leader="dot"/>
            </w:tabs>
            <w:rPr/>
          </w:pPr>
          <w:hyperlink w:anchor="__RefHeading___Toc24713_3679192306">
            <w:r>
              <w:rPr>
                <w:webHidden/>
                <w:rStyle w:val="IndexLink"/>
              </w:rPr>
              <w:t>3.3 Conventions</w:t>
              <w:tab/>
              <w:t>11</w:t>
            </w:r>
          </w:hyperlink>
        </w:p>
        <w:p>
          <w:pPr>
            <w:pStyle w:val="TOC1"/>
            <w:tabs>
              <w:tab w:val="clear" w:pos="900"/>
              <w:tab w:val="clear" w:pos="9350"/>
              <w:tab w:val="right" w:pos="9025" w:leader="dot"/>
            </w:tabs>
            <w:rPr/>
          </w:pPr>
          <w:hyperlink w:anchor="__RefHeading___Toc24715_3679192306">
            <w:r>
              <w:rPr>
                <w:webHidden/>
                <w:rStyle w:val="IndexLink"/>
              </w:rPr>
              <w:t>4. Getting started</w:t>
              <w:tab/>
              <w:t>13</w:t>
            </w:r>
          </w:hyperlink>
        </w:p>
        <w:p>
          <w:pPr>
            <w:pStyle w:val="TOC2"/>
            <w:tabs>
              <w:tab w:val="clear" w:pos="900"/>
              <w:tab w:val="clear" w:pos="9350"/>
              <w:tab w:val="right" w:pos="9025" w:leader="dot"/>
            </w:tabs>
            <w:rPr/>
          </w:pPr>
          <w:hyperlink w:anchor="__RefHeading___Toc24717_3679192306">
            <w:r>
              <w:rPr>
                <w:webHidden/>
                <w:rStyle w:val="IndexLink"/>
              </w:rPr>
              <w:t>4.1 Signing in</w:t>
              <w:tab/>
              <w:t>13</w:t>
            </w:r>
          </w:hyperlink>
        </w:p>
        <w:p>
          <w:pPr>
            <w:pStyle w:val="TOC2"/>
            <w:tabs>
              <w:tab w:val="clear" w:pos="900"/>
              <w:tab w:val="clear" w:pos="9350"/>
              <w:tab w:val="right" w:pos="9025" w:leader="dot"/>
            </w:tabs>
            <w:rPr/>
          </w:pPr>
          <w:hyperlink w:anchor="__RefHeading___Toc24719_3679192306">
            <w:r>
              <w:rPr>
                <w:webHidden/>
                <w:rStyle w:val="IndexLink"/>
              </w:rPr>
              <w:t>4.2 The screen layout</w:t>
              <w:tab/>
              <w:t>20</w:t>
            </w:r>
          </w:hyperlink>
        </w:p>
        <w:p>
          <w:pPr>
            <w:pStyle w:val="TOC2"/>
            <w:tabs>
              <w:tab w:val="clear" w:pos="900"/>
              <w:tab w:val="clear" w:pos="9350"/>
              <w:tab w:val="right" w:pos="9025" w:leader="dot"/>
            </w:tabs>
            <w:rPr/>
          </w:pPr>
          <w:hyperlink w:anchor="__RefHeading___Toc24721_3679192306">
            <w:r>
              <w:rPr>
                <w:webHidden/>
                <w:rStyle w:val="IndexLink"/>
              </w:rPr>
              <w:t>4.3 My Profile and account security</w:t>
              <w:tab/>
              <w:t>24</w:t>
            </w:r>
          </w:hyperlink>
        </w:p>
        <w:p>
          <w:pPr>
            <w:pStyle w:val="TOC2"/>
            <w:tabs>
              <w:tab w:val="clear" w:pos="900"/>
              <w:tab w:val="clear" w:pos="9350"/>
              <w:tab w:val="right" w:pos="9025" w:leader="dot"/>
            </w:tabs>
            <w:rPr/>
          </w:pPr>
          <w:hyperlink w:anchor="__RefHeading___Toc24723_3679192306">
            <w:r>
              <w:rPr>
                <w:webHidden/>
                <w:rStyle w:val="IndexLink"/>
              </w:rPr>
              <w:t>4.4 Roles and menus</w:t>
              <w:tab/>
              <w:t>28</w:t>
            </w:r>
          </w:hyperlink>
        </w:p>
        <w:p>
          <w:pPr>
            <w:pStyle w:val="TOC2"/>
            <w:tabs>
              <w:tab w:val="clear" w:pos="900"/>
              <w:tab w:val="clear" w:pos="9350"/>
              <w:tab w:val="right" w:pos="9025" w:leader="dot"/>
            </w:tabs>
            <w:rPr/>
          </w:pPr>
          <w:hyperlink w:anchor="__RefHeading___Toc24725_3679192306">
            <w:r>
              <w:rPr>
                <w:webHidden/>
                <w:rStyle w:val="IndexLink"/>
              </w:rPr>
              <w:t>4.5 Working with lists</w:t>
              <w:tab/>
              <w:t>29</w:t>
            </w:r>
          </w:hyperlink>
        </w:p>
        <w:p>
          <w:pPr>
            <w:pStyle w:val="TOC2"/>
            <w:tabs>
              <w:tab w:val="clear" w:pos="900"/>
              <w:tab w:val="clear" w:pos="9350"/>
              <w:tab w:val="right" w:pos="9025" w:leader="dot"/>
            </w:tabs>
            <w:rPr/>
          </w:pPr>
          <w:hyperlink w:anchor="__RefHeading___Toc24727_3679192306">
            <w:r>
              <w:rPr>
                <w:webHidden/>
                <w:rStyle w:val="IndexLink"/>
              </w:rPr>
              <w:t>4.6 Working with forms</w:t>
              <w:tab/>
              <w:t>31</w:t>
            </w:r>
          </w:hyperlink>
        </w:p>
        <w:p>
          <w:pPr>
            <w:pStyle w:val="TOC2"/>
            <w:tabs>
              <w:tab w:val="clear" w:pos="900"/>
              <w:tab w:val="clear" w:pos="9350"/>
              <w:tab w:val="right" w:pos="9025" w:leader="dot"/>
            </w:tabs>
            <w:rPr/>
          </w:pPr>
          <w:hyperlink w:anchor="__RefHeading___Toc24729_3679192306">
            <w:r>
              <w:rPr>
                <w:webHidden/>
                <w:rStyle w:val="IndexLink"/>
              </w:rPr>
              <w:t>4.7 Statuses, approvals and maker-checker</w:t>
              <w:tab/>
              <w:t>31</w:t>
            </w:r>
          </w:hyperlink>
        </w:p>
        <w:p>
          <w:pPr>
            <w:pStyle w:val="TOC2"/>
            <w:tabs>
              <w:tab w:val="clear" w:pos="900"/>
              <w:tab w:val="clear" w:pos="9350"/>
              <w:tab w:val="right" w:pos="9025" w:leader="dot"/>
            </w:tabs>
            <w:rPr/>
          </w:pPr>
          <w:hyperlink w:anchor="__RefHeading___Toc24731_3679192306">
            <w:r>
              <w:rPr>
                <w:webHidden/>
                <w:rStyle w:val="IndexLink"/>
              </w:rPr>
              <w:t>4.8 Where the audit trail is</w:t>
              <w:tab/>
              <w:t>32</w:t>
            </w:r>
          </w:hyperlink>
        </w:p>
        <w:p>
          <w:pPr>
            <w:pStyle w:val="TOC1"/>
            <w:tabs>
              <w:tab w:val="clear" w:pos="900"/>
              <w:tab w:val="clear" w:pos="9350"/>
              <w:tab w:val="right" w:pos="9025" w:leader="dot"/>
            </w:tabs>
            <w:rPr/>
          </w:pPr>
          <w:hyperlink w:anchor="__RefHeading___Toc24733_3679192306">
            <w:r>
              <w:rPr>
                <w:webHidden/>
                <w:rStyle w:val="IndexLink"/>
              </w:rPr>
              <w:t>5. The business process end to end</w:t>
              <w:tab/>
              <w:t>33</w:t>
            </w:r>
          </w:hyperlink>
        </w:p>
        <w:p>
          <w:pPr>
            <w:pStyle w:val="TOC2"/>
            <w:tabs>
              <w:tab w:val="clear" w:pos="900"/>
              <w:tab w:val="clear" w:pos="9350"/>
              <w:tab w:val="right" w:pos="9025" w:leader="dot"/>
            </w:tabs>
            <w:rPr/>
          </w:pPr>
          <w:hyperlink w:anchor="__RefHeading___Toc24735_3679192306">
            <w:r>
              <w:rPr>
                <w:webHidden/>
                <w:rStyle w:val="IndexLink"/>
              </w:rPr>
              <w:t>5.1 The broking cycle</w:t>
              <w:tab/>
              <w:t>33</w:t>
            </w:r>
          </w:hyperlink>
        </w:p>
        <w:p>
          <w:pPr>
            <w:pStyle w:val="TOC2"/>
            <w:tabs>
              <w:tab w:val="clear" w:pos="900"/>
              <w:tab w:val="clear" w:pos="9350"/>
              <w:tab w:val="right" w:pos="9025" w:leader="dot"/>
            </w:tabs>
            <w:rPr/>
          </w:pPr>
          <w:hyperlink w:anchor="__RefHeading___Toc24737_3679192306">
            <w:r>
              <w:rPr>
                <w:webHidden/>
                <w:rStyle w:val="IndexLink"/>
              </w:rPr>
              <w:t>5.2 Who does each step and where</w:t>
              <w:tab/>
              <w:t>35</w:t>
            </w:r>
          </w:hyperlink>
        </w:p>
        <w:p>
          <w:pPr>
            <w:pStyle w:val="TOC2"/>
            <w:tabs>
              <w:tab w:val="clear" w:pos="900"/>
              <w:tab w:val="clear" w:pos="9350"/>
              <w:tab w:val="right" w:pos="9025" w:leader="dot"/>
            </w:tabs>
            <w:rPr/>
          </w:pPr>
          <w:hyperlink w:anchor="__RefHeading___Toc24739_3679192306">
            <w:r>
              <w:rPr>
                <w:webHidden/>
                <w:rStyle w:val="IndexLink"/>
              </w:rPr>
              <w:t>5.3 The placement journey by line</w:t>
              <w:tab/>
              <w:t>35</w:t>
            </w:r>
          </w:hyperlink>
        </w:p>
        <w:p>
          <w:pPr>
            <w:pStyle w:val="TOC2"/>
            <w:tabs>
              <w:tab w:val="clear" w:pos="900"/>
              <w:tab w:val="clear" w:pos="9350"/>
              <w:tab w:val="right" w:pos="9025" w:leader="dot"/>
            </w:tabs>
            <w:rPr/>
          </w:pPr>
          <w:hyperlink w:anchor="__RefHeading___Toc24741_3679192306">
            <w:r>
              <w:rPr>
                <w:webHidden/>
                <w:rStyle w:val="IndexLink"/>
              </w:rPr>
              <w:t>5.4 What the system posts</w:t>
              <w:tab/>
              <w:t>36</w:t>
            </w:r>
          </w:hyperlink>
        </w:p>
        <w:p>
          <w:pPr>
            <w:pStyle w:val="TOC1"/>
            <w:tabs>
              <w:tab w:val="clear" w:pos="900"/>
              <w:tab w:val="clear" w:pos="9350"/>
              <w:tab w:val="right" w:pos="9025" w:leader="dot"/>
            </w:tabs>
            <w:rPr/>
          </w:pPr>
          <w:hyperlink w:anchor="__RefHeading___Toc24743_3679192306">
            <w:r>
              <w:rPr>
                <w:webHidden/>
                <w:rStyle w:val="IndexLink"/>
              </w:rPr>
              <w:t>6. System Administrator</w:t>
              <w:tab/>
              <w:t>37</w:t>
            </w:r>
          </w:hyperlink>
        </w:p>
        <w:p>
          <w:pPr>
            <w:pStyle w:val="TOC2"/>
            <w:tabs>
              <w:tab w:val="clear" w:pos="900"/>
              <w:tab w:val="clear" w:pos="9350"/>
              <w:tab w:val="right" w:pos="9025" w:leader="dot"/>
            </w:tabs>
            <w:rPr/>
          </w:pPr>
          <w:hyperlink w:anchor="__RefHeading___Toc24745_3679192306">
            <w:r>
              <w:rPr>
                <w:webHidden/>
                <w:rStyle w:val="IndexLink"/>
              </w:rPr>
              <w:t>6.1 Role summary</w:t>
              <w:tab/>
              <w:t>37</w:t>
            </w:r>
          </w:hyperlink>
        </w:p>
        <w:p>
          <w:pPr>
            <w:pStyle w:val="TOC2"/>
            <w:tabs>
              <w:tab w:val="clear" w:pos="900"/>
              <w:tab w:val="clear" w:pos="9350"/>
              <w:tab w:val="right" w:pos="9025" w:leader="dot"/>
            </w:tabs>
            <w:rPr/>
          </w:pPr>
          <w:hyperlink w:anchor="__RefHeading___Toc24747_3679192306">
            <w:r>
              <w:rPr>
                <w:webHidden/>
                <w:rStyle w:val="IndexLink"/>
              </w:rPr>
              <w:t>6.2 Menus available</w:t>
              <w:tab/>
              <w:t>37</w:t>
            </w:r>
          </w:hyperlink>
        </w:p>
        <w:p>
          <w:pPr>
            <w:pStyle w:val="TOC2"/>
            <w:tabs>
              <w:tab w:val="clear" w:pos="900"/>
              <w:tab w:val="clear" w:pos="9350"/>
              <w:tab w:val="right" w:pos="9025" w:leader="dot"/>
            </w:tabs>
            <w:rPr/>
          </w:pPr>
          <w:hyperlink w:anchor="__RefHeading___Toc24749_3679192306">
            <w:r>
              <w:rPr>
                <w:webHidden/>
                <w:rStyle w:val="IndexLink"/>
              </w:rPr>
              <w:t>6.3 Daily and periodic tasks</w:t>
              <w:tab/>
              <w:t>38</w:t>
            </w:r>
          </w:hyperlink>
        </w:p>
        <w:p>
          <w:pPr>
            <w:pStyle w:val="TOC2"/>
            <w:tabs>
              <w:tab w:val="clear" w:pos="900"/>
              <w:tab w:val="clear" w:pos="9350"/>
              <w:tab w:val="right" w:pos="9025" w:leader="dot"/>
            </w:tabs>
            <w:rPr/>
          </w:pPr>
          <w:hyperlink w:anchor="__RefHeading___Toc24751_3679192306">
            <w:r>
              <w:rPr>
                <w:webHidden/>
                <w:rStyle w:val="IndexLink"/>
              </w:rPr>
              <w:t>6.4 Users</w:t>
              <w:tab/>
              <w:t>39</w:t>
            </w:r>
          </w:hyperlink>
        </w:p>
        <w:p>
          <w:pPr>
            <w:pStyle w:val="TOC2"/>
            <w:tabs>
              <w:tab w:val="clear" w:pos="900"/>
              <w:tab w:val="clear" w:pos="9350"/>
              <w:tab w:val="right" w:pos="9025" w:leader="dot"/>
            </w:tabs>
            <w:rPr/>
          </w:pPr>
          <w:hyperlink w:anchor="__RefHeading___Toc24753_3679192306">
            <w:r>
              <w:rPr>
                <w:webHidden/>
                <w:rStyle w:val="IndexLink"/>
              </w:rPr>
              <w:t>6.5 Company, branches and the letterhead</w:t>
              <w:tab/>
              <w:t>46</w:t>
            </w:r>
          </w:hyperlink>
        </w:p>
        <w:p>
          <w:pPr>
            <w:pStyle w:val="TOC2"/>
            <w:tabs>
              <w:tab w:val="clear" w:pos="900"/>
              <w:tab w:val="clear" w:pos="9350"/>
              <w:tab w:val="right" w:pos="9025" w:leader="dot"/>
            </w:tabs>
            <w:rPr/>
          </w:pPr>
          <w:hyperlink w:anchor="__RefHeading___Toc24755_3679192306">
            <w:r>
              <w:rPr>
                <w:webHidden/>
                <w:rStyle w:val="IndexLink"/>
              </w:rPr>
              <w:t>6.6 Insurers and the other masters</w:t>
              <w:tab/>
              <w:t>47</w:t>
            </w:r>
          </w:hyperlink>
        </w:p>
        <w:p>
          <w:pPr>
            <w:pStyle w:val="TOC2"/>
            <w:tabs>
              <w:tab w:val="clear" w:pos="900"/>
              <w:tab w:val="clear" w:pos="9350"/>
              <w:tab w:val="right" w:pos="9025" w:leader="dot"/>
            </w:tabs>
            <w:rPr/>
          </w:pPr>
          <w:hyperlink w:anchor="__RefHeading___Toc24757_3679192306">
            <w:r>
              <w:rPr>
                <w:webHidden/>
                <w:rStyle w:val="IndexLink"/>
              </w:rPr>
              <w:t>6.7 Document Numbering</w:t>
              <w:tab/>
              <w:t>50</w:t>
            </w:r>
          </w:hyperlink>
        </w:p>
        <w:p>
          <w:pPr>
            <w:pStyle w:val="TOC2"/>
            <w:tabs>
              <w:tab w:val="clear" w:pos="900"/>
              <w:tab w:val="clear" w:pos="9350"/>
              <w:tab w:val="right" w:pos="9025" w:leader="dot"/>
            </w:tabs>
            <w:rPr/>
          </w:pPr>
          <w:hyperlink w:anchor="__RefHeading___Toc24759_3679192306">
            <w:r>
              <w:rPr>
                <w:webHidden/>
                <w:rStyle w:val="IndexLink"/>
              </w:rPr>
              <w:t>6.8 Configuration</w:t>
              <w:tab/>
              <w:t>51</w:t>
            </w:r>
          </w:hyperlink>
        </w:p>
        <w:p>
          <w:pPr>
            <w:pStyle w:val="TOC2"/>
            <w:tabs>
              <w:tab w:val="clear" w:pos="900"/>
              <w:tab w:val="clear" w:pos="9350"/>
              <w:tab w:val="right" w:pos="9025" w:leader="dot"/>
            </w:tabs>
            <w:rPr/>
          </w:pPr>
          <w:hyperlink w:anchor="__RefHeading___Toc24761_3679192306">
            <w:r>
              <w:rPr>
                <w:webHidden/>
                <w:rStyle w:val="IndexLink"/>
              </w:rPr>
              <w:t>6.9 Theme and Branding</w:t>
              <w:tab/>
              <w:t>53</w:t>
            </w:r>
          </w:hyperlink>
        </w:p>
        <w:p>
          <w:pPr>
            <w:pStyle w:val="TOC2"/>
            <w:tabs>
              <w:tab w:val="clear" w:pos="900"/>
              <w:tab w:val="clear" w:pos="9350"/>
              <w:tab w:val="right" w:pos="9025" w:leader="dot"/>
            </w:tabs>
            <w:rPr/>
          </w:pPr>
          <w:hyperlink w:anchor="__RefHeading___Toc24763_3679192306">
            <w:r>
              <w:rPr>
                <w:webHidden/>
                <w:rStyle w:val="IndexLink"/>
              </w:rPr>
              <w:t>6.10 Schedules</w:t>
              <w:tab/>
              <w:t>61</w:t>
            </w:r>
          </w:hyperlink>
        </w:p>
        <w:p>
          <w:pPr>
            <w:pStyle w:val="TOC2"/>
            <w:tabs>
              <w:tab w:val="clear" w:pos="900"/>
              <w:tab w:val="clear" w:pos="9350"/>
              <w:tab w:val="right" w:pos="9025" w:leader="dot"/>
            </w:tabs>
            <w:rPr/>
          </w:pPr>
          <w:hyperlink w:anchor="__RefHeading___Toc24765_3679192306">
            <w:r>
              <w:rPr>
                <w:webHidden/>
                <w:rStyle w:val="IndexLink"/>
              </w:rPr>
              <w:t>6.11 E-mail Outbox</w:t>
              <w:tab/>
              <w:t>62</w:t>
            </w:r>
          </w:hyperlink>
        </w:p>
        <w:p>
          <w:pPr>
            <w:pStyle w:val="TOC2"/>
            <w:tabs>
              <w:tab w:val="clear" w:pos="900"/>
              <w:tab w:val="clear" w:pos="9350"/>
              <w:tab w:val="right" w:pos="9025" w:leader="dot"/>
            </w:tabs>
            <w:rPr/>
          </w:pPr>
          <w:hyperlink w:anchor="__RefHeading___Toc24767_3679192306">
            <w:r>
              <w:rPr>
                <w:webHidden/>
                <w:rStyle w:val="IndexLink"/>
              </w:rPr>
              <w:t>6.12 Integrations</w:t>
              <w:tab/>
              <w:t>62</w:t>
            </w:r>
          </w:hyperlink>
        </w:p>
        <w:p>
          <w:pPr>
            <w:pStyle w:val="TOC2"/>
            <w:tabs>
              <w:tab w:val="clear" w:pos="900"/>
              <w:tab w:val="clear" w:pos="9350"/>
              <w:tab w:val="right" w:pos="9025" w:leader="dot"/>
            </w:tabs>
            <w:rPr/>
          </w:pPr>
          <w:hyperlink w:anchor="__RefHeading___Toc24769_3679192306">
            <w:r>
              <w:rPr>
                <w:webHidden/>
                <w:rStyle w:val="IndexLink"/>
              </w:rPr>
              <w:t>6.13 SMS and message templates</w:t>
              <w:tab/>
              <w:t>65</w:t>
            </w:r>
          </w:hyperlink>
        </w:p>
        <w:p>
          <w:pPr>
            <w:pStyle w:val="TOC2"/>
            <w:tabs>
              <w:tab w:val="clear" w:pos="900"/>
              <w:tab w:val="clear" w:pos="9350"/>
              <w:tab w:val="right" w:pos="9025" w:leader="dot"/>
            </w:tabs>
            <w:rPr/>
          </w:pPr>
          <w:hyperlink w:anchor="__RefHeading___Toc24771_3679192306">
            <w:r>
              <w:rPr>
                <w:webHidden/>
                <w:rStyle w:val="IndexLink"/>
              </w:rPr>
              <w:t>6.14 Insurer integration</w:t>
              <w:tab/>
              <w:t>67</w:t>
            </w:r>
          </w:hyperlink>
        </w:p>
        <w:p>
          <w:pPr>
            <w:pStyle w:val="TOC2"/>
            <w:tabs>
              <w:tab w:val="clear" w:pos="900"/>
              <w:tab w:val="clear" w:pos="9350"/>
              <w:tab w:val="right" w:pos="9025" w:leader="dot"/>
            </w:tabs>
            <w:rPr/>
          </w:pPr>
          <w:hyperlink w:anchor="__RefHeading___Toc24773_3679192306">
            <w:r>
              <w:rPr>
                <w:webHidden/>
                <w:rStyle w:val="IndexLink"/>
              </w:rPr>
              <w:t>6.15 Audit Trail</w:t>
              <w:tab/>
              <w:t>69</w:t>
            </w:r>
          </w:hyperlink>
        </w:p>
        <w:p>
          <w:pPr>
            <w:pStyle w:val="TOC2"/>
            <w:tabs>
              <w:tab w:val="clear" w:pos="900"/>
              <w:tab w:val="clear" w:pos="9350"/>
              <w:tab w:val="right" w:pos="9025" w:leader="dot"/>
            </w:tabs>
            <w:rPr/>
          </w:pPr>
          <w:hyperlink w:anchor="__RefHeading___Toc24775_3679192306">
            <w:r>
              <w:rPr>
                <w:webHidden/>
                <w:rStyle w:val="IndexLink"/>
              </w:rPr>
              <w:t>6.16 Data privacy</w:t>
              <w:tab/>
              <w:t>69</w:t>
            </w:r>
          </w:hyperlink>
        </w:p>
        <w:p>
          <w:pPr>
            <w:pStyle w:val="TOC2"/>
            <w:tabs>
              <w:tab w:val="clear" w:pos="900"/>
              <w:tab w:val="clear" w:pos="9350"/>
              <w:tab w:val="right" w:pos="9025" w:leader="dot"/>
            </w:tabs>
            <w:rPr/>
          </w:pPr>
          <w:hyperlink w:anchor="__RefHeading___Toc24777_3679192306">
            <w:r>
              <w:rPr>
                <w:webHidden/>
                <w:rStyle w:val="IndexLink"/>
              </w:rPr>
              <w:t>6.17 Finance set-up shared with the Accounting Manager</w:t>
              <w:tab/>
              <w:t>71</w:t>
            </w:r>
          </w:hyperlink>
        </w:p>
        <w:p>
          <w:pPr>
            <w:pStyle w:val="TOC2"/>
            <w:tabs>
              <w:tab w:val="clear" w:pos="900"/>
              <w:tab w:val="clear" w:pos="9350"/>
              <w:tab w:val="right" w:pos="9025" w:leader="dot"/>
            </w:tabs>
            <w:rPr/>
          </w:pPr>
          <w:hyperlink w:anchor="__RefHeading___Toc24779_3679192306">
            <w:r>
              <w:rPr>
                <w:webHidden/>
                <w:rStyle w:val="IndexLink"/>
              </w:rPr>
              <w:t>6.18 Reinsurance treaties and incentive programmes</w:t>
              <w:tab/>
              <w:t>71</w:t>
            </w:r>
          </w:hyperlink>
        </w:p>
        <w:p>
          <w:pPr>
            <w:pStyle w:val="TOC2"/>
            <w:tabs>
              <w:tab w:val="clear" w:pos="900"/>
              <w:tab w:val="clear" w:pos="9350"/>
              <w:tab w:val="right" w:pos="9025" w:leader="dot"/>
            </w:tabs>
            <w:rPr/>
          </w:pPr>
          <w:hyperlink w:anchor="__RefHeading___Toc24781_3679192306">
            <w:r>
              <w:rPr>
                <w:webHidden/>
                <w:rStyle w:val="IndexLink"/>
              </w:rPr>
              <w:t>6.19 Approvals</w:t>
              <w:tab/>
              <w:t>72</w:t>
            </w:r>
          </w:hyperlink>
        </w:p>
        <w:p>
          <w:pPr>
            <w:pStyle w:val="TOC1"/>
            <w:tabs>
              <w:tab w:val="clear" w:pos="900"/>
              <w:tab w:val="clear" w:pos="9350"/>
              <w:tab w:val="right" w:pos="9025" w:leader="dot"/>
            </w:tabs>
            <w:rPr/>
          </w:pPr>
          <w:hyperlink w:anchor="__RefHeading___Toc24783_3679192306">
            <w:r>
              <w:rPr>
                <w:webHidden/>
                <w:rStyle w:val="IndexLink"/>
              </w:rPr>
              <w:t>7. Go-Live Data Load</w:t>
              <w:tab/>
              <w:t>73</w:t>
            </w:r>
          </w:hyperlink>
        </w:p>
        <w:p>
          <w:pPr>
            <w:pStyle w:val="TOC2"/>
            <w:tabs>
              <w:tab w:val="clear" w:pos="900"/>
              <w:tab w:val="clear" w:pos="9350"/>
              <w:tab w:val="right" w:pos="9025" w:leader="dot"/>
            </w:tabs>
            <w:rPr/>
          </w:pPr>
          <w:hyperlink w:anchor="__RefHeading___Toc24785_3679192306">
            <w:r>
              <w:rPr>
                <w:webHidden/>
                <w:rStyle w:val="IndexLink"/>
              </w:rPr>
              <w:t>7.1 The two workbooks</w:t>
              <w:tab/>
              <w:t>73</w:t>
            </w:r>
          </w:hyperlink>
        </w:p>
        <w:p>
          <w:pPr>
            <w:pStyle w:val="TOC2"/>
            <w:tabs>
              <w:tab w:val="clear" w:pos="900"/>
              <w:tab w:val="clear" w:pos="9350"/>
              <w:tab w:val="right" w:pos="9025" w:leader="dot"/>
            </w:tabs>
            <w:rPr/>
          </w:pPr>
          <w:hyperlink w:anchor="__RefHeading___Toc24787_3679192306">
            <w:r>
              <w:rPr>
                <w:webHidden/>
                <w:rStyle w:val="IndexLink"/>
              </w:rPr>
              <w:t>7.2 Download the template</w:t>
              <w:tab/>
              <w:t>74</w:t>
            </w:r>
          </w:hyperlink>
        </w:p>
        <w:p>
          <w:pPr>
            <w:pStyle w:val="TOC2"/>
            <w:tabs>
              <w:tab w:val="clear" w:pos="900"/>
              <w:tab w:val="clear" w:pos="9350"/>
              <w:tab w:val="right" w:pos="9025" w:leader="dot"/>
            </w:tabs>
            <w:rPr/>
          </w:pPr>
          <w:hyperlink w:anchor="__RefHeading___Toc24789_3679192306">
            <w:r>
              <w:rPr>
                <w:webHidden/>
                <w:rStyle w:val="IndexLink"/>
              </w:rPr>
              <w:t>7.3 Upload and validate</w:t>
              <w:tab/>
              <w:t>75</w:t>
            </w:r>
          </w:hyperlink>
        </w:p>
        <w:p>
          <w:pPr>
            <w:pStyle w:val="TOC2"/>
            <w:tabs>
              <w:tab w:val="clear" w:pos="900"/>
              <w:tab w:val="clear" w:pos="9350"/>
              <w:tab w:val="right" w:pos="9025" w:leader="dot"/>
            </w:tabs>
            <w:rPr/>
          </w:pPr>
          <w:hyperlink w:anchor="__RefHeading___Toc24791_3679192306">
            <w:r>
              <w:rPr>
                <w:webHidden/>
                <w:rStyle w:val="IndexLink"/>
              </w:rPr>
              <w:t>7.4 Correct the errors</w:t>
              <w:tab/>
              <w:t>77</w:t>
            </w:r>
          </w:hyperlink>
        </w:p>
        <w:p>
          <w:pPr>
            <w:pStyle w:val="TOC2"/>
            <w:tabs>
              <w:tab w:val="clear" w:pos="900"/>
              <w:tab w:val="clear" w:pos="9350"/>
              <w:tab w:val="right" w:pos="9025" w:leader="dot"/>
            </w:tabs>
            <w:rPr/>
          </w:pPr>
          <w:hyperlink w:anchor="__RefHeading___Toc24793_3679192306">
            <w:r>
              <w:rPr>
                <w:webHidden/>
                <w:rStyle w:val="IndexLink"/>
              </w:rPr>
              <w:t>7.5 Load</w:t>
              <w:tab/>
              <w:t>77</w:t>
            </w:r>
          </w:hyperlink>
        </w:p>
        <w:p>
          <w:pPr>
            <w:pStyle w:val="TOC2"/>
            <w:tabs>
              <w:tab w:val="clear" w:pos="900"/>
              <w:tab w:val="clear" w:pos="9350"/>
              <w:tab w:val="right" w:pos="9025" w:leader="dot"/>
            </w:tabs>
            <w:rPr/>
          </w:pPr>
          <w:hyperlink w:anchor="__RefHeading___Toc24795_3679192306">
            <w:r>
              <w:rPr>
                <w:webHidden/>
                <w:rStyle w:val="IndexLink"/>
              </w:rPr>
              <w:t>7.6 History</w:t>
              <w:tab/>
              <w:t>78</w:t>
            </w:r>
          </w:hyperlink>
        </w:p>
        <w:p>
          <w:pPr>
            <w:pStyle w:val="TOC2"/>
            <w:tabs>
              <w:tab w:val="clear" w:pos="900"/>
              <w:tab w:val="clear" w:pos="9350"/>
              <w:tab w:val="right" w:pos="9025" w:leader="dot"/>
            </w:tabs>
            <w:rPr/>
          </w:pPr>
          <w:hyperlink w:anchor="__RefHeading___Toc24797_3679192306">
            <w:r>
              <w:rPr>
                <w:webHidden/>
                <w:rStyle w:val="IndexLink"/>
              </w:rPr>
              <w:t>7.7 Migration rules and reconciliation</w:t>
              <w:tab/>
              <w:t>78</w:t>
            </w:r>
          </w:hyperlink>
        </w:p>
        <w:p>
          <w:pPr>
            <w:pStyle w:val="TOC2"/>
            <w:tabs>
              <w:tab w:val="clear" w:pos="900"/>
              <w:tab w:val="clear" w:pos="9350"/>
              <w:tab w:val="right" w:pos="9025" w:leader="dot"/>
            </w:tabs>
            <w:rPr/>
          </w:pPr>
          <w:hyperlink w:anchor="__RefHeading___Toc24799_3679192306">
            <w:r>
              <w:rPr>
                <w:webHidden/>
                <w:rStyle w:val="IndexLink"/>
              </w:rPr>
              <w:t>7.8 Go-live lock</w:t>
              <w:tab/>
              <w:t>79</w:t>
            </w:r>
          </w:hyperlink>
        </w:p>
        <w:p>
          <w:pPr>
            <w:pStyle w:val="TOC1"/>
            <w:tabs>
              <w:tab w:val="clear" w:pos="900"/>
              <w:tab w:val="clear" w:pos="9350"/>
              <w:tab w:val="right" w:pos="9025" w:leader="dot"/>
            </w:tabs>
            <w:rPr/>
          </w:pPr>
          <w:hyperlink w:anchor="__RefHeading___Toc24801_3679192306">
            <w:r>
              <w:rPr>
                <w:webHidden/>
                <w:rStyle w:val="IndexLink"/>
              </w:rPr>
              <w:t>8. Sales &amp; Marketing (Account Executive)</w:t>
              <w:tab/>
              <w:t>80</w:t>
            </w:r>
          </w:hyperlink>
        </w:p>
        <w:p>
          <w:pPr>
            <w:pStyle w:val="TOC2"/>
            <w:tabs>
              <w:tab w:val="clear" w:pos="900"/>
              <w:tab w:val="clear" w:pos="9350"/>
              <w:tab w:val="right" w:pos="9025" w:leader="dot"/>
            </w:tabs>
            <w:rPr/>
          </w:pPr>
          <w:hyperlink w:anchor="__RefHeading___Toc24803_3679192306">
            <w:r>
              <w:rPr>
                <w:webHidden/>
                <w:rStyle w:val="IndexLink"/>
              </w:rPr>
              <w:t>8.1 Role summary</w:t>
              <w:tab/>
              <w:t>80</w:t>
            </w:r>
          </w:hyperlink>
        </w:p>
        <w:p>
          <w:pPr>
            <w:pStyle w:val="TOC2"/>
            <w:tabs>
              <w:tab w:val="clear" w:pos="900"/>
              <w:tab w:val="clear" w:pos="9350"/>
              <w:tab w:val="right" w:pos="9025" w:leader="dot"/>
            </w:tabs>
            <w:rPr/>
          </w:pPr>
          <w:hyperlink w:anchor="__RefHeading___Toc24805_3679192306">
            <w:r>
              <w:rPr>
                <w:webHidden/>
                <w:rStyle w:val="IndexLink"/>
              </w:rPr>
              <w:t>8.2 Menus available</w:t>
              <w:tab/>
              <w:t>80</w:t>
            </w:r>
          </w:hyperlink>
        </w:p>
        <w:p>
          <w:pPr>
            <w:pStyle w:val="TOC2"/>
            <w:tabs>
              <w:tab w:val="clear" w:pos="900"/>
              <w:tab w:val="clear" w:pos="9350"/>
              <w:tab w:val="right" w:pos="9025" w:leader="dot"/>
            </w:tabs>
            <w:rPr/>
          </w:pPr>
          <w:hyperlink w:anchor="__RefHeading___Toc24807_3679192306">
            <w:r>
              <w:rPr>
                <w:webHidden/>
                <w:rStyle w:val="IndexLink"/>
              </w:rPr>
              <w:t>8.3 Daily and periodic tasks</w:t>
              <w:tab/>
              <w:t>81</w:t>
            </w:r>
          </w:hyperlink>
        </w:p>
        <w:p>
          <w:pPr>
            <w:pStyle w:val="TOC2"/>
            <w:tabs>
              <w:tab w:val="clear" w:pos="900"/>
              <w:tab w:val="clear" w:pos="9350"/>
              <w:tab w:val="right" w:pos="9025" w:leader="dot"/>
            </w:tabs>
            <w:rPr/>
          </w:pPr>
          <w:hyperlink w:anchor="__RefHeading___Toc24809_3679192306">
            <w:r>
              <w:rPr>
                <w:webHidden/>
                <w:rStyle w:val="IndexLink"/>
              </w:rPr>
              <w:t>8.4 Sales Dashboard</w:t>
              <w:tab/>
              <w:t>81</w:t>
            </w:r>
          </w:hyperlink>
        </w:p>
        <w:p>
          <w:pPr>
            <w:pStyle w:val="TOC2"/>
            <w:tabs>
              <w:tab w:val="clear" w:pos="900"/>
              <w:tab w:val="clear" w:pos="9350"/>
              <w:tab w:val="right" w:pos="9025" w:leader="dot"/>
            </w:tabs>
            <w:rPr/>
          </w:pPr>
          <w:hyperlink w:anchor="__RefHeading___Toc24811_3679192306">
            <w:r>
              <w:rPr>
                <w:webHidden/>
                <w:rStyle w:val="IndexLink"/>
              </w:rPr>
              <w:t>8.5 Prospects</w:t>
              <w:tab/>
              <w:t>82</w:t>
            </w:r>
          </w:hyperlink>
        </w:p>
        <w:p>
          <w:pPr>
            <w:pStyle w:val="TOC2"/>
            <w:tabs>
              <w:tab w:val="clear" w:pos="900"/>
              <w:tab w:val="clear" w:pos="9350"/>
              <w:tab w:val="right" w:pos="9025" w:leader="dot"/>
            </w:tabs>
            <w:rPr/>
          </w:pPr>
          <w:hyperlink w:anchor="__RefHeading___Toc24813_3679192306">
            <w:r>
              <w:rPr>
                <w:webHidden/>
                <w:rStyle w:val="IndexLink"/>
              </w:rPr>
              <w:t>8.6 Quick Quote and Compare Insurers</w:t>
              <w:tab/>
              <w:t>88</w:t>
            </w:r>
          </w:hyperlink>
        </w:p>
        <w:p>
          <w:pPr>
            <w:pStyle w:val="TOC2"/>
            <w:tabs>
              <w:tab w:val="clear" w:pos="900"/>
              <w:tab w:val="clear" w:pos="9350"/>
              <w:tab w:val="right" w:pos="9025" w:leader="dot"/>
            </w:tabs>
            <w:rPr/>
          </w:pPr>
          <w:hyperlink w:anchor="__RefHeading___Toc24815_3679192306">
            <w:r>
              <w:rPr>
                <w:webHidden/>
                <w:rStyle w:val="IndexLink"/>
              </w:rPr>
              <w:t>8.7 Create a motor quotation</w:t>
              <w:tab/>
              <w:t>89</w:t>
            </w:r>
          </w:hyperlink>
        </w:p>
        <w:p>
          <w:pPr>
            <w:pStyle w:val="TOC2"/>
            <w:tabs>
              <w:tab w:val="clear" w:pos="900"/>
              <w:tab w:val="clear" w:pos="9350"/>
              <w:tab w:val="right" w:pos="9025" w:leader="dot"/>
            </w:tabs>
            <w:rPr/>
          </w:pPr>
          <w:hyperlink w:anchor="__RefHeading___Toc24817_3679192306">
            <w:r>
              <w:rPr>
                <w:webHidden/>
                <w:rStyle w:val="IndexLink"/>
              </w:rPr>
              <w:t>8.8 Quotations</w:t>
              <w:tab/>
              <w:t>92</w:t>
            </w:r>
          </w:hyperlink>
        </w:p>
        <w:p>
          <w:pPr>
            <w:pStyle w:val="TOC2"/>
            <w:tabs>
              <w:tab w:val="clear" w:pos="900"/>
              <w:tab w:val="clear" w:pos="9350"/>
              <w:tab w:val="right" w:pos="9025" w:leader="dot"/>
            </w:tabs>
            <w:rPr/>
          </w:pPr>
          <w:hyperlink w:anchor="__RefHeading___Toc24819_3679192306">
            <w:r>
              <w:rPr>
                <w:webHidden/>
                <w:rStyle w:val="IndexLink"/>
              </w:rPr>
              <w:t>8.9 Sales activities</w:t>
              <w:tab/>
              <w:t>96</w:t>
            </w:r>
          </w:hyperlink>
        </w:p>
        <w:p>
          <w:pPr>
            <w:pStyle w:val="TOC2"/>
            <w:tabs>
              <w:tab w:val="clear" w:pos="900"/>
              <w:tab w:val="clear" w:pos="9350"/>
              <w:tab w:val="right" w:pos="9025" w:leader="dot"/>
            </w:tabs>
            <w:rPr/>
          </w:pPr>
          <w:hyperlink w:anchor="__RefHeading___Toc24821_3679192306">
            <w:r>
              <w:rPr>
                <w:webHidden/>
                <w:rStyle w:val="IndexLink"/>
              </w:rPr>
              <w:t>8.10 Request a quotation from the market</w:t>
              <w:tab/>
              <w:t>98</w:t>
            </w:r>
          </w:hyperlink>
        </w:p>
        <w:p>
          <w:pPr>
            <w:pStyle w:val="TOC2"/>
            <w:tabs>
              <w:tab w:val="clear" w:pos="900"/>
              <w:tab w:val="clear" w:pos="9350"/>
              <w:tab w:val="right" w:pos="9025" w:leader="dot"/>
            </w:tabs>
            <w:rPr/>
          </w:pPr>
          <w:hyperlink w:anchor="__RefHeading___Toc24823_3679192306">
            <w:r>
              <w:rPr>
                <w:webHidden/>
                <w:rStyle w:val="IndexLink"/>
              </w:rPr>
              <w:t>8.11 Record the client's payment</w:t>
              <w:tab/>
              <w:t>98</w:t>
            </w:r>
          </w:hyperlink>
        </w:p>
        <w:p>
          <w:pPr>
            <w:pStyle w:val="TOC2"/>
            <w:tabs>
              <w:tab w:val="clear" w:pos="900"/>
              <w:tab w:val="clear" w:pos="9350"/>
              <w:tab w:val="right" w:pos="9025" w:leader="dot"/>
            </w:tabs>
            <w:rPr/>
          </w:pPr>
          <w:hyperlink w:anchor="__RefHeading___Toc24825_3679192306">
            <w:r>
              <w:rPr>
                <w:webHidden/>
                <w:rStyle w:val="IndexLink"/>
              </w:rPr>
              <w:t>8.12 Policies</w:t>
              <w:tab/>
              <w:t>100</w:t>
            </w:r>
          </w:hyperlink>
        </w:p>
        <w:p>
          <w:pPr>
            <w:pStyle w:val="TOC2"/>
            <w:tabs>
              <w:tab w:val="clear" w:pos="900"/>
              <w:tab w:val="clear" w:pos="9350"/>
              <w:tab w:val="right" w:pos="9025" w:leader="dot"/>
            </w:tabs>
            <w:rPr/>
          </w:pPr>
          <w:hyperlink w:anchor="__RefHeading___Toc24827_3679192306">
            <w:r>
              <w:rPr>
                <w:webHidden/>
                <w:rStyle w:val="IndexLink"/>
              </w:rPr>
              <w:t>8.13 Renewals, open items, payments and clients</w:t>
              <w:tab/>
              <w:t>103</w:t>
            </w:r>
          </w:hyperlink>
        </w:p>
        <w:p>
          <w:pPr>
            <w:pStyle w:val="TOC2"/>
            <w:tabs>
              <w:tab w:val="clear" w:pos="900"/>
              <w:tab w:val="clear" w:pos="9350"/>
              <w:tab w:val="right" w:pos="9025" w:leader="dot"/>
            </w:tabs>
            <w:rPr/>
          </w:pPr>
          <w:hyperlink w:anchor="__RefHeading___Toc24829_3679192306">
            <w:r>
              <w:rPr>
                <w:webHidden/>
                <w:rStyle w:val="IndexLink"/>
              </w:rPr>
              <w:t>8.14 Commission and reports</w:t>
              <w:tab/>
              <w:t>103</w:t>
            </w:r>
          </w:hyperlink>
        </w:p>
        <w:p>
          <w:pPr>
            <w:pStyle w:val="TOC2"/>
            <w:tabs>
              <w:tab w:val="clear" w:pos="900"/>
              <w:tab w:val="clear" w:pos="9350"/>
              <w:tab w:val="right" w:pos="9025" w:leader="dot"/>
            </w:tabs>
            <w:rPr/>
          </w:pPr>
          <w:hyperlink w:anchor="__RefHeading___Toc24831_3679192306">
            <w:r>
              <w:rPr>
                <w:webHidden/>
                <w:rStyle w:val="IndexLink"/>
              </w:rPr>
              <w:t>8.15 Approvals</w:t>
              <w:tab/>
              <w:t>104</w:t>
            </w:r>
          </w:hyperlink>
        </w:p>
        <w:p>
          <w:pPr>
            <w:pStyle w:val="TOC1"/>
            <w:tabs>
              <w:tab w:val="clear" w:pos="900"/>
              <w:tab w:val="clear" w:pos="9350"/>
              <w:tab w:val="right" w:pos="9025" w:leader="dot"/>
            </w:tabs>
            <w:rPr/>
          </w:pPr>
          <w:hyperlink w:anchor="__RefHeading___Toc24833_3679192306">
            <w:r>
              <w:rPr>
                <w:webHidden/>
                <w:rStyle w:val="IndexLink"/>
              </w:rPr>
              <w:t>9. Processing Team</w:t>
              <w:tab/>
              <w:t>105</w:t>
            </w:r>
          </w:hyperlink>
        </w:p>
        <w:p>
          <w:pPr>
            <w:pStyle w:val="TOC2"/>
            <w:tabs>
              <w:tab w:val="clear" w:pos="900"/>
              <w:tab w:val="clear" w:pos="9350"/>
              <w:tab w:val="right" w:pos="9025" w:leader="dot"/>
            </w:tabs>
            <w:rPr/>
          </w:pPr>
          <w:hyperlink w:anchor="__RefHeading___Toc24835_3679192306">
            <w:r>
              <w:rPr>
                <w:webHidden/>
                <w:rStyle w:val="IndexLink"/>
              </w:rPr>
              <w:t>9.1 Role summary</w:t>
              <w:tab/>
              <w:t>105</w:t>
            </w:r>
          </w:hyperlink>
        </w:p>
        <w:p>
          <w:pPr>
            <w:pStyle w:val="TOC2"/>
            <w:tabs>
              <w:tab w:val="clear" w:pos="900"/>
              <w:tab w:val="clear" w:pos="9350"/>
              <w:tab w:val="right" w:pos="9025" w:leader="dot"/>
            </w:tabs>
            <w:rPr/>
          </w:pPr>
          <w:hyperlink w:anchor="__RefHeading___Toc24837_3679192306">
            <w:r>
              <w:rPr>
                <w:webHidden/>
                <w:rStyle w:val="IndexLink"/>
              </w:rPr>
              <w:t>9.2 Menus available</w:t>
              <w:tab/>
              <w:t>105</w:t>
            </w:r>
          </w:hyperlink>
        </w:p>
        <w:p>
          <w:pPr>
            <w:pStyle w:val="TOC2"/>
            <w:tabs>
              <w:tab w:val="clear" w:pos="900"/>
              <w:tab w:val="clear" w:pos="9350"/>
              <w:tab w:val="right" w:pos="9025" w:leader="dot"/>
            </w:tabs>
            <w:rPr/>
          </w:pPr>
          <w:hyperlink w:anchor="__RefHeading___Toc24839_3679192306">
            <w:r>
              <w:rPr>
                <w:webHidden/>
                <w:rStyle w:val="IndexLink"/>
              </w:rPr>
              <w:t>9.3 Daily and periodic tasks</w:t>
              <w:tab/>
              <w:t>106</w:t>
            </w:r>
          </w:hyperlink>
        </w:p>
        <w:p>
          <w:pPr>
            <w:pStyle w:val="TOC2"/>
            <w:tabs>
              <w:tab w:val="clear" w:pos="900"/>
              <w:tab w:val="clear" w:pos="9350"/>
              <w:tab w:val="right" w:pos="9025" w:leader="dot"/>
            </w:tabs>
            <w:rPr/>
          </w:pPr>
          <w:hyperlink w:anchor="__RefHeading___Toc24841_3679192306">
            <w:r>
              <w:rPr>
                <w:webHidden/>
                <w:rStyle w:val="IndexLink"/>
              </w:rPr>
              <w:t>9.4 Processing Dashboard</w:t>
              <w:tab/>
              <w:t>106</w:t>
            </w:r>
          </w:hyperlink>
        </w:p>
        <w:p>
          <w:pPr>
            <w:pStyle w:val="TOC2"/>
            <w:tabs>
              <w:tab w:val="clear" w:pos="900"/>
              <w:tab w:val="clear" w:pos="9350"/>
              <w:tab w:val="right" w:pos="9025" w:leader="dot"/>
            </w:tabs>
            <w:rPr/>
          </w:pPr>
          <w:hyperlink w:anchor="__RefHeading___Toc24843_3679192306">
            <w:r>
              <w:rPr>
                <w:webHidden/>
                <w:rStyle w:val="IndexLink"/>
              </w:rPr>
              <w:t>9.5 Requests for quotation (broker slips)</w:t>
              <w:tab/>
              <w:t>107</w:t>
            </w:r>
          </w:hyperlink>
        </w:p>
        <w:p>
          <w:pPr>
            <w:pStyle w:val="TOC2"/>
            <w:tabs>
              <w:tab w:val="clear" w:pos="900"/>
              <w:tab w:val="clear" w:pos="9350"/>
              <w:tab w:val="right" w:pos="9025" w:leader="dot"/>
            </w:tabs>
            <w:rPr/>
          </w:pPr>
          <w:hyperlink w:anchor="__RefHeading___Toc24845_3679192306">
            <w:r>
              <w:rPr>
                <w:webHidden/>
                <w:rStyle w:val="IndexLink"/>
              </w:rPr>
              <w:t>9.6 Quotation Slips</w:t>
              <w:tab/>
              <w:t>111</w:t>
            </w:r>
          </w:hyperlink>
        </w:p>
        <w:p>
          <w:pPr>
            <w:pStyle w:val="TOC2"/>
            <w:tabs>
              <w:tab w:val="clear" w:pos="900"/>
              <w:tab w:val="clear" w:pos="9350"/>
              <w:tab w:val="right" w:pos="9025" w:leader="dot"/>
            </w:tabs>
            <w:rPr/>
          </w:pPr>
          <w:hyperlink w:anchor="__RefHeading___Toc24847_3679192306">
            <w:r>
              <w:rPr>
                <w:webHidden/>
                <w:rStyle w:val="IndexLink"/>
              </w:rPr>
              <w:t>9.7 Placement Slips</w:t>
              <w:tab/>
              <w:t>113</w:t>
            </w:r>
          </w:hyperlink>
        </w:p>
        <w:p>
          <w:pPr>
            <w:pStyle w:val="TOC2"/>
            <w:tabs>
              <w:tab w:val="clear" w:pos="900"/>
              <w:tab w:val="clear" w:pos="9350"/>
              <w:tab w:val="right" w:pos="9025" w:leader="dot"/>
            </w:tabs>
            <w:rPr/>
          </w:pPr>
          <w:hyperlink w:anchor="__RefHeading___Toc24849_3679192306">
            <w:r>
              <w:rPr>
                <w:webHidden/>
                <w:rStyle w:val="IndexLink"/>
              </w:rPr>
              <w:t>9.8 Record Issued Policy</w:t>
              <w:tab/>
              <w:t>116</w:t>
            </w:r>
          </w:hyperlink>
        </w:p>
        <w:p>
          <w:pPr>
            <w:pStyle w:val="TOC2"/>
            <w:tabs>
              <w:tab w:val="clear" w:pos="900"/>
              <w:tab w:val="clear" w:pos="9350"/>
              <w:tab w:val="right" w:pos="9025" w:leader="dot"/>
            </w:tabs>
            <w:rPr/>
          </w:pPr>
          <w:hyperlink w:anchor="__RefHeading___Toc24851_3679192306">
            <w:r>
              <w:rPr>
                <w:webHidden/>
                <w:rStyle w:val="IndexLink"/>
              </w:rPr>
              <w:t>9.9 Co-insured policies and premium accounting entries</w:t>
              <w:tab/>
              <w:t>118</w:t>
            </w:r>
          </w:hyperlink>
        </w:p>
        <w:p>
          <w:pPr>
            <w:pStyle w:val="TOC2"/>
            <w:tabs>
              <w:tab w:val="clear" w:pos="900"/>
              <w:tab w:val="clear" w:pos="9350"/>
              <w:tab w:val="right" w:pos="9025" w:leader="dot"/>
            </w:tabs>
            <w:rPr/>
          </w:pPr>
          <w:hyperlink w:anchor="__RefHeading___Toc24853_3679192306">
            <w:r>
              <w:rPr>
                <w:webHidden/>
                <w:rStyle w:val="IndexLink"/>
              </w:rPr>
              <w:t>9.10 Complete an endorsement</w:t>
              <w:tab/>
              <w:t>119</w:t>
            </w:r>
          </w:hyperlink>
        </w:p>
        <w:p>
          <w:pPr>
            <w:pStyle w:val="TOC2"/>
            <w:tabs>
              <w:tab w:val="clear" w:pos="900"/>
              <w:tab w:val="clear" w:pos="9350"/>
              <w:tab w:val="right" w:pos="9025" w:leader="dot"/>
            </w:tabs>
            <w:rPr/>
          </w:pPr>
          <w:hyperlink w:anchor="__RefHeading___Toc24855_3679192306">
            <w:r>
              <w:rPr>
                <w:webHidden/>
                <w:rStyle w:val="IndexLink"/>
              </w:rPr>
              <w:t>9.11 Approve renewal terms</w:t>
              <w:tab/>
              <w:t>119</w:t>
            </w:r>
          </w:hyperlink>
        </w:p>
        <w:p>
          <w:pPr>
            <w:pStyle w:val="TOC2"/>
            <w:tabs>
              <w:tab w:val="clear" w:pos="900"/>
              <w:tab w:val="clear" w:pos="9350"/>
              <w:tab w:val="right" w:pos="9025" w:leader="dot"/>
            </w:tabs>
            <w:rPr/>
          </w:pPr>
          <w:hyperlink w:anchor="__RefHeading___Toc24857_3679192306">
            <w:r>
              <w:rPr>
                <w:webHidden/>
                <w:rStyle w:val="IndexLink"/>
              </w:rPr>
              <w:t>9.12 Product Configurator</w:t>
              <w:tab/>
              <w:t>120</w:t>
            </w:r>
          </w:hyperlink>
        </w:p>
        <w:p>
          <w:pPr>
            <w:pStyle w:val="TOC2"/>
            <w:tabs>
              <w:tab w:val="clear" w:pos="900"/>
              <w:tab w:val="clear" w:pos="9350"/>
              <w:tab w:val="right" w:pos="9025" w:leader="dot"/>
            </w:tabs>
            <w:rPr/>
          </w:pPr>
          <w:hyperlink w:anchor="__RefHeading___Toc24859_3679192306">
            <w:r>
              <w:rPr>
                <w:webHidden/>
                <w:rStyle w:val="IndexLink"/>
              </w:rPr>
              <w:t>9.13 Reinsurance</w:t>
              <w:tab/>
              <w:t>121</w:t>
            </w:r>
          </w:hyperlink>
        </w:p>
        <w:p>
          <w:pPr>
            <w:pStyle w:val="TOC2"/>
            <w:tabs>
              <w:tab w:val="clear" w:pos="900"/>
              <w:tab w:val="clear" w:pos="9350"/>
              <w:tab w:val="right" w:pos="9025" w:leader="dot"/>
            </w:tabs>
            <w:rPr/>
          </w:pPr>
          <w:hyperlink w:anchor="__RefHeading___Toc24861_3679192306">
            <w:r>
              <w:rPr>
                <w:webHidden/>
                <w:rStyle w:val="IndexLink"/>
              </w:rPr>
              <w:t>9.14 Approvals</w:t>
              <w:tab/>
              <w:t>122</w:t>
            </w:r>
          </w:hyperlink>
        </w:p>
        <w:p>
          <w:pPr>
            <w:pStyle w:val="TOC1"/>
            <w:tabs>
              <w:tab w:val="clear" w:pos="900"/>
              <w:tab w:val="clear" w:pos="9350"/>
              <w:tab w:val="right" w:pos="9025" w:leader="dot"/>
            </w:tabs>
            <w:rPr/>
          </w:pPr>
          <w:hyperlink w:anchor="__RefHeading___Toc24863_3679192306">
            <w:r>
              <w:rPr>
                <w:webHidden/>
                <w:rStyle w:val="IndexLink"/>
              </w:rPr>
              <w:t>10. Operations (client servicing)</w:t>
              <w:tab/>
              <w:t>123</w:t>
            </w:r>
          </w:hyperlink>
        </w:p>
        <w:p>
          <w:pPr>
            <w:pStyle w:val="TOC2"/>
            <w:tabs>
              <w:tab w:val="clear" w:pos="900"/>
              <w:tab w:val="clear" w:pos="9350"/>
              <w:tab w:val="right" w:pos="9025" w:leader="dot"/>
            </w:tabs>
            <w:rPr/>
          </w:pPr>
          <w:hyperlink w:anchor="__RefHeading___Toc24865_3679192306">
            <w:r>
              <w:rPr>
                <w:webHidden/>
                <w:rStyle w:val="IndexLink"/>
              </w:rPr>
              <w:t>10.1 Role summary</w:t>
              <w:tab/>
              <w:t>123</w:t>
            </w:r>
          </w:hyperlink>
        </w:p>
        <w:p>
          <w:pPr>
            <w:pStyle w:val="TOC2"/>
            <w:tabs>
              <w:tab w:val="clear" w:pos="900"/>
              <w:tab w:val="clear" w:pos="9350"/>
              <w:tab w:val="right" w:pos="9025" w:leader="dot"/>
            </w:tabs>
            <w:rPr/>
          </w:pPr>
          <w:hyperlink w:anchor="__RefHeading___Toc24867_3679192306">
            <w:r>
              <w:rPr>
                <w:webHidden/>
                <w:rStyle w:val="IndexLink"/>
              </w:rPr>
              <w:t>10.2 Menus available</w:t>
              <w:tab/>
              <w:t>123</w:t>
            </w:r>
          </w:hyperlink>
        </w:p>
        <w:p>
          <w:pPr>
            <w:pStyle w:val="TOC2"/>
            <w:tabs>
              <w:tab w:val="clear" w:pos="900"/>
              <w:tab w:val="clear" w:pos="9350"/>
              <w:tab w:val="right" w:pos="9025" w:leader="dot"/>
            </w:tabs>
            <w:rPr/>
          </w:pPr>
          <w:hyperlink w:anchor="__RefHeading___Toc24869_3679192306">
            <w:r>
              <w:rPr>
                <w:webHidden/>
                <w:rStyle w:val="IndexLink"/>
              </w:rPr>
              <w:t>10.3 Daily and periodic tasks</w:t>
              <w:tab/>
              <w:t>124</w:t>
            </w:r>
          </w:hyperlink>
        </w:p>
        <w:p>
          <w:pPr>
            <w:pStyle w:val="TOC2"/>
            <w:tabs>
              <w:tab w:val="clear" w:pos="900"/>
              <w:tab w:val="clear" w:pos="9350"/>
              <w:tab w:val="right" w:pos="9025" w:leader="dot"/>
            </w:tabs>
            <w:rPr/>
          </w:pPr>
          <w:hyperlink w:anchor="__RefHeading___Toc24871_3679192306">
            <w:r>
              <w:rPr>
                <w:webHidden/>
                <w:rStyle w:val="IndexLink"/>
              </w:rPr>
              <w:t>10.4 Home</w:t>
              <w:tab/>
              <w:t>124</w:t>
            </w:r>
          </w:hyperlink>
        </w:p>
        <w:p>
          <w:pPr>
            <w:pStyle w:val="TOC2"/>
            <w:tabs>
              <w:tab w:val="clear" w:pos="900"/>
              <w:tab w:val="clear" w:pos="9350"/>
              <w:tab w:val="right" w:pos="9025" w:leader="dot"/>
            </w:tabs>
            <w:rPr/>
          </w:pPr>
          <w:hyperlink w:anchor="__RefHeading___Toc24873_3679192306">
            <w:r>
              <w:rPr>
                <w:webHidden/>
                <w:rStyle w:val="IndexLink"/>
              </w:rPr>
              <w:t>10.5 My Work</w:t>
              <w:tab/>
              <w:t>126</w:t>
            </w:r>
          </w:hyperlink>
        </w:p>
        <w:p>
          <w:pPr>
            <w:pStyle w:val="TOC2"/>
            <w:tabs>
              <w:tab w:val="clear" w:pos="900"/>
              <w:tab w:val="clear" w:pos="9350"/>
              <w:tab w:val="right" w:pos="9025" w:leader="dot"/>
            </w:tabs>
            <w:rPr/>
          </w:pPr>
          <w:hyperlink w:anchor="__RefHeading___Toc24875_3679192306">
            <w:r>
              <w:rPr>
                <w:webHidden/>
                <w:rStyle w:val="IndexLink"/>
              </w:rPr>
              <w:t>10.6 Clients</w:t>
              <w:tab/>
              <w:t>128</w:t>
            </w:r>
          </w:hyperlink>
        </w:p>
        <w:p>
          <w:pPr>
            <w:pStyle w:val="TOC2"/>
            <w:tabs>
              <w:tab w:val="clear" w:pos="900"/>
              <w:tab w:val="clear" w:pos="9350"/>
              <w:tab w:val="right" w:pos="9025" w:leader="dot"/>
            </w:tabs>
            <w:rPr/>
          </w:pPr>
          <w:hyperlink w:anchor="__RefHeading___Toc24877_3679192306">
            <w:r>
              <w:rPr>
                <w:webHidden/>
                <w:rStyle w:val="IndexLink"/>
              </w:rPr>
              <w:t>10.7 Raise an endorsement request</w:t>
              <w:tab/>
              <w:t>131</w:t>
            </w:r>
          </w:hyperlink>
        </w:p>
        <w:p>
          <w:pPr>
            <w:pStyle w:val="TOC2"/>
            <w:tabs>
              <w:tab w:val="clear" w:pos="900"/>
              <w:tab w:val="clear" w:pos="9350"/>
              <w:tab w:val="right" w:pos="9025" w:leader="dot"/>
            </w:tabs>
            <w:rPr/>
          </w:pPr>
          <w:hyperlink w:anchor="__RefHeading___Toc24879_3679192306">
            <w:r>
              <w:rPr>
                <w:webHidden/>
                <w:rStyle w:val="IndexLink"/>
              </w:rPr>
              <w:t>10.8 Cover notes (binders)</w:t>
              <w:tab/>
              <w:t>135</w:t>
            </w:r>
          </w:hyperlink>
        </w:p>
        <w:p>
          <w:pPr>
            <w:pStyle w:val="TOC2"/>
            <w:tabs>
              <w:tab w:val="clear" w:pos="900"/>
              <w:tab w:val="clear" w:pos="9350"/>
              <w:tab w:val="right" w:pos="9025" w:leader="dot"/>
            </w:tabs>
            <w:rPr/>
          </w:pPr>
          <w:hyperlink w:anchor="__RefHeading___Toc24881_3679192306">
            <w:r>
              <w:rPr>
                <w:webHidden/>
                <w:rStyle w:val="IndexLink"/>
              </w:rPr>
              <w:t>10.9 Cancel a policy: computed return premium</w:t>
              <w:tab/>
              <w:t>136</w:t>
            </w:r>
          </w:hyperlink>
        </w:p>
        <w:p>
          <w:pPr>
            <w:pStyle w:val="TOC2"/>
            <w:tabs>
              <w:tab w:val="clear" w:pos="900"/>
              <w:tab w:val="clear" w:pos="9350"/>
              <w:tab w:val="right" w:pos="9025" w:leader="dot"/>
            </w:tabs>
            <w:rPr/>
          </w:pPr>
          <w:hyperlink w:anchor="__RefHeading___Toc24883_3679192306">
            <w:r>
              <w:rPr>
                <w:webHidden/>
                <w:rStyle w:val="IndexLink"/>
              </w:rPr>
              <w:t>10.10 Record the client's payment</w:t>
              <w:tab/>
              <w:t>138</w:t>
            </w:r>
          </w:hyperlink>
        </w:p>
        <w:p>
          <w:pPr>
            <w:pStyle w:val="TOC2"/>
            <w:tabs>
              <w:tab w:val="clear" w:pos="900"/>
              <w:tab w:val="clear" w:pos="9350"/>
              <w:tab w:val="right" w:pos="9025" w:leader="dot"/>
            </w:tabs>
            <w:rPr/>
          </w:pPr>
          <w:hyperlink w:anchor="__RefHeading___Toc24885_3679192306">
            <w:r>
              <w:rPr>
                <w:webHidden/>
                <w:rStyle w:val="IndexLink"/>
              </w:rPr>
              <w:t>10.11 Payments</w:t>
              <w:tab/>
              <w:t>138</w:t>
            </w:r>
          </w:hyperlink>
        </w:p>
        <w:p>
          <w:pPr>
            <w:pStyle w:val="TOC2"/>
            <w:tabs>
              <w:tab w:val="clear" w:pos="900"/>
              <w:tab w:val="clear" w:pos="9350"/>
              <w:tab w:val="right" w:pos="9025" w:leader="dot"/>
            </w:tabs>
            <w:rPr/>
          </w:pPr>
          <w:hyperlink w:anchor="__RefHeading___Toc24887_3679192306">
            <w:r>
              <w:rPr>
                <w:webHidden/>
                <w:rStyle w:val="IndexLink"/>
              </w:rPr>
              <w:t>10.12 CTPL authentication</w:t>
              <w:tab/>
              <w:t>139</w:t>
            </w:r>
          </w:hyperlink>
        </w:p>
        <w:p>
          <w:pPr>
            <w:pStyle w:val="TOC2"/>
            <w:tabs>
              <w:tab w:val="clear" w:pos="900"/>
              <w:tab w:val="clear" w:pos="9350"/>
              <w:tab w:val="right" w:pos="9025" w:leader="dot"/>
            </w:tabs>
            <w:rPr/>
          </w:pPr>
          <w:hyperlink w:anchor="__RefHeading___Toc24889_3679192306">
            <w:r>
              <w:rPr>
                <w:webHidden/>
                <w:rStyle w:val="IndexLink"/>
              </w:rPr>
              <w:t>10.13 Renewals</w:t>
              <w:tab/>
              <w:t>140</w:t>
            </w:r>
          </w:hyperlink>
        </w:p>
        <w:p>
          <w:pPr>
            <w:pStyle w:val="TOC2"/>
            <w:tabs>
              <w:tab w:val="clear" w:pos="900"/>
              <w:tab w:val="clear" w:pos="9350"/>
              <w:tab w:val="right" w:pos="9025" w:leader="dot"/>
            </w:tabs>
            <w:rPr/>
          </w:pPr>
          <w:hyperlink w:anchor="__RefHeading___Toc24891_3679192306">
            <w:r>
              <w:rPr>
                <w:webHidden/>
                <w:rStyle w:val="IndexLink"/>
              </w:rPr>
              <w:t>10.14 Approvals</w:t>
              <w:tab/>
              <w:t>145</w:t>
            </w:r>
          </w:hyperlink>
        </w:p>
        <w:p>
          <w:pPr>
            <w:pStyle w:val="TOC1"/>
            <w:tabs>
              <w:tab w:val="clear" w:pos="900"/>
              <w:tab w:val="clear" w:pos="9350"/>
              <w:tab w:val="right" w:pos="9025" w:leader="dot"/>
            </w:tabs>
            <w:rPr/>
          </w:pPr>
          <w:hyperlink w:anchor="__RefHeading___Toc24893_3679192306">
            <w:r>
              <w:rPr>
                <w:webHidden/>
                <w:rStyle w:val="IndexLink"/>
              </w:rPr>
              <w:t>11. Claims</w:t>
              <w:tab/>
              <w:t>146</w:t>
            </w:r>
          </w:hyperlink>
        </w:p>
        <w:p>
          <w:pPr>
            <w:pStyle w:val="TOC2"/>
            <w:tabs>
              <w:tab w:val="clear" w:pos="900"/>
              <w:tab w:val="clear" w:pos="9350"/>
              <w:tab w:val="right" w:pos="9025" w:leader="dot"/>
            </w:tabs>
            <w:rPr/>
          </w:pPr>
          <w:hyperlink w:anchor="__RefHeading___Toc24895_3679192306">
            <w:r>
              <w:rPr>
                <w:webHidden/>
                <w:rStyle w:val="IndexLink"/>
              </w:rPr>
              <w:t>11.1 Role summary</w:t>
              <w:tab/>
              <w:t>146</w:t>
            </w:r>
          </w:hyperlink>
        </w:p>
        <w:p>
          <w:pPr>
            <w:pStyle w:val="TOC2"/>
            <w:tabs>
              <w:tab w:val="clear" w:pos="900"/>
              <w:tab w:val="clear" w:pos="9350"/>
              <w:tab w:val="right" w:pos="9025" w:leader="dot"/>
            </w:tabs>
            <w:rPr/>
          </w:pPr>
          <w:hyperlink w:anchor="__RefHeading___Toc24897_3679192306">
            <w:r>
              <w:rPr>
                <w:webHidden/>
                <w:rStyle w:val="IndexLink"/>
              </w:rPr>
              <w:t>11.2 Menus available</w:t>
              <w:tab/>
              <w:t>146</w:t>
            </w:r>
          </w:hyperlink>
        </w:p>
        <w:p>
          <w:pPr>
            <w:pStyle w:val="TOC2"/>
            <w:tabs>
              <w:tab w:val="clear" w:pos="900"/>
              <w:tab w:val="clear" w:pos="9350"/>
              <w:tab w:val="right" w:pos="9025" w:leader="dot"/>
            </w:tabs>
            <w:rPr/>
          </w:pPr>
          <w:hyperlink w:anchor="__RefHeading___Toc24899_3679192306">
            <w:r>
              <w:rPr>
                <w:webHidden/>
                <w:rStyle w:val="IndexLink"/>
              </w:rPr>
              <w:t>11.3 Daily and periodic tasks</w:t>
              <w:tab/>
              <w:t>147</w:t>
            </w:r>
          </w:hyperlink>
        </w:p>
        <w:p>
          <w:pPr>
            <w:pStyle w:val="TOC2"/>
            <w:tabs>
              <w:tab w:val="clear" w:pos="900"/>
              <w:tab w:val="clear" w:pos="9350"/>
              <w:tab w:val="right" w:pos="9025" w:leader="dot"/>
            </w:tabs>
            <w:rPr/>
          </w:pPr>
          <w:hyperlink w:anchor="__RefHeading___Toc24901_3679192306">
            <w:r>
              <w:rPr>
                <w:webHidden/>
                <w:rStyle w:val="IndexLink"/>
              </w:rPr>
              <w:t>11.4 Claims Dashboard</w:t>
              <w:tab/>
              <w:t>147</w:t>
            </w:r>
          </w:hyperlink>
        </w:p>
        <w:p>
          <w:pPr>
            <w:pStyle w:val="TOC2"/>
            <w:tabs>
              <w:tab w:val="clear" w:pos="900"/>
              <w:tab w:val="clear" w:pos="9350"/>
              <w:tab w:val="right" w:pos="9025" w:leader="dot"/>
            </w:tabs>
            <w:rPr/>
          </w:pPr>
          <w:hyperlink w:anchor="__RefHeading___Toc24903_3679192306">
            <w:r>
              <w:rPr>
                <w:webHidden/>
                <w:rStyle w:val="IndexLink"/>
              </w:rPr>
              <w:t>11.5 The claims list</w:t>
              <w:tab/>
              <w:t>147</w:t>
            </w:r>
          </w:hyperlink>
        </w:p>
        <w:p>
          <w:pPr>
            <w:pStyle w:val="TOC2"/>
            <w:tabs>
              <w:tab w:val="clear" w:pos="900"/>
              <w:tab w:val="clear" w:pos="9350"/>
              <w:tab w:val="right" w:pos="9025" w:leader="dot"/>
            </w:tabs>
            <w:rPr/>
          </w:pPr>
          <w:hyperlink w:anchor="__RefHeading___Toc24905_3679192306">
            <w:r>
              <w:rPr>
                <w:webHidden/>
                <w:rStyle w:val="IndexLink"/>
              </w:rPr>
              <w:t>11.6 Register a claim</w:t>
              <w:tab/>
              <w:t>148</w:t>
            </w:r>
          </w:hyperlink>
        </w:p>
        <w:p>
          <w:pPr>
            <w:pStyle w:val="TOC2"/>
            <w:tabs>
              <w:tab w:val="clear" w:pos="900"/>
              <w:tab w:val="clear" w:pos="9350"/>
              <w:tab w:val="right" w:pos="9025" w:leader="dot"/>
            </w:tabs>
            <w:rPr/>
          </w:pPr>
          <w:hyperlink w:anchor="__RefHeading___Toc24907_3679192306">
            <w:r>
              <w:rPr>
                <w:webHidden/>
                <w:rStyle w:val="IndexLink"/>
              </w:rPr>
              <w:t>11.7 Adjuster report</w:t>
              <w:tab/>
              <w:t>151</w:t>
            </w:r>
          </w:hyperlink>
        </w:p>
        <w:p>
          <w:pPr>
            <w:pStyle w:val="TOC2"/>
            <w:tabs>
              <w:tab w:val="clear" w:pos="900"/>
              <w:tab w:val="clear" w:pos="9350"/>
              <w:tab w:val="right" w:pos="9025" w:leader="dot"/>
            </w:tabs>
            <w:rPr/>
          </w:pPr>
          <w:hyperlink w:anchor="__RefHeading___Toc24909_3679192306">
            <w:r>
              <w:rPr>
                <w:webHidden/>
                <w:rStyle w:val="IndexLink"/>
              </w:rPr>
              <w:t>11.8 Assessment and settlement (maker)</w:t>
              <w:tab/>
              <w:t>152</w:t>
            </w:r>
          </w:hyperlink>
        </w:p>
        <w:p>
          <w:pPr>
            <w:pStyle w:val="TOC2"/>
            <w:tabs>
              <w:tab w:val="clear" w:pos="900"/>
              <w:tab w:val="clear" w:pos="9350"/>
              <w:tab w:val="right" w:pos="9025" w:leader="dot"/>
            </w:tabs>
            <w:rPr/>
          </w:pPr>
          <w:hyperlink w:anchor="__RefHeading___Toc24911_3679192306">
            <w:r>
              <w:rPr>
                <w:webHidden/>
                <w:rStyle w:val="IndexLink"/>
              </w:rPr>
              <w:t>11.9 Approve a settlement (checker)</w:t>
              <w:tab/>
              <w:t>153</w:t>
            </w:r>
          </w:hyperlink>
        </w:p>
        <w:p>
          <w:pPr>
            <w:pStyle w:val="TOC2"/>
            <w:tabs>
              <w:tab w:val="clear" w:pos="900"/>
              <w:tab w:val="clear" w:pos="9350"/>
              <w:tab w:val="right" w:pos="9025" w:leader="dot"/>
            </w:tabs>
            <w:rPr/>
          </w:pPr>
          <w:hyperlink w:anchor="__RefHeading___Toc24913_3679192306">
            <w:r>
              <w:rPr>
                <w:webHidden/>
                <w:rStyle w:val="IndexLink"/>
              </w:rPr>
              <w:t>11.10 Claim details, documents and audit trail</w:t>
              <w:tab/>
              <w:t>153</w:t>
            </w:r>
          </w:hyperlink>
        </w:p>
        <w:p>
          <w:pPr>
            <w:pStyle w:val="TOC2"/>
            <w:tabs>
              <w:tab w:val="clear" w:pos="900"/>
              <w:tab w:val="clear" w:pos="9350"/>
              <w:tab w:val="right" w:pos="9025" w:leader="dot"/>
            </w:tabs>
            <w:rPr/>
          </w:pPr>
          <w:hyperlink w:anchor="__RefHeading___Toc24915_3679192306">
            <w:r>
              <w:rPr>
                <w:webHidden/>
                <w:rStyle w:val="IndexLink"/>
              </w:rPr>
              <w:t>11.11 Claim document checklist</w:t>
              <w:tab/>
              <w:t>154</w:t>
            </w:r>
          </w:hyperlink>
        </w:p>
        <w:p>
          <w:pPr>
            <w:pStyle w:val="TOC2"/>
            <w:tabs>
              <w:tab w:val="clear" w:pos="900"/>
              <w:tab w:val="clear" w:pos="9350"/>
              <w:tab w:val="right" w:pos="9025" w:leader="dot"/>
            </w:tabs>
            <w:rPr/>
          </w:pPr>
          <w:hyperlink w:anchor="__RefHeading___Toc24917_3679192306">
            <w:r>
              <w:rPr>
                <w:webHidden/>
                <w:rStyle w:val="IndexLink"/>
              </w:rPr>
              <w:t>11.12 Motor claim repairs and letters of authority</w:t>
              <w:tab/>
              <w:t>155</w:t>
            </w:r>
          </w:hyperlink>
        </w:p>
        <w:p>
          <w:pPr>
            <w:pStyle w:val="TOC2"/>
            <w:tabs>
              <w:tab w:val="clear" w:pos="900"/>
              <w:tab w:val="clear" w:pos="9350"/>
              <w:tab w:val="right" w:pos="9025" w:leader="dot"/>
            </w:tabs>
            <w:rPr/>
          </w:pPr>
          <w:hyperlink w:anchor="__RefHeading___Toc24919_3679192306">
            <w:r>
              <w:rPr>
                <w:webHidden/>
                <w:rStyle w:val="IndexLink"/>
              </w:rPr>
              <w:t>11.13 Reinsurance recoveries</w:t>
              <w:tab/>
              <w:t>157</w:t>
            </w:r>
          </w:hyperlink>
        </w:p>
        <w:p>
          <w:pPr>
            <w:pStyle w:val="TOC2"/>
            <w:tabs>
              <w:tab w:val="clear" w:pos="900"/>
              <w:tab w:val="clear" w:pos="9350"/>
              <w:tab w:val="right" w:pos="9025" w:leader="dot"/>
            </w:tabs>
            <w:rPr/>
          </w:pPr>
          <w:hyperlink w:anchor="__RefHeading___Toc24921_3679192306">
            <w:r>
              <w:rPr>
                <w:webHidden/>
                <w:rStyle w:val="IndexLink"/>
              </w:rPr>
              <w:t>11.14 Approvals</w:t>
              <w:tab/>
              <w:t>157</w:t>
            </w:r>
          </w:hyperlink>
        </w:p>
        <w:p>
          <w:pPr>
            <w:pStyle w:val="TOC1"/>
            <w:tabs>
              <w:tab w:val="clear" w:pos="900"/>
              <w:tab w:val="clear" w:pos="9350"/>
              <w:tab w:val="right" w:pos="9025" w:leader="dot"/>
            </w:tabs>
            <w:rPr/>
          </w:pPr>
          <w:hyperlink w:anchor="__RefHeading___Toc24923_3679192306">
            <w:r>
              <w:rPr>
                <w:webHidden/>
                <w:rStyle w:val="IndexLink"/>
              </w:rPr>
              <w:t>12. Accounting</w:t>
              <w:tab/>
              <w:t>158</w:t>
            </w:r>
          </w:hyperlink>
        </w:p>
        <w:p>
          <w:pPr>
            <w:pStyle w:val="TOC2"/>
            <w:tabs>
              <w:tab w:val="clear" w:pos="900"/>
              <w:tab w:val="clear" w:pos="9350"/>
              <w:tab w:val="right" w:pos="9025" w:leader="dot"/>
            </w:tabs>
            <w:rPr/>
          </w:pPr>
          <w:hyperlink w:anchor="__RefHeading___Toc24925_3679192306">
            <w:r>
              <w:rPr>
                <w:webHidden/>
                <w:rStyle w:val="IndexLink"/>
              </w:rPr>
              <w:t>12.1 Role summary</w:t>
              <w:tab/>
              <w:t>158</w:t>
            </w:r>
          </w:hyperlink>
        </w:p>
        <w:p>
          <w:pPr>
            <w:pStyle w:val="TOC2"/>
            <w:tabs>
              <w:tab w:val="clear" w:pos="900"/>
              <w:tab w:val="clear" w:pos="9350"/>
              <w:tab w:val="right" w:pos="9025" w:leader="dot"/>
            </w:tabs>
            <w:rPr/>
          </w:pPr>
          <w:hyperlink w:anchor="__RefHeading___Toc24927_3679192306">
            <w:r>
              <w:rPr>
                <w:webHidden/>
                <w:rStyle w:val="IndexLink"/>
              </w:rPr>
              <w:t>12.2 Menus available</w:t>
              <w:tab/>
              <w:t>158</w:t>
            </w:r>
          </w:hyperlink>
        </w:p>
        <w:p>
          <w:pPr>
            <w:pStyle w:val="TOC2"/>
            <w:tabs>
              <w:tab w:val="clear" w:pos="900"/>
              <w:tab w:val="clear" w:pos="9350"/>
              <w:tab w:val="right" w:pos="9025" w:leader="dot"/>
            </w:tabs>
            <w:rPr/>
          </w:pPr>
          <w:hyperlink w:anchor="__RefHeading___Toc24929_3679192306">
            <w:r>
              <w:rPr>
                <w:webHidden/>
                <w:rStyle w:val="IndexLink"/>
              </w:rPr>
              <w:t>12.3 Daily and periodic tasks</w:t>
              <w:tab/>
              <w:t>159</w:t>
            </w:r>
          </w:hyperlink>
        </w:p>
        <w:p>
          <w:pPr>
            <w:pStyle w:val="TOC2"/>
            <w:tabs>
              <w:tab w:val="clear" w:pos="900"/>
              <w:tab w:val="clear" w:pos="9350"/>
              <w:tab w:val="right" w:pos="9025" w:leader="dot"/>
            </w:tabs>
            <w:rPr/>
          </w:pPr>
          <w:hyperlink w:anchor="__RefHeading___Toc24931_3679192306">
            <w:r>
              <w:rPr>
                <w:webHidden/>
                <w:rStyle w:val="IndexLink"/>
              </w:rPr>
              <w:t>12.4 Verify payments and post official receipts</w:t>
              <w:tab/>
              <w:t>160</w:t>
            </w:r>
          </w:hyperlink>
        </w:p>
        <w:p>
          <w:pPr>
            <w:pStyle w:val="TOC2"/>
            <w:tabs>
              <w:tab w:val="clear" w:pos="900"/>
              <w:tab w:val="clear" w:pos="9350"/>
              <w:tab w:val="right" w:pos="9025" w:leader="dot"/>
            </w:tabs>
            <w:rPr/>
          </w:pPr>
          <w:hyperlink w:anchor="__RefHeading___Toc24933_3679192306">
            <w:r>
              <w:rPr>
                <w:webHidden/>
                <w:rStyle w:val="IndexLink"/>
              </w:rPr>
              <w:t>12.5 Collections</w:t>
              <w:tab/>
              <w:t>162</w:t>
            </w:r>
          </w:hyperlink>
        </w:p>
        <w:p>
          <w:pPr>
            <w:pStyle w:val="TOC2"/>
            <w:tabs>
              <w:tab w:val="clear" w:pos="900"/>
              <w:tab w:val="clear" w:pos="9350"/>
              <w:tab w:val="right" w:pos="9025" w:leader="dot"/>
            </w:tabs>
            <w:rPr/>
          </w:pPr>
          <w:hyperlink w:anchor="__RefHeading___Toc24935_3679192306">
            <w:r>
              <w:rPr>
                <w:webHidden/>
                <w:rStyle w:val="IndexLink"/>
              </w:rPr>
              <w:t>12.6 Credit control</w:t>
              <w:tab/>
              <w:t>164</w:t>
            </w:r>
          </w:hyperlink>
        </w:p>
        <w:p>
          <w:pPr>
            <w:pStyle w:val="TOC2"/>
            <w:tabs>
              <w:tab w:val="clear" w:pos="900"/>
              <w:tab w:val="clear" w:pos="9350"/>
              <w:tab w:val="right" w:pos="9025" w:leader="dot"/>
            </w:tabs>
            <w:rPr/>
          </w:pPr>
          <w:hyperlink w:anchor="__RefHeading___Toc24937_3679192306">
            <w:r>
              <w:rPr>
                <w:webHidden/>
                <w:rStyle w:val="IndexLink"/>
              </w:rPr>
              <w:t>12.7 Post-dated cheques</w:t>
              <w:tab/>
              <w:t>165</w:t>
            </w:r>
          </w:hyperlink>
        </w:p>
        <w:p>
          <w:pPr>
            <w:pStyle w:val="TOC2"/>
            <w:tabs>
              <w:tab w:val="clear" w:pos="900"/>
              <w:tab w:val="clear" w:pos="9350"/>
              <w:tab w:val="right" w:pos="9025" w:leader="dot"/>
            </w:tabs>
            <w:rPr/>
          </w:pPr>
          <w:hyperlink w:anchor="__RefHeading___Toc24939_3679192306">
            <w:r>
              <w:rPr>
                <w:webHidden/>
                <w:rStyle w:val="IndexLink"/>
              </w:rPr>
              <w:t>12.8 Claims settlements paid through the broker</w:t>
              <w:tab/>
              <w:t>167</w:t>
            </w:r>
          </w:hyperlink>
        </w:p>
        <w:p>
          <w:pPr>
            <w:pStyle w:val="TOC2"/>
            <w:tabs>
              <w:tab w:val="clear" w:pos="900"/>
              <w:tab w:val="clear" w:pos="9350"/>
              <w:tab w:val="right" w:pos="9025" w:leader="dot"/>
            </w:tabs>
            <w:rPr/>
          </w:pPr>
          <w:hyperlink w:anchor="__RefHeading___Toc24941_3679192306">
            <w:r>
              <w:rPr>
                <w:webHidden/>
                <w:rStyle w:val="IndexLink"/>
              </w:rPr>
              <w:t>12.9 Disbursement: payment vouchers and cheques</w:t>
              <w:tab/>
              <w:t>168</w:t>
            </w:r>
          </w:hyperlink>
        </w:p>
        <w:p>
          <w:pPr>
            <w:pStyle w:val="TOC2"/>
            <w:tabs>
              <w:tab w:val="clear" w:pos="900"/>
              <w:tab w:val="clear" w:pos="9350"/>
              <w:tab w:val="right" w:pos="9025" w:leader="dot"/>
            </w:tabs>
            <w:rPr/>
          </w:pPr>
          <w:hyperlink w:anchor="__RefHeading___Toc24943_3679192306">
            <w:r>
              <w:rPr>
                <w:webHidden/>
                <w:rStyle w:val="IndexLink"/>
              </w:rPr>
              <w:t>12.10 Bank payment files</w:t>
              <w:tab/>
              <w:t>169</w:t>
            </w:r>
          </w:hyperlink>
        </w:p>
        <w:p>
          <w:pPr>
            <w:pStyle w:val="TOC2"/>
            <w:tabs>
              <w:tab w:val="clear" w:pos="900"/>
              <w:tab w:val="clear" w:pos="9350"/>
              <w:tab w:val="right" w:pos="9025" w:leader="dot"/>
            </w:tabs>
            <w:rPr/>
          </w:pPr>
          <w:hyperlink w:anchor="__RefHeading___Toc24945_3679192306">
            <w:r>
              <w:rPr>
                <w:webHidden/>
                <w:rStyle w:val="IndexLink"/>
              </w:rPr>
              <w:t>12.11 Bank file layouts and payee bank accounts</w:t>
              <w:tab/>
              <w:t>171</w:t>
            </w:r>
          </w:hyperlink>
        </w:p>
        <w:p>
          <w:pPr>
            <w:pStyle w:val="TOC2"/>
            <w:tabs>
              <w:tab w:val="clear" w:pos="900"/>
              <w:tab w:val="clear" w:pos="9350"/>
              <w:tab w:val="right" w:pos="9025" w:leader="dot"/>
            </w:tabs>
            <w:rPr/>
          </w:pPr>
          <w:hyperlink w:anchor="__RefHeading___Toc24947_3679192306">
            <w:r>
              <w:rPr>
                <w:webHidden/>
                <w:rStyle w:val="IndexLink"/>
              </w:rPr>
              <w:t>12.12 Remittance to insurers</w:t>
              <w:tab/>
              <w:t>172</w:t>
            </w:r>
          </w:hyperlink>
        </w:p>
        <w:p>
          <w:pPr>
            <w:pStyle w:val="TOC2"/>
            <w:tabs>
              <w:tab w:val="clear" w:pos="900"/>
              <w:tab w:val="clear" w:pos="9350"/>
              <w:tab w:val="right" w:pos="9025" w:leader="dot"/>
            </w:tabs>
            <w:rPr/>
          </w:pPr>
          <w:hyperlink w:anchor="__RefHeading___Toc24949_3679192306">
            <w:r>
              <w:rPr>
                <w:webHidden/>
                <w:rStyle w:val="IndexLink"/>
              </w:rPr>
              <w:t>12.13 Direct bill: commission debit notes</w:t>
              <w:tab/>
              <w:t>174</w:t>
            </w:r>
          </w:hyperlink>
        </w:p>
        <w:p>
          <w:pPr>
            <w:pStyle w:val="TOC2"/>
            <w:tabs>
              <w:tab w:val="clear" w:pos="900"/>
              <w:tab w:val="clear" w:pos="9350"/>
              <w:tab w:val="right" w:pos="9025" w:leader="dot"/>
            </w:tabs>
            <w:rPr/>
          </w:pPr>
          <w:hyperlink w:anchor="__RefHeading___Toc24951_3679192306">
            <w:r>
              <w:rPr>
                <w:webHidden/>
                <w:rStyle w:val="IndexLink"/>
              </w:rPr>
              <w:t>12.14 Commission to agents and referrers</w:t>
              <w:tab/>
              <w:t>176</w:t>
            </w:r>
          </w:hyperlink>
        </w:p>
        <w:p>
          <w:pPr>
            <w:pStyle w:val="TOC2"/>
            <w:tabs>
              <w:tab w:val="clear" w:pos="900"/>
              <w:tab w:val="clear" w:pos="9350"/>
              <w:tab w:val="right" w:pos="9025" w:leader="dot"/>
            </w:tabs>
            <w:rPr/>
          </w:pPr>
          <w:hyperlink w:anchor="__RefHeading___Toc24953_3679192306">
            <w:r>
              <w:rPr>
                <w:webHidden/>
                <w:rStyle w:val="IndexLink"/>
              </w:rPr>
              <w:t>12.15 Journal vouchers</w:t>
              <w:tab/>
              <w:t>181</w:t>
            </w:r>
          </w:hyperlink>
        </w:p>
        <w:p>
          <w:pPr>
            <w:pStyle w:val="TOC2"/>
            <w:tabs>
              <w:tab w:val="clear" w:pos="900"/>
              <w:tab w:val="clear" w:pos="9350"/>
              <w:tab w:val="right" w:pos="9025" w:leader="dot"/>
            </w:tabs>
            <w:rPr/>
          </w:pPr>
          <w:hyperlink w:anchor="__RefHeading___Toc24955_3679192306">
            <w:r>
              <w:rPr>
                <w:webHidden/>
                <w:rStyle w:val="IndexLink"/>
              </w:rPr>
              <w:t>12.16 Open entry matching and write-offs</w:t>
              <w:tab/>
              <w:t>183</w:t>
            </w:r>
          </w:hyperlink>
        </w:p>
        <w:p>
          <w:pPr>
            <w:pStyle w:val="TOC2"/>
            <w:tabs>
              <w:tab w:val="clear" w:pos="900"/>
              <w:tab w:val="clear" w:pos="9350"/>
              <w:tab w:val="right" w:pos="9025" w:leader="dot"/>
            </w:tabs>
            <w:rPr/>
          </w:pPr>
          <w:hyperlink w:anchor="__RefHeading___Toc24957_3679192306">
            <w:r>
              <w:rPr>
                <w:webHidden/>
                <w:rStyle w:val="IndexLink"/>
              </w:rPr>
              <w:t>12.17 Accounting Query and All Clients Accounting</w:t>
              <w:tab/>
              <w:t>183</w:t>
            </w:r>
          </w:hyperlink>
        </w:p>
        <w:p>
          <w:pPr>
            <w:pStyle w:val="TOC2"/>
            <w:tabs>
              <w:tab w:val="clear" w:pos="900"/>
              <w:tab w:val="clear" w:pos="9350"/>
              <w:tab w:val="right" w:pos="9025" w:leader="dot"/>
            </w:tabs>
            <w:rPr/>
          </w:pPr>
          <w:hyperlink w:anchor="__RefHeading___Toc24959_3679192306">
            <w:r>
              <w:rPr>
                <w:webHidden/>
                <w:rStyle w:val="IndexLink"/>
              </w:rPr>
              <w:t>12.18 Petty cash</w:t>
              <w:tab/>
              <w:t>184</w:t>
            </w:r>
          </w:hyperlink>
        </w:p>
        <w:p>
          <w:pPr>
            <w:pStyle w:val="TOC2"/>
            <w:tabs>
              <w:tab w:val="clear" w:pos="900"/>
              <w:tab w:val="clear" w:pos="9350"/>
              <w:tab w:val="right" w:pos="9025" w:leader="dot"/>
            </w:tabs>
            <w:rPr/>
          </w:pPr>
          <w:hyperlink w:anchor="__RefHeading___Toc24961_3679192306">
            <w:r>
              <w:rPr>
                <w:webHidden/>
                <w:rStyle w:val="IndexLink"/>
              </w:rPr>
              <w:t>12.19 Bank reconciliation</w:t>
              <w:tab/>
              <w:t>184</w:t>
            </w:r>
          </w:hyperlink>
        </w:p>
        <w:p>
          <w:pPr>
            <w:pStyle w:val="TOC2"/>
            <w:tabs>
              <w:tab w:val="clear" w:pos="900"/>
              <w:tab w:val="clear" w:pos="9350"/>
              <w:tab w:val="right" w:pos="9025" w:leader="dot"/>
            </w:tabs>
            <w:rPr/>
          </w:pPr>
          <w:hyperlink w:anchor="__RefHeading___Toc24963_3679192306">
            <w:r>
              <w:rPr>
                <w:webHidden/>
                <w:rStyle w:val="IndexLink"/>
              </w:rPr>
              <w:t>12.20 Insurer statement reconciliation</w:t>
              <w:tab/>
              <w:t>189</w:t>
            </w:r>
          </w:hyperlink>
        </w:p>
        <w:p>
          <w:pPr>
            <w:pStyle w:val="TOC2"/>
            <w:tabs>
              <w:tab w:val="clear" w:pos="900"/>
              <w:tab w:val="clear" w:pos="9350"/>
              <w:tab w:val="right" w:pos="9025" w:leader="dot"/>
            </w:tabs>
            <w:rPr/>
          </w:pPr>
          <w:hyperlink w:anchor="__RefHeading___Toc24965_3679192306">
            <w:r>
              <w:rPr>
                <w:webHidden/>
                <w:rStyle w:val="IndexLink"/>
              </w:rPr>
              <w:t>12.21 Tax: BIR forms and returns</w:t>
              <w:tab/>
              <w:t>190</w:t>
            </w:r>
          </w:hyperlink>
        </w:p>
        <w:p>
          <w:pPr>
            <w:pStyle w:val="TOC2"/>
            <w:tabs>
              <w:tab w:val="clear" w:pos="900"/>
              <w:tab w:val="clear" w:pos="9350"/>
              <w:tab w:val="right" w:pos="9025" w:leader="dot"/>
            </w:tabs>
            <w:rPr/>
          </w:pPr>
          <w:hyperlink w:anchor="__RefHeading___Toc24967_3679192306">
            <w:r>
              <w:rPr>
                <w:webHidden/>
                <w:rStyle w:val="IndexLink"/>
              </w:rPr>
              <w:t>12.22 Period end</w:t>
              <w:tab/>
              <w:t>199</w:t>
            </w:r>
          </w:hyperlink>
        </w:p>
        <w:p>
          <w:pPr>
            <w:pStyle w:val="TOC2"/>
            <w:tabs>
              <w:tab w:val="clear" w:pos="900"/>
              <w:tab w:val="clear" w:pos="9350"/>
              <w:tab w:val="right" w:pos="9025" w:leader="dot"/>
            </w:tabs>
            <w:rPr/>
          </w:pPr>
          <w:hyperlink w:anchor="__RefHeading___Toc24969_3679192306">
            <w:r>
              <w:rPr>
                <w:webHidden/>
                <w:rStyle w:val="IndexLink"/>
              </w:rPr>
              <w:t>12.23 Accounts payable</w:t>
              <w:tab/>
              <w:t>203</w:t>
            </w:r>
          </w:hyperlink>
        </w:p>
        <w:p>
          <w:pPr>
            <w:pStyle w:val="TOC2"/>
            <w:tabs>
              <w:tab w:val="clear" w:pos="900"/>
              <w:tab w:val="clear" w:pos="9350"/>
              <w:tab w:val="right" w:pos="9025" w:leader="dot"/>
            </w:tabs>
            <w:rPr/>
          </w:pPr>
          <w:hyperlink w:anchor="__RefHeading___Toc24971_3679192306">
            <w:r>
              <w:rPr>
                <w:webHidden/>
                <w:rStyle w:val="IndexLink"/>
              </w:rPr>
              <w:t>12.24 Fixed assets and depreciation</w:t>
              <w:tab/>
              <w:t>205</w:t>
            </w:r>
          </w:hyperlink>
        </w:p>
        <w:p>
          <w:pPr>
            <w:pStyle w:val="TOC2"/>
            <w:tabs>
              <w:tab w:val="clear" w:pos="900"/>
              <w:tab w:val="clear" w:pos="9350"/>
              <w:tab w:val="right" w:pos="9025" w:leader="dot"/>
            </w:tabs>
            <w:rPr/>
          </w:pPr>
          <w:hyperlink w:anchor="__RefHeading___Toc24973_3679192306">
            <w:r>
              <w:rPr>
                <w:webHidden/>
                <w:rStyle w:val="IndexLink"/>
              </w:rPr>
              <w:t>12.25 Incentives</w:t>
              <w:tab/>
              <w:t>207</w:t>
            </w:r>
          </w:hyperlink>
        </w:p>
        <w:p>
          <w:pPr>
            <w:pStyle w:val="TOC2"/>
            <w:tabs>
              <w:tab w:val="clear" w:pos="900"/>
              <w:tab w:val="clear" w:pos="9350"/>
              <w:tab w:val="right" w:pos="9025" w:leader="dot"/>
            </w:tabs>
            <w:rPr/>
          </w:pPr>
          <w:hyperlink w:anchor="__RefHeading___Toc24975_3679192306">
            <w:r>
              <w:rPr>
                <w:webHidden/>
                <w:rStyle w:val="IndexLink"/>
              </w:rPr>
              <w:t>12.26 Finance masters kept by Accounting</w:t>
              <w:tab/>
              <w:t>208</w:t>
            </w:r>
          </w:hyperlink>
        </w:p>
        <w:p>
          <w:pPr>
            <w:pStyle w:val="TOC2"/>
            <w:tabs>
              <w:tab w:val="clear" w:pos="900"/>
              <w:tab w:val="clear" w:pos="9350"/>
              <w:tab w:val="right" w:pos="9025" w:leader="dot"/>
            </w:tabs>
            <w:rPr/>
          </w:pPr>
          <w:hyperlink w:anchor="__RefHeading___Toc24977_3679192306">
            <w:r>
              <w:rPr>
                <w:webHidden/>
                <w:rStyle w:val="IndexLink"/>
              </w:rPr>
              <w:t>12.27 Approvals</w:t>
              <w:tab/>
              <w:t>209</w:t>
            </w:r>
          </w:hyperlink>
        </w:p>
        <w:p>
          <w:pPr>
            <w:pStyle w:val="TOC1"/>
            <w:tabs>
              <w:tab w:val="clear" w:pos="900"/>
              <w:tab w:val="clear" w:pos="9350"/>
              <w:tab w:val="right" w:pos="9025" w:leader="dot"/>
            </w:tabs>
            <w:rPr/>
          </w:pPr>
          <w:hyperlink w:anchor="__RefHeading___Toc24979_3679192306">
            <w:r>
              <w:rPr>
                <w:webHidden/>
                <w:rStyle w:val="IndexLink"/>
              </w:rPr>
              <w:t>13. Accounting Manager</w:t>
              <w:tab/>
              <w:t>210</w:t>
            </w:r>
          </w:hyperlink>
        </w:p>
        <w:p>
          <w:pPr>
            <w:pStyle w:val="TOC2"/>
            <w:tabs>
              <w:tab w:val="clear" w:pos="900"/>
              <w:tab w:val="clear" w:pos="9350"/>
              <w:tab w:val="right" w:pos="9025" w:leader="dot"/>
            </w:tabs>
            <w:rPr/>
          </w:pPr>
          <w:hyperlink w:anchor="__RefHeading___Toc24981_3679192306">
            <w:r>
              <w:rPr>
                <w:webHidden/>
                <w:rStyle w:val="IndexLink"/>
              </w:rPr>
              <w:t>13.1 Role summary</w:t>
              <w:tab/>
              <w:t>210</w:t>
            </w:r>
          </w:hyperlink>
        </w:p>
        <w:p>
          <w:pPr>
            <w:pStyle w:val="TOC2"/>
            <w:tabs>
              <w:tab w:val="clear" w:pos="900"/>
              <w:tab w:val="clear" w:pos="9350"/>
              <w:tab w:val="right" w:pos="9025" w:leader="dot"/>
            </w:tabs>
            <w:rPr/>
          </w:pPr>
          <w:hyperlink w:anchor="__RefHeading___Toc24983_3679192306">
            <w:r>
              <w:rPr>
                <w:webHidden/>
                <w:rStyle w:val="IndexLink"/>
              </w:rPr>
              <w:t>13.2 Menus available</w:t>
              <w:tab/>
              <w:t>210</w:t>
            </w:r>
          </w:hyperlink>
        </w:p>
        <w:p>
          <w:pPr>
            <w:pStyle w:val="TOC2"/>
            <w:tabs>
              <w:tab w:val="clear" w:pos="900"/>
              <w:tab w:val="clear" w:pos="9350"/>
              <w:tab w:val="right" w:pos="9025" w:leader="dot"/>
            </w:tabs>
            <w:rPr/>
          </w:pPr>
          <w:hyperlink w:anchor="__RefHeading___Toc24985_3679192306">
            <w:r>
              <w:rPr>
                <w:webHidden/>
                <w:rStyle w:val="IndexLink"/>
              </w:rPr>
              <w:t>13.3 Daily and periodic tasks</w:t>
              <w:tab/>
              <w:t>210</w:t>
            </w:r>
          </w:hyperlink>
        </w:p>
        <w:p>
          <w:pPr>
            <w:pStyle w:val="TOC2"/>
            <w:tabs>
              <w:tab w:val="clear" w:pos="900"/>
              <w:tab w:val="clear" w:pos="9350"/>
              <w:tab w:val="right" w:pos="9025" w:leader="dot"/>
            </w:tabs>
            <w:rPr/>
          </w:pPr>
          <w:hyperlink w:anchor="__RefHeading___Toc24987_3679192306">
            <w:r>
              <w:rPr>
                <w:webHidden/>
                <w:rStyle w:val="IndexLink"/>
              </w:rPr>
              <w:t>13.4 Approve the month-end close</w:t>
              <w:tab/>
              <w:t>211</w:t>
            </w:r>
          </w:hyperlink>
        </w:p>
        <w:p>
          <w:pPr>
            <w:pStyle w:val="TOC2"/>
            <w:tabs>
              <w:tab w:val="clear" w:pos="900"/>
              <w:tab w:val="clear" w:pos="9350"/>
              <w:tab w:val="right" w:pos="9025" w:leader="dot"/>
            </w:tabs>
            <w:rPr/>
          </w:pPr>
          <w:hyperlink w:anchor="__RefHeading___Toc24989_3679192306">
            <w:r>
              <w:rPr>
                <w:webHidden/>
                <w:rStyle w:val="IndexLink"/>
              </w:rPr>
              <w:t>13.5 Period control</w:t>
              <w:tab/>
              <w:t>212</w:t>
            </w:r>
          </w:hyperlink>
        </w:p>
        <w:p>
          <w:pPr>
            <w:pStyle w:val="TOC2"/>
            <w:tabs>
              <w:tab w:val="clear" w:pos="900"/>
              <w:tab w:val="clear" w:pos="9350"/>
              <w:tab w:val="right" w:pos="9025" w:leader="dot"/>
            </w:tabs>
            <w:rPr/>
          </w:pPr>
          <w:hyperlink w:anchor="__RefHeading___Toc24991_3679192306">
            <w:r>
              <w:rPr>
                <w:webHidden/>
                <w:rStyle w:val="IndexLink"/>
              </w:rPr>
              <w:t>13.6 Approve a bank reconciliation</w:t>
              <w:tab/>
              <w:t>213</w:t>
            </w:r>
          </w:hyperlink>
        </w:p>
        <w:p>
          <w:pPr>
            <w:pStyle w:val="TOC2"/>
            <w:tabs>
              <w:tab w:val="clear" w:pos="900"/>
              <w:tab w:val="clear" w:pos="9350"/>
              <w:tab w:val="right" w:pos="9025" w:leader="dot"/>
            </w:tabs>
            <w:rPr/>
          </w:pPr>
          <w:hyperlink w:anchor="__RefHeading___Toc24993_3679192306">
            <w:r>
              <w:rPr>
                <w:webHidden/>
                <w:rStyle w:val="IndexLink"/>
              </w:rPr>
              <w:t>13.7 Approve an insurer statement reconciliation</w:t>
              <w:tab/>
              <w:t>214</w:t>
            </w:r>
          </w:hyperlink>
        </w:p>
        <w:p>
          <w:pPr>
            <w:pStyle w:val="TOC2"/>
            <w:tabs>
              <w:tab w:val="clear" w:pos="900"/>
              <w:tab w:val="clear" w:pos="9350"/>
              <w:tab w:val="right" w:pos="9025" w:leader="dot"/>
            </w:tabs>
            <w:rPr/>
          </w:pPr>
          <w:hyperlink w:anchor="__RefHeading___Toc24995_3679192306">
            <w:r>
              <w:rPr>
                <w:webHidden/>
                <w:rStyle w:val="IndexLink"/>
              </w:rPr>
              <w:t>13.8 Credit control decisions</w:t>
              <w:tab/>
              <w:t>214</w:t>
            </w:r>
          </w:hyperlink>
        </w:p>
        <w:p>
          <w:pPr>
            <w:pStyle w:val="TOC2"/>
            <w:tabs>
              <w:tab w:val="clear" w:pos="900"/>
              <w:tab w:val="clear" w:pos="9350"/>
              <w:tab w:val="right" w:pos="9025" w:leader="dot"/>
            </w:tabs>
            <w:rPr/>
          </w:pPr>
          <w:hyperlink w:anchor="__RefHeading___Toc24997_3679192306">
            <w:r>
              <w:rPr>
                <w:webHidden/>
                <w:rStyle w:val="IndexLink"/>
              </w:rPr>
              <w:t>13.9 Year-end close</w:t>
              <w:tab/>
              <w:t>214</w:t>
            </w:r>
          </w:hyperlink>
        </w:p>
        <w:p>
          <w:pPr>
            <w:pStyle w:val="TOC2"/>
            <w:tabs>
              <w:tab w:val="clear" w:pos="900"/>
              <w:tab w:val="clear" w:pos="9350"/>
              <w:tab w:val="right" w:pos="9025" w:leader="dot"/>
            </w:tabs>
            <w:rPr/>
          </w:pPr>
          <w:hyperlink w:anchor="__RefHeading___Toc24999_3679192306">
            <w:r>
              <w:rPr>
                <w:webHidden/>
                <w:rStyle w:val="IndexLink"/>
              </w:rPr>
              <w:t>13.10 Posting configuration: Configuration Approvals, Posting Rules, Account Determination</w:t>
              <w:tab/>
              <w:t>215</w:t>
            </w:r>
          </w:hyperlink>
        </w:p>
        <w:p>
          <w:pPr>
            <w:pStyle w:val="TOC2"/>
            <w:tabs>
              <w:tab w:val="clear" w:pos="900"/>
              <w:tab w:val="clear" w:pos="9350"/>
              <w:tab w:val="right" w:pos="9025" w:leader="dot"/>
            </w:tabs>
            <w:rPr/>
          </w:pPr>
          <w:hyperlink w:anchor="__RefHeading___Toc25001_3679192306">
            <w:r>
              <w:rPr>
                <w:webHidden/>
                <w:rStyle w:val="IndexLink"/>
              </w:rPr>
              <w:t>13.11 Commission Rate Matrix</w:t>
              <w:tab/>
              <w:t>218</w:t>
            </w:r>
          </w:hyperlink>
        </w:p>
        <w:p>
          <w:pPr>
            <w:pStyle w:val="TOC2"/>
            <w:tabs>
              <w:tab w:val="clear" w:pos="900"/>
              <w:tab w:val="clear" w:pos="9350"/>
              <w:tab w:val="right" w:pos="9025" w:leader="dot"/>
            </w:tabs>
            <w:rPr/>
          </w:pPr>
          <w:hyperlink w:anchor="__RefHeading___Toc25003_3679192306">
            <w:r>
              <w:rPr>
                <w:webHidden/>
                <w:rStyle w:val="IndexLink"/>
              </w:rPr>
              <w:t>13.12 Approve supplier invoices</w:t>
              <w:tab/>
              <w:t>218</w:t>
            </w:r>
          </w:hyperlink>
        </w:p>
        <w:p>
          <w:pPr>
            <w:pStyle w:val="TOC2"/>
            <w:tabs>
              <w:tab w:val="clear" w:pos="900"/>
              <w:tab w:val="clear" w:pos="9350"/>
              <w:tab w:val="right" w:pos="9025" w:leader="dot"/>
            </w:tabs>
            <w:rPr/>
          </w:pPr>
          <w:hyperlink w:anchor="__RefHeading___Toc25005_3679192306">
            <w:r>
              <w:rPr>
                <w:webHidden/>
                <w:rStyle w:val="IndexLink"/>
              </w:rPr>
              <w:t>13.13 Approvals summary</w:t>
              <w:tab/>
              <w:t>218</w:t>
            </w:r>
          </w:hyperlink>
        </w:p>
        <w:p>
          <w:pPr>
            <w:pStyle w:val="TOC1"/>
            <w:tabs>
              <w:tab w:val="clear" w:pos="900"/>
              <w:tab w:val="clear" w:pos="9350"/>
              <w:tab w:val="right" w:pos="9025" w:leader="dot"/>
            </w:tabs>
            <w:rPr/>
          </w:pPr>
          <w:hyperlink w:anchor="__RefHeading___Toc25007_3679192306">
            <w:r>
              <w:rPr>
                <w:webHidden/>
                <w:rStyle w:val="IndexLink"/>
              </w:rPr>
              <w:t>14. Compliance Officer</w:t>
              <w:tab/>
              <w:t>220</w:t>
            </w:r>
          </w:hyperlink>
        </w:p>
        <w:p>
          <w:pPr>
            <w:pStyle w:val="TOC2"/>
            <w:tabs>
              <w:tab w:val="clear" w:pos="900"/>
              <w:tab w:val="clear" w:pos="9350"/>
              <w:tab w:val="right" w:pos="9025" w:leader="dot"/>
            </w:tabs>
            <w:rPr/>
          </w:pPr>
          <w:hyperlink w:anchor="__RefHeading___Toc25009_3679192306">
            <w:r>
              <w:rPr>
                <w:webHidden/>
                <w:rStyle w:val="IndexLink"/>
              </w:rPr>
              <w:t>14.1 Role summary</w:t>
              <w:tab/>
              <w:t>220</w:t>
            </w:r>
          </w:hyperlink>
        </w:p>
        <w:p>
          <w:pPr>
            <w:pStyle w:val="TOC2"/>
            <w:tabs>
              <w:tab w:val="clear" w:pos="900"/>
              <w:tab w:val="clear" w:pos="9350"/>
              <w:tab w:val="right" w:pos="9025" w:leader="dot"/>
            </w:tabs>
            <w:rPr/>
          </w:pPr>
          <w:hyperlink w:anchor="__RefHeading___Toc25011_3679192306">
            <w:r>
              <w:rPr>
                <w:webHidden/>
                <w:rStyle w:val="IndexLink"/>
              </w:rPr>
              <w:t>14.2 Menus available</w:t>
              <w:tab/>
              <w:t>221</w:t>
            </w:r>
          </w:hyperlink>
        </w:p>
        <w:p>
          <w:pPr>
            <w:pStyle w:val="TOC2"/>
            <w:tabs>
              <w:tab w:val="clear" w:pos="900"/>
              <w:tab w:val="clear" w:pos="9350"/>
              <w:tab w:val="right" w:pos="9025" w:leader="dot"/>
            </w:tabs>
            <w:rPr/>
          </w:pPr>
          <w:hyperlink w:anchor="__RefHeading___Toc25013_3679192306">
            <w:r>
              <w:rPr>
                <w:webHidden/>
                <w:rStyle w:val="IndexLink"/>
              </w:rPr>
              <w:t>14.3 Daily and periodic tasks</w:t>
              <w:tab/>
              <w:t>221</w:t>
            </w:r>
          </w:hyperlink>
        </w:p>
        <w:p>
          <w:pPr>
            <w:pStyle w:val="TOC2"/>
            <w:tabs>
              <w:tab w:val="clear" w:pos="900"/>
              <w:tab w:val="clear" w:pos="9350"/>
              <w:tab w:val="right" w:pos="9025" w:leader="dot"/>
            </w:tabs>
            <w:rPr/>
          </w:pPr>
          <w:hyperlink w:anchor="__RefHeading___Toc25015_3679192306">
            <w:r>
              <w:rPr>
                <w:webHidden/>
                <w:rStyle w:val="IndexLink"/>
              </w:rPr>
              <w:t>14.4 AML dashboard</w:t>
              <w:tab/>
              <w:t>222</w:t>
            </w:r>
          </w:hyperlink>
        </w:p>
        <w:p>
          <w:pPr>
            <w:pStyle w:val="TOC2"/>
            <w:tabs>
              <w:tab w:val="clear" w:pos="900"/>
              <w:tab w:val="clear" w:pos="9350"/>
              <w:tab w:val="right" w:pos="9025" w:leader="dot"/>
            </w:tabs>
            <w:rPr/>
          </w:pPr>
          <w:hyperlink w:anchor="__RefHeading___Toc25017_3679192306">
            <w:r>
              <w:rPr>
                <w:webHidden/>
                <w:rStyle w:val="IndexLink"/>
              </w:rPr>
              <w:t>14.5 Client due diligence and risk rating</w:t>
              <w:tab/>
              <w:t>222</w:t>
            </w:r>
          </w:hyperlink>
        </w:p>
        <w:p>
          <w:pPr>
            <w:pStyle w:val="TOC2"/>
            <w:tabs>
              <w:tab w:val="clear" w:pos="900"/>
              <w:tab w:val="clear" w:pos="9350"/>
              <w:tab w:val="right" w:pos="9025" w:leader="dot"/>
            </w:tabs>
            <w:rPr/>
          </w:pPr>
          <w:hyperlink w:anchor="__RefHeading___Toc25019_3679192306">
            <w:r>
              <w:rPr>
                <w:webHidden/>
                <w:rStyle w:val="IndexLink"/>
              </w:rPr>
              <w:t>14.6 Enhanced due diligence (EDD) reviews</w:t>
              <w:tab/>
              <w:t>223</w:t>
            </w:r>
          </w:hyperlink>
        </w:p>
        <w:p>
          <w:pPr>
            <w:pStyle w:val="TOC2"/>
            <w:tabs>
              <w:tab w:val="clear" w:pos="900"/>
              <w:tab w:val="clear" w:pos="9350"/>
              <w:tab w:val="right" w:pos="9025" w:leader="dot"/>
            </w:tabs>
            <w:rPr/>
          </w:pPr>
          <w:hyperlink w:anchor="__RefHeading___Toc25021_3679192306">
            <w:r>
              <w:rPr>
                <w:webHidden/>
                <w:rStyle w:val="IndexLink"/>
              </w:rPr>
              <w:t>14.7 KYC refresh</w:t>
              <w:tab/>
              <w:t>224</w:t>
            </w:r>
          </w:hyperlink>
        </w:p>
        <w:p>
          <w:pPr>
            <w:pStyle w:val="TOC2"/>
            <w:tabs>
              <w:tab w:val="clear" w:pos="900"/>
              <w:tab w:val="clear" w:pos="9350"/>
              <w:tab w:val="right" w:pos="9025" w:leader="dot"/>
            </w:tabs>
            <w:rPr/>
          </w:pPr>
          <w:hyperlink w:anchor="__RefHeading___Toc25023_3679192306">
            <w:r>
              <w:rPr>
                <w:webHidden/>
                <w:rStyle w:val="IndexLink"/>
              </w:rPr>
              <w:t>14.8 Screening hits</w:t>
              <w:tab/>
              <w:t>224</w:t>
            </w:r>
          </w:hyperlink>
        </w:p>
        <w:p>
          <w:pPr>
            <w:pStyle w:val="TOC2"/>
            <w:tabs>
              <w:tab w:val="clear" w:pos="900"/>
              <w:tab w:val="clear" w:pos="9350"/>
              <w:tab w:val="right" w:pos="9025" w:leader="dot"/>
            </w:tabs>
            <w:rPr/>
          </w:pPr>
          <w:hyperlink w:anchor="__RefHeading___Toc25025_3679192306">
            <w:r>
              <w:rPr>
                <w:webHidden/>
                <w:rStyle w:val="IndexLink"/>
              </w:rPr>
              <w:t>14.9 Screening lists and the screening provider</w:t>
              <w:tab/>
              <w:t>224</w:t>
            </w:r>
          </w:hyperlink>
        </w:p>
        <w:p>
          <w:pPr>
            <w:pStyle w:val="TOC2"/>
            <w:tabs>
              <w:tab w:val="clear" w:pos="900"/>
              <w:tab w:val="clear" w:pos="9350"/>
              <w:tab w:val="right" w:pos="9025" w:leader="dot"/>
            </w:tabs>
            <w:rPr/>
          </w:pPr>
          <w:hyperlink w:anchor="__RefHeading___Toc25027_3679192306">
            <w:r>
              <w:rPr>
                <w:webHidden/>
                <w:rStyle w:val="IndexLink"/>
              </w:rPr>
              <w:t>14.10 Transaction alerts</w:t>
              <w:tab/>
              <w:t>225</w:t>
            </w:r>
          </w:hyperlink>
        </w:p>
        <w:p>
          <w:pPr>
            <w:pStyle w:val="TOC2"/>
            <w:tabs>
              <w:tab w:val="clear" w:pos="900"/>
              <w:tab w:val="clear" w:pos="9350"/>
              <w:tab w:val="right" w:pos="9025" w:leader="dot"/>
            </w:tabs>
            <w:rPr/>
          </w:pPr>
          <w:hyperlink w:anchor="__RefHeading___Toc25029_3679192306">
            <w:r>
              <w:rPr>
                <w:webHidden/>
                <w:rStyle w:val="IndexLink"/>
              </w:rPr>
              <w:t>14.11 AML cases</w:t>
              <w:tab/>
              <w:t>225</w:t>
            </w:r>
          </w:hyperlink>
        </w:p>
        <w:p>
          <w:pPr>
            <w:pStyle w:val="TOC2"/>
            <w:tabs>
              <w:tab w:val="clear" w:pos="900"/>
              <w:tab w:val="clear" w:pos="9350"/>
              <w:tab w:val="right" w:pos="9025" w:leader="dot"/>
            </w:tabs>
            <w:rPr/>
          </w:pPr>
          <w:hyperlink w:anchor="__RefHeading___Toc25031_3679192306">
            <w:r>
              <w:rPr>
                <w:webHidden/>
                <w:rStyle w:val="IndexLink"/>
              </w:rPr>
              <w:t>14.12 AMLC reports</w:t>
              <w:tab/>
              <w:t>226</w:t>
            </w:r>
          </w:hyperlink>
        </w:p>
        <w:p>
          <w:pPr>
            <w:pStyle w:val="TOC2"/>
            <w:tabs>
              <w:tab w:val="clear" w:pos="900"/>
              <w:tab w:val="clear" w:pos="9350"/>
              <w:tab w:val="right" w:pos="9025" w:leader="dot"/>
            </w:tabs>
            <w:rPr/>
          </w:pPr>
          <w:hyperlink w:anchor="__RefHeading___Toc25033_3679192306">
            <w:r>
              <w:rPr>
                <w:webHidden/>
                <w:rStyle w:val="IndexLink"/>
              </w:rPr>
              <w:t>14.13 AML settings</w:t>
              <w:tab/>
              <w:t>226</w:t>
            </w:r>
          </w:hyperlink>
        </w:p>
        <w:p>
          <w:pPr>
            <w:pStyle w:val="TOC2"/>
            <w:tabs>
              <w:tab w:val="clear" w:pos="900"/>
              <w:tab w:val="clear" w:pos="9350"/>
              <w:tab w:val="right" w:pos="9025" w:leader="dot"/>
            </w:tabs>
            <w:rPr/>
          </w:pPr>
          <w:hyperlink w:anchor="__RefHeading___Toc25035_3679192306">
            <w:r>
              <w:rPr>
                <w:webHidden/>
                <w:rStyle w:val="IndexLink"/>
              </w:rPr>
              <w:t>14.14 Approvals</w:t>
              <w:tab/>
              <w:t>228</w:t>
            </w:r>
          </w:hyperlink>
        </w:p>
        <w:p>
          <w:pPr>
            <w:pStyle w:val="TOC2"/>
            <w:tabs>
              <w:tab w:val="clear" w:pos="900"/>
              <w:tab w:val="clear" w:pos="9350"/>
              <w:tab w:val="right" w:pos="9025" w:leader="dot"/>
            </w:tabs>
            <w:rPr/>
          </w:pPr>
          <w:hyperlink w:anchor="__RefHeading___Toc25037_3679192306">
            <w:r>
              <w:rPr>
                <w:webHidden/>
                <w:rStyle w:val="IndexLink"/>
              </w:rPr>
              <w:t>14.15 Insurance Commission registers, complaints and the breach register</w:t>
              <w:tab/>
              <w:t>228</w:t>
            </w:r>
          </w:hyperlink>
        </w:p>
        <w:p>
          <w:pPr>
            <w:pStyle w:val="TOC1"/>
            <w:tabs>
              <w:tab w:val="clear" w:pos="900"/>
              <w:tab w:val="clear" w:pos="9350"/>
              <w:tab w:val="right" w:pos="9025" w:leader="dot"/>
            </w:tabs>
            <w:rPr/>
          </w:pPr>
          <w:hyperlink w:anchor="__RefHeading___Toc25039_3679192306">
            <w:r>
              <w:rPr>
                <w:webHidden/>
                <w:rStyle w:val="IndexLink"/>
              </w:rPr>
              <w:t>15. Distribution, programmes and products</w:t>
              <w:tab/>
              <w:t>229</w:t>
            </w:r>
          </w:hyperlink>
        </w:p>
        <w:p>
          <w:pPr>
            <w:pStyle w:val="TOC2"/>
            <w:tabs>
              <w:tab w:val="clear" w:pos="900"/>
              <w:tab w:val="clear" w:pos="9350"/>
              <w:tab w:val="right" w:pos="9025" w:leader="dot"/>
            </w:tabs>
            <w:rPr/>
          </w:pPr>
          <w:hyperlink w:anchor="__RefHeading___Toc25041_3679192306">
            <w:r>
              <w:rPr>
                <w:webHidden/>
                <w:rStyle w:val="IndexLink"/>
              </w:rPr>
              <w:t>15.1 Lead Assignment</w:t>
              <w:tab/>
              <w:t>230</w:t>
            </w:r>
          </w:hyperlink>
        </w:p>
        <w:p>
          <w:pPr>
            <w:pStyle w:val="TOC2"/>
            <w:tabs>
              <w:tab w:val="clear" w:pos="900"/>
              <w:tab w:val="clear" w:pos="9350"/>
              <w:tab w:val="right" w:pos="9025" w:leader="dot"/>
            </w:tabs>
            <w:rPr/>
          </w:pPr>
          <w:hyperlink w:anchor="__RefHeading___Toc25043_3679192306">
            <w:r>
              <w:rPr>
                <w:webHidden/>
                <w:rStyle w:val="IndexLink"/>
              </w:rPr>
              <w:t>15.2 Distribution Channels</w:t>
              <w:tab/>
              <w:t>232</w:t>
            </w:r>
          </w:hyperlink>
        </w:p>
        <w:p>
          <w:pPr>
            <w:pStyle w:val="TOC2"/>
            <w:tabs>
              <w:tab w:val="clear" w:pos="900"/>
              <w:tab w:val="clear" w:pos="9350"/>
              <w:tab w:val="right" w:pos="9025" w:leader="dot"/>
            </w:tabs>
            <w:rPr/>
          </w:pPr>
          <w:hyperlink w:anchor="__RefHeading___Toc25045_3679192306">
            <w:r>
              <w:rPr>
                <w:webHidden/>
                <w:rStyle w:val="IndexLink"/>
              </w:rPr>
              <w:t>15.3 Dealer Programmes</w:t>
              <w:tab/>
              <w:t>233</w:t>
            </w:r>
          </w:hyperlink>
        </w:p>
        <w:p>
          <w:pPr>
            <w:pStyle w:val="TOC2"/>
            <w:tabs>
              <w:tab w:val="clear" w:pos="900"/>
              <w:tab w:val="clear" w:pos="9350"/>
              <w:tab w:val="right" w:pos="9025" w:leader="dot"/>
            </w:tabs>
            <w:rPr/>
          </w:pPr>
          <w:hyperlink w:anchor="__RefHeading___Toc25047_3679192306">
            <w:r>
              <w:rPr>
                <w:webHidden/>
                <w:rStyle w:val="IndexLink"/>
              </w:rPr>
              <w:t>15.4 Fleet Schedules</w:t>
              <w:tab/>
              <w:t>234</w:t>
            </w:r>
          </w:hyperlink>
        </w:p>
        <w:p>
          <w:pPr>
            <w:pStyle w:val="TOC2"/>
            <w:tabs>
              <w:tab w:val="clear" w:pos="900"/>
              <w:tab w:val="clear" w:pos="9350"/>
              <w:tab w:val="right" w:pos="9025" w:leader="dot"/>
            </w:tabs>
            <w:rPr/>
          </w:pPr>
          <w:hyperlink w:anchor="__RefHeading___Toc25049_3679192306">
            <w:r>
              <w:rPr>
                <w:webHidden/>
                <w:rStyle w:val="IndexLink"/>
              </w:rPr>
              <w:t>15.5 Marine Open Covers</w:t>
              <w:tab/>
              <w:t>236</w:t>
            </w:r>
          </w:hyperlink>
        </w:p>
        <w:p>
          <w:pPr>
            <w:pStyle w:val="TOC2"/>
            <w:tabs>
              <w:tab w:val="clear" w:pos="900"/>
              <w:tab w:val="clear" w:pos="9350"/>
              <w:tab w:val="right" w:pos="9025" w:leader="dot"/>
            </w:tabs>
            <w:rPr/>
          </w:pPr>
          <w:hyperlink w:anchor="__RefHeading___Toc25051_3679192306">
            <w:r>
              <w:rPr>
                <w:webHidden/>
                <w:rStyle w:val="IndexLink"/>
              </w:rPr>
              <w:t>15.6 Facultative Placements</w:t>
              <w:tab/>
              <w:t>238</w:t>
            </w:r>
          </w:hyperlink>
        </w:p>
        <w:p>
          <w:pPr>
            <w:pStyle w:val="TOC2"/>
            <w:tabs>
              <w:tab w:val="clear" w:pos="900"/>
              <w:tab w:val="clear" w:pos="9350"/>
              <w:tab w:val="right" w:pos="9025" w:leader="dot"/>
            </w:tabs>
            <w:rPr/>
          </w:pPr>
          <w:hyperlink w:anchor="__RefHeading___Toc25053_3679192306">
            <w:r>
              <w:rPr>
                <w:webHidden/>
                <w:rStyle w:val="IndexLink"/>
              </w:rPr>
              <w:t>15.7 Comparison Reports</w:t>
              <w:tab/>
              <w:t>239</w:t>
            </w:r>
          </w:hyperlink>
        </w:p>
        <w:p>
          <w:pPr>
            <w:pStyle w:val="TOC2"/>
            <w:tabs>
              <w:tab w:val="clear" w:pos="900"/>
              <w:tab w:val="clear" w:pos="9350"/>
              <w:tab w:val="right" w:pos="9025" w:leader="dot"/>
            </w:tabs>
            <w:rPr/>
          </w:pPr>
          <w:hyperlink w:anchor="__RefHeading___Toc25055_3679192306">
            <w:r>
              <w:rPr>
                <w:webHidden/>
                <w:rStyle w:val="IndexLink"/>
              </w:rPr>
              <w:t>15.8 Campaigns</w:t>
              <w:tab/>
              <w:t>240</w:t>
            </w:r>
          </w:hyperlink>
        </w:p>
        <w:p>
          <w:pPr>
            <w:pStyle w:val="TOC2"/>
            <w:tabs>
              <w:tab w:val="clear" w:pos="900"/>
              <w:tab w:val="clear" w:pos="9350"/>
              <w:tab w:val="right" w:pos="9025" w:leader="dot"/>
            </w:tabs>
            <w:rPr/>
          </w:pPr>
          <w:hyperlink w:anchor="__RefHeading___Toc25057_3679192306">
            <w:r>
              <w:rPr>
                <w:webHidden/>
                <w:rStyle w:val="IndexLink"/>
              </w:rPr>
              <w:t>15.9 Report Builder</w:t>
              <w:tab/>
              <w:t>242</w:t>
            </w:r>
          </w:hyperlink>
        </w:p>
        <w:p>
          <w:pPr>
            <w:pStyle w:val="TOC1"/>
            <w:tabs>
              <w:tab w:val="clear" w:pos="900"/>
              <w:tab w:val="clear" w:pos="9350"/>
              <w:tab w:val="right" w:pos="9025" w:leader="dot"/>
            </w:tabs>
            <w:rPr/>
          </w:pPr>
          <w:hyperlink w:anchor="__RefHeading___Toc25059_3679192306">
            <w:r>
              <w:rPr>
                <w:webHidden/>
                <w:rStyle w:val="IndexLink"/>
              </w:rPr>
              <w:t>16. Compliance</w:t>
              <w:tab/>
              <w:t>244</w:t>
            </w:r>
          </w:hyperlink>
        </w:p>
        <w:p>
          <w:pPr>
            <w:pStyle w:val="TOC2"/>
            <w:tabs>
              <w:tab w:val="clear" w:pos="900"/>
              <w:tab w:val="clear" w:pos="9350"/>
              <w:tab w:val="right" w:pos="9025" w:leader="dot"/>
            </w:tabs>
            <w:rPr/>
          </w:pPr>
          <w:hyperlink w:anchor="__RefHeading___Toc25061_3679192306">
            <w:r>
              <w:rPr>
                <w:webHidden/>
                <w:rStyle w:val="IndexLink"/>
              </w:rPr>
              <w:t>16.1 Licence register</w:t>
              <w:tab/>
              <w:t>244</w:t>
            </w:r>
          </w:hyperlink>
        </w:p>
        <w:p>
          <w:pPr>
            <w:pStyle w:val="TOC2"/>
            <w:tabs>
              <w:tab w:val="clear" w:pos="900"/>
              <w:tab w:val="clear" w:pos="9350"/>
              <w:tab w:val="right" w:pos="9025" w:leader="dot"/>
            </w:tabs>
            <w:rPr/>
          </w:pPr>
          <w:hyperlink w:anchor="__RefHeading___Toc25063_3679192306">
            <w:r>
              <w:rPr>
                <w:webHidden/>
                <w:rStyle w:val="IndexLink"/>
              </w:rPr>
              <w:t>16.2 Fit and proper records</w:t>
              <w:tab/>
              <w:t>246</w:t>
            </w:r>
          </w:hyperlink>
        </w:p>
        <w:p>
          <w:pPr>
            <w:pStyle w:val="TOC2"/>
            <w:tabs>
              <w:tab w:val="clear" w:pos="900"/>
              <w:tab w:val="clear" w:pos="9350"/>
              <w:tab w:val="right" w:pos="9025" w:leader="dot"/>
            </w:tabs>
            <w:rPr/>
          </w:pPr>
          <w:hyperlink w:anchor="__RefHeading___Toc25065_3679192306">
            <w:r>
              <w:rPr>
                <w:webHidden/>
                <w:rStyle w:val="IndexLink"/>
              </w:rPr>
              <w:t>16.3 Insurer authority</w:t>
              <w:tab/>
              <w:t>247</w:t>
            </w:r>
          </w:hyperlink>
        </w:p>
        <w:p>
          <w:pPr>
            <w:pStyle w:val="TOC2"/>
            <w:tabs>
              <w:tab w:val="clear" w:pos="900"/>
              <w:tab w:val="clear" w:pos="9350"/>
              <w:tab w:val="right" w:pos="9025" w:leader="dot"/>
            </w:tabs>
            <w:rPr/>
          </w:pPr>
          <w:hyperlink w:anchor="__RefHeading___Toc25067_3679192306">
            <w:r>
              <w:rPr>
                <w:webHidden/>
                <w:rStyle w:val="IndexLink"/>
              </w:rPr>
              <w:t>16.4 Complaints register</w:t>
              <w:tab/>
              <w:t>248</w:t>
            </w:r>
          </w:hyperlink>
        </w:p>
        <w:p>
          <w:pPr>
            <w:pStyle w:val="TOC2"/>
            <w:tabs>
              <w:tab w:val="clear" w:pos="900"/>
              <w:tab w:val="clear" w:pos="9350"/>
              <w:tab w:val="right" w:pos="9025" w:leader="dot"/>
            </w:tabs>
            <w:rPr/>
          </w:pPr>
          <w:hyperlink w:anchor="__RefHeading___Toc25069_3679192306">
            <w:r>
              <w:rPr>
                <w:webHidden/>
                <w:rStyle w:val="IndexLink"/>
              </w:rPr>
              <w:t>16.5 IC annual statement</w:t>
              <w:tab/>
              <w:t>250</w:t>
            </w:r>
          </w:hyperlink>
        </w:p>
        <w:p>
          <w:pPr>
            <w:pStyle w:val="TOC2"/>
            <w:tabs>
              <w:tab w:val="clear" w:pos="900"/>
              <w:tab w:val="clear" w:pos="9350"/>
              <w:tab w:val="right" w:pos="9025" w:leader="dot"/>
            </w:tabs>
            <w:rPr/>
          </w:pPr>
          <w:hyperlink w:anchor="__RefHeading___Toc25071_3679192306">
            <w:r>
              <w:rPr>
                <w:webHidden/>
                <w:rStyle w:val="IndexLink"/>
              </w:rPr>
              <w:t>16.6 IC production report</w:t>
              <w:tab/>
              <w:t>251</w:t>
            </w:r>
          </w:hyperlink>
        </w:p>
        <w:p>
          <w:pPr>
            <w:pStyle w:val="TOC2"/>
            <w:tabs>
              <w:tab w:val="clear" w:pos="900"/>
              <w:tab w:val="clear" w:pos="9350"/>
              <w:tab w:val="right" w:pos="9025" w:leader="dot"/>
            </w:tabs>
            <w:rPr/>
          </w:pPr>
          <w:hyperlink w:anchor="__RefHeading___Toc25073_3679192306">
            <w:r>
              <w:rPr>
                <w:webHidden/>
                <w:rStyle w:val="IndexLink"/>
              </w:rPr>
              <w:t>16.7 Personal data breach register</w:t>
              <w:tab/>
              <w:t>253</w:t>
            </w:r>
          </w:hyperlink>
        </w:p>
        <w:p>
          <w:pPr>
            <w:pStyle w:val="TOC1"/>
            <w:tabs>
              <w:tab w:val="clear" w:pos="900"/>
              <w:tab w:val="clear" w:pos="9350"/>
              <w:tab w:val="right" w:pos="9025" w:leader="dot"/>
            </w:tabs>
            <w:rPr/>
          </w:pPr>
          <w:hyperlink w:anchor="__RefHeading___Toc25075_3679192306">
            <w:r>
              <w:rPr>
                <w:webHidden/>
                <w:rStyle w:val="IndexLink"/>
              </w:rPr>
              <w:t>17. Module reference</w:t>
              <w:tab/>
              <w:t>255</w:t>
            </w:r>
          </w:hyperlink>
        </w:p>
        <w:p>
          <w:pPr>
            <w:pStyle w:val="TOC2"/>
            <w:tabs>
              <w:tab w:val="clear" w:pos="900"/>
              <w:tab w:val="clear" w:pos="9350"/>
              <w:tab w:val="right" w:pos="9025" w:leader="dot"/>
            </w:tabs>
            <w:rPr/>
          </w:pPr>
          <w:hyperlink w:anchor="__RefHeading___Toc25077_3679192306">
            <w:r>
              <w:rPr>
                <w:webHidden/>
                <w:rStyle w:val="IndexLink"/>
              </w:rPr>
              <w:t>17.1 Dashboard</w:t>
              <w:tab/>
              <w:t>255</w:t>
            </w:r>
          </w:hyperlink>
        </w:p>
        <w:p>
          <w:pPr>
            <w:pStyle w:val="TOC2"/>
            <w:tabs>
              <w:tab w:val="clear" w:pos="900"/>
              <w:tab w:val="clear" w:pos="9350"/>
              <w:tab w:val="right" w:pos="9025" w:leader="dot"/>
            </w:tabs>
            <w:rPr/>
          </w:pPr>
          <w:hyperlink w:anchor="__RefHeading___Toc25079_3679192306">
            <w:r>
              <w:rPr>
                <w:webHidden/>
                <w:rStyle w:val="IndexLink"/>
              </w:rPr>
              <w:t>17.2 Operations</w:t>
              <w:tab/>
              <w:t>256</w:t>
            </w:r>
          </w:hyperlink>
        </w:p>
        <w:p>
          <w:pPr>
            <w:pStyle w:val="TOC2"/>
            <w:tabs>
              <w:tab w:val="clear" w:pos="900"/>
              <w:tab w:val="clear" w:pos="9350"/>
              <w:tab w:val="right" w:pos="9025" w:leader="dot"/>
            </w:tabs>
            <w:rPr/>
          </w:pPr>
          <w:hyperlink w:anchor="__RefHeading___Toc25081_3679192306">
            <w:r>
              <w:rPr>
                <w:webHidden/>
                <w:rStyle w:val="IndexLink"/>
              </w:rPr>
              <w:t>17.3 Accounts</w:t>
              <w:tab/>
              <w:t>260</w:t>
            </w:r>
          </w:hyperlink>
        </w:p>
        <w:p>
          <w:pPr>
            <w:pStyle w:val="TOC2"/>
            <w:tabs>
              <w:tab w:val="clear" w:pos="900"/>
              <w:tab w:val="clear" w:pos="9350"/>
              <w:tab w:val="right" w:pos="9025" w:leader="dot"/>
            </w:tabs>
            <w:rPr/>
          </w:pPr>
          <w:hyperlink w:anchor="__RefHeading___Toc25083_3679192306">
            <w:r>
              <w:rPr>
                <w:webHidden/>
                <w:rStyle w:val="IndexLink"/>
              </w:rPr>
              <w:t>17.4 Commission</w:t>
              <w:tab/>
              <w:t>263</w:t>
            </w:r>
          </w:hyperlink>
        </w:p>
        <w:p>
          <w:pPr>
            <w:pStyle w:val="TOC2"/>
            <w:tabs>
              <w:tab w:val="clear" w:pos="900"/>
              <w:tab w:val="clear" w:pos="9350"/>
              <w:tab w:val="right" w:pos="9025" w:leader="dot"/>
            </w:tabs>
            <w:rPr/>
          </w:pPr>
          <w:hyperlink w:anchor="__RefHeading___Toc25085_3679192306">
            <w:r>
              <w:rPr>
                <w:webHidden/>
                <w:rStyle w:val="IndexLink"/>
              </w:rPr>
              <w:t>17.5 Reinsurance</w:t>
              <w:tab/>
              <w:t>264</w:t>
            </w:r>
          </w:hyperlink>
        </w:p>
        <w:p>
          <w:pPr>
            <w:pStyle w:val="TOC2"/>
            <w:tabs>
              <w:tab w:val="clear" w:pos="900"/>
              <w:tab w:val="clear" w:pos="9350"/>
              <w:tab w:val="right" w:pos="9025" w:leader="dot"/>
            </w:tabs>
            <w:rPr/>
          </w:pPr>
          <w:hyperlink w:anchor="__RefHeading___Toc25087_3679192306">
            <w:r>
              <w:rPr>
                <w:webHidden/>
                <w:rStyle w:val="IndexLink"/>
              </w:rPr>
              <w:t>17.6 Compliance</w:t>
              <w:tab/>
              <w:t>264</w:t>
            </w:r>
          </w:hyperlink>
        </w:p>
        <w:p>
          <w:pPr>
            <w:pStyle w:val="TOC2"/>
            <w:tabs>
              <w:tab w:val="clear" w:pos="900"/>
              <w:tab w:val="clear" w:pos="9350"/>
              <w:tab w:val="right" w:pos="9025" w:leader="dot"/>
            </w:tabs>
            <w:rPr/>
          </w:pPr>
          <w:hyperlink w:anchor="__RefHeading___Toc25089_3679192306">
            <w:r>
              <w:rPr>
                <w:webHidden/>
                <w:rStyle w:val="IndexLink"/>
              </w:rPr>
              <w:t>17.7 Reports</w:t>
              <w:tab/>
              <w:t>265</w:t>
            </w:r>
          </w:hyperlink>
        </w:p>
        <w:p>
          <w:pPr>
            <w:pStyle w:val="TOC2"/>
            <w:tabs>
              <w:tab w:val="clear" w:pos="900"/>
              <w:tab w:val="clear" w:pos="9350"/>
              <w:tab w:val="right" w:pos="9025" w:leader="dot"/>
            </w:tabs>
            <w:rPr/>
          </w:pPr>
          <w:hyperlink w:anchor="__RefHeading___Toc25091_3679192306">
            <w:r>
              <w:rPr>
                <w:webHidden/>
                <w:rStyle w:val="IndexLink"/>
              </w:rPr>
              <w:t>17.8 Master</w:t>
              <w:tab/>
              <w:t>265</w:t>
            </w:r>
          </w:hyperlink>
        </w:p>
        <w:p>
          <w:pPr>
            <w:pStyle w:val="TOC2"/>
            <w:tabs>
              <w:tab w:val="clear" w:pos="900"/>
              <w:tab w:val="clear" w:pos="9350"/>
              <w:tab w:val="right" w:pos="9025" w:leader="dot"/>
            </w:tabs>
            <w:rPr/>
          </w:pPr>
          <w:hyperlink w:anchor="__RefHeading___Toc25093_3679192306">
            <w:r>
              <w:rPr>
                <w:webHidden/>
                <w:rStyle w:val="IndexLink"/>
              </w:rPr>
              <w:t>17.9 Product Configurator</w:t>
              <w:tab/>
              <w:t>268</w:t>
            </w:r>
          </w:hyperlink>
        </w:p>
        <w:p>
          <w:pPr>
            <w:pStyle w:val="TOC2"/>
            <w:tabs>
              <w:tab w:val="clear" w:pos="900"/>
              <w:tab w:val="clear" w:pos="9350"/>
              <w:tab w:val="right" w:pos="9025" w:leader="dot"/>
            </w:tabs>
            <w:rPr/>
          </w:pPr>
          <w:hyperlink w:anchor="__RefHeading___Toc25095_3679192306">
            <w:r>
              <w:rPr>
                <w:webHidden/>
                <w:rStyle w:val="IndexLink"/>
              </w:rPr>
              <w:t>17.10 Number series</w:t>
              <w:tab/>
              <w:t>269</w:t>
            </w:r>
          </w:hyperlink>
        </w:p>
        <w:p>
          <w:pPr>
            <w:pStyle w:val="TOC1"/>
            <w:tabs>
              <w:tab w:val="clear" w:pos="900"/>
              <w:tab w:val="clear" w:pos="9350"/>
              <w:tab w:val="right" w:pos="9025" w:leader="dot"/>
            </w:tabs>
            <w:rPr/>
          </w:pPr>
          <w:hyperlink w:anchor="__RefHeading___Toc25097_3679192306">
            <w:r>
              <w:rPr>
                <w:webHidden/>
                <w:rStyle w:val="IndexLink"/>
              </w:rPr>
              <w:t>18. Reports, dashboards, schedules and notifications</w:t>
              <w:tab/>
              <w:t>271</w:t>
            </w:r>
          </w:hyperlink>
        </w:p>
        <w:p>
          <w:pPr>
            <w:pStyle w:val="TOC2"/>
            <w:tabs>
              <w:tab w:val="clear" w:pos="900"/>
              <w:tab w:val="clear" w:pos="9350"/>
              <w:tab w:val="right" w:pos="9025" w:leader="dot"/>
            </w:tabs>
            <w:rPr/>
          </w:pPr>
          <w:hyperlink w:anchor="__RefHeading___Toc25099_3679192306">
            <w:r>
              <w:rPr>
                <w:webHidden/>
                <w:rStyle w:val="IndexLink"/>
              </w:rPr>
              <w:t>18.1 Reports</w:t>
              <w:tab/>
              <w:t>271</w:t>
            </w:r>
          </w:hyperlink>
        </w:p>
        <w:p>
          <w:pPr>
            <w:pStyle w:val="TOC2"/>
            <w:tabs>
              <w:tab w:val="clear" w:pos="900"/>
              <w:tab w:val="clear" w:pos="9350"/>
              <w:tab w:val="right" w:pos="9025" w:leader="dot"/>
            </w:tabs>
            <w:rPr/>
          </w:pPr>
          <w:hyperlink w:anchor="__RefHeading___Toc25101_3679192306">
            <w:r>
              <w:rPr>
                <w:webHidden/>
                <w:rStyle w:val="IndexLink"/>
              </w:rPr>
              <w:t>18.2 Dashboards</w:t>
              <w:tab/>
              <w:t>272</w:t>
            </w:r>
          </w:hyperlink>
        </w:p>
        <w:p>
          <w:pPr>
            <w:pStyle w:val="TOC2"/>
            <w:tabs>
              <w:tab w:val="clear" w:pos="900"/>
              <w:tab w:val="clear" w:pos="9350"/>
              <w:tab w:val="right" w:pos="9025" w:leader="dot"/>
            </w:tabs>
            <w:rPr/>
          </w:pPr>
          <w:hyperlink w:anchor="__RefHeading___Toc25103_3679192306">
            <w:r>
              <w:rPr>
                <w:webHidden/>
                <w:rStyle w:val="IndexLink"/>
              </w:rPr>
              <w:t>18.3 Schedules</w:t>
              <w:tab/>
              <w:t>273</w:t>
            </w:r>
          </w:hyperlink>
        </w:p>
        <w:p>
          <w:pPr>
            <w:pStyle w:val="TOC2"/>
            <w:tabs>
              <w:tab w:val="clear" w:pos="900"/>
              <w:tab w:val="clear" w:pos="9350"/>
              <w:tab w:val="right" w:pos="9025" w:leader="dot"/>
            </w:tabs>
            <w:rPr/>
          </w:pPr>
          <w:hyperlink w:anchor="__RefHeading___Toc25105_3679192306">
            <w:r>
              <w:rPr>
                <w:webHidden/>
                <w:rStyle w:val="IndexLink"/>
              </w:rPr>
              <w:t>18.4 Notifications and e-mails</w:t>
              <w:tab/>
              <w:t>273</w:t>
            </w:r>
          </w:hyperlink>
        </w:p>
        <w:p>
          <w:pPr>
            <w:pStyle w:val="TOC1"/>
            <w:tabs>
              <w:tab w:val="clear" w:pos="900"/>
              <w:tab w:val="clear" w:pos="9350"/>
              <w:tab w:val="right" w:pos="9025" w:leader="dot"/>
            </w:tabs>
            <w:rPr/>
          </w:pPr>
          <w:hyperlink w:anchor="__RefHeading___Toc25107_3679192306">
            <w:r>
              <w:rPr>
                <w:webHidden/>
                <w:rStyle w:val="IndexLink"/>
              </w:rPr>
              <w:t>19. Troubleshooting, FAQ and glossary</w:t>
              <w:tab/>
              <w:t>276</w:t>
            </w:r>
          </w:hyperlink>
        </w:p>
        <w:p>
          <w:pPr>
            <w:pStyle w:val="TOC2"/>
            <w:tabs>
              <w:tab w:val="clear" w:pos="900"/>
              <w:tab w:val="clear" w:pos="9350"/>
              <w:tab w:val="right" w:pos="9025" w:leader="dot"/>
            </w:tabs>
            <w:rPr/>
          </w:pPr>
          <w:hyperlink w:anchor="__RefHeading___Toc25109_3679192306">
            <w:r>
              <w:rPr>
                <w:webHidden/>
                <w:rStyle w:val="IndexLink"/>
              </w:rPr>
              <w:t>19.1 Common messages and what to do</w:t>
              <w:tab/>
              <w:t>276</w:t>
            </w:r>
          </w:hyperlink>
        </w:p>
        <w:p>
          <w:pPr>
            <w:pStyle w:val="TOC2"/>
            <w:tabs>
              <w:tab w:val="clear" w:pos="900"/>
              <w:tab w:val="clear" w:pos="9350"/>
              <w:tab w:val="right" w:pos="9025" w:leader="dot"/>
            </w:tabs>
            <w:rPr/>
          </w:pPr>
          <w:hyperlink w:anchor="__RefHeading___Toc25111_3679192306">
            <w:r>
              <w:rPr>
                <w:webHidden/>
                <w:rStyle w:val="IndexLink"/>
              </w:rPr>
              <w:t>19.2 Frequently asked questions</w:t>
              <w:tab/>
              <w:t>277</w:t>
            </w:r>
          </w:hyperlink>
        </w:p>
        <w:p>
          <w:pPr>
            <w:pStyle w:val="TOC2"/>
            <w:tabs>
              <w:tab w:val="clear" w:pos="900"/>
              <w:tab w:val="clear" w:pos="9350"/>
              <w:tab w:val="right" w:pos="9025" w:leader="dot"/>
            </w:tabs>
            <w:rPr/>
          </w:pPr>
          <w:hyperlink w:anchor="__RefHeading___Toc25113_3679192306">
            <w:r>
              <w:rPr>
                <w:webHidden/>
                <w:rStyle w:val="IndexLink"/>
              </w:rPr>
              <w:t>19.3 Glossary</w:t>
              <w:tab/>
              <w:t>278</w:t>
            </w:r>
          </w:hyperlink>
        </w:p>
        <w:p>
          <w:pPr>
            <w:pStyle w:val="TOC1"/>
            <w:tabs>
              <w:tab w:val="clear" w:pos="900"/>
              <w:tab w:val="clear" w:pos="9350"/>
              <w:tab w:val="right" w:pos="9025" w:leader="dot"/>
            </w:tabs>
            <w:rPr/>
          </w:pPr>
          <w:hyperlink w:anchor="__RefHeading___Toc25115_3679192306">
            <w:r>
              <w:rPr>
                <w:webHidden/>
                <w:rStyle w:val="IndexLink"/>
                <w:i w:val="false"/>
                <w:iCs w:val="false"/>
              </w:rPr>
              <w:t>20. Document Sign-Off</w:t>
            </w:r>
            <w:r>
              <w:rPr>
                <w:rStyle w:val="IndexLink"/>
              </w:rPr>
              <w:tab/>
              <w:t>281</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24703_3679192306"/>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04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1.2.3</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Version 1.2.3 (04 October 2026): Home is the role-aware landing page built on My Work (presets per role, role figures, the new My Work categories of the compliance officer, accounting manager and system administrator); the Home dashboard and Open Items sections withdrawn. Version 1.2.2: Client brand packs: basis is the client's contract with iorta TechNXT (management decision of 04 October 2026). Version 1.2.1: release figures aligned (eight roles on the Role screen). Version 1.2 (release 1.1): Theme and Branding, the menus of every persona as delivered, My Work, the Compliance Officer with the Insurance Commission registers, the complaints register and the breach register, the operational masters, Help panel sections for every screen, screenshots recaptured</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24705_3679192306"/>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Insurance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BIR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Bureau of Internal Revenue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LTO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Land Transportation Office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RFQ</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Request for quotation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CTPL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Compulsory third party liability</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DST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Documentary stamp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LGT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Local government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LGU</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Local government unit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FST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Fire service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Value-added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EWT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Expanded withholding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CWT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Creditable withholding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ATC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Alphanumeric tax code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Official receipt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SOA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Statement of account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PV</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Payment voucher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JV</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Journal voucher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GL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General ledger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DN</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Debit note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KYC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Know your customer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TIN</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Taxpayer identification number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SAWT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Summary Alphalist of Withholding Taxes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QAP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Quarterly Alphalist of Payees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SLSP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Summary List of Sales and Purchases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IAR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Industrial all risks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Personal accident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APPA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Auto passenger personal accident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SoD</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Segregation of duties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AMLC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Anti-Money Laundering Council</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EDD</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Enhanced due diligence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PEP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Politically exposed person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NPC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National Privacy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Certificate of cover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PDC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Post-dated cheque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LOA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Letter of authority</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EIS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Electronic Invoicing System</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CAS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Computerized accounting system</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WCAG</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Web Content Accessibility Guidelines</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24707_3679192306"/>
      <w:bookmarkEnd w:id="6"/>
      <w:r>
        <w:rPr>
          <w:rFonts w:eastAsia="Segoe UI" w:cs="Segoe UI" w:ascii="Segoe UI" w:hAnsi="Segoe UI"/>
          <w:b/>
          <w:color w:val="0F4761"/>
          <w:sz w:val="32"/>
        </w:rPr>
        <w:t>3.  About this manual</w:t>
      </w:r>
    </w:p>
    <w:p>
      <w:pPr>
        <w:pStyle w:val="Heading2"/>
        <w:rPr/>
      </w:pPr>
      <w:bookmarkStart w:id="7" w:name="__RefHeading___Toc24709_3679192306"/>
      <w:bookmarkEnd w:id="7"/>
      <w:r>
        <w:rPr>
          <w:rFonts w:eastAsia="Segoe UI" w:cs="Segoe UI"/>
          <w:b/>
          <w:color w:val="0F4761"/>
          <w:sz w:val="26"/>
        </w:rPr>
        <w:t>3.1  Purpose</w:t>
      </w:r>
    </w:p>
    <w:p>
      <w:pPr>
        <w:pStyle w:val="Normal"/>
        <w:spacing w:lineRule="auto" w:line="276" w:before="0" w:after="120"/>
        <w:rPr/>
      </w:pPr>
      <w:r>
        <w:rPr>
          <w:rFonts w:eastAsia="Segoe UI" w:cs="Segoe UI" w:ascii="Segoe UI" w:hAnsi="Segoe UI"/>
          <w:color w:val="101820"/>
          <w:sz w:val="21"/>
        </w:rPr>
        <w:t>BrokerVerse OOTB is the insurance broking system of iorta TechNXT for non-life brokers in the Philippines. One system covers the whole broking cycle: prospects, requests for quotation to insurers, quotations, placement, policy issue, billing and collection, remittance to insurers, commission, endorsements, claims, renewals, the general ledger, bank and insurer reconciliation, the month-end and year-end close and the BIR returns.</w:t>
      </w:r>
    </w:p>
    <w:p>
      <w:pPr>
        <w:pStyle w:val="Normal"/>
        <w:spacing w:lineRule="auto" w:line="276" w:before="0" w:after="120"/>
        <w:rPr/>
      </w:pPr>
      <w:r>
        <w:rPr>
          <w:rFonts w:eastAsia="Segoe UI" w:cs="Segoe UI" w:ascii="Segoe UI" w:hAnsi="Segoe UI"/>
          <w:color w:val="101820"/>
          <w:sz w:val="21"/>
        </w:rPr>
        <w:t>This manual tells each user how to do his or her work in BrokerVerse. It is organised by persona: each persona chapter lists the menus of the role, the daily and periodic tasks, and the step-by-step procedure for every screen the role uses, with the fields, the rules the system applies, the buttons, the status that results and what the system does next (the bill, the receipt, the journal, the notification) and where to find the record afterwards.</w:t>
      </w:r>
    </w:p>
    <w:p>
      <w:pPr>
        <w:pStyle w:val="Heading2"/>
        <w:rPr/>
      </w:pPr>
      <w:bookmarkStart w:id="8" w:name="__RefHeading___Toc24711_3679192306"/>
      <w:bookmarkEnd w:id="8"/>
      <w:r>
        <w:rPr>
          <w:rFonts w:eastAsia="Segoe UI" w:cs="Segoe UI"/>
          <w:b/>
          <w:color w:val="0F4761"/>
          <w:sz w:val="26"/>
        </w:rPr>
        <w:t>3.2  How the manual is organised</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Chapter</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Content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Getting started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Signing in, passwords, two-step verification, the screen layout, notifications, My Profile and account security, lists, forms, statuses and approvals, the audit trail.</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business process end to end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broking cycle from prospect to reports, with who does each step and on which screen.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 chapter per persona</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 Sales &amp; Marketing (Account Executive); Processing Team; Operations (client servicing); Claims; Accounting; Accounting Manager; Compliance Officer.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 Data Load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configuration and migration workbooks the System Administrator loads before go-live.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Distribution, programmes and products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Lead assignment, distribution channels, dealer programmes, fleet schedules, marine open covers, facultative placements, comparison reports, campaigns and the Report Builder: screens shared by Sales, Processing and Operations.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Insurance Commission registers and reports (licences, fit and proper, insurer authority, complaints, annual statement, production report) and the NPC breach register.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Module reference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menu screen in menu order: purpose, main fields and rules.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dashboards, schedules and notifications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short guide; the Reports Book and the Schedules and Batch Jobs document hold the detail.</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Troubleshooting, FAQ and glossary</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Common messages and what to do, and the Philippine insurance and accounting terms used on the screens.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Read Getting started and The business process end to end first, then the chapter of your persona. A task that two personas share is described in full once, in the chapter of the persona that owns it, and the other chapter points to it.</w:t>
      </w:r>
    </w:p>
    <w:p>
      <w:pPr>
        <w:pStyle w:val="Heading2"/>
        <w:rPr/>
      </w:pPr>
      <w:bookmarkStart w:id="9" w:name="__RefHeading___Toc24713_3679192306"/>
      <w:bookmarkEnd w:id="9"/>
      <w:r>
        <w:rPr>
          <w:rFonts w:eastAsia="Segoe UI" w:cs="Segoe UI"/>
          <w:b/>
          <w:color w:val="0F4761"/>
          <w:sz w:val="26"/>
        </w:rPr>
        <w:t>3.3  Conventions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207"/>
        <w:gridCol w:w="4807"/>
      </w:tblGrid>
      <w:tr>
        <w:trPr>
          <w:tblHeader w:val="true"/>
        </w:trPr>
        <w:tc>
          <w:tcPr>
            <w:tcW w:w="42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Convention</w:t>
            </w:r>
          </w:p>
        </w:tc>
        <w:tc>
          <w:tcPr>
            <w:tcW w:w="48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Sales &amp; Marketing &gt; Prospects</w:t>
            </w:r>
          </w:p>
        </w:tc>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menu path: open each item in the sidebar in turn.</w:t>
            </w:r>
          </w:p>
        </w:tc>
      </w:tr>
      <w:tr>
        <w:trPr/>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Create Prospect</w:t>
            </w:r>
          </w:p>
        </w:tc>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button, tab, field or status, written exactly as it appears on the screen.</w:t>
            </w:r>
          </w:p>
        </w:tc>
      </w:tr>
      <w:tr>
        <w:trPr/>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limits.quote_validity_days</w:t>
            </w:r>
          </w:p>
        </w:tc>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setting on Master &gt; Configuration. The System Administrator maintains settings.</w:t>
            </w:r>
          </w:p>
        </w:tc>
      </w:tr>
      <w:tr>
        <w:trPr/>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PS-2026-00023</w:t>
            </w:r>
          </w:p>
        </w:tc>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record number from the test system shown in the screenshots.</w:t>
            </w:r>
          </w:p>
        </w:tc>
      </w:tr>
      <w:tr>
        <w:trPr/>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1,250,000.00</w:t>
            </w:r>
          </w:p>
        </w:tc>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Amounts in Philippine pesos. The screens show the peso sign, for example ₱1,250,000.00.</w:t>
            </w:r>
          </w:p>
        </w:tc>
      </w:tr>
      <w:tr>
        <w:trPr/>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03/10/2026</w:t>
            </w:r>
          </w:p>
        </w:tc>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screens show dates as DD/MM/YYYY (</w:t>
            </w:r>
            <w:r>
              <w:rPr>
                <w:rFonts w:eastAsia="Consolas" w:cs="Consolas" w:ascii="Consolas" w:hAnsi="Consolas"/>
                <w:color w:val="101820"/>
                <w:kern w:val="0"/>
                <w:sz w:val="16"/>
                <w:szCs w:val="24"/>
                <w:lang w:val="en-US" w:eastAsia="ja-JP" w:bidi="ar-SA"/>
              </w:rPr>
              <w:t>general.date_format</w:t>
            </w:r>
            <w:r>
              <w:rPr>
                <w:rFonts w:eastAsia="Segoe UI" w:cs="Segoe UI" w:ascii="Segoe UI" w:hAnsi="Segoe UI"/>
                <w:color w:val="101820"/>
                <w:kern w:val="0"/>
                <w:sz w:val="18"/>
                <w:szCs w:val="24"/>
                <w:lang w:val="en-US" w:eastAsia="ja-JP" w:bidi="ar-SA"/>
              </w:rPr>
              <w:t>) in Manila time (</w:t>
            </w:r>
            <w:r>
              <w:rPr>
                <w:rFonts w:eastAsia="Consolas" w:cs="Consolas" w:ascii="Consolas" w:hAnsi="Consolas"/>
                <w:color w:val="101820"/>
                <w:kern w:val="0"/>
                <w:sz w:val="16"/>
                <w:szCs w:val="24"/>
                <w:lang w:val="en-US" w:eastAsia="ja-JP" w:bidi="ar-SA"/>
              </w:rPr>
              <w:t>general.timezone</w:t>
            </w:r>
            <w:r>
              <w:rPr>
                <w:rFonts w:eastAsia="Segoe UI" w:cs="Segoe UI" w:ascii="Segoe UI" w:hAnsi="Segoe UI"/>
                <w:color w:val="101820"/>
                <w:kern w:val="0"/>
                <w:sz w:val="18"/>
                <w:szCs w:val="24"/>
                <w:lang w:val="en-US" w:eastAsia="ja-JP" w:bidi="ar-SA"/>
              </w:rPr>
              <w:t>).</w:t>
            </w:r>
          </w:p>
        </w:tc>
      </w:tr>
      <w:tr>
        <w:trPr/>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Maker and checker</w:t>
            </w:r>
          </w:p>
        </w:tc>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maker enters a transaction; a different user, the checker, approves it.</w:t>
            </w:r>
          </w:p>
        </w:tc>
      </w:tr>
    </w:tbl>
    <w:p>
      <w:pPr>
        <w:pStyle w:val="Normal"/>
        <w:spacing w:before="0" w:after="80"/>
        <w:rPr/>
      </w:pPr>
      <w:r>
        <w:rPr/>
      </w:r>
    </w:p>
    <w:p>
      <w:pPr>
        <w:pStyle w:val="Normal"/>
        <w:shd w:val="clear" w:color="auto" w:fill="EAF2FB"/>
        <w:spacing w:before="0" w:after="160"/>
        <w:ind w:left="170"/>
        <w:rPr/>
      </w:pPr>
      <w:r>
        <w:rPr>
          <w:rFonts w:eastAsia="Segoe UI" w:cs="Segoe UI" w:ascii="Segoe UI" w:hAnsi="Segoe UI"/>
          <w:color w:val="101820"/>
          <w:sz w:val="20"/>
        </w:rPr>
        <w:t>The screenshots were taken on 03 and 04 October 2026 from a BrokerVerse OOTB test system loaded with realistic data: 61 prospects, 72 quotations, 48 requests for quotation, 23 placement slips, 82 policies, 8 claims and six months of accounting. The users in the screenshots are named staff of that test system, one or two per role. Your screens show your own data, and your menu shows only the items of your role.</w:t>
      </w:r>
      <w:r>
        <w:br w:type="page"/>
      </w:r>
    </w:p>
    <w:p>
      <w:pPr>
        <w:pStyle w:val="Heading1"/>
        <w:rPr/>
      </w:pPr>
      <w:bookmarkStart w:id="10" w:name="__RefHeading___Toc24715_3679192306"/>
      <w:bookmarkEnd w:id="10"/>
      <w:r>
        <w:rPr>
          <w:rFonts w:eastAsia="Segoe UI" w:cs="Segoe UI" w:ascii="Segoe UI" w:hAnsi="Segoe UI"/>
          <w:b/>
          <w:color w:val="0F4761"/>
          <w:sz w:val="32"/>
        </w:rPr>
        <w:t>4.  Getting started</w:t>
      </w:r>
    </w:p>
    <w:p>
      <w:pPr>
        <w:pStyle w:val="Heading2"/>
        <w:rPr/>
      </w:pPr>
      <w:bookmarkStart w:id="11" w:name="__RefHeading___Toc24717_3679192306"/>
      <w:bookmarkEnd w:id="11"/>
      <w:r>
        <w:rPr>
          <w:rFonts w:eastAsia="Segoe UI" w:cs="Segoe UI"/>
          <w:b/>
          <w:color w:val="0F4761"/>
          <w:sz w:val="26"/>
        </w:rPr>
        <w:t>4.1  Signing in</w:t>
      </w:r>
    </w:p>
    <w:p>
      <w:pPr>
        <w:pStyle w:val="Normal"/>
        <w:spacing w:lineRule="auto" w:line="276" w:before="0" w:after="120"/>
        <w:rPr/>
      </w:pPr>
      <w:r>
        <w:rPr>
          <w:rFonts w:eastAsia="Segoe UI" w:cs="Segoe UI" w:ascii="Segoe UI" w:hAnsi="Segoe UI"/>
          <w:color w:val="101820"/>
          <w:sz w:val="21"/>
        </w:rPr>
        <w:t>Every person has his or her own user ID. Never share a user ID or a password: every action is recorded against the user in the audit trail.</w:t>
      </w:r>
    </w:p>
    <w:p>
      <w:pPr>
        <w:pStyle w:val="Normal"/>
        <w:jc w:val="center"/>
        <w:rPr/>
      </w:pPr>
      <w:r>
        <w:rPr/>
        <w:drawing>
          <wp:inline distT="0" distB="0" distL="0" distR="0">
            <wp:extent cx="5760085" cy="3599815"/>
            <wp:effectExtent l="0" t="0" r="0" b="0"/>
            <wp:docPr id="8" name="Picture 212128818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2121288188" descr=""/>
                    <pic:cNvPicPr>
                      <a:picLocks noChangeAspect="1" noChangeArrowheads="1"/>
                    </pic:cNvPicPr>
                  </pic:nvPicPr>
                  <pic:blipFill>
                    <a:blip r:embed="rId4"/>
                    <a:stretch>
                      <a:fillRect/>
                    </a:stretch>
                  </pic:blipFill>
                  <pic:spPr bwMode="auto">
                    <a:xfrm>
                      <a:off x="0" y="0"/>
                      <a:ext cx="5760085" cy="3599815"/>
                    </a:xfrm>
                    <a:prstGeom prst="rect">
                      <a:avLst/>
                    </a:prstGeom>
                  </pic:spPr>
                </pic:pic>
              </a:graphicData>
            </a:graphic>
          </wp:inline>
        </w:drawing>
      </w:r>
    </w:p>
    <w:p>
      <w:pPr>
        <w:pStyle w:val="Normal"/>
        <w:jc w:val="center"/>
        <w:rPr/>
      </w:pPr>
      <w:r>
        <w:rPr>
          <w:rFonts w:eastAsia="Segoe UI" w:cs="Segoe UI" w:ascii="Segoe UI" w:hAnsi="Segoe UI"/>
          <w:i/>
          <w:color w:val="555F6D"/>
          <w:sz w:val="18"/>
        </w:rPr>
        <w:t>The sign-in page</w:t>
      </w:r>
    </w:p>
    <w:p>
      <w:pPr>
        <w:pStyle w:val="Normal"/>
        <w:numPr>
          <w:ilvl w:val="0"/>
          <w:numId w:val="116"/>
        </w:numPr>
        <w:spacing w:before="0" w:after="60"/>
        <w:rPr/>
      </w:pPr>
      <w:r>
        <w:rPr>
          <w:rFonts w:eastAsia="Segoe UI" w:cs="Segoe UI" w:ascii="Segoe UI" w:hAnsi="Segoe UI"/>
          <w:color w:val="101820"/>
          <w:sz w:val="21"/>
        </w:rPr>
        <w:t>Open the BrokerVerse address given by your System Administrator in Chrome, Edge or Firefox. The sign-in page shows an illustration on the left and the sign-in panel on the right, with the logo and name set on Master &gt; System Settings.</w:t>
      </w:r>
    </w:p>
    <w:p>
      <w:pPr>
        <w:pStyle w:val="Normal"/>
        <w:numPr>
          <w:ilvl w:val="0"/>
          <w:numId w:val="2"/>
        </w:numPr>
        <w:spacing w:before="0" w:after="60"/>
        <w:rPr/>
      </w:pPr>
      <w:r>
        <w:rPr>
          <w:rFonts w:eastAsia="Segoe UI" w:cs="Segoe UI" w:ascii="Segoe UI" w:hAnsi="Segoe UI"/>
          <w:color w:val="101820"/>
          <w:sz w:val="21"/>
        </w:rPr>
        <w:t xml:space="preserve">In </w:t>
      </w:r>
      <w:r>
        <w:rPr>
          <w:rFonts w:eastAsia="Segoe UI" w:cs="Segoe UI" w:ascii="Segoe UI" w:hAnsi="Segoe UI"/>
          <w:b/>
          <w:color w:val="101820"/>
          <w:sz w:val="21"/>
        </w:rPr>
        <w:t>User ID</w:t>
      </w:r>
      <w:r>
        <w:rPr>
          <w:rFonts w:eastAsia="Segoe UI" w:cs="Segoe UI" w:ascii="Segoe UI" w:hAnsi="Segoe UI"/>
          <w:color w:val="101820"/>
          <w:sz w:val="21"/>
        </w:rPr>
        <w:t>, type your user name, for example maria.rivera.</w:t>
      </w:r>
    </w:p>
    <w:p>
      <w:pPr>
        <w:pStyle w:val="Normal"/>
        <w:numPr>
          <w:ilvl w:val="0"/>
          <w:numId w:val="2"/>
        </w:numPr>
        <w:spacing w:before="0" w:after="60"/>
        <w:rPr/>
      </w:pPr>
      <w:r>
        <w:rPr>
          <w:rFonts w:eastAsia="Segoe UI" w:cs="Segoe UI" w:ascii="Segoe UI" w:hAnsi="Segoe UI"/>
          <w:color w:val="101820"/>
          <w:sz w:val="21"/>
        </w:rPr>
        <w:t xml:space="preserve">In </w:t>
      </w:r>
      <w:r>
        <w:rPr>
          <w:rFonts w:eastAsia="Segoe UI" w:cs="Segoe UI" w:ascii="Segoe UI" w:hAnsi="Segoe UI"/>
          <w:b/>
          <w:color w:val="101820"/>
          <w:sz w:val="21"/>
        </w:rPr>
        <w:t>Password</w:t>
      </w:r>
      <w:r>
        <w:rPr>
          <w:rFonts w:eastAsia="Segoe UI" w:cs="Segoe UI" w:ascii="Segoe UI" w:hAnsi="Segoe UI"/>
          <w:color w:val="101820"/>
          <w:sz w:val="21"/>
        </w:rPr>
        <w:t>, type your password. Select the eye icon to show the password while you type; select it again to hide it.</w:t>
      </w:r>
    </w:p>
    <w:p>
      <w:pPr>
        <w:pStyle w:val="Normal"/>
        <w:numPr>
          <w:ilvl w:val="0"/>
          <w:numId w:val="2"/>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Sign in</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A language box appears at the top of the panel only when more than one screen language is offered. The delivered system offers English, so there is no language box.</w:t>
      </w:r>
    </w:p>
    <w:p>
      <w:pPr>
        <w:pStyle w:val="Normal"/>
        <w:spacing w:lineRule="auto" w:line="276" w:before="0" w:after="120"/>
        <w:rPr/>
      </w:pPr>
      <w:r>
        <w:rPr>
          <w:rFonts w:eastAsia="Segoe UI" w:cs="Segoe UI" w:ascii="Segoe UI" w:hAnsi="Segoe UI"/>
          <w:color w:val="101820"/>
          <w:sz w:val="21"/>
        </w:rPr>
        <w:t>BrokerVerse opens your landing page: the first dashboard your role may open, or the first screen of your menu. One more step can follow the password, in the same panel:</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606"/>
        <w:gridCol w:w="5408"/>
      </w:tblGrid>
      <w:tr>
        <w:trPr>
          <w:tblHeader w:val="true"/>
        </w:trPr>
        <w:tc>
          <w:tcPr>
            <w:tcW w:w="36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 after the password</w:t>
            </w:r>
          </w:p>
        </w:tc>
        <w:tc>
          <w:tcPr>
            <w:tcW w:w="54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When it appears</w:t>
            </w:r>
          </w:p>
        </w:tc>
      </w:tr>
      <w:tr>
        <w:trPr/>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Change password</w:t>
            </w:r>
          </w:p>
        </w:tc>
        <w:tc>
          <w:tcPr>
            <w:tcW w:w="5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You signed in with a temporary password, an administrator has reset your password, or your password is older than 90 days (</w:t>
            </w:r>
            <w:r>
              <w:rPr>
                <w:rFonts w:eastAsia="Consolas" w:cs="Consolas" w:ascii="Consolas" w:hAnsi="Consolas"/>
                <w:color w:val="101820"/>
                <w:kern w:val="0"/>
                <w:sz w:val="16"/>
                <w:szCs w:val="24"/>
                <w:lang w:val="en-US" w:eastAsia="ja-JP" w:bidi="ar-SA"/>
              </w:rPr>
              <w:t>security.password_max_age_days</w:t>
            </w:r>
            <w:r>
              <w:rPr>
                <w:rFonts w:eastAsia="Segoe UI" w:cs="Segoe UI" w:ascii="Segoe UI" w:hAnsi="Segoe UI"/>
                <w:color w:val="101820"/>
                <w:kern w:val="0"/>
                <w:sz w:val="18"/>
                <w:szCs w:val="24"/>
                <w:lang w:val="en-US" w:eastAsia="ja-JP" w:bidi="ar-SA"/>
              </w:rPr>
              <w:t>).</w:t>
            </w:r>
          </w:p>
        </w:tc>
      </w:tr>
      <w:tr>
        <w:trPr/>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Two-step verification</w:t>
            </w:r>
          </w:p>
        </w:tc>
        <w:tc>
          <w:tcPr>
            <w:tcW w:w="5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Two-step verification is on for your user.</w:t>
            </w:r>
          </w:p>
        </w:tc>
      </w:tr>
      <w:tr>
        <w:trPr/>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Set up two-step verification</w:t>
            </w:r>
          </w:p>
        </w:tc>
        <w:tc>
          <w:tcPr>
            <w:tcW w:w="5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Your role must use two-step verification (</w:t>
            </w:r>
            <w:r>
              <w:rPr>
                <w:rFonts w:eastAsia="Consolas" w:cs="Consolas" w:ascii="Consolas" w:hAnsi="Consolas"/>
                <w:color w:val="101820"/>
                <w:kern w:val="0"/>
                <w:sz w:val="16"/>
                <w:szCs w:val="24"/>
                <w:lang w:val="en-US" w:eastAsia="ja-JP" w:bidi="ar-SA"/>
              </w:rPr>
              <w:t>security.require_2fa_roles</w:t>
            </w:r>
            <w:r>
              <w:rPr>
                <w:rFonts w:eastAsia="Segoe UI" w:cs="Segoe UI" w:ascii="Segoe UI" w:hAnsi="Segoe UI"/>
                <w:color w:val="101820"/>
                <w:kern w:val="0"/>
                <w:sz w:val="18"/>
                <w:szCs w:val="24"/>
                <w:lang w:val="en-US" w:eastAsia="ja-JP" w:bidi="ar-SA"/>
              </w:rPr>
              <w:t>) and you have not set it up yet.</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If your session ended while you were away (your password was changed, your account was updated or you signed in elsewhere), the sign-in page says so above </w:t>
      </w:r>
      <w:r>
        <w:rPr>
          <w:rFonts w:eastAsia="Segoe UI" w:cs="Segoe UI" w:ascii="Segoe UI" w:hAnsi="Segoe UI"/>
          <w:b/>
          <w:color w:val="101820"/>
          <w:sz w:val="21"/>
        </w:rPr>
        <w:t>User ID</w:t>
      </w:r>
      <w:r>
        <w:rPr>
          <w:rFonts w:eastAsia="Segoe UI" w:cs="Segoe UI" w:ascii="Segoe UI" w:hAnsi="Segoe UI"/>
          <w:color w:val="101820"/>
          <w:sz w:val="21"/>
        </w:rPr>
        <w:t>: sign in again.</w:t>
      </w:r>
    </w:p>
    <w:p>
      <w:pPr>
        <w:pStyle w:val="Heading3"/>
        <w:rPr/>
      </w:pPr>
      <w:r>
        <w:rPr>
          <w:rFonts w:eastAsia="Segoe UI" w:cs="Segoe UI"/>
          <w:b/>
          <w:color w:val="0F4761"/>
          <w:sz w:val="23"/>
        </w:rPr>
        <w:t>4.1.1  Password rules</w:t>
      </w:r>
    </w:p>
    <w:p>
      <w:pPr>
        <w:pStyle w:val="Normal"/>
        <w:spacing w:lineRule="auto" w:line="276" w:before="0" w:after="120"/>
        <w:rPr/>
      </w:pPr>
      <w:r>
        <w:rPr>
          <w:rFonts w:eastAsia="Segoe UI" w:cs="Segoe UI" w:ascii="Segoe UI" w:hAnsi="Segoe UI"/>
          <w:color w:val="101820"/>
          <w:sz w:val="21"/>
        </w:rPr>
        <w:t>The rules come from the security settings. With the delivered settings a password must:</w:t>
      </w:r>
    </w:p>
    <w:p>
      <w:pPr>
        <w:pStyle w:val="Normal"/>
        <w:numPr>
          <w:ilvl w:val="0"/>
          <w:numId w:val="1"/>
        </w:numPr>
        <w:spacing w:before="0" w:after="60"/>
        <w:rPr/>
      </w:pPr>
      <w:r>
        <w:rPr>
          <w:rFonts w:eastAsia="Segoe UI" w:cs="Segoe UI" w:ascii="Segoe UI" w:hAnsi="Segoe UI"/>
          <w:color w:val="101820"/>
          <w:sz w:val="21"/>
        </w:rPr>
        <w:t>have at least 8 characters (</w:t>
      </w:r>
      <w:r>
        <w:rPr>
          <w:rFonts w:eastAsia="Consolas" w:cs="Consolas" w:ascii="Consolas" w:hAnsi="Consolas"/>
          <w:color w:val="101820"/>
          <w:sz w:val="19"/>
        </w:rPr>
        <w:t>security.password_min_length</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contain an upper-case letter (A-Z), a lower-case letter (a-z), a digit (0-9) and a symbol, for example ! @ # $;</w:t>
      </w:r>
    </w:p>
    <w:p>
      <w:pPr>
        <w:pStyle w:val="Normal"/>
        <w:numPr>
          <w:ilvl w:val="0"/>
          <w:numId w:val="1"/>
        </w:numPr>
        <w:spacing w:before="0" w:after="60"/>
        <w:rPr/>
      </w:pPr>
      <w:r>
        <w:rPr>
          <w:rFonts w:eastAsia="Segoe UI" w:cs="Segoe UI" w:ascii="Segoe UI" w:hAnsi="Segoe UI"/>
          <w:color w:val="101820"/>
          <w:sz w:val="21"/>
        </w:rPr>
        <w:t>differ from your last 5 passwords (</w:t>
      </w:r>
      <w:r>
        <w:rPr>
          <w:rFonts w:eastAsia="Consolas" w:cs="Consolas" w:ascii="Consolas" w:hAnsi="Consolas"/>
          <w:color w:val="101820"/>
          <w:sz w:val="19"/>
        </w:rPr>
        <w:t>security.password_history_count</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 xml:space="preserve">Every screen where you choose a password lists these rules under </w:t>
      </w:r>
      <w:r>
        <w:rPr>
          <w:rFonts w:eastAsia="Segoe UI" w:cs="Segoe UI" w:ascii="Segoe UI" w:hAnsi="Segoe UI"/>
          <w:b/>
          <w:color w:val="101820"/>
          <w:sz w:val="21"/>
        </w:rPr>
        <w:t>New password</w:t>
      </w:r>
      <w:r>
        <w:rPr>
          <w:rFonts w:eastAsia="Segoe UI" w:cs="Segoe UI" w:ascii="Segoe UI" w:hAnsi="Segoe UI"/>
          <w:color w:val="101820"/>
          <w:sz w:val="21"/>
        </w:rPr>
        <w:t xml:space="preserve"> and ticks each rule as soon as the new password meets it. The last rule is checked by the server when you save.</w:t>
      </w:r>
    </w:p>
    <w:p>
      <w:pPr>
        <w:pStyle w:val="Heading3"/>
        <w:rPr/>
      </w:pPr>
      <w:r>
        <w:rPr>
          <w:rFonts w:eastAsia="Segoe UI" w:cs="Segoe UI"/>
          <w:b/>
          <w:color w:val="0F4761"/>
          <w:sz w:val="23"/>
        </w:rPr>
        <w:t>4.1.2  Change your password at sign-in</w:t>
      </w:r>
    </w:p>
    <w:p>
      <w:pPr>
        <w:pStyle w:val="Normal"/>
        <w:spacing w:lineRule="auto" w:line="276" w:before="0" w:after="120"/>
        <w:rPr/>
      </w:pPr>
      <w:r>
        <w:rPr>
          <w:rFonts w:eastAsia="Segoe UI" w:cs="Segoe UI" w:ascii="Segoe UI" w:hAnsi="Segoe UI"/>
          <w:color w:val="101820"/>
          <w:sz w:val="21"/>
        </w:rPr>
        <w:t xml:space="preserve">When BrokerVerse asks for a new password after the password step, the panel shows </w:t>
      </w:r>
      <w:r>
        <w:rPr>
          <w:rFonts w:eastAsia="Segoe UI" w:cs="Segoe UI" w:ascii="Segoe UI" w:hAnsi="Segoe UI"/>
          <w:b/>
          <w:color w:val="101820"/>
          <w:sz w:val="21"/>
        </w:rPr>
        <w:t>Change password</w:t>
      </w:r>
      <w:r>
        <w:rPr>
          <w:rFonts w:eastAsia="Segoe UI" w:cs="Segoe UI" w:ascii="Segoe UI" w:hAnsi="Segoe UI"/>
          <w:color w:val="101820"/>
          <w:sz w:val="21"/>
        </w:rPr>
        <w:t xml:space="preserve"> with the reason under the title: </w:t>
      </w:r>
      <w:r>
        <w:rPr>
          <w:rFonts w:eastAsia="Segoe UI" w:cs="Segoe UI" w:ascii="Segoe UI" w:hAnsi="Segoe UI"/>
          <w:b/>
          <w:color w:val="101820"/>
          <w:sz w:val="21"/>
        </w:rPr>
        <w:t>You must choose a new password before you continue.</w:t>
      </w:r>
      <w:r>
        <w:rPr>
          <w:rFonts w:eastAsia="Segoe UI" w:cs="Segoe UI" w:ascii="Segoe UI" w:hAnsi="Segoe UI"/>
          <w:color w:val="101820"/>
          <w:sz w:val="21"/>
        </w:rPr>
        <w:t xml:space="preserve"> or, for an expired password, </w:t>
      </w:r>
      <w:r>
        <w:rPr>
          <w:rFonts w:eastAsia="Segoe UI" w:cs="Segoe UI" w:ascii="Segoe UI" w:hAnsi="Segoe UI"/>
          <w:b/>
          <w:color w:val="101820"/>
          <w:sz w:val="21"/>
        </w:rPr>
        <w:t>Your password has expired. Choose a new one to continue.</w:t>
      </w:r>
    </w:p>
    <w:p>
      <w:pPr>
        <w:pStyle w:val="Normal"/>
        <w:jc w:val="center"/>
        <w:rPr/>
      </w:pPr>
      <w:r>
        <w:rPr/>
        <w:drawing>
          <wp:inline distT="0" distB="0" distL="0" distR="0">
            <wp:extent cx="5760085" cy="5043170"/>
            <wp:effectExtent l="0" t="0" r="0" b="0"/>
            <wp:docPr id="9" name="Picture 212128818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2121288189" descr=""/>
                    <pic:cNvPicPr>
                      <a:picLocks noChangeAspect="1" noChangeArrowheads="1"/>
                    </pic:cNvPicPr>
                  </pic:nvPicPr>
                  <pic:blipFill>
                    <a:blip r:embed="rId5"/>
                    <a:stretch>
                      <a:fillRect/>
                    </a:stretch>
                  </pic:blipFill>
                  <pic:spPr bwMode="auto">
                    <a:xfrm>
                      <a:off x="0" y="0"/>
                      <a:ext cx="5760085" cy="5043170"/>
                    </a:xfrm>
                    <a:prstGeom prst="rect">
                      <a:avLst/>
                    </a:prstGeom>
                  </pic:spPr>
                </pic:pic>
              </a:graphicData>
            </a:graphic>
          </wp:inline>
        </w:drawing>
      </w:r>
    </w:p>
    <w:p>
      <w:pPr>
        <w:pStyle w:val="Normal"/>
        <w:jc w:val="center"/>
        <w:rPr/>
      </w:pPr>
      <w:r>
        <w:rPr>
          <w:rFonts w:eastAsia="Segoe UI" w:cs="Segoe UI" w:ascii="Segoe UI" w:hAnsi="Segoe UI"/>
          <w:i/>
          <w:color w:val="555F6D"/>
          <w:sz w:val="18"/>
        </w:rPr>
        <w:t>Change password at sign-in, with the rules ticked as the new password meets them</w:t>
      </w:r>
    </w:p>
    <w:p>
      <w:pPr>
        <w:pStyle w:val="Normal"/>
        <w:numPr>
          <w:ilvl w:val="0"/>
          <w:numId w:val="117"/>
        </w:numPr>
        <w:spacing w:before="0" w:after="60"/>
        <w:rPr/>
      </w:pPr>
      <w:r>
        <w:rPr>
          <w:rFonts w:eastAsia="Segoe UI" w:cs="Segoe UI" w:ascii="Segoe UI" w:hAnsi="Segoe UI"/>
          <w:color w:val="101820"/>
          <w:sz w:val="21"/>
        </w:rPr>
        <w:t xml:space="preserve">In </w:t>
      </w:r>
      <w:r>
        <w:rPr>
          <w:rFonts w:eastAsia="Segoe UI" w:cs="Segoe UI" w:ascii="Segoe UI" w:hAnsi="Segoe UI"/>
          <w:b/>
          <w:color w:val="101820"/>
          <w:sz w:val="21"/>
        </w:rPr>
        <w:t>Current password</w:t>
      </w:r>
      <w:r>
        <w:rPr>
          <w:rFonts w:eastAsia="Segoe UI" w:cs="Segoe UI" w:ascii="Segoe UI" w:hAnsi="Segoe UI"/>
          <w:color w:val="101820"/>
          <w:sz w:val="21"/>
        </w:rPr>
        <w:t>, type the password you signed in with.</w:t>
      </w:r>
    </w:p>
    <w:p>
      <w:pPr>
        <w:pStyle w:val="Normal"/>
        <w:numPr>
          <w:ilvl w:val="0"/>
          <w:numId w:val="118"/>
        </w:numPr>
        <w:spacing w:before="0" w:after="60"/>
        <w:rPr/>
      </w:pPr>
      <w:r>
        <w:rPr>
          <w:rFonts w:eastAsia="Segoe UI" w:cs="Segoe UI" w:ascii="Segoe UI" w:hAnsi="Segoe UI"/>
          <w:color w:val="101820"/>
          <w:sz w:val="21"/>
        </w:rPr>
        <w:t xml:space="preserve">In </w:t>
      </w:r>
      <w:r>
        <w:rPr>
          <w:rFonts w:eastAsia="Segoe UI" w:cs="Segoe UI" w:ascii="Segoe UI" w:hAnsi="Segoe UI"/>
          <w:b/>
          <w:color w:val="101820"/>
          <w:sz w:val="21"/>
        </w:rPr>
        <w:t>New password</w:t>
      </w:r>
      <w:r>
        <w:rPr>
          <w:rFonts w:eastAsia="Segoe UI" w:cs="Segoe UI" w:ascii="Segoe UI" w:hAnsi="Segoe UI"/>
          <w:color w:val="101820"/>
          <w:sz w:val="21"/>
        </w:rPr>
        <w:t>, type the new password and check that every rule is ticked.</w:t>
      </w:r>
    </w:p>
    <w:p>
      <w:pPr>
        <w:pStyle w:val="Normal"/>
        <w:numPr>
          <w:ilvl w:val="0"/>
          <w:numId w:val="119"/>
        </w:numPr>
        <w:spacing w:before="0" w:after="60"/>
        <w:rPr/>
      </w:pPr>
      <w:r>
        <w:rPr>
          <w:rFonts w:eastAsia="Segoe UI" w:cs="Segoe UI" w:ascii="Segoe UI" w:hAnsi="Segoe UI"/>
          <w:color w:val="101820"/>
          <w:sz w:val="21"/>
        </w:rPr>
        <w:t xml:space="preserve">In </w:t>
      </w:r>
      <w:r>
        <w:rPr>
          <w:rFonts w:eastAsia="Segoe UI" w:cs="Segoe UI" w:ascii="Segoe UI" w:hAnsi="Segoe UI"/>
          <w:b/>
          <w:color w:val="101820"/>
          <w:sz w:val="21"/>
        </w:rPr>
        <w:t>Confirm new password</w:t>
      </w:r>
      <w:r>
        <w:rPr>
          <w:rFonts w:eastAsia="Segoe UI" w:cs="Segoe UI" w:ascii="Segoe UI" w:hAnsi="Segoe UI"/>
          <w:color w:val="101820"/>
          <w:sz w:val="21"/>
        </w:rPr>
        <w:t>, type it again.</w:t>
      </w:r>
    </w:p>
    <w:p>
      <w:pPr>
        <w:pStyle w:val="Normal"/>
        <w:numPr>
          <w:ilvl w:val="0"/>
          <w:numId w:val="120"/>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Change password and continue</w:t>
      </w:r>
      <w:r>
        <w:rPr>
          <w:rFonts w:eastAsia="Segoe UI" w:cs="Segoe UI" w:ascii="Segoe UI" w:hAnsi="Segoe UI"/>
          <w:color w:val="101820"/>
          <w:sz w:val="21"/>
        </w:rPr>
        <w:t xml:space="preserve">. </w:t>
      </w:r>
      <w:r>
        <w:rPr>
          <w:rFonts w:eastAsia="Segoe UI" w:cs="Segoe UI" w:ascii="Segoe UI" w:hAnsi="Segoe UI"/>
          <w:b/>
          <w:color w:val="101820"/>
          <w:sz w:val="21"/>
        </w:rPr>
        <w:t>Back to sign in</w:t>
      </w:r>
      <w:r>
        <w:rPr>
          <w:rFonts w:eastAsia="Segoe UI" w:cs="Segoe UI" w:ascii="Segoe UI" w:hAnsi="Segoe UI"/>
          <w:color w:val="101820"/>
          <w:sz w:val="21"/>
        </w:rPr>
        <w:t xml:space="preserve"> returns to the sign-in panel without a change.</w:t>
      </w:r>
    </w:p>
    <w:p>
      <w:pPr>
        <w:pStyle w:val="Normal"/>
        <w:spacing w:lineRule="auto" w:line="276" w:before="0" w:after="120"/>
        <w:rPr/>
      </w:pPr>
      <w:r>
        <w:rPr>
          <w:rFonts w:eastAsia="Segoe UI" w:cs="Segoe UI" w:ascii="Segoe UI" w:hAnsi="Segoe UI"/>
          <w:color w:val="101820"/>
          <w:sz w:val="21"/>
        </w:rPr>
        <w:t>To change your password at any other time, see My Profile and account security below.</w:t>
      </w:r>
    </w:p>
    <w:p>
      <w:pPr>
        <w:pStyle w:val="Heading3"/>
        <w:rPr/>
      </w:pPr>
      <w:r>
        <w:rPr>
          <w:rFonts w:eastAsia="Segoe UI" w:cs="Segoe UI"/>
          <w:b/>
          <w:color w:val="0F4761"/>
          <w:sz w:val="23"/>
        </w:rPr>
        <w:t>4.1.3  Forgotten password</w:t>
      </w:r>
    </w:p>
    <w:p>
      <w:pPr>
        <w:pStyle w:val="Normal"/>
        <w:numPr>
          <w:ilvl w:val="0"/>
          <w:numId w:val="121"/>
        </w:numPr>
        <w:spacing w:before="0" w:after="60"/>
        <w:rPr/>
      </w:pPr>
      <w:r>
        <w:rPr>
          <w:rFonts w:eastAsia="Segoe UI" w:cs="Segoe UI" w:ascii="Segoe UI" w:hAnsi="Segoe UI"/>
          <w:color w:val="101820"/>
          <w:sz w:val="21"/>
        </w:rPr>
        <w:t xml:space="preserve">On the sign-in page, select </w:t>
      </w:r>
      <w:r>
        <w:rPr>
          <w:rFonts w:eastAsia="Segoe UI" w:cs="Segoe UI" w:ascii="Segoe UI" w:hAnsi="Segoe UI"/>
          <w:b/>
          <w:color w:val="101820"/>
          <w:sz w:val="21"/>
        </w:rPr>
        <w:t>Forgot password?</w:t>
      </w:r>
      <w:r>
        <w:rPr>
          <w:rFonts w:eastAsia="Segoe UI" w:cs="Segoe UI" w:ascii="Segoe UI" w:hAnsi="Segoe UI"/>
          <w:color w:val="101820"/>
          <w:sz w:val="21"/>
        </w:rPr>
        <w:t xml:space="preserve"> on the line of the </w:t>
      </w:r>
      <w:r>
        <w:rPr>
          <w:rFonts w:eastAsia="Segoe UI" w:cs="Segoe UI" w:ascii="Segoe UI" w:hAnsi="Segoe UI"/>
          <w:b/>
          <w:color w:val="101820"/>
          <w:sz w:val="21"/>
        </w:rPr>
        <w:t>Password</w:t>
      </w:r>
      <w:r>
        <w:rPr>
          <w:rFonts w:eastAsia="Segoe UI" w:cs="Segoe UI" w:ascii="Segoe UI" w:hAnsi="Segoe UI"/>
          <w:color w:val="101820"/>
          <w:sz w:val="21"/>
        </w:rPr>
        <w:t xml:space="preserve"> label.</w:t>
      </w:r>
    </w:p>
    <w:p>
      <w:pPr>
        <w:pStyle w:val="Normal"/>
        <w:numPr>
          <w:ilvl w:val="0"/>
          <w:numId w:val="122"/>
        </w:numPr>
        <w:spacing w:before="0" w:after="60"/>
        <w:rPr/>
      </w:pPr>
      <w:r>
        <w:rPr>
          <w:rFonts w:eastAsia="Segoe UI" w:cs="Segoe UI" w:ascii="Segoe UI" w:hAnsi="Segoe UI"/>
          <w:color w:val="101820"/>
          <w:sz w:val="21"/>
        </w:rPr>
        <w:t xml:space="preserve">On </w:t>
      </w:r>
      <w:r>
        <w:rPr>
          <w:rFonts w:eastAsia="Segoe UI" w:cs="Segoe UI" w:ascii="Segoe UI" w:hAnsi="Segoe UI"/>
          <w:b/>
          <w:color w:val="101820"/>
          <w:sz w:val="21"/>
        </w:rPr>
        <w:t>Reset your password</w:t>
      </w:r>
      <w:r>
        <w:rPr>
          <w:rFonts w:eastAsia="Segoe UI" w:cs="Segoe UI" w:ascii="Segoe UI" w:hAnsi="Segoe UI"/>
          <w:color w:val="101820"/>
          <w:sz w:val="21"/>
        </w:rPr>
        <w:t xml:space="preserve">, type your </w:t>
      </w:r>
      <w:r>
        <w:rPr>
          <w:rFonts w:eastAsia="Segoe UI" w:cs="Segoe UI" w:ascii="Segoe UI" w:hAnsi="Segoe UI"/>
          <w:b/>
          <w:color w:val="101820"/>
          <w:sz w:val="21"/>
        </w:rPr>
        <w:t>User ID or e-mail address</w:t>
      </w:r>
      <w:r>
        <w:rPr>
          <w:rFonts w:eastAsia="Segoe UI" w:cs="Segoe UI" w:ascii="Segoe UI" w:hAnsi="Segoe UI"/>
          <w:color w:val="101820"/>
          <w:sz w:val="21"/>
        </w:rPr>
        <w:t xml:space="preserve"> and select </w:t>
      </w:r>
      <w:r>
        <w:rPr>
          <w:rFonts w:eastAsia="Segoe UI" w:cs="Segoe UI" w:ascii="Segoe UI" w:hAnsi="Segoe UI"/>
          <w:b/>
          <w:color w:val="101820"/>
          <w:sz w:val="21"/>
        </w:rPr>
        <w:t>Send code</w:t>
      </w:r>
      <w:r>
        <w:rPr>
          <w:rFonts w:eastAsia="Segoe UI" w:cs="Segoe UI" w:ascii="Segoe UI" w:hAnsi="Segoe UI"/>
          <w:color w:val="101820"/>
          <w:sz w:val="21"/>
        </w:rPr>
        <w:t>. If the account exists and has an e-mail address, BrokerVerse e-mails a 6-digit code to it. The message on screen is the same whether or not the account exists.</w:t>
      </w:r>
    </w:p>
    <w:p>
      <w:pPr>
        <w:pStyle w:val="Normal"/>
        <w:numPr>
          <w:ilvl w:val="0"/>
          <w:numId w:val="123"/>
        </w:numPr>
        <w:spacing w:before="0" w:after="60"/>
        <w:rPr/>
      </w:pPr>
      <w:r>
        <w:rPr>
          <w:rFonts w:eastAsia="Segoe UI" w:cs="Segoe UI" w:ascii="Segoe UI" w:hAnsi="Segoe UI"/>
          <w:color w:val="101820"/>
          <w:sz w:val="21"/>
        </w:rPr>
        <w:t xml:space="preserve">On </w:t>
      </w:r>
      <w:r>
        <w:rPr>
          <w:rFonts w:eastAsia="Segoe UI" w:cs="Segoe UI" w:ascii="Segoe UI" w:hAnsi="Segoe UI"/>
          <w:b/>
          <w:color w:val="101820"/>
          <w:sz w:val="21"/>
        </w:rPr>
        <w:t>Enter the verification code</w:t>
      </w:r>
      <w:r>
        <w:rPr>
          <w:rFonts w:eastAsia="Segoe UI" w:cs="Segoe UI" w:ascii="Segoe UI" w:hAnsi="Segoe UI"/>
          <w:color w:val="101820"/>
          <w:sz w:val="21"/>
        </w:rPr>
        <w:t xml:space="preserve">, type the code in </w:t>
      </w:r>
      <w:r>
        <w:rPr>
          <w:rFonts w:eastAsia="Segoe UI" w:cs="Segoe UI" w:ascii="Segoe UI" w:hAnsi="Segoe UI"/>
          <w:b/>
          <w:color w:val="101820"/>
          <w:sz w:val="21"/>
        </w:rPr>
        <w:t>Verification code (from the e-mail)</w:t>
      </w:r>
      <w:r>
        <w:rPr>
          <w:rFonts w:eastAsia="Segoe UI" w:cs="Segoe UI" w:ascii="Segoe UI" w:hAnsi="Segoe UI"/>
          <w:color w:val="101820"/>
          <w:sz w:val="21"/>
        </w:rPr>
        <w:t xml:space="preserve">, then the </w:t>
      </w:r>
      <w:r>
        <w:rPr>
          <w:rFonts w:eastAsia="Segoe UI" w:cs="Segoe UI" w:ascii="Segoe UI" w:hAnsi="Segoe UI"/>
          <w:b/>
          <w:color w:val="101820"/>
          <w:sz w:val="21"/>
        </w:rPr>
        <w:t>New password</w:t>
      </w:r>
      <w:r>
        <w:rPr>
          <w:rFonts w:eastAsia="Segoe UI" w:cs="Segoe UI" w:ascii="Segoe UI" w:hAnsi="Segoe UI"/>
          <w:color w:val="101820"/>
          <w:sz w:val="21"/>
        </w:rPr>
        <w:t xml:space="preserve"> and </w:t>
      </w:r>
      <w:r>
        <w:rPr>
          <w:rFonts w:eastAsia="Segoe UI" w:cs="Segoe UI" w:ascii="Segoe UI" w:hAnsi="Segoe UI"/>
          <w:b/>
          <w:color w:val="101820"/>
          <w:sz w:val="21"/>
        </w:rPr>
        <w:t>Confirm new password</w:t>
      </w:r>
      <w:r>
        <w:rPr>
          <w:rFonts w:eastAsia="Segoe UI" w:cs="Segoe UI" w:ascii="Segoe UI" w:hAnsi="Segoe UI"/>
          <w:color w:val="101820"/>
          <w:sz w:val="21"/>
        </w:rPr>
        <w:t xml:space="preserve">, and select </w:t>
      </w:r>
      <w:r>
        <w:rPr>
          <w:rFonts w:eastAsia="Segoe UI" w:cs="Segoe UI" w:ascii="Segoe UI" w:hAnsi="Segoe UI"/>
          <w:b/>
          <w:color w:val="101820"/>
          <w:sz w:val="21"/>
        </w:rPr>
        <w:t>Reset password</w:t>
      </w:r>
      <w:r>
        <w:rPr>
          <w:rFonts w:eastAsia="Segoe UI" w:cs="Segoe UI" w:ascii="Segoe UI" w:hAnsi="Segoe UI"/>
          <w:color w:val="101820"/>
          <w:sz w:val="21"/>
        </w:rPr>
        <w:t xml:space="preserve">. </w:t>
      </w:r>
      <w:r>
        <w:rPr>
          <w:rFonts w:eastAsia="Segoe UI" w:cs="Segoe UI" w:ascii="Segoe UI" w:hAnsi="Segoe UI"/>
          <w:b/>
          <w:color w:val="101820"/>
          <w:sz w:val="21"/>
        </w:rPr>
        <w:t>Send a new code</w:t>
      </w:r>
      <w:r>
        <w:rPr>
          <w:rFonts w:eastAsia="Segoe UI" w:cs="Segoe UI" w:ascii="Segoe UI" w:hAnsi="Segoe UI"/>
          <w:color w:val="101820"/>
          <w:sz w:val="21"/>
        </w:rPr>
        <w:t xml:space="preserve"> sends another code if the first one did not arrive.</w:t>
      </w:r>
    </w:p>
    <w:p>
      <w:pPr>
        <w:pStyle w:val="Normal"/>
        <w:numPr>
          <w:ilvl w:val="0"/>
          <w:numId w:val="124"/>
        </w:numPr>
        <w:spacing w:before="0" w:after="60"/>
        <w:rPr/>
      </w:pPr>
      <w:r>
        <w:rPr>
          <w:rFonts w:eastAsia="Segoe UI" w:cs="Segoe UI" w:ascii="Segoe UI" w:hAnsi="Segoe UI"/>
          <w:color w:val="101820"/>
          <w:sz w:val="21"/>
        </w:rPr>
        <w:t xml:space="preserve">BrokerVerse returns to the sign-in panel with the message </w:t>
      </w:r>
      <w:r>
        <w:rPr>
          <w:rFonts w:eastAsia="Segoe UI" w:cs="Segoe UI" w:ascii="Segoe UI" w:hAnsi="Segoe UI"/>
          <w:b/>
          <w:color w:val="101820"/>
          <w:sz w:val="21"/>
        </w:rPr>
        <w:t>Password reset. Sign in with your new password.</w:t>
      </w:r>
      <w:r>
        <w:rPr>
          <w:rFonts w:eastAsia="Segoe UI" w:cs="Segoe UI" w:ascii="Segoe UI" w:hAnsi="Segoe UI"/>
          <w:color w:val="101820"/>
          <w:sz w:val="21"/>
        </w:rPr>
        <w:t xml:space="preserve"> Sign in with the new password.</w:t>
      </w:r>
    </w:p>
    <w:p>
      <w:pPr>
        <w:pStyle w:val="Normal"/>
        <w:jc w:val="center"/>
        <w:rPr/>
      </w:pPr>
      <w:r>
        <w:rPr/>
        <w:drawing>
          <wp:inline distT="0" distB="0" distL="0" distR="0">
            <wp:extent cx="5760085" cy="3206750"/>
            <wp:effectExtent l="0" t="0" r="0" b="0"/>
            <wp:docPr id="10" name="Picture 212128819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2121288190" descr=""/>
                    <pic:cNvPicPr>
                      <a:picLocks noChangeAspect="1" noChangeArrowheads="1"/>
                    </pic:cNvPicPr>
                  </pic:nvPicPr>
                  <pic:blipFill>
                    <a:blip r:embed="rId6"/>
                    <a:stretch>
                      <a:fillRect/>
                    </a:stretch>
                  </pic:blipFill>
                  <pic:spPr bwMode="auto">
                    <a:xfrm>
                      <a:off x="0" y="0"/>
                      <a:ext cx="5760085" cy="3206750"/>
                    </a:xfrm>
                    <a:prstGeom prst="rect">
                      <a:avLst/>
                    </a:prstGeom>
                  </pic:spPr>
                </pic:pic>
              </a:graphicData>
            </a:graphic>
          </wp:inline>
        </w:drawing>
      </w:r>
    </w:p>
    <w:p>
      <w:pPr>
        <w:pStyle w:val="Normal"/>
        <w:jc w:val="center"/>
        <w:rPr/>
      </w:pPr>
      <w:r>
        <w:rPr>
          <w:rFonts w:eastAsia="Segoe UI" w:cs="Segoe UI" w:ascii="Segoe UI" w:hAnsi="Segoe UI"/>
          <w:i/>
          <w:color w:val="555F6D"/>
          <w:sz w:val="18"/>
        </w:rPr>
        <w:t>Forgot password: Reset your password</w:t>
      </w:r>
    </w:p>
    <w:p>
      <w:pPr>
        <w:pStyle w:val="Normal"/>
        <w:jc w:val="center"/>
        <w:rPr/>
      </w:pPr>
      <w:r>
        <w:rPr/>
        <w:drawing>
          <wp:inline distT="0" distB="0" distL="0" distR="0">
            <wp:extent cx="5760085" cy="5165090"/>
            <wp:effectExtent l="0" t="0" r="0" b="0"/>
            <wp:docPr id="11" name="Picture 212128819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2121288191" descr=""/>
                    <pic:cNvPicPr>
                      <a:picLocks noChangeAspect="1" noChangeArrowheads="1"/>
                    </pic:cNvPicPr>
                  </pic:nvPicPr>
                  <pic:blipFill>
                    <a:blip r:embed="rId7"/>
                    <a:stretch>
                      <a:fillRect/>
                    </a:stretch>
                  </pic:blipFill>
                  <pic:spPr bwMode="auto">
                    <a:xfrm>
                      <a:off x="0" y="0"/>
                      <a:ext cx="5760085" cy="5165090"/>
                    </a:xfrm>
                    <a:prstGeom prst="rect">
                      <a:avLst/>
                    </a:prstGeom>
                  </pic:spPr>
                </pic:pic>
              </a:graphicData>
            </a:graphic>
          </wp:inline>
        </w:drawing>
      </w:r>
    </w:p>
    <w:p>
      <w:pPr>
        <w:pStyle w:val="Normal"/>
        <w:jc w:val="center"/>
        <w:rPr/>
      </w:pPr>
      <w:r>
        <w:rPr>
          <w:rFonts w:eastAsia="Segoe UI" w:cs="Segoe UI" w:ascii="Segoe UI" w:hAnsi="Segoe UI"/>
          <w:i/>
          <w:color w:val="555F6D"/>
          <w:sz w:val="18"/>
        </w:rPr>
        <w:t>Forgot password: Enter the verification code</w:t>
      </w:r>
    </w:p>
    <w:p>
      <w:pPr>
        <w:pStyle w:val="Normal"/>
        <w:spacing w:lineRule="auto" w:line="276" w:before="0" w:after="120"/>
        <w:rPr/>
      </w:pPr>
      <w:r>
        <w:rPr>
          <w:rFonts w:eastAsia="Segoe UI" w:cs="Segoe UI" w:ascii="Segoe UI" w:hAnsi="Segoe UI"/>
          <w:b/>
          <w:color w:val="101820"/>
          <w:sz w:val="21"/>
        </w:rPr>
        <w:t>Back to sign in</w:t>
      </w:r>
      <w:r>
        <w:rPr>
          <w:rFonts w:eastAsia="Segoe UI" w:cs="Segoe UI" w:ascii="Segoe UI" w:hAnsi="Segoe UI"/>
          <w:color w:val="101820"/>
          <w:sz w:val="21"/>
        </w:rPr>
        <w:t xml:space="preserve"> leaves the reset at any step. The code is valid for 15 minutes (</w:t>
      </w:r>
      <w:r>
        <w:rPr>
          <w:rFonts w:eastAsia="Consolas" w:cs="Consolas" w:ascii="Consolas" w:hAnsi="Consolas"/>
          <w:color w:val="101820"/>
          <w:sz w:val="19"/>
        </w:rPr>
        <w:t>security.reset_code_minutes</w:t>
      </w:r>
      <w:r>
        <w:rPr>
          <w:rFonts w:eastAsia="Segoe UI" w:cs="Segoe UI" w:ascii="Segoe UI" w:hAnsi="Segoe UI"/>
          <w:color w:val="101820"/>
          <w:sz w:val="21"/>
        </w:rPr>
        <w:t>) and is withdrawn after 5 wrong entries (</w:t>
      </w:r>
      <w:r>
        <w:rPr>
          <w:rFonts w:eastAsia="Consolas" w:cs="Consolas" w:ascii="Consolas" w:hAnsi="Consolas"/>
          <w:color w:val="101820"/>
          <w:sz w:val="19"/>
        </w:rPr>
        <w:t>security.reset_code_max_attempts</w:t>
      </w:r>
      <w:r>
        <w:rPr>
          <w:rFonts w:eastAsia="Segoe UI" w:cs="Segoe UI" w:ascii="Segoe UI" w:hAnsi="Segoe UI"/>
          <w:color w:val="101820"/>
          <w:sz w:val="21"/>
        </w:rPr>
        <w:t>). If your user has no e-mail address, or e-mail sending is not switched on, ask the System Administrator to reset your password.</w:t>
      </w:r>
    </w:p>
    <w:p>
      <w:pPr>
        <w:pStyle w:val="Heading3"/>
        <w:rPr/>
      </w:pPr>
      <w:r>
        <w:rPr>
          <w:rFonts w:eastAsia="Segoe UI" w:cs="Segoe UI"/>
          <w:b/>
          <w:color w:val="0F4761"/>
          <w:sz w:val="23"/>
        </w:rPr>
        <w:t>4.1.4  Failed sign-ins and locked accounts</w:t>
      </w:r>
    </w:p>
    <w:p>
      <w:pPr>
        <w:pStyle w:val="Normal"/>
        <w:spacing w:lineRule="auto" w:line="276" w:before="0" w:after="120"/>
        <w:rPr/>
      </w:pPr>
      <w:r>
        <w:rPr>
          <w:rFonts w:eastAsia="Segoe UI" w:cs="Segoe UI" w:ascii="Segoe UI" w:hAnsi="Segoe UI"/>
          <w:color w:val="101820"/>
          <w:sz w:val="21"/>
        </w:rPr>
        <w:t xml:space="preserve">A wrong user ID or password shows a message in red above the </w:t>
      </w:r>
      <w:r>
        <w:rPr>
          <w:rFonts w:eastAsia="Segoe UI" w:cs="Segoe UI" w:ascii="Segoe UI" w:hAnsi="Segoe UI"/>
          <w:b/>
          <w:color w:val="101820"/>
          <w:sz w:val="21"/>
        </w:rPr>
        <w:t>Sign in</w:t>
      </w:r>
      <w:r>
        <w:rPr>
          <w:rFonts w:eastAsia="Segoe UI" w:cs="Segoe UI" w:ascii="Segoe UI" w:hAnsi="Segoe UI"/>
          <w:color w:val="101820"/>
          <w:sz w:val="21"/>
        </w:rPr>
        <w:t xml:space="preserve"> button. After 5 failed attempts in a row the user is locked (</w:t>
      </w:r>
      <w:r>
        <w:rPr>
          <w:rFonts w:eastAsia="Consolas" w:cs="Consolas" w:ascii="Consolas" w:hAnsi="Consolas"/>
          <w:color w:val="101820"/>
          <w:sz w:val="19"/>
        </w:rPr>
        <w:t>limits.max_login_attempts</w:t>
      </w:r>
      <w:r>
        <w:rPr>
          <w:rFonts w:eastAsia="Segoe UI" w:cs="Segoe UI" w:ascii="Segoe UI" w:hAnsi="Segoe UI"/>
          <w:color w:val="101820"/>
          <w:sz w:val="21"/>
        </w:rPr>
        <w:t>). The system also allows only 10 sign-in attempts in 5 minutes per computer and per user name (</w:t>
      </w:r>
      <w:r>
        <w:rPr>
          <w:rFonts w:eastAsia="Consolas" w:cs="Consolas" w:ascii="Consolas" w:hAnsi="Consolas"/>
          <w:color w:val="101820"/>
          <w:sz w:val="19"/>
        </w:rPr>
        <w:t>security.login_rate_limit</w:t>
      </w:r>
      <w:r>
        <w:rPr>
          <w:rFonts w:eastAsia="Segoe UI" w:cs="Segoe UI" w:ascii="Segoe UI" w:hAnsi="Segoe UI"/>
          <w:color w:val="101820"/>
          <w:sz w:val="21"/>
        </w:rPr>
        <w:t>). A locked user asks the System Administrator to unlock the account (System Administrator chapter, Users).</w:t>
      </w:r>
    </w:p>
    <w:p>
      <w:pPr>
        <w:pStyle w:val="Heading3"/>
        <w:rPr/>
      </w:pPr>
      <w:r>
        <w:rPr>
          <w:rFonts w:eastAsia="Segoe UI" w:cs="Segoe UI"/>
          <w:b/>
          <w:color w:val="0F4761"/>
          <w:sz w:val="23"/>
        </w:rPr>
        <w:t>4.1.5  Two-step verification at sign-in</w:t>
      </w:r>
    </w:p>
    <w:p>
      <w:pPr>
        <w:pStyle w:val="Normal"/>
        <w:spacing w:lineRule="auto" w:line="276" w:before="0" w:after="120"/>
        <w:rPr/>
      </w:pPr>
      <w:r>
        <w:rPr>
          <w:rFonts w:eastAsia="Segoe UI" w:cs="Segoe UI" w:ascii="Segoe UI" w:hAnsi="Segoe UI"/>
          <w:color w:val="101820"/>
          <w:sz w:val="21"/>
        </w:rPr>
        <w:t xml:space="preserve">Two-step verification adds a 6-digit code from an authenticator app on your phone, such as Google Authenticator or Microsoft Authenticator. When it is on for your user, the panel shows </w:t>
      </w:r>
      <w:r>
        <w:rPr>
          <w:rFonts w:eastAsia="Segoe UI" w:cs="Segoe UI" w:ascii="Segoe UI" w:hAnsi="Segoe UI"/>
          <w:b/>
          <w:color w:val="101820"/>
          <w:sz w:val="21"/>
        </w:rPr>
        <w:t>Two-step verification</w:t>
      </w:r>
      <w:r>
        <w:rPr>
          <w:rFonts w:eastAsia="Segoe UI" w:cs="Segoe UI" w:ascii="Segoe UI" w:hAnsi="Segoe UI"/>
          <w:color w:val="101820"/>
          <w:sz w:val="21"/>
        </w:rPr>
        <w:t xml:space="preserve"> after the password.</w:t>
      </w:r>
    </w:p>
    <w:p>
      <w:pPr>
        <w:pStyle w:val="Normal"/>
        <w:jc w:val="center"/>
        <w:rPr/>
      </w:pPr>
      <w:r>
        <w:rPr/>
        <w:drawing>
          <wp:inline distT="0" distB="0" distL="0" distR="0">
            <wp:extent cx="5760085" cy="3500755"/>
            <wp:effectExtent l="0" t="0" r="0" b="0"/>
            <wp:docPr id="12" name="Picture 212128819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2121288192" descr=""/>
                    <pic:cNvPicPr>
                      <a:picLocks noChangeAspect="1" noChangeArrowheads="1"/>
                    </pic:cNvPicPr>
                  </pic:nvPicPr>
                  <pic:blipFill>
                    <a:blip r:embed="rId8"/>
                    <a:stretch>
                      <a:fillRect/>
                    </a:stretch>
                  </pic:blipFill>
                  <pic:spPr bwMode="auto">
                    <a:xfrm>
                      <a:off x="0" y="0"/>
                      <a:ext cx="5760085" cy="3500755"/>
                    </a:xfrm>
                    <a:prstGeom prst="rect">
                      <a:avLst/>
                    </a:prstGeom>
                  </pic:spPr>
                </pic:pic>
              </a:graphicData>
            </a:graphic>
          </wp:inline>
        </w:drawing>
      </w:r>
    </w:p>
    <w:p>
      <w:pPr>
        <w:pStyle w:val="Normal"/>
        <w:jc w:val="center"/>
        <w:rPr/>
      </w:pPr>
      <w:r>
        <w:rPr>
          <w:rFonts w:eastAsia="Segoe UI" w:cs="Segoe UI" w:ascii="Segoe UI" w:hAnsi="Segoe UI"/>
          <w:i/>
          <w:color w:val="555F6D"/>
          <w:sz w:val="18"/>
        </w:rPr>
        <w:t>Sign-in: Two-step verification</w:t>
      </w:r>
    </w:p>
    <w:p>
      <w:pPr>
        <w:pStyle w:val="Normal"/>
        <w:numPr>
          <w:ilvl w:val="0"/>
          <w:numId w:val="125"/>
        </w:numPr>
        <w:spacing w:before="0" w:after="60"/>
        <w:rPr/>
      </w:pPr>
      <w:r>
        <w:rPr>
          <w:rFonts w:eastAsia="Segoe UI" w:cs="Segoe UI" w:ascii="Segoe UI" w:hAnsi="Segoe UI"/>
          <w:color w:val="101820"/>
          <w:sz w:val="21"/>
        </w:rPr>
        <w:t>Open the authenticator app and find the BrokerVerse entry.</w:t>
      </w:r>
    </w:p>
    <w:p>
      <w:pPr>
        <w:pStyle w:val="Normal"/>
        <w:numPr>
          <w:ilvl w:val="0"/>
          <w:numId w:val="126"/>
        </w:numPr>
        <w:spacing w:before="0" w:after="60"/>
        <w:rPr/>
      </w:pPr>
      <w:r>
        <w:rPr>
          <w:rFonts w:eastAsia="Segoe UI" w:cs="Segoe UI" w:ascii="Segoe UI" w:hAnsi="Segoe UI"/>
          <w:color w:val="101820"/>
          <w:sz w:val="21"/>
        </w:rPr>
        <w:t xml:space="preserve">Type the current 6-digit code in </w:t>
      </w:r>
      <w:r>
        <w:rPr>
          <w:rFonts w:eastAsia="Segoe UI" w:cs="Segoe UI" w:ascii="Segoe UI" w:hAnsi="Segoe UI"/>
          <w:b/>
          <w:color w:val="101820"/>
          <w:sz w:val="21"/>
        </w:rPr>
        <w:t>Authentication code</w:t>
      </w:r>
      <w:r>
        <w:rPr>
          <w:rFonts w:eastAsia="Segoe UI" w:cs="Segoe UI" w:ascii="Segoe UI" w:hAnsi="Segoe UI"/>
          <w:color w:val="101820"/>
          <w:sz w:val="21"/>
        </w:rPr>
        <w:t>.</w:t>
      </w:r>
    </w:p>
    <w:p>
      <w:pPr>
        <w:pStyle w:val="Normal"/>
        <w:numPr>
          <w:ilvl w:val="0"/>
          <w:numId w:val="127"/>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Verify</w:t>
      </w:r>
      <w:r>
        <w:rPr>
          <w:rFonts w:eastAsia="Segoe UI" w:cs="Segoe UI" w:ascii="Segoe UI" w:hAnsi="Segoe UI"/>
          <w:color w:val="101820"/>
          <w:sz w:val="21"/>
        </w:rPr>
        <w:t xml:space="preserve">. A wrong or expired code shows </w:t>
      </w:r>
      <w:r>
        <w:rPr>
          <w:rFonts w:eastAsia="Segoe UI" w:cs="Segoe UI" w:ascii="Segoe UI" w:hAnsi="Segoe UI"/>
          <w:b/>
          <w:color w:val="101820"/>
          <w:sz w:val="21"/>
        </w:rPr>
        <w:t>The code is not valid. Try the current code.</w:t>
      </w:r>
      <w:r>
        <w:rPr>
          <w:rFonts w:eastAsia="Segoe UI" w:cs="Segoe UI" w:ascii="Segoe UI" w:hAnsi="Segoe UI"/>
          <w:color w:val="101820"/>
          <w:sz w:val="21"/>
        </w:rPr>
        <w:t>; type the code the app shows now.</w:t>
      </w:r>
    </w:p>
    <w:p>
      <w:pPr>
        <w:pStyle w:val="Normal"/>
        <w:spacing w:lineRule="auto" w:line="276" w:before="0" w:after="120"/>
        <w:rPr/>
      </w:pPr>
      <w:r>
        <w:rPr>
          <w:rFonts w:eastAsia="Segoe UI" w:cs="Segoe UI" w:ascii="Segoe UI" w:hAnsi="Segoe UI"/>
          <w:color w:val="101820"/>
          <w:sz w:val="21"/>
        </w:rPr>
        <w:t>The page waits 5 minutes for the code (</w:t>
      </w:r>
      <w:r>
        <w:rPr>
          <w:rFonts w:eastAsia="Consolas" w:cs="Consolas" w:ascii="Consolas" w:hAnsi="Consolas"/>
          <w:color w:val="101820"/>
          <w:sz w:val="19"/>
        </w:rPr>
        <w:t>security.two_factor_challenge_minutes</w:t>
      </w:r>
      <w:r>
        <w:rPr>
          <w:rFonts w:eastAsia="Segoe UI" w:cs="Segoe UI" w:ascii="Segoe UI" w:hAnsi="Segoe UI"/>
          <w:color w:val="101820"/>
          <w:sz w:val="21"/>
        </w:rPr>
        <w:t xml:space="preserve">); after that, select </w:t>
      </w:r>
      <w:r>
        <w:rPr>
          <w:rFonts w:eastAsia="Segoe UI" w:cs="Segoe UI" w:ascii="Segoe UI" w:hAnsi="Segoe UI"/>
          <w:b/>
          <w:color w:val="101820"/>
          <w:sz w:val="21"/>
        </w:rPr>
        <w:t>Back to sign in</w:t>
      </w:r>
      <w:r>
        <w:rPr>
          <w:rFonts w:eastAsia="Segoe UI" w:cs="Segoe UI" w:ascii="Segoe UI" w:hAnsi="Segoe UI"/>
          <w:color w:val="101820"/>
          <w:sz w:val="21"/>
        </w:rPr>
        <w:t xml:space="preserve"> and sign in again. If your role requires two-step verification and you have not set it up, the panel shows </w:t>
      </w:r>
      <w:r>
        <w:rPr>
          <w:rFonts w:eastAsia="Segoe UI" w:cs="Segoe UI" w:ascii="Segoe UI" w:hAnsi="Segoe UI"/>
          <w:b/>
          <w:color w:val="101820"/>
          <w:sz w:val="21"/>
        </w:rPr>
        <w:t>Set up two-step verification</w:t>
      </w:r>
      <w:r>
        <w:rPr>
          <w:rFonts w:eastAsia="Segoe UI" w:cs="Segoe UI" w:ascii="Segoe UI" w:hAnsi="Segoe UI"/>
          <w:color w:val="101820"/>
          <w:sz w:val="21"/>
        </w:rPr>
        <w:t xml:space="preserve"> with the subtitle </w:t>
      </w:r>
      <w:r>
        <w:rPr>
          <w:rFonts w:eastAsia="Segoe UI" w:cs="Segoe UI" w:ascii="Segoe UI" w:hAnsi="Segoe UI"/>
          <w:b/>
          <w:color w:val="101820"/>
          <w:sz w:val="21"/>
        </w:rPr>
        <w:t>Your role requires two-step verification. Set it up to continue.</w:t>
      </w:r>
      <w:r>
        <w:rPr>
          <w:rFonts w:eastAsia="Segoe UI" w:cs="Segoe UI" w:ascii="Segoe UI" w:hAnsi="Segoe UI"/>
          <w:color w:val="101820"/>
          <w:sz w:val="21"/>
        </w:rPr>
        <w:t xml:space="preserve"> and the same set-up steps as in Set up two-step verification below; after </w:t>
      </w:r>
      <w:r>
        <w:rPr>
          <w:rFonts w:eastAsia="Segoe UI" w:cs="Segoe UI" w:ascii="Segoe UI" w:hAnsi="Segoe UI"/>
          <w:b/>
          <w:color w:val="101820"/>
          <w:sz w:val="21"/>
        </w:rPr>
        <w:t>Turn on</w:t>
      </w:r>
      <w:r>
        <w:rPr>
          <w:rFonts w:eastAsia="Segoe UI" w:cs="Segoe UI" w:ascii="Segoe UI" w:hAnsi="Segoe UI"/>
          <w:color w:val="101820"/>
          <w:sz w:val="21"/>
        </w:rPr>
        <w:t xml:space="preserve"> you are signed in. </w:t>
      </w:r>
      <w:r>
        <w:rPr>
          <w:rFonts w:eastAsia="Segoe UI" w:cs="Segoe UI" w:ascii="Segoe UI" w:hAnsi="Segoe UI"/>
          <w:b/>
          <w:color w:val="101820"/>
          <w:sz w:val="21"/>
        </w:rPr>
        <w:t>Cancel</w:t>
      </w:r>
      <w:r>
        <w:rPr>
          <w:rFonts w:eastAsia="Segoe UI" w:cs="Segoe UI" w:ascii="Segoe UI" w:hAnsi="Segoe UI"/>
          <w:color w:val="101820"/>
          <w:sz w:val="21"/>
        </w:rPr>
        <w:t xml:space="preserve"> returns to the sign-in panel.</w:t>
      </w:r>
    </w:p>
    <w:p>
      <w:pPr>
        <w:pStyle w:val="Normal"/>
        <w:jc w:val="center"/>
        <w:rPr/>
      </w:pPr>
      <w:r>
        <w:rPr/>
        <w:drawing>
          <wp:inline distT="0" distB="0" distL="0" distR="0">
            <wp:extent cx="5760085" cy="7098030"/>
            <wp:effectExtent l="0" t="0" r="0" b="0"/>
            <wp:docPr id="13" name="Picture 212128819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2121288193" descr=""/>
                    <pic:cNvPicPr>
                      <a:picLocks noChangeAspect="1" noChangeArrowheads="1"/>
                    </pic:cNvPicPr>
                  </pic:nvPicPr>
                  <pic:blipFill>
                    <a:blip r:embed="rId9"/>
                    <a:stretch>
                      <a:fillRect/>
                    </a:stretch>
                  </pic:blipFill>
                  <pic:spPr bwMode="auto">
                    <a:xfrm>
                      <a:off x="0" y="0"/>
                      <a:ext cx="5760085" cy="7098030"/>
                    </a:xfrm>
                    <a:prstGeom prst="rect">
                      <a:avLst/>
                    </a:prstGeom>
                  </pic:spPr>
                </pic:pic>
              </a:graphicData>
            </a:graphic>
          </wp:inline>
        </w:drawing>
      </w:r>
    </w:p>
    <w:p>
      <w:pPr>
        <w:pStyle w:val="Normal"/>
        <w:jc w:val="center"/>
        <w:rPr/>
      </w:pPr>
      <w:r>
        <w:rPr>
          <w:rFonts w:eastAsia="Segoe UI" w:cs="Segoe UI" w:ascii="Segoe UI" w:hAnsi="Segoe UI"/>
          <w:i/>
          <w:color w:val="555F6D"/>
          <w:sz w:val="18"/>
        </w:rPr>
        <w:t>Sign-in: Set up two-step verification, required by the role</w:t>
      </w:r>
    </w:p>
    <w:p>
      <w:pPr>
        <w:pStyle w:val="Heading3"/>
        <w:rPr/>
      </w:pPr>
      <w:r>
        <w:rPr>
          <w:rFonts w:eastAsia="Segoe UI" w:cs="Segoe UI"/>
          <w:b/>
          <w:color w:val="0F4761"/>
          <w:sz w:val="23"/>
        </w:rPr>
        <w:t>4.1.6  Automatic sign-out</w:t>
      </w:r>
    </w:p>
    <w:p>
      <w:pPr>
        <w:pStyle w:val="Normal"/>
        <w:spacing w:lineRule="auto" w:line="276" w:before="0" w:after="120"/>
        <w:rPr/>
      </w:pPr>
      <w:r>
        <w:rPr>
          <w:rFonts w:eastAsia="Segoe UI" w:cs="Segoe UI" w:ascii="Segoe UI" w:hAnsi="Segoe UI"/>
          <w:color w:val="101820"/>
          <w:sz w:val="21"/>
        </w:rPr>
        <w:t>After 30 minutes without activity BrokerVerse signs you out (</w:t>
      </w:r>
      <w:r>
        <w:rPr>
          <w:rFonts w:eastAsia="Consolas" w:cs="Consolas" w:ascii="Consolas" w:hAnsi="Consolas"/>
          <w:color w:val="101820"/>
          <w:sz w:val="19"/>
        </w:rPr>
        <w:t>limits.session_idle_minutes</w:t>
      </w:r>
      <w:r>
        <w:rPr>
          <w:rFonts w:eastAsia="Segoe UI" w:cs="Segoe UI" w:ascii="Segoe UI" w:hAnsi="Segoe UI"/>
          <w:color w:val="101820"/>
          <w:sz w:val="21"/>
        </w:rPr>
        <w:t xml:space="preserve">). Anything not saved on the screen is lost, so save before you leave your desk. Your session also ends when your password is changed or reset, when your user is deactivated and when your role changes. To sign out yourself, select your initials at the top right, then </w:t>
      </w:r>
      <w:r>
        <w:rPr>
          <w:rFonts w:eastAsia="Segoe UI" w:cs="Segoe UI" w:ascii="Segoe UI" w:hAnsi="Segoe UI"/>
          <w:b/>
          <w:color w:val="101820"/>
          <w:sz w:val="21"/>
        </w:rPr>
        <w:t>Sign out</w:t>
      </w:r>
      <w:r>
        <w:rPr>
          <w:rFonts w:eastAsia="Segoe UI" w:cs="Segoe UI" w:ascii="Segoe UI" w:hAnsi="Segoe UI"/>
          <w:color w:val="101820"/>
          <w:sz w:val="21"/>
        </w:rPr>
        <w:t>.</w:t>
      </w:r>
    </w:p>
    <w:p>
      <w:pPr>
        <w:pStyle w:val="Heading2"/>
        <w:rPr/>
      </w:pPr>
      <w:bookmarkStart w:id="12" w:name="__RefHeading___Toc24719_3679192306"/>
      <w:bookmarkEnd w:id="12"/>
      <w:r>
        <w:rPr>
          <w:rFonts w:eastAsia="Segoe UI" w:cs="Segoe UI"/>
          <w:b/>
          <w:color w:val="0F4761"/>
          <w:sz w:val="26"/>
        </w:rPr>
        <w:t>4.2  The screen layout</w:t>
      </w:r>
    </w:p>
    <w:p>
      <w:pPr>
        <w:pStyle w:val="Normal"/>
        <w:jc w:val="center"/>
        <w:rPr/>
      </w:pPr>
      <w:r>
        <w:rPr/>
        <w:drawing>
          <wp:inline distT="0" distB="0" distL="0" distR="0">
            <wp:extent cx="5760085" cy="3599815"/>
            <wp:effectExtent l="0" t="0" r="0" b="0"/>
            <wp:docPr id="14" name="Picture 212128819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2121288194" descr=""/>
                    <pic:cNvPicPr>
                      <a:picLocks noChangeAspect="1" noChangeArrowheads="1"/>
                    </pic:cNvPicPr>
                  </pic:nvPicPr>
                  <pic:blipFill>
                    <a:blip r:embed="rId10"/>
                    <a:stretch>
                      <a:fillRect/>
                    </a:stretch>
                  </pic:blipFill>
                  <pic:spPr bwMode="auto">
                    <a:xfrm>
                      <a:off x="0" y="0"/>
                      <a:ext cx="5760085" cy="3599815"/>
                    </a:xfrm>
                    <a:prstGeom prst="rect">
                      <a:avLst/>
                    </a:prstGeom>
                  </pic:spPr>
                </pic:pic>
              </a:graphicData>
            </a:graphic>
          </wp:inline>
        </w:drawing>
      </w:r>
    </w:p>
    <w:p>
      <w:pPr>
        <w:pStyle w:val="Normal"/>
        <w:jc w:val="center"/>
        <w:rPr/>
      </w:pPr>
      <w:r>
        <w:rPr>
          <w:rFonts w:eastAsia="Segoe UI" w:cs="Segoe UI" w:ascii="Segoe UI" w:hAnsi="Segoe UI"/>
          <w:i/>
          <w:color w:val="555F6D"/>
          <w:sz w:val="18"/>
        </w:rPr>
        <w:t>Screen layout: sidebar on the left with the search menu; the notification bell and your initials at the top right; the work area</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458"/>
        <w:gridCol w:w="6555"/>
      </w:tblGrid>
      <w:tr>
        <w:trPr>
          <w:tblHeader w:val="true"/>
        </w:trPr>
        <w:tc>
          <w:tcPr>
            <w:tcW w:w="24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Area</w:t>
            </w:r>
          </w:p>
        </w:tc>
        <w:tc>
          <w:tcPr>
            <w:tcW w:w="655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it does</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Logo and name</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logo and application name set on Master &gt; System Settings.</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Search menu...</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Type part of a screen name, for example quot. The list shows each matching screen of your menu with its path; select one to open it.</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Sidebar menu</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The menus of your role, in business order: Home, Dashboard, Operations, Accounts, Commission, Reinsurance, Compliance, Reports, Master, Product Configurator. Select a menu to open its items; the menu you used last stays open. Master lists its screens under headings (Organization, Insurance, Location, Employees, Users and Access, Finance, System, Data Privacy, Go-Live and Data). A shortened name shows in full when you point at it. Press </w:t>
            </w:r>
            <w:r>
              <w:rPr>
                <w:rFonts w:eastAsia="Segoe UI" w:cs="Segoe UI" w:ascii="Segoe UI" w:hAnsi="Segoe UI"/>
                <w:b/>
                <w:color w:val="101820"/>
                <w:kern w:val="0"/>
                <w:sz w:val="18"/>
                <w:szCs w:val="24"/>
                <w:lang w:val="en-US" w:eastAsia="ja-JP" w:bidi="ar-SA"/>
              </w:rPr>
              <w:t>/</w:t>
            </w:r>
            <w:r>
              <w:rPr>
                <w:rFonts w:eastAsia="Segoe UI" w:cs="Segoe UI" w:ascii="Segoe UI" w:hAnsi="Segoe UI"/>
                <w:color w:val="101820"/>
                <w:kern w:val="0"/>
                <w:sz w:val="18"/>
                <w:szCs w:val="24"/>
                <w:lang w:val="en-US" w:eastAsia="ja-JP" w:bidi="ar-SA"/>
              </w:rPr>
              <w:t xml:space="preserve"> to jump to </w:t>
            </w:r>
            <w:r>
              <w:rPr>
                <w:rFonts w:eastAsia="Segoe UI" w:cs="Segoe UI" w:ascii="Segoe UI" w:hAnsi="Segoe UI"/>
                <w:b/>
                <w:color w:val="101820"/>
                <w:kern w:val="0"/>
                <w:sz w:val="18"/>
                <w:szCs w:val="24"/>
                <w:lang w:val="en-US" w:eastAsia="ja-JP" w:bidi="ar-SA"/>
              </w:rPr>
              <w:t>Search menu...</w:t>
            </w:r>
            <w:r>
              <w:rPr>
                <w:rFonts w:eastAsia="Segoe UI" w:cs="Segoe UI" w:ascii="Segoe UI" w:hAnsi="Segoe UI"/>
                <w:color w:val="101820"/>
                <w:kern w:val="0"/>
                <w:sz w:val="18"/>
                <w:szCs w:val="24"/>
                <w:lang w:val="en-US" w:eastAsia="ja-JP" w:bidi="ar-SA"/>
              </w:rPr>
              <w:t>.</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Notification bell</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red badge shows the number of unread notifications, up to 99; above that it shows 99+. Select the bell to see the latest.</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Your initials</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initials of your display name in a circle. Select them for the account menu.</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Work area</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screen you opened, with its title and the breadcrumb (for example Operations • Prospects).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top bar shows a language box only when more than one screen language is offered.</w:t>
      </w:r>
    </w:p>
    <w:p>
      <w:pPr>
        <w:pStyle w:val="Normal"/>
        <w:jc w:val="center"/>
        <w:rPr/>
      </w:pPr>
      <w:r>
        <w:rPr/>
        <w:drawing>
          <wp:inline distT="0" distB="0" distL="0" distR="0">
            <wp:extent cx="5760085" cy="3599815"/>
            <wp:effectExtent l="0" t="0" r="0" b="0"/>
            <wp:docPr id="15" name="Picture 212128819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2121288195" descr=""/>
                    <pic:cNvPicPr>
                      <a:picLocks noChangeAspect="1" noChangeArrowheads="1"/>
                    </pic:cNvPicPr>
                  </pic:nvPicPr>
                  <pic:blipFill>
                    <a:blip r:embed="rId11"/>
                    <a:stretch>
                      <a:fillRect/>
                    </a:stretch>
                  </pic:blipFill>
                  <pic:spPr bwMode="auto">
                    <a:xfrm>
                      <a:off x="0" y="0"/>
                      <a:ext cx="5760085" cy="3599815"/>
                    </a:xfrm>
                    <a:prstGeom prst="rect">
                      <a:avLst/>
                    </a:prstGeom>
                  </pic:spPr>
                </pic:pic>
              </a:graphicData>
            </a:graphic>
          </wp:inline>
        </w:drawing>
      </w:r>
    </w:p>
    <w:p>
      <w:pPr>
        <w:pStyle w:val="Normal"/>
        <w:jc w:val="center"/>
        <w:rPr/>
      </w:pPr>
      <w:r>
        <w:rPr>
          <w:rFonts w:eastAsia="Segoe UI" w:cs="Segoe UI" w:ascii="Segoe UI" w:hAnsi="Segoe UI"/>
          <w:i/>
          <w:color w:val="555F6D"/>
          <w:sz w:val="18"/>
        </w:rPr>
        <w:t>Menu search: typing "quot" lists the quotation screens of the role</w:t>
      </w:r>
    </w:p>
    <w:p>
      <w:pPr>
        <w:pStyle w:val="Heading3"/>
        <w:rPr/>
      </w:pPr>
      <w:r>
        <w:rPr>
          <w:rFonts w:eastAsia="Segoe UI" w:cs="Segoe UI"/>
          <w:b/>
          <w:color w:val="0F4761"/>
          <w:sz w:val="23"/>
        </w:rPr>
        <w:t>4.2.1  The account menu</w:t>
      </w:r>
    </w:p>
    <w:p>
      <w:pPr>
        <w:pStyle w:val="Normal"/>
        <w:spacing w:lineRule="auto" w:line="276" w:before="0" w:after="120"/>
        <w:rPr/>
      </w:pPr>
      <w:r>
        <w:rPr>
          <w:rFonts w:eastAsia="Segoe UI" w:cs="Segoe UI" w:ascii="Segoe UI" w:hAnsi="Segoe UI"/>
          <w:color w:val="101820"/>
          <w:sz w:val="21"/>
        </w:rPr>
        <w:t>Select your initials at the top right. The menu shows your initials, your display name and your role, then: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87"/>
        <w:gridCol w:w="5926"/>
      </w:tblGrid>
      <w:tr>
        <w:trPr>
          <w:tblHeader w:val="true"/>
        </w:trPr>
        <w:tc>
          <w:tcPr>
            <w:tcW w:w="308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592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it does</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Profile</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Opens My Profile (see My Profile and account security).</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Change password</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Opens the </w:t>
            </w:r>
            <w:r>
              <w:rPr>
                <w:rFonts w:eastAsia="Segoe UI" w:cs="Segoe UI" w:ascii="Segoe UI" w:hAnsi="Segoe UI"/>
                <w:b/>
                <w:color w:val="101820"/>
                <w:kern w:val="0"/>
                <w:sz w:val="18"/>
                <w:szCs w:val="24"/>
                <w:lang w:val="en-US" w:eastAsia="ja-JP" w:bidi="ar-SA"/>
              </w:rPr>
              <w:t>Change password</w:t>
            </w:r>
            <w:r>
              <w:rPr>
                <w:rFonts w:eastAsia="Segoe UI" w:cs="Segoe UI" w:ascii="Segoe UI" w:hAnsi="Segoe UI"/>
                <w:color w:val="101820"/>
                <w:kern w:val="0"/>
                <w:sz w:val="18"/>
                <w:szCs w:val="24"/>
                <w:lang w:val="en-US" w:eastAsia="ja-JP" w:bidi="ar-SA"/>
              </w:rPr>
              <w:t xml:space="preserve"> dialog.</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Two-step verification</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Opens the </w:t>
            </w:r>
            <w:r>
              <w:rPr>
                <w:rFonts w:eastAsia="Segoe UI" w:cs="Segoe UI" w:ascii="Segoe UI" w:hAnsi="Segoe UI"/>
                <w:b/>
                <w:color w:val="101820"/>
                <w:kern w:val="0"/>
                <w:sz w:val="18"/>
                <w:szCs w:val="24"/>
                <w:lang w:val="en-US" w:eastAsia="ja-JP" w:bidi="ar-SA"/>
              </w:rPr>
              <w:t>Two-step verification</w:t>
            </w:r>
            <w:r>
              <w:rPr>
                <w:rFonts w:eastAsia="Segoe UI" w:cs="Segoe UI" w:ascii="Segoe UI" w:hAnsi="Segoe UI"/>
                <w:color w:val="101820"/>
                <w:kern w:val="0"/>
                <w:sz w:val="18"/>
                <w:szCs w:val="24"/>
                <w:lang w:val="en-US" w:eastAsia="ja-JP" w:bidi="ar-SA"/>
              </w:rPr>
              <w:t xml:space="preserve"> dialog: see whether it is on, turn it on or off.</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Help</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Opens the Help panel on the right: </w:t>
            </w:r>
            <w:r>
              <w:rPr>
                <w:rFonts w:eastAsia="Segoe UI" w:cs="Segoe UI" w:ascii="Segoe UI" w:hAnsi="Segoe UI"/>
                <w:b/>
                <w:color w:val="101820"/>
                <w:kern w:val="0"/>
                <w:sz w:val="18"/>
                <w:szCs w:val="24"/>
                <w:lang w:val="en-US" w:eastAsia="ja-JP" w:bidi="ar-SA"/>
              </w:rPr>
              <w:t>Help for this screen</w:t>
            </w:r>
            <w:r>
              <w:rPr>
                <w:rFonts w:eastAsia="Segoe UI" w:cs="Segoe UI" w:ascii="Segoe UI" w:hAnsi="Segoe UI"/>
                <w:color w:val="101820"/>
                <w:kern w:val="0"/>
                <w:sz w:val="18"/>
                <w:szCs w:val="24"/>
                <w:lang w:val="en-US" w:eastAsia="ja-JP" w:bidi="ar-SA"/>
              </w:rPr>
              <w:t xml:space="preserve"> (the section of this manual for the screen you are on), </w:t>
            </w:r>
            <w:r>
              <w:rPr>
                <w:rFonts w:eastAsia="Segoe UI" w:cs="Segoe UI" w:ascii="Segoe UI" w:hAnsi="Segoe UI"/>
                <w:b/>
                <w:color w:val="101820"/>
                <w:kern w:val="0"/>
                <w:sz w:val="18"/>
                <w:szCs w:val="24"/>
                <w:lang w:val="en-US" w:eastAsia="ja-JP" w:bidi="ar-SA"/>
              </w:rPr>
              <w:t>Download user manual (PDF)</w:t>
            </w:r>
            <w:r>
              <w:rPr>
                <w:rFonts w:eastAsia="Segoe UI" w:cs="Segoe UI" w:ascii="Segoe UI" w:hAnsi="Segoe UI"/>
                <w:color w:val="101820"/>
                <w:kern w:val="0"/>
                <w:sz w:val="18"/>
                <w:szCs w:val="24"/>
                <w:lang w:val="en-US" w:eastAsia="ja-JP" w:bidi="ar-SA"/>
              </w:rPr>
              <w:t xml:space="preserve">, the support desk's e-mail, telephone and hours, </w:t>
            </w:r>
            <w:r>
              <w:rPr>
                <w:rFonts w:eastAsia="Segoe UI" w:cs="Segoe UI" w:ascii="Segoe UI" w:hAnsi="Segoe UI"/>
                <w:b/>
                <w:color w:val="101820"/>
                <w:kern w:val="0"/>
                <w:sz w:val="18"/>
                <w:szCs w:val="24"/>
                <w:lang w:val="en-US" w:eastAsia="ja-JP" w:bidi="ar-SA"/>
              </w:rPr>
              <w:t>Raise a support ticket</w:t>
            </w:r>
            <w:r>
              <w:rPr>
                <w:rFonts w:eastAsia="Segoe UI" w:cs="Segoe UI" w:ascii="Segoe UI" w:hAnsi="Segoe UI"/>
                <w:color w:val="101820"/>
                <w:kern w:val="0"/>
                <w:sz w:val="18"/>
                <w:szCs w:val="24"/>
                <w:lang w:val="en-US" w:eastAsia="ja-JP" w:bidi="ar-SA"/>
              </w:rPr>
              <w:t xml:space="preserve">, the keyboard shortcuts and </w:t>
            </w:r>
            <w:r>
              <w:rPr>
                <w:rFonts w:eastAsia="Segoe UI" w:cs="Segoe UI" w:ascii="Segoe UI" w:hAnsi="Segoe UI"/>
                <w:b/>
                <w:color w:val="101820"/>
                <w:kern w:val="0"/>
                <w:sz w:val="18"/>
                <w:szCs w:val="24"/>
                <w:lang w:val="en-US" w:eastAsia="ja-JP" w:bidi="ar-SA"/>
              </w:rPr>
              <w:t>About BrokerVerse</w:t>
            </w:r>
            <w:r>
              <w:rPr>
                <w:rFonts w:eastAsia="Segoe UI" w:cs="Segoe UI" w:ascii="Segoe UI" w:hAnsi="Segoe UI"/>
                <w:color w:val="101820"/>
                <w:kern w:val="0"/>
                <w:sz w:val="18"/>
                <w:szCs w:val="24"/>
                <w:lang w:val="en-US" w:eastAsia="ja-JP" w:bidi="ar-SA"/>
              </w:rPr>
              <w:t xml:space="preserve"> (version, environment, build date). </w:t>
            </w:r>
            <w:r>
              <w:rPr>
                <w:rFonts w:eastAsia="Segoe UI" w:cs="Segoe UI" w:ascii="Segoe UI" w:hAnsi="Segoe UI"/>
                <w:b/>
                <w:color w:val="101820"/>
                <w:kern w:val="0"/>
                <w:sz w:val="18"/>
                <w:szCs w:val="24"/>
                <w:lang w:val="en-US" w:eastAsia="ja-JP" w:bidi="ar-SA"/>
              </w:rPr>
              <w:t>F1</w:t>
            </w:r>
            <w:r>
              <w:rPr>
                <w:rFonts w:eastAsia="Segoe UI" w:cs="Segoe UI" w:ascii="Segoe UI" w:hAnsi="Segoe UI"/>
                <w:color w:val="101820"/>
                <w:kern w:val="0"/>
                <w:sz w:val="18"/>
                <w:szCs w:val="24"/>
                <w:lang w:val="en-US" w:eastAsia="ja-JP" w:bidi="ar-SA"/>
              </w:rPr>
              <w:t xml:space="preserve">, or </w:t>
            </w:r>
            <w:r>
              <w:rPr>
                <w:rFonts w:eastAsia="Segoe UI" w:cs="Segoe UI" w:ascii="Segoe UI" w:hAnsi="Segoe UI"/>
                <w:b/>
                <w:color w:val="101820"/>
                <w:kern w:val="0"/>
                <w:sz w:val="18"/>
                <w:szCs w:val="24"/>
                <w:lang w:val="en-US" w:eastAsia="ja-JP" w:bidi="ar-SA"/>
              </w:rPr>
              <w:t>?</w:t>
            </w:r>
            <w:r>
              <w:rPr>
                <w:rFonts w:eastAsia="Segoe UI" w:cs="Segoe UI" w:ascii="Segoe UI" w:hAnsi="Segoe UI"/>
                <w:color w:val="101820"/>
                <w:kern w:val="0"/>
                <w:sz w:val="18"/>
                <w:szCs w:val="24"/>
                <w:lang w:val="en-US" w:eastAsia="ja-JP" w:bidi="ar-SA"/>
              </w:rPr>
              <w:t xml:space="preserve"> outside a text box, opens it from any screen.</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Sign out</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Ends your session and returns to the sign-in page.</w:t>
            </w:r>
          </w:p>
        </w:tc>
      </w:tr>
    </w:tbl>
    <w:p>
      <w:pPr>
        <w:pStyle w:val="Normal"/>
        <w:spacing w:before="0" w:after="80"/>
        <w:rPr/>
      </w:pPr>
      <w:r>
        <w:rPr/>
      </w:r>
    </w:p>
    <w:p>
      <w:pPr>
        <w:pStyle w:val="Normal"/>
        <w:jc w:val="center"/>
        <w:rPr/>
      </w:pPr>
      <w:r>
        <w:rPr/>
        <w:drawing>
          <wp:inline distT="0" distB="0" distL="0" distR="0">
            <wp:extent cx="5760085" cy="3599815"/>
            <wp:effectExtent l="0" t="0" r="0" b="0"/>
            <wp:docPr id="16" name="Picture 212128819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2121288196" descr=""/>
                    <pic:cNvPicPr>
                      <a:picLocks noChangeAspect="1" noChangeArrowheads="1"/>
                    </pic:cNvPicPr>
                  </pic:nvPicPr>
                  <pic:blipFill>
                    <a:blip r:embed="rId12"/>
                    <a:stretch>
                      <a:fillRect/>
                    </a:stretch>
                  </pic:blipFill>
                  <pic:spPr bwMode="auto">
                    <a:xfrm>
                      <a:off x="0" y="0"/>
                      <a:ext cx="5760085" cy="3599815"/>
                    </a:xfrm>
                    <a:prstGeom prst="rect">
                      <a:avLst/>
                    </a:prstGeom>
                  </pic:spPr>
                </pic:pic>
              </a:graphicData>
            </a:graphic>
          </wp:inline>
        </w:drawing>
      </w:r>
    </w:p>
    <w:p>
      <w:pPr>
        <w:pStyle w:val="Normal"/>
        <w:jc w:val="center"/>
        <w:rPr/>
      </w:pPr>
      <w:r>
        <w:rPr>
          <w:rFonts w:eastAsia="Segoe UI" w:cs="Segoe UI" w:ascii="Segoe UI" w:hAnsi="Segoe UI"/>
          <w:i/>
          <w:color w:val="555F6D"/>
          <w:sz w:val="18"/>
        </w:rPr>
        <w:t>The account menu under your initials</w:t>
      </w:r>
    </w:p>
    <w:p>
      <w:pPr>
        <w:pStyle w:val="Normal"/>
        <w:jc w:val="center"/>
        <w:rPr/>
      </w:pPr>
      <w:r>
        <w:rPr/>
        <w:drawing>
          <wp:inline distT="0" distB="0" distL="0" distR="0">
            <wp:extent cx="5760085" cy="3599815"/>
            <wp:effectExtent l="0" t="0" r="0" b="0"/>
            <wp:docPr id="17" name="Picture 212128819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2121288197" descr=""/>
                    <pic:cNvPicPr>
                      <a:picLocks noChangeAspect="1" noChangeArrowheads="1"/>
                    </pic:cNvPicPr>
                  </pic:nvPicPr>
                  <pic:blipFill>
                    <a:blip r:embed="rId13"/>
                    <a:stretch>
                      <a:fillRect/>
                    </a:stretch>
                  </pic:blipFill>
                  <pic:spPr bwMode="auto">
                    <a:xfrm>
                      <a:off x="0" y="0"/>
                      <a:ext cx="5760085" cy="3599815"/>
                    </a:xfrm>
                    <a:prstGeom prst="rect">
                      <a:avLst/>
                    </a:prstGeom>
                  </pic:spPr>
                </pic:pic>
              </a:graphicData>
            </a:graphic>
          </wp:inline>
        </w:drawing>
      </w:r>
    </w:p>
    <w:p>
      <w:pPr>
        <w:pStyle w:val="Normal"/>
        <w:jc w:val="center"/>
        <w:rPr/>
      </w:pPr>
      <w:r>
        <w:rPr>
          <w:rFonts w:eastAsia="Segoe UI" w:cs="Segoe UI" w:ascii="Segoe UI" w:hAnsi="Segoe UI"/>
          <w:i/>
          <w:color w:val="555F6D"/>
          <w:sz w:val="18"/>
        </w:rPr>
        <w:t>The Help panel: Help for this screen, the manual, the support desk and About BrokerVerse</w:t>
      </w:r>
    </w:p>
    <w:p>
      <w:pPr>
        <w:pStyle w:val="Heading3"/>
        <w:rPr/>
      </w:pPr>
      <w:r>
        <w:rPr>
          <w:rFonts w:eastAsia="Segoe UI" w:cs="Segoe UI"/>
          <w:b/>
          <w:color w:val="0F4761"/>
          <w:sz w:val="23"/>
        </w:rPr>
        <w:t>4.2.2  Notifications</w:t>
      </w:r>
    </w:p>
    <w:p>
      <w:pPr>
        <w:pStyle w:val="Normal"/>
        <w:spacing w:lineRule="auto" w:line="276" w:before="0" w:after="120"/>
        <w:rPr/>
      </w:pPr>
      <w:r>
        <w:rPr>
          <w:rFonts w:eastAsia="Segoe UI" w:cs="Segoe UI" w:ascii="Segoe UI" w:hAnsi="Segoe UI"/>
          <w:color w:val="101820"/>
          <w:sz w:val="21"/>
        </w:rPr>
        <w:t>BrokerVerse notifies you when something needs your action or concerns your work: a quotation sent for approval, a premium payment to verify, a new claim, a settlement waiting for approval, a renewal notice sent, a treaty waiting for approval, a close run to approve. Approval requests go only to users who may approve them.</w:t>
      </w:r>
    </w:p>
    <w:p>
      <w:pPr>
        <w:pStyle w:val="Normal"/>
        <w:spacing w:lineRule="auto" w:line="276" w:before="0" w:after="120"/>
        <w:rPr/>
      </w:pPr>
      <w:r>
        <w:rPr>
          <w:rFonts w:eastAsia="Segoe UI" w:cs="Segoe UI" w:ascii="Segoe UI" w:hAnsi="Segoe UI"/>
          <w:color w:val="101820"/>
          <w:sz w:val="21"/>
        </w:rPr>
        <w:t xml:space="preserve">Select the bell. The </w:t>
      </w:r>
      <w:r>
        <w:rPr>
          <w:rFonts w:eastAsia="Segoe UI" w:cs="Segoe UI" w:ascii="Segoe UI" w:hAnsi="Segoe UI"/>
          <w:b/>
          <w:color w:val="101820"/>
          <w:sz w:val="21"/>
        </w:rPr>
        <w:t>Notifications</w:t>
      </w:r>
      <w:r>
        <w:rPr>
          <w:rFonts w:eastAsia="Segoe UI" w:cs="Segoe UI" w:ascii="Segoe UI" w:hAnsi="Segoe UI"/>
          <w:color w:val="101820"/>
          <w:sz w:val="21"/>
        </w:rPr>
        <w:t xml:space="preserve"> panel shows the number unread and your six latest notifications, newest first, each with its title, message, date and time. A blue dot marks an unread notification.</w:t>
      </w:r>
    </w:p>
    <w:p>
      <w:pPr>
        <w:pStyle w:val="Normal"/>
        <w:numPr>
          <w:ilvl w:val="0"/>
          <w:numId w:val="1"/>
        </w:numPr>
        <w:spacing w:before="0" w:after="60"/>
        <w:rPr/>
      </w:pPr>
      <w:r>
        <w:rPr>
          <w:rFonts w:eastAsia="Segoe UI" w:cs="Segoe UI" w:ascii="Segoe UI" w:hAnsi="Segoe UI"/>
          <w:color w:val="101820"/>
          <w:sz w:val="21"/>
        </w:rPr>
        <w:t>Select a notification to mark it as read.</w:t>
      </w:r>
    </w:p>
    <w:p>
      <w:pPr>
        <w:pStyle w:val="Normal"/>
        <w:numPr>
          <w:ilvl w:val="0"/>
          <w:numId w:val="1"/>
        </w:numPr>
        <w:spacing w:before="0" w:after="60"/>
        <w:rPr/>
      </w:pPr>
      <w:r>
        <w:rPr>
          <w:rFonts w:eastAsia="Segoe UI" w:cs="Segoe UI" w:ascii="Segoe UI" w:hAnsi="Segoe UI"/>
          <w:color w:val="101820"/>
          <w:sz w:val="21"/>
        </w:rPr>
        <w:t>Select the X on a notification to remove it.</w:t>
      </w:r>
    </w:p>
    <w:p>
      <w:pPr>
        <w:pStyle w:val="Normal"/>
        <w:numPr>
          <w:ilvl w:val="0"/>
          <w:numId w:val="1"/>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Mark all as read</w:t>
      </w:r>
      <w:r>
        <w:rPr>
          <w:rFonts w:eastAsia="Segoe UI" w:cs="Segoe UI" w:ascii="Segoe UI" w:hAnsi="Segoe UI"/>
          <w:color w:val="101820"/>
          <w:sz w:val="21"/>
        </w:rPr>
        <w:t xml:space="preserve"> to clear the badge.</w:t>
      </w:r>
    </w:p>
    <w:p>
      <w:pPr>
        <w:pStyle w:val="Normal"/>
        <w:numPr>
          <w:ilvl w:val="0"/>
          <w:numId w:val="1"/>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View all notifications</w:t>
      </w:r>
      <w:r>
        <w:rPr>
          <w:rFonts w:eastAsia="Segoe UI" w:cs="Segoe UI" w:ascii="Segoe UI" w:hAnsi="Segoe UI"/>
          <w:color w:val="101820"/>
          <w:sz w:val="21"/>
        </w:rPr>
        <w:t xml:space="preserve"> for the full </w:t>
      </w:r>
      <w:r>
        <w:rPr>
          <w:rFonts w:eastAsia="Segoe UI" w:cs="Segoe UI" w:ascii="Segoe UI" w:hAnsi="Segoe UI"/>
          <w:b/>
          <w:color w:val="101820"/>
          <w:sz w:val="21"/>
        </w:rPr>
        <w:t>Notification</w:t>
      </w:r>
      <w:r>
        <w:rPr>
          <w:rFonts w:eastAsia="Segoe UI" w:cs="Segoe UI" w:ascii="Segoe UI" w:hAnsi="Segoe UI"/>
          <w:color w:val="101820"/>
          <w:sz w:val="21"/>
        </w:rPr>
        <w:t xml:space="preserve"> page, which lists every notification with its title, message, type (Info, Task, Approval, Reminder and others), priority and time.</w:t>
      </w:r>
    </w:p>
    <w:p>
      <w:pPr>
        <w:pStyle w:val="Normal"/>
        <w:jc w:val="center"/>
        <w:rPr/>
      </w:pPr>
      <w:r>
        <w:rPr/>
        <w:drawing>
          <wp:inline distT="0" distB="0" distL="0" distR="0">
            <wp:extent cx="5760085" cy="3599815"/>
            <wp:effectExtent l="0" t="0" r="0" b="0"/>
            <wp:docPr id="18" name="Picture 212128819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2121288198" descr=""/>
                    <pic:cNvPicPr>
                      <a:picLocks noChangeAspect="1" noChangeArrowheads="1"/>
                    </pic:cNvPicPr>
                  </pic:nvPicPr>
                  <pic:blipFill>
                    <a:blip r:embed="rId14"/>
                    <a:stretch>
                      <a:fillRect/>
                    </a:stretch>
                  </pic:blipFill>
                  <pic:spPr bwMode="auto">
                    <a:xfrm>
                      <a:off x="0" y="0"/>
                      <a:ext cx="5760085" cy="3599815"/>
                    </a:xfrm>
                    <a:prstGeom prst="rect">
                      <a:avLst/>
                    </a:prstGeom>
                  </pic:spPr>
                </pic:pic>
              </a:graphicData>
            </a:graphic>
          </wp:inline>
        </w:drawing>
      </w:r>
    </w:p>
    <w:p>
      <w:pPr>
        <w:pStyle w:val="Normal"/>
        <w:jc w:val="center"/>
        <w:rPr/>
      </w:pPr>
      <w:r>
        <w:rPr>
          <w:rFonts w:eastAsia="Segoe UI" w:cs="Segoe UI" w:ascii="Segoe UI" w:hAnsi="Segoe UI"/>
          <w:i/>
          <w:color w:val="555F6D"/>
          <w:sz w:val="18"/>
        </w:rPr>
        <w:t>The Notifications panel under the bell</w:t>
      </w:r>
    </w:p>
    <w:p>
      <w:pPr>
        <w:pStyle w:val="Normal"/>
        <w:jc w:val="center"/>
        <w:rPr/>
      </w:pPr>
      <w:r>
        <w:rPr/>
        <w:drawing>
          <wp:inline distT="0" distB="0" distL="0" distR="0">
            <wp:extent cx="5760085" cy="4469130"/>
            <wp:effectExtent l="0" t="0" r="0" b="0"/>
            <wp:docPr id="19" name="Picture 212128819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2121288199" descr=""/>
                    <pic:cNvPicPr>
                      <a:picLocks noChangeAspect="1" noChangeArrowheads="1"/>
                    </pic:cNvPicPr>
                  </pic:nvPicPr>
                  <pic:blipFill>
                    <a:blip r:embed="rId15"/>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The Notification page</w:t>
      </w:r>
    </w:p>
    <w:p>
      <w:pPr>
        <w:pStyle w:val="Heading2"/>
        <w:rPr/>
      </w:pPr>
      <w:bookmarkStart w:id="13" w:name="__RefHeading___Toc24721_3679192306"/>
      <w:bookmarkEnd w:id="13"/>
      <w:r>
        <w:rPr>
          <w:rFonts w:eastAsia="Segoe UI" w:cs="Segoe UI"/>
          <w:b/>
          <w:color w:val="0F4761"/>
          <w:sz w:val="26"/>
        </w:rPr>
        <w:t>4.3  My Profile and account security</w:t>
      </w:r>
    </w:p>
    <w:p>
      <w:pPr>
        <w:pStyle w:val="Heading3"/>
        <w:rPr/>
      </w:pPr>
      <w:r>
        <w:rPr>
          <w:rFonts w:eastAsia="Segoe UI" w:cs="Segoe UI"/>
          <w:b/>
          <w:color w:val="0F4761"/>
          <w:sz w:val="23"/>
        </w:rPr>
        <w:t>4.3.1  My Profile</w:t>
      </w:r>
    </w:p>
    <w:p>
      <w:pPr>
        <w:pStyle w:val="Normal"/>
        <w:spacing w:lineRule="auto" w:line="276" w:before="0" w:after="120"/>
        <w:rPr/>
      </w:pPr>
      <w:r>
        <w:rPr>
          <w:rFonts w:eastAsia="Segoe UI" w:cs="Segoe UI" w:ascii="Segoe UI" w:hAnsi="Segoe UI"/>
          <w:color w:val="101820"/>
          <w:sz w:val="21"/>
        </w:rPr>
        <w:t xml:space="preserve">Select your initials, then </w:t>
      </w:r>
      <w:r>
        <w:rPr>
          <w:rFonts w:eastAsia="Segoe UI" w:cs="Segoe UI" w:ascii="Segoe UI" w:hAnsi="Segoe UI"/>
          <w:b/>
          <w:color w:val="101820"/>
          <w:sz w:val="21"/>
        </w:rPr>
        <w:t>Profile</w:t>
      </w:r>
      <w:r>
        <w:rPr>
          <w:rFonts w:eastAsia="Segoe UI" w:cs="Segoe UI" w:ascii="Segoe UI" w:hAnsi="Segoe UI"/>
          <w:color w:val="101820"/>
          <w:sz w:val="21"/>
        </w:rPr>
        <w:t xml:space="preserve">. </w:t>
      </w:r>
      <w:r>
        <w:rPr>
          <w:rFonts w:eastAsia="Segoe UI" w:cs="Segoe UI" w:ascii="Segoe UI" w:hAnsi="Segoe UI"/>
          <w:b/>
          <w:color w:val="101820"/>
          <w:sz w:val="21"/>
        </w:rPr>
        <w:t>My Profile</w:t>
      </w:r>
      <w:r>
        <w:rPr>
          <w:rFonts w:eastAsia="Segoe UI" w:cs="Segoe UI" w:ascii="Segoe UI" w:hAnsi="Segoe UI"/>
          <w:color w:val="101820"/>
          <w:sz w:val="21"/>
        </w:rPr>
        <w:t xml:space="preserve"> (breadcrumb Home • My Account • My Profile) has two parts.</w:t>
      </w:r>
    </w:p>
    <w:p>
      <w:pPr>
        <w:pStyle w:val="Normal"/>
        <w:jc w:val="center"/>
        <w:rPr/>
      </w:pPr>
      <w:r>
        <w:rPr/>
        <w:drawing>
          <wp:inline distT="0" distB="0" distL="0" distR="0">
            <wp:extent cx="5760085" cy="2780665"/>
            <wp:effectExtent l="0" t="0" r="0" b="0"/>
            <wp:docPr id="20" name="Picture 212128820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121288200" descr=""/>
                    <pic:cNvPicPr>
                      <a:picLocks noChangeAspect="1" noChangeArrowheads="1"/>
                    </pic:cNvPicPr>
                  </pic:nvPicPr>
                  <pic:blipFill>
                    <a:blip r:embed="rId16"/>
                    <a:stretch>
                      <a:fillRect/>
                    </a:stretch>
                  </pic:blipFill>
                  <pic:spPr bwMode="auto">
                    <a:xfrm>
                      <a:off x="0" y="0"/>
                      <a:ext cx="5760085" cy="2780665"/>
                    </a:xfrm>
                    <a:prstGeom prst="rect">
                      <a:avLst/>
                    </a:prstGeom>
                  </pic:spPr>
                </pic:pic>
              </a:graphicData>
            </a:graphic>
          </wp:inline>
        </w:drawing>
      </w:r>
    </w:p>
    <w:p>
      <w:pPr>
        <w:pStyle w:val="Normal"/>
        <w:jc w:val="center"/>
        <w:rPr/>
      </w:pPr>
      <w:r>
        <w:rPr>
          <w:rFonts w:eastAsia="Segoe UI" w:cs="Segoe UI" w:ascii="Segoe UI" w:hAnsi="Segoe UI"/>
          <w:i/>
          <w:color w:val="555F6D"/>
          <w:sz w:val="18"/>
        </w:rPr>
        <w:t>My Profile: the account summary</w:t>
      </w:r>
    </w:p>
    <w:p>
      <w:pPr>
        <w:pStyle w:val="Normal"/>
        <w:spacing w:lineRule="auto" w:line="276" w:before="0" w:after="120"/>
        <w:rPr/>
      </w:pPr>
      <w:r>
        <w:rPr>
          <w:rFonts w:eastAsia="Segoe UI" w:cs="Segoe UI" w:ascii="Segoe UI" w:hAnsi="Segoe UI"/>
          <w:color w:val="101820"/>
          <w:sz w:val="21"/>
        </w:rPr>
        <w:t>The account summary at the top shows your initials, display name, status (</w:t>
      </w:r>
      <w:r>
        <w:rPr>
          <w:rFonts w:eastAsia="Segoe UI" w:cs="Segoe UI" w:ascii="Segoe UI" w:hAnsi="Segoe UI"/>
          <w:b/>
          <w:color w:val="101820"/>
          <w:sz w:val="21"/>
        </w:rPr>
        <w:t>Active</w:t>
      </w:r>
      <w:r>
        <w:rPr>
          <w:rFonts w:eastAsia="Segoe UI" w:cs="Segoe UI" w:ascii="Segoe UI" w:hAnsi="Segoe UI"/>
          <w:color w:val="101820"/>
          <w:sz w:val="21"/>
        </w:rPr>
        <w:t xml:space="preserve">), </w:t>
      </w:r>
      <w:r>
        <w:rPr>
          <w:rFonts w:eastAsia="Segoe UI" w:cs="Segoe UI" w:ascii="Segoe UI" w:hAnsi="Segoe UI"/>
          <w:b/>
          <w:color w:val="101820"/>
          <w:sz w:val="21"/>
        </w:rPr>
        <w:t>User ID</w:t>
      </w:r>
      <w:r>
        <w:rPr>
          <w:rFonts w:eastAsia="Segoe UI" w:cs="Segoe UI" w:ascii="Segoe UI" w:hAnsi="Segoe UI"/>
          <w:color w:val="101820"/>
          <w:sz w:val="21"/>
        </w:rPr>
        <w:t xml:space="preserve">, and </w:t>
      </w:r>
      <w:r>
        <w:rPr>
          <w:rFonts w:eastAsia="Segoe UI" w:cs="Segoe UI" w:ascii="Segoe UI" w:hAnsi="Segoe UI"/>
          <w:b/>
          <w:color w:val="101820"/>
          <w:sz w:val="21"/>
        </w:rPr>
        <w:t>Role</w:t>
      </w:r>
      <w:r>
        <w:rPr>
          <w:rFonts w:eastAsia="Segoe UI" w:cs="Segoe UI" w:ascii="Segoe UI" w:hAnsi="Segoe UI"/>
          <w:color w:val="101820"/>
          <w:sz w:val="21"/>
        </w:rPr>
        <w:t xml:space="preserve">, </w:t>
      </w:r>
      <w:r>
        <w:rPr>
          <w:rFonts w:eastAsia="Segoe UI" w:cs="Segoe UI" w:ascii="Segoe UI" w:hAnsi="Segoe UI"/>
          <w:b/>
          <w:color w:val="101820"/>
          <w:sz w:val="21"/>
        </w:rPr>
        <w:t>Branch</w:t>
      </w:r>
      <w:r>
        <w:rPr>
          <w:rFonts w:eastAsia="Segoe UI" w:cs="Segoe UI" w:ascii="Segoe UI" w:hAnsi="Segoe UI"/>
          <w:color w:val="101820"/>
          <w:sz w:val="21"/>
        </w:rPr>
        <w:t xml:space="preserve">, </w:t>
      </w:r>
      <w:r>
        <w:rPr>
          <w:rFonts w:eastAsia="Segoe UI" w:cs="Segoe UI" w:ascii="Segoe UI" w:hAnsi="Segoe UI"/>
          <w:b/>
          <w:color w:val="101820"/>
          <w:sz w:val="21"/>
        </w:rPr>
        <w:t>Designation</w:t>
      </w:r>
      <w:r>
        <w:rPr>
          <w:rFonts w:eastAsia="Segoe UI" w:cs="Segoe UI" w:ascii="Segoe UI" w:hAnsi="Segoe UI"/>
          <w:color w:val="101820"/>
          <w:sz w:val="21"/>
        </w:rPr>
        <w:t xml:space="preserve">, </w:t>
      </w:r>
      <w:r>
        <w:rPr>
          <w:rFonts w:eastAsia="Segoe UI" w:cs="Segoe UI" w:ascii="Segoe UI" w:hAnsi="Segoe UI"/>
          <w:b/>
          <w:color w:val="101820"/>
          <w:sz w:val="21"/>
        </w:rPr>
        <w:t>Reporting to</w:t>
      </w:r>
      <w:r>
        <w:rPr>
          <w:rFonts w:eastAsia="Segoe UI" w:cs="Segoe UI" w:ascii="Segoe UI" w:hAnsi="Segoe UI"/>
          <w:color w:val="101820"/>
          <w:sz w:val="21"/>
        </w:rPr>
        <w:t xml:space="preserve">, </w:t>
      </w:r>
      <w:r>
        <w:rPr>
          <w:rFonts w:eastAsia="Segoe UI" w:cs="Segoe UI" w:ascii="Segoe UI" w:hAnsi="Segoe UI"/>
          <w:b/>
          <w:color w:val="101820"/>
          <w:sz w:val="21"/>
        </w:rPr>
        <w:t>E-mail address</w:t>
      </w:r>
      <w:r>
        <w:rPr>
          <w:rFonts w:eastAsia="Segoe UI" w:cs="Segoe UI" w:ascii="Segoe UI" w:hAnsi="Segoe UI"/>
          <w:color w:val="101820"/>
          <w:sz w:val="21"/>
        </w:rPr>
        <w:t xml:space="preserve"> and </w:t>
      </w:r>
      <w:r>
        <w:rPr>
          <w:rFonts w:eastAsia="Segoe UI" w:cs="Segoe UI" w:ascii="Segoe UI" w:hAnsi="Segoe UI"/>
          <w:b/>
          <w:color w:val="101820"/>
          <w:sz w:val="21"/>
        </w:rPr>
        <w:t>Last sign-in</w:t>
      </w:r>
      <w:r>
        <w:rPr>
          <w:rFonts w:eastAsia="Segoe UI" w:cs="Segoe UI" w:ascii="Segoe UI" w:hAnsi="Segoe UI"/>
          <w:color w:val="101820"/>
          <w:sz w:val="21"/>
        </w:rPr>
        <w:t xml:space="preserve">. The System Administrator maintains these on Master &gt; Users and Access &gt; User; you cannot change them here. The buttons </w:t>
      </w:r>
      <w:r>
        <w:rPr>
          <w:rFonts w:eastAsia="Segoe UI" w:cs="Segoe UI" w:ascii="Segoe UI" w:hAnsi="Segoe UI"/>
          <w:b/>
          <w:color w:val="101820"/>
          <w:sz w:val="21"/>
        </w:rPr>
        <w:t>Change password</w:t>
      </w:r>
      <w:r>
        <w:rPr>
          <w:rFonts w:eastAsia="Segoe UI" w:cs="Segoe UI" w:ascii="Segoe UI" w:hAnsi="Segoe UI"/>
          <w:color w:val="101820"/>
          <w:sz w:val="21"/>
        </w:rPr>
        <w:t xml:space="preserve"> and </w:t>
      </w:r>
      <w:r>
        <w:rPr>
          <w:rFonts w:eastAsia="Segoe UI" w:cs="Segoe UI" w:ascii="Segoe UI" w:hAnsi="Segoe UI"/>
          <w:b/>
          <w:color w:val="101820"/>
          <w:sz w:val="21"/>
        </w:rPr>
        <w:t>Two-step verification</w:t>
      </w:r>
      <w:r>
        <w:rPr>
          <w:rFonts w:eastAsia="Segoe UI" w:cs="Segoe UI" w:ascii="Segoe UI" w:hAnsi="Segoe UI"/>
          <w:color w:val="101820"/>
          <w:sz w:val="21"/>
        </w:rPr>
        <w:t xml:space="preserve"> open the same dialogs as the account menu.</w:t>
      </w:r>
    </w:p>
    <w:p>
      <w:pPr>
        <w:pStyle w:val="Normal"/>
        <w:spacing w:lineRule="auto" w:line="276" w:before="0" w:after="120"/>
        <w:rPr/>
      </w:pPr>
      <w:r>
        <w:rPr>
          <w:rFonts w:eastAsia="Segoe UI" w:cs="Segoe UI" w:ascii="Segoe UI" w:hAnsi="Segoe UI"/>
          <w:b/>
          <w:color w:val="101820"/>
          <w:sz w:val="21"/>
        </w:rPr>
        <w:t>Personal and contact details</w:t>
      </w:r>
      <w:r>
        <w:rPr>
          <w:rFonts w:eastAsia="Segoe UI" w:cs="Segoe UI" w:ascii="Segoe UI" w:hAnsi="Segoe UI"/>
          <w:color w:val="101820"/>
          <w:sz w:val="21"/>
        </w:rPr>
        <w:t xml:space="preserve"> shows your details in three groups: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651"/>
        <w:gridCol w:w="6362"/>
      </w:tblGrid>
      <w:tr>
        <w:trPr>
          <w:tblHeader w:val="true"/>
        </w:trPr>
        <w:tc>
          <w:tcPr>
            <w:tcW w:w="265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Group</w:t>
            </w:r>
          </w:p>
        </w:tc>
        <w:tc>
          <w:tcPr>
            <w:tcW w:w="63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Fields</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information</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First name</w:t>
            </w:r>
            <w:r>
              <w:rPr>
                <w:rFonts w:eastAsia="Segoe UI" w:cs="Segoe UI" w:ascii="Segoe UI" w:hAnsi="Segoe UI"/>
                <w:color w:val="101820"/>
                <w:kern w:val="0"/>
                <w:sz w:val="18"/>
                <w:szCs w:val="24"/>
                <w:lang w:val="en-US" w:eastAsia="ja-JP" w:bidi="ar-SA"/>
              </w:rPr>
              <w:t xml:space="preserve"> (required), </w:t>
            </w:r>
            <w:r>
              <w:rPr>
                <w:rFonts w:eastAsia="Segoe UI" w:cs="Segoe UI" w:ascii="Segoe UI" w:hAnsi="Segoe UI"/>
                <w:b/>
                <w:color w:val="101820"/>
                <w:kern w:val="0"/>
                <w:sz w:val="18"/>
                <w:szCs w:val="24"/>
                <w:lang w:val="en-US" w:eastAsia="ja-JP" w:bidi="ar-SA"/>
              </w:rPr>
              <w:t>Last name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Display name</w:t>
            </w:r>
            <w:r>
              <w:rPr>
                <w:rFonts w:eastAsia="Segoe UI" w:cs="Segoe UI" w:ascii="Segoe UI" w:hAnsi="Segoe UI"/>
                <w:color w:val="101820"/>
                <w:kern w:val="0"/>
                <w:sz w:val="18"/>
                <w:szCs w:val="24"/>
                <w:lang w:val="en-US" w:eastAsia="ja-JP" w:bidi="ar-SA"/>
              </w:rPr>
              <w:t xml:space="preserve"> (required; shown in the top bar, on approvals and in the audit trail), </w:t>
            </w:r>
            <w:r>
              <w:rPr>
                <w:rFonts w:eastAsia="Segoe UI" w:cs="Segoe UI" w:ascii="Segoe UI" w:hAnsi="Segoe UI"/>
                <w:b/>
                <w:color w:val="101820"/>
                <w:kern w:val="0"/>
                <w:sz w:val="18"/>
                <w:szCs w:val="24"/>
                <w:lang w:val="en-US" w:eastAsia="ja-JP" w:bidi="ar-SA"/>
              </w:rPr>
              <w:t>Employee No.</w:t>
            </w:r>
            <w:r>
              <w:rPr>
                <w:rFonts w:eastAsia="Segoe UI" w:cs="Segoe UI" w:ascii="Segoe UI" w:hAnsi="Segoe UI"/>
                <w:color w:val="101820"/>
                <w:kern w:val="0"/>
                <w:sz w:val="18"/>
                <w:szCs w:val="24"/>
                <w:lang w:val="en-US" w:eastAsia="ja-JP" w:bidi="ar-SA"/>
              </w:rPr>
              <w:t xml:space="preserve"> (maintained by the System Administrator), </w:t>
            </w:r>
            <w:r>
              <w:rPr>
                <w:rFonts w:eastAsia="Segoe UI" w:cs="Segoe UI" w:ascii="Segoe UI" w:hAnsi="Segoe UI"/>
                <w:b/>
                <w:color w:val="101820"/>
                <w:kern w:val="0"/>
                <w:sz w:val="18"/>
                <w:szCs w:val="24"/>
                <w:lang w:val="en-US" w:eastAsia="ja-JP" w:bidi="ar-SA"/>
              </w:rPr>
              <w:t>Date of birth</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Gender</w:t>
            </w:r>
            <w:r>
              <w:rPr>
                <w:rFonts w:eastAsia="Segoe UI" w:cs="Segoe UI" w:ascii="Segoe UI" w:hAnsi="Segoe UI"/>
                <w:color w:val="101820"/>
                <w:kern w:val="0"/>
                <w:sz w:val="18"/>
                <w:szCs w:val="24"/>
                <w:lang w:val="en-US" w:eastAsia="ja-JP" w:bidi="ar-SA"/>
              </w:rPr>
              <w:t xml:space="preserve"> (Male, Female, Other, Prefer not to say)</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Contact</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E-mail address</w:t>
            </w:r>
            <w:r>
              <w:rPr>
                <w:rFonts w:eastAsia="Segoe UI" w:cs="Segoe UI" w:ascii="Segoe UI" w:hAnsi="Segoe UI"/>
                <w:color w:val="101820"/>
                <w:kern w:val="0"/>
                <w:sz w:val="18"/>
                <w:szCs w:val="24"/>
                <w:lang w:val="en-US" w:eastAsia="ja-JP" w:bidi="ar-SA"/>
              </w:rPr>
              <w:t xml:space="preserve"> (maintained by the System Administrator), </w:t>
            </w:r>
            <w:r>
              <w:rPr>
                <w:rFonts w:eastAsia="Segoe UI" w:cs="Segoe UI" w:ascii="Segoe UI" w:hAnsi="Segoe UI"/>
                <w:b/>
                <w:color w:val="101820"/>
                <w:kern w:val="0"/>
                <w:sz w:val="18"/>
                <w:szCs w:val="24"/>
                <w:lang w:val="en-US" w:eastAsia="ja-JP" w:bidi="ar-SA"/>
              </w:rPr>
              <w:t>Contact number</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Address</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House No. / Unit No. / Street</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Barangay / Subdivision</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City / Municipality</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Province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ZIP code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Country</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To change them:</w:t>
      </w:r>
    </w:p>
    <w:p>
      <w:pPr>
        <w:pStyle w:val="Normal"/>
        <w:numPr>
          <w:ilvl w:val="0"/>
          <w:numId w:val="128"/>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Edit Profile</w:t>
      </w:r>
      <w:r>
        <w:rPr>
          <w:rFonts w:eastAsia="Segoe UI" w:cs="Segoe UI" w:ascii="Segoe UI" w:hAnsi="Segoe UI"/>
          <w:color w:val="101820"/>
          <w:sz w:val="21"/>
        </w:rPr>
        <w:t>. The fields you may change open for editing; fields marked * are required.</w:t>
      </w:r>
    </w:p>
    <w:p>
      <w:pPr>
        <w:pStyle w:val="Normal"/>
        <w:numPr>
          <w:ilvl w:val="0"/>
          <w:numId w:val="129"/>
        </w:numPr>
        <w:spacing w:before="0" w:after="60"/>
        <w:rPr/>
      </w:pPr>
      <w:r>
        <w:rPr>
          <w:rFonts w:eastAsia="Segoe UI" w:cs="Segoe UI" w:ascii="Segoe UI" w:hAnsi="Segoe UI"/>
          <w:color w:val="101820"/>
          <w:sz w:val="21"/>
        </w:rPr>
        <w:t xml:space="preserve">Correct the fields. The address lists work from the top down: choose </w:t>
      </w:r>
      <w:r>
        <w:rPr>
          <w:rFonts w:eastAsia="Segoe UI" w:cs="Segoe UI" w:ascii="Segoe UI" w:hAnsi="Segoe UI"/>
          <w:b/>
          <w:color w:val="101820"/>
          <w:sz w:val="21"/>
        </w:rPr>
        <w:t>Country</w:t>
      </w:r>
      <w:r>
        <w:rPr>
          <w:rFonts w:eastAsia="Segoe UI" w:cs="Segoe UI" w:ascii="Segoe UI" w:hAnsi="Segoe UI"/>
          <w:color w:val="101820"/>
          <w:sz w:val="21"/>
        </w:rPr>
        <w:t xml:space="preserve"> (Philippines by default), then </w:t>
      </w:r>
      <w:r>
        <w:rPr>
          <w:rFonts w:eastAsia="Segoe UI" w:cs="Segoe UI" w:ascii="Segoe UI" w:hAnsi="Segoe UI"/>
          <w:b/>
          <w:color w:val="101820"/>
          <w:sz w:val="21"/>
        </w:rPr>
        <w:t>Province</w:t>
      </w:r>
      <w:r>
        <w:rPr>
          <w:rFonts w:eastAsia="Segoe UI" w:cs="Segoe UI" w:ascii="Segoe UI" w:hAnsi="Segoe UI"/>
          <w:color w:val="101820"/>
          <w:sz w:val="21"/>
        </w:rPr>
        <w:t xml:space="preserve">, then </w:t>
      </w:r>
      <w:r>
        <w:rPr>
          <w:rFonts w:eastAsia="Segoe UI" w:cs="Segoe UI" w:ascii="Segoe UI" w:hAnsi="Segoe UI"/>
          <w:b/>
          <w:color w:val="101820"/>
          <w:sz w:val="21"/>
        </w:rPr>
        <w:t>City / Municipality</w:t>
      </w:r>
      <w:r>
        <w:rPr>
          <w:rFonts w:eastAsia="Segoe UI" w:cs="Segoe UI" w:ascii="Segoe UI" w:hAnsi="Segoe UI"/>
          <w:color w:val="101820"/>
          <w:sz w:val="21"/>
        </w:rPr>
        <w:t xml:space="preserve">, then </w:t>
      </w:r>
      <w:r>
        <w:rPr>
          <w:rFonts w:eastAsia="Segoe UI" w:cs="Segoe UI" w:ascii="Segoe UI" w:hAnsi="Segoe UI"/>
          <w:b/>
          <w:color w:val="101820"/>
          <w:sz w:val="21"/>
        </w:rPr>
        <w:t>Barangay / Subdivision</w:t>
      </w:r>
      <w:r>
        <w:rPr>
          <w:rFonts w:eastAsia="Segoe UI" w:cs="Segoe UI" w:ascii="Segoe UI" w:hAnsi="Segoe UI"/>
          <w:color w:val="101820"/>
          <w:sz w:val="21"/>
        </w:rPr>
        <w:t xml:space="preserve">. Each list offers the names of the address masters and also accepts a name you type. Choosing a barangay fills an empty </w:t>
      </w:r>
      <w:r>
        <w:rPr>
          <w:rFonts w:eastAsia="Segoe UI" w:cs="Segoe UI" w:ascii="Segoe UI" w:hAnsi="Segoe UI"/>
          <w:b/>
          <w:color w:val="101820"/>
          <w:sz w:val="21"/>
        </w:rPr>
        <w:t>ZIP code</w:t>
      </w:r>
      <w:r>
        <w:rPr>
          <w:rFonts w:eastAsia="Segoe UI" w:cs="Segoe UI" w:ascii="Segoe UI" w:hAnsi="Segoe UI"/>
          <w:color w:val="101820"/>
          <w:sz w:val="21"/>
        </w:rPr>
        <w:t xml:space="preserve"> with its postal code.</w:t>
      </w:r>
    </w:p>
    <w:p>
      <w:pPr>
        <w:pStyle w:val="Normal"/>
        <w:numPr>
          <w:ilvl w:val="0"/>
          <w:numId w:val="130"/>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Save changes</w:t>
      </w:r>
      <w:r>
        <w:rPr>
          <w:rFonts w:eastAsia="Segoe UI" w:cs="Segoe UI" w:ascii="Segoe UI" w:hAnsi="Segoe UI"/>
          <w:color w:val="101820"/>
          <w:sz w:val="21"/>
        </w:rPr>
        <w:t xml:space="preserve">. BrokerVerse shows </w:t>
      </w:r>
      <w:r>
        <w:rPr>
          <w:rFonts w:eastAsia="Segoe UI" w:cs="Segoe UI" w:ascii="Segoe UI" w:hAnsi="Segoe UI"/>
          <w:b/>
          <w:color w:val="101820"/>
          <w:sz w:val="21"/>
        </w:rPr>
        <w:t>Your profile has been updated.</w:t>
      </w:r>
      <w:r>
        <w:rPr>
          <w:rFonts w:eastAsia="Segoe UI" w:cs="Segoe UI" w:ascii="Segoe UI" w:hAnsi="Segoe UI"/>
          <w:color w:val="101820"/>
          <w:sz w:val="21"/>
        </w:rPr>
        <w:t xml:space="preserve"> and the new display name appears at once in the top bar. </w:t>
      </w:r>
      <w:r>
        <w:rPr>
          <w:rFonts w:eastAsia="Segoe UI" w:cs="Segoe UI" w:ascii="Segoe UI" w:hAnsi="Segoe UI"/>
          <w:b/>
          <w:color w:val="101820"/>
          <w:sz w:val="21"/>
        </w:rPr>
        <w:t>Cancel</w:t>
      </w:r>
      <w:r>
        <w:rPr>
          <w:rFonts w:eastAsia="Segoe UI" w:cs="Segoe UI" w:ascii="Segoe UI" w:hAnsi="Segoe UI"/>
          <w:color w:val="101820"/>
          <w:sz w:val="21"/>
        </w:rPr>
        <w:t xml:space="preserve"> closes the form without saving.</w:t>
      </w:r>
    </w:p>
    <w:p>
      <w:pPr>
        <w:pStyle w:val="Normal"/>
        <w:jc w:val="center"/>
        <w:rPr/>
      </w:pPr>
      <w:r>
        <w:rPr/>
        <w:drawing>
          <wp:inline distT="0" distB="0" distL="0" distR="0">
            <wp:extent cx="5760085" cy="5228590"/>
            <wp:effectExtent l="0" t="0" r="0" b="0"/>
            <wp:docPr id="21" name="Picture 212128820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21288201" descr=""/>
                    <pic:cNvPicPr>
                      <a:picLocks noChangeAspect="1" noChangeArrowheads="1"/>
                    </pic:cNvPicPr>
                  </pic:nvPicPr>
                  <pic:blipFill>
                    <a:blip r:embed="rId17"/>
                    <a:stretch>
                      <a:fillRect/>
                    </a:stretch>
                  </pic:blipFill>
                  <pic:spPr bwMode="auto">
                    <a:xfrm>
                      <a:off x="0" y="0"/>
                      <a:ext cx="5760085" cy="5228590"/>
                    </a:xfrm>
                    <a:prstGeom prst="rect">
                      <a:avLst/>
                    </a:prstGeom>
                  </pic:spPr>
                </pic:pic>
              </a:graphicData>
            </a:graphic>
          </wp:inline>
        </w:drawing>
      </w:r>
    </w:p>
    <w:p>
      <w:pPr>
        <w:pStyle w:val="Normal"/>
        <w:jc w:val="center"/>
        <w:rPr/>
      </w:pPr>
      <w:r>
        <w:rPr>
          <w:rFonts w:eastAsia="Segoe UI" w:cs="Segoe UI" w:ascii="Segoe UI" w:hAnsi="Segoe UI"/>
          <w:i/>
          <w:color w:val="555F6D"/>
          <w:sz w:val="18"/>
        </w:rPr>
        <w:t>My Profile in edit mode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Message</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Enter your first name. / Enter the name to display.</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First name</w:t>
            </w:r>
            <w:r>
              <w:rPr>
                <w:rFonts w:eastAsia="Segoe UI" w:cs="Segoe UI" w:ascii="Segoe UI" w:hAnsi="Segoe UI"/>
                <w:color w:val="101820"/>
                <w:kern w:val="0"/>
                <w:sz w:val="18"/>
                <w:szCs w:val="24"/>
                <w:lang w:val="en-US" w:eastAsia="ja-JP" w:bidi="ar-SA"/>
              </w:rPr>
              <w:t xml:space="preserve"> or </w:t>
            </w:r>
            <w:r>
              <w:rPr>
                <w:rFonts w:eastAsia="Segoe UI" w:cs="Segoe UI" w:ascii="Segoe UI" w:hAnsi="Segoe UI"/>
                <w:b/>
                <w:color w:val="101820"/>
                <w:kern w:val="0"/>
                <w:sz w:val="18"/>
                <w:szCs w:val="24"/>
                <w:lang w:val="en-US" w:eastAsia="ja-JP" w:bidi="ar-SA"/>
              </w:rPr>
              <w:t>Display name</w:t>
            </w:r>
            <w:r>
              <w:rPr>
                <w:rFonts w:eastAsia="Segoe UI" w:cs="Segoe UI" w:ascii="Segoe UI" w:hAnsi="Segoe UI"/>
                <w:color w:val="101820"/>
                <w:kern w:val="0"/>
                <w:sz w:val="18"/>
                <w:szCs w:val="24"/>
                <w:lang w:val="en-US" w:eastAsia="ja-JP" w:bidi="ar-SA"/>
              </w:rPr>
              <w:t xml:space="preserve"> is empty.</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Enter a Philippine number, for example 0917 123 4567 or (02) 8123 4567.</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contact number is not a Philippine mobile (0917 123 4567 or +63 917 123 4567) or landline with area code.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Enter a valid date of birth in the past.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date of birth is in the future or not a date.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Philippine ZIP code has 4 digits.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ZIP code of a Philippine address does not have 4 digits.</w:t>
            </w:r>
          </w:p>
        </w:tc>
      </w:tr>
    </w:tbl>
    <w:p>
      <w:pPr>
        <w:pStyle w:val="Normal"/>
        <w:spacing w:before="0" w:after="80"/>
        <w:rPr/>
      </w:pPr>
      <w:r>
        <w:rPr/>
      </w:r>
    </w:p>
    <w:p>
      <w:pPr>
        <w:pStyle w:val="Heading3"/>
        <w:rPr/>
      </w:pPr>
      <w:r>
        <w:rPr>
          <w:rFonts w:eastAsia="Segoe UI" w:cs="Segoe UI"/>
          <w:b/>
          <w:color w:val="0F4761"/>
          <w:sz w:val="23"/>
        </w:rPr>
        <w:t>4.3.2  Change password</w:t>
      </w:r>
    </w:p>
    <w:p>
      <w:pPr>
        <w:pStyle w:val="Normal"/>
        <w:spacing w:lineRule="auto" w:line="276" w:before="0" w:after="120"/>
        <w:rPr/>
      </w:pPr>
      <w:r>
        <w:rPr>
          <w:rFonts w:eastAsia="Segoe UI" w:cs="Segoe UI" w:ascii="Segoe UI" w:hAnsi="Segoe UI"/>
          <w:color w:val="101820"/>
          <w:sz w:val="21"/>
        </w:rPr>
        <w:t xml:space="preserve">Select your initials, then </w:t>
      </w:r>
      <w:r>
        <w:rPr>
          <w:rFonts w:eastAsia="Segoe UI" w:cs="Segoe UI" w:ascii="Segoe UI" w:hAnsi="Segoe UI"/>
          <w:b/>
          <w:color w:val="101820"/>
          <w:sz w:val="21"/>
        </w:rPr>
        <w:t>Change password</w:t>
      </w:r>
      <w:r>
        <w:rPr>
          <w:rFonts w:eastAsia="Segoe UI" w:cs="Segoe UI" w:ascii="Segoe UI" w:hAnsi="Segoe UI"/>
          <w:color w:val="101820"/>
          <w:sz w:val="21"/>
        </w:rPr>
        <w:t xml:space="preserve"> (or </w:t>
      </w:r>
      <w:r>
        <w:rPr>
          <w:rFonts w:eastAsia="Segoe UI" w:cs="Segoe UI" w:ascii="Segoe UI" w:hAnsi="Segoe UI"/>
          <w:b/>
          <w:color w:val="101820"/>
          <w:sz w:val="21"/>
        </w:rPr>
        <w:t>Change password</w:t>
      </w:r>
      <w:r>
        <w:rPr>
          <w:rFonts w:eastAsia="Segoe UI" w:cs="Segoe UI" w:ascii="Segoe UI" w:hAnsi="Segoe UI"/>
          <w:color w:val="101820"/>
          <w:sz w:val="21"/>
        </w:rPr>
        <w:t xml:space="preserve"> on My Profile).</w:t>
      </w:r>
    </w:p>
    <w:p>
      <w:pPr>
        <w:pStyle w:val="Normal"/>
        <w:jc w:val="center"/>
        <w:rPr/>
      </w:pPr>
      <w:r>
        <w:rPr/>
        <w:drawing>
          <wp:inline distT="0" distB="0" distL="0" distR="0">
            <wp:extent cx="5760085" cy="3492500"/>
            <wp:effectExtent l="0" t="0" r="0" b="0"/>
            <wp:docPr id="22" name="Picture 212128820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121288202" descr=""/>
                    <pic:cNvPicPr>
                      <a:picLocks noChangeAspect="1" noChangeArrowheads="1"/>
                    </pic:cNvPicPr>
                  </pic:nvPicPr>
                  <pic:blipFill>
                    <a:blip r:embed="rId18"/>
                    <a:stretch>
                      <a:fillRect/>
                    </a:stretch>
                  </pic:blipFill>
                  <pic:spPr bwMode="auto">
                    <a:xfrm>
                      <a:off x="0" y="0"/>
                      <a:ext cx="5760085" cy="3492500"/>
                    </a:xfrm>
                    <a:prstGeom prst="rect">
                      <a:avLst/>
                    </a:prstGeom>
                  </pic:spPr>
                </pic:pic>
              </a:graphicData>
            </a:graphic>
          </wp:inline>
        </w:drawing>
      </w:r>
    </w:p>
    <w:p>
      <w:pPr>
        <w:pStyle w:val="Normal"/>
        <w:jc w:val="center"/>
        <w:rPr/>
      </w:pPr>
      <w:r>
        <w:rPr>
          <w:rFonts w:eastAsia="Segoe UI" w:cs="Segoe UI" w:ascii="Segoe UI" w:hAnsi="Segoe UI"/>
          <w:i/>
          <w:color w:val="555F6D"/>
          <w:sz w:val="18"/>
        </w:rPr>
        <w:t>Change password</w:t>
      </w:r>
    </w:p>
    <w:p>
      <w:pPr>
        <w:pStyle w:val="Normal"/>
        <w:numPr>
          <w:ilvl w:val="0"/>
          <w:numId w:val="131"/>
        </w:numPr>
        <w:spacing w:before="0" w:after="60"/>
        <w:rPr/>
      </w:pPr>
      <w:r>
        <w:rPr>
          <w:rFonts w:eastAsia="Segoe UI" w:cs="Segoe UI" w:ascii="Segoe UI" w:hAnsi="Segoe UI"/>
          <w:color w:val="101820"/>
          <w:sz w:val="21"/>
        </w:rPr>
        <w:t xml:space="preserve">In </w:t>
      </w:r>
      <w:r>
        <w:rPr>
          <w:rFonts w:eastAsia="Segoe UI" w:cs="Segoe UI" w:ascii="Segoe UI" w:hAnsi="Segoe UI"/>
          <w:b/>
          <w:color w:val="101820"/>
          <w:sz w:val="21"/>
        </w:rPr>
        <w:t>Current password</w:t>
      </w:r>
      <w:r>
        <w:rPr>
          <w:rFonts w:eastAsia="Segoe UI" w:cs="Segoe UI" w:ascii="Segoe UI" w:hAnsi="Segoe UI"/>
          <w:color w:val="101820"/>
          <w:sz w:val="21"/>
        </w:rPr>
        <w:t>, type your present password.</w:t>
      </w:r>
    </w:p>
    <w:p>
      <w:pPr>
        <w:pStyle w:val="Normal"/>
        <w:numPr>
          <w:ilvl w:val="0"/>
          <w:numId w:val="132"/>
        </w:numPr>
        <w:spacing w:before="0" w:after="60"/>
        <w:rPr/>
      </w:pPr>
      <w:r>
        <w:rPr>
          <w:rFonts w:eastAsia="Segoe UI" w:cs="Segoe UI" w:ascii="Segoe UI" w:hAnsi="Segoe UI"/>
          <w:color w:val="101820"/>
          <w:sz w:val="21"/>
        </w:rPr>
        <w:t xml:space="preserve">In </w:t>
      </w:r>
      <w:r>
        <w:rPr>
          <w:rFonts w:eastAsia="Segoe UI" w:cs="Segoe UI" w:ascii="Segoe UI" w:hAnsi="Segoe UI"/>
          <w:b/>
          <w:color w:val="101820"/>
          <w:sz w:val="21"/>
        </w:rPr>
        <w:t>New password</w:t>
      </w:r>
      <w:r>
        <w:rPr>
          <w:rFonts w:eastAsia="Segoe UI" w:cs="Segoe UI" w:ascii="Segoe UI" w:hAnsi="Segoe UI"/>
          <w:color w:val="101820"/>
          <w:sz w:val="21"/>
        </w:rPr>
        <w:t>, type the new password and check that every rule is ticked.</w:t>
      </w:r>
    </w:p>
    <w:p>
      <w:pPr>
        <w:pStyle w:val="Normal"/>
        <w:numPr>
          <w:ilvl w:val="0"/>
          <w:numId w:val="133"/>
        </w:numPr>
        <w:spacing w:before="0" w:after="60"/>
        <w:rPr/>
      </w:pPr>
      <w:r>
        <w:rPr>
          <w:rFonts w:eastAsia="Segoe UI" w:cs="Segoe UI" w:ascii="Segoe UI" w:hAnsi="Segoe UI"/>
          <w:color w:val="101820"/>
          <w:sz w:val="21"/>
        </w:rPr>
        <w:t xml:space="preserve">In </w:t>
      </w:r>
      <w:r>
        <w:rPr>
          <w:rFonts w:eastAsia="Segoe UI" w:cs="Segoe UI" w:ascii="Segoe UI" w:hAnsi="Segoe UI"/>
          <w:b/>
          <w:color w:val="101820"/>
          <w:sz w:val="21"/>
        </w:rPr>
        <w:t>Confirm new password</w:t>
      </w:r>
      <w:r>
        <w:rPr>
          <w:rFonts w:eastAsia="Segoe UI" w:cs="Segoe UI" w:ascii="Segoe UI" w:hAnsi="Segoe UI"/>
          <w:color w:val="101820"/>
          <w:sz w:val="21"/>
        </w:rPr>
        <w:t>, type it again.</w:t>
      </w:r>
    </w:p>
    <w:p>
      <w:pPr>
        <w:pStyle w:val="Normal"/>
        <w:numPr>
          <w:ilvl w:val="0"/>
          <w:numId w:val="134"/>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Change password</w:t>
      </w:r>
      <w:r>
        <w:rPr>
          <w:rFonts w:eastAsia="Segoe UI" w:cs="Segoe UI" w:ascii="Segoe UI" w:hAnsi="Segoe UI"/>
          <w:color w:val="101820"/>
          <w:sz w:val="21"/>
        </w:rPr>
        <w:t xml:space="preserve">. BrokerVerse shows </w:t>
      </w:r>
      <w:r>
        <w:rPr>
          <w:rFonts w:eastAsia="Segoe UI" w:cs="Segoe UI" w:ascii="Segoe UI" w:hAnsi="Segoe UI"/>
          <w:b/>
          <w:color w:val="101820"/>
          <w:sz w:val="21"/>
        </w:rPr>
        <w:t>Password changed. Your other sessions have been signed out.</w:t>
      </w:r>
      <w:r>
        <w:rPr>
          <w:rFonts w:eastAsia="Segoe UI" w:cs="Segoe UI" w:ascii="Segoe UI" w:hAnsi="Segoe UI"/>
          <w:color w:val="101820"/>
          <w:sz w:val="21"/>
        </w:rPr>
        <w:t xml:space="preserve"> Other computers and browsers where you are signed in are signed out; your current session continues. </w:t>
      </w:r>
      <w:r>
        <w:rPr>
          <w:rFonts w:eastAsia="Segoe UI" w:cs="Segoe UI" w:ascii="Segoe UI" w:hAnsi="Segoe UI"/>
          <w:b/>
          <w:color w:val="101820"/>
          <w:sz w:val="21"/>
        </w:rPr>
        <w:t>Cancel</w:t>
      </w:r>
      <w:r>
        <w:rPr>
          <w:rFonts w:eastAsia="Segoe UI" w:cs="Segoe UI" w:ascii="Segoe UI" w:hAnsi="Segoe UI"/>
          <w:color w:val="101820"/>
          <w:sz w:val="21"/>
        </w:rPr>
        <w:t xml:space="preserve"> closes the dialog without a change.</w:t>
      </w:r>
    </w:p>
    <w:p>
      <w:pPr>
        <w:pStyle w:val="Heading3"/>
        <w:rPr/>
      </w:pPr>
      <w:r>
        <w:rPr>
          <w:rFonts w:eastAsia="Segoe UI" w:cs="Segoe UI"/>
          <w:b/>
          <w:color w:val="0F4761"/>
          <w:sz w:val="23"/>
        </w:rPr>
        <w:t>4.3.3  Set up two-step verification</w:t>
      </w:r>
    </w:p>
    <w:p>
      <w:pPr>
        <w:pStyle w:val="Normal"/>
        <w:spacing w:lineRule="auto" w:line="276" w:before="0" w:after="120"/>
        <w:rPr/>
      </w:pPr>
      <w:r>
        <w:rPr>
          <w:rFonts w:eastAsia="Segoe UI" w:cs="Segoe UI" w:ascii="Segoe UI" w:hAnsi="Segoe UI"/>
          <w:color w:val="101820"/>
          <w:sz w:val="21"/>
        </w:rPr>
        <w:t xml:space="preserve">Any user can turn on two-step verification. The System Administrator can make it compulsory for roles with </w:t>
      </w:r>
      <w:r>
        <w:rPr>
          <w:rFonts w:eastAsia="Consolas" w:cs="Consolas" w:ascii="Consolas" w:hAnsi="Consolas"/>
          <w:color w:val="101820"/>
          <w:sz w:val="19"/>
        </w:rPr>
        <w:t>security.require_2fa_roles</w:t>
      </w:r>
      <w:r>
        <w:rPr>
          <w:rFonts w:eastAsia="Segoe UI" w:cs="Segoe UI" w:ascii="Segoe UI" w:hAnsi="Segoe UI"/>
          <w:color w:val="101820"/>
          <w:sz w:val="21"/>
        </w:rPr>
        <w:t>; no role requires it in the delivered set-up. iorta TechNXT recommends it for the System Administrator, Accounting and Accounting Manager roles.</w:t>
      </w:r>
    </w:p>
    <w:p>
      <w:pPr>
        <w:pStyle w:val="Normal"/>
        <w:numPr>
          <w:ilvl w:val="0"/>
          <w:numId w:val="135"/>
        </w:numPr>
        <w:spacing w:before="0" w:after="60"/>
        <w:rPr/>
      </w:pPr>
      <w:r>
        <w:rPr>
          <w:rFonts w:eastAsia="Segoe UI" w:cs="Segoe UI" w:ascii="Segoe UI" w:hAnsi="Segoe UI"/>
          <w:color w:val="101820"/>
          <w:sz w:val="21"/>
        </w:rPr>
        <w:t xml:space="preserve">Select your initials, then </w:t>
      </w:r>
      <w:r>
        <w:rPr>
          <w:rFonts w:eastAsia="Segoe UI" w:cs="Segoe UI" w:ascii="Segoe UI" w:hAnsi="Segoe UI"/>
          <w:b/>
          <w:color w:val="101820"/>
          <w:sz w:val="21"/>
        </w:rPr>
        <w:t>Two-step verification</w:t>
      </w:r>
      <w:r>
        <w:rPr>
          <w:rFonts w:eastAsia="Segoe UI" w:cs="Segoe UI" w:ascii="Segoe UI" w:hAnsi="Segoe UI"/>
          <w:color w:val="101820"/>
          <w:sz w:val="21"/>
        </w:rPr>
        <w:t xml:space="preserve"> (or </w:t>
      </w:r>
      <w:r>
        <w:rPr>
          <w:rFonts w:eastAsia="Segoe UI" w:cs="Segoe UI" w:ascii="Segoe UI" w:hAnsi="Segoe UI"/>
          <w:b/>
          <w:color w:val="101820"/>
          <w:sz w:val="21"/>
        </w:rPr>
        <w:t>Two-step verification</w:t>
      </w:r>
      <w:r>
        <w:rPr>
          <w:rFonts w:eastAsia="Segoe UI" w:cs="Segoe UI" w:ascii="Segoe UI" w:hAnsi="Segoe UI"/>
          <w:color w:val="101820"/>
          <w:sz w:val="21"/>
        </w:rPr>
        <w:t xml:space="preserve"> on My Profile). The dialog says </w:t>
      </w:r>
      <w:r>
        <w:rPr>
          <w:rFonts w:eastAsia="Segoe UI" w:cs="Segoe UI" w:ascii="Segoe UI" w:hAnsi="Segoe UI"/>
          <w:b/>
          <w:color w:val="101820"/>
          <w:sz w:val="21"/>
        </w:rPr>
        <w:t>Two-step verification is off.</w:t>
      </w:r>
    </w:p>
    <w:p>
      <w:pPr>
        <w:pStyle w:val="Normal"/>
        <w:numPr>
          <w:ilvl w:val="0"/>
          <w:numId w:val="136"/>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Turn on</w:t>
      </w:r>
      <w:r>
        <w:rPr>
          <w:rFonts w:eastAsia="Segoe UI" w:cs="Segoe UI" w:ascii="Segoe UI" w:hAnsi="Segoe UI"/>
          <w:color w:val="101820"/>
          <w:sz w:val="21"/>
        </w:rPr>
        <w:t>.</w:t>
      </w:r>
    </w:p>
    <w:p>
      <w:pPr>
        <w:pStyle w:val="Normal"/>
        <w:numPr>
          <w:ilvl w:val="0"/>
          <w:numId w:val="137"/>
        </w:numPr>
        <w:spacing w:before="0" w:after="60"/>
        <w:rPr/>
      </w:pPr>
      <w:r>
        <w:rPr>
          <w:rFonts w:eastAsia="Segoe UI" w:cs="Segoe UI" w:ascii="Segoe UI" w:hAnsi="Segoe UI"/>
          <w:color w:val="101820"/>
          <w:sz w:val="21"/>
        </w:rPr>
        <w:t>Install an authenticator app on your phone if you do not have one.</w:t>
      </w:r>
    </w:p>
    <w:p>
      <w:pPr>
        <w:pStyle w:val="Normal"/>
        <w:numPr>
          <w:ilvl w:val="0"/>
          <w:numId w:val="138"/>
        </w:numPr>
        <w:spacing w:before="0" w:after="60"/>
        <w:rPr/>
      </w:pPr>
      <w:r>
        <w:rPr>
          <w:rFonts w:eastAsia="Segoe UI" w:cs="Segoe UI" w:ascii="Segoe UI" w:hAnsi="Segoe UI"/>
          <w:color w:val="101820"/>
          <w:sz w:val="21"/>
        </w:rPr>
        <w:t xml:space="preserve">In the app, add an account and scan the QR code. If you cannot scan it, type the setup key shown under </w:t>
      </w:r>
      <w:r>
        <w:rPr>
          <w:rFonts w:eastAsia="Segoe UI" w:cs="Segoe UI" w:ascii="Segoe UI" w:hAnsi="Segoe UI"/>
          <w:b/>
          <w:color w:val="101820"/>
          <w:sz w:val="21"/>
        </w:rPr>
        <w:t>Can't scan? Enter this key instead:</w:t>
      </w:r>
      <w:r>
        <w:rPr>
          <w:rFonts w:eastAsia="Segoe UI" w:cs="Segoe UI" w:ascii="Segoe UI" w:hAnsi="Segoe UI"/>
          <w:color w:val="101820"/>
          <w:sz w:val="21"/>
        </w:rPr>
        <w:t xml:space="preserve"> (the copy icon copies it). On the phone itself you can open the key in the authenticator app with the link under the key.</w:t>
      </w:r>
    </w:p>
    <w:p>
      <w:pPr>
        <w:pStyle w:val="Normal"/>
        <w:numPr>
          <w:ilvl w:val="0"/>
          <w:numId w:val="139"/>
        </w:numPr>
        <w:spacing w:before="0" w:after="60"/>
        <w:rPr/>
      </w:pPr>
      <w:r>
        <w:rPr>
          <w:rFonts w:eastAsia="Segoe UI" w:cs="Segoe UI" w:ascii="Segoe UI" w:hAnsi="Segoe UI"/>
          <w:color w:val="101820"/>
          <w:sz w:val="21"/>
        </w:rPr>
        <w:t xml:space="preserve">Type the 6-digit code the app now shows in </w:t>
      </w:r>
      <w:r>
        <w:rPr>
          <w:rFonts w:eastAsia="Segoe UI" w:cs="Segoe UI" w:ascii="Segoe UI" w:hAnsi="Segoe UI"/>
          <w:b/>
          <w:color w:val="101820"/>
          <w:sz w:val="21"/>
        </w:rPr>
        <w:t>Authentication code</w:t>
      </w:r>
      <w:r>
        <w:rPr>
          <w:rFonts w:eastAsia="Segoe UI" w:cs="Segoe UI" w:ascii="Segoe UI" w:hAnsi="Segoe UI"/>
          <w:color w:val="101820"/>
          <w:sz w:val="21"/>
        </w:rPr>
        <w:t xml:space="preserve"> and select </w:t>
      </w:r>
      <w:r>
        <w:rPr>
          <w:rFonts w:eastAsia="Segoe UI" w:cs="Segoe UI" w:ascii="Segoe UI" w:hAnsi="Segoe UI"/>
          <w:b/>
          <w:color w:val="101820"/>
          <w:sz w:val="21"/>
        </w:rPr>
        <w:t>Turn on</w:t>
      </w:r>
      <w:r>
        <w:rPr>
          <w:rFonts w:eastAsia="Segoe UI" w:cs="Segoe UI" w:ascii="Segoe UI" w:hAnsi="Segoe UI"/>
          <w:color w:val="101820"/>
          <w:sz w:val="21"/>
        </w:rPr>
        <w:t xml:space="preserve">. BrokerVerse shows </w:t>
      </w:r>
      <w:r>
        <w:rPr>
          <w:rFonts w:eastAsia="Segoe UI" w:cs="Segoe UI" w:ascii="Segoe UI" w:hAnsi="Segoe UI"/>
          <w:b/>
          <w:color w:val="101820"/>
          <w:sz w:val="21"/>
        </w:rPr>
        <w:t>Two-step verification is on.</w:t>
      </w:r>
      <w:r>
        <w:rPr>
          <w:rFonts w:eastAsia="Segoe UI" w:cs="Segoe UI" w:ascii="Segoe UI" w:hAnsi="Segoe UI"/>
          <w:color w:val="101820"/>
          <w:sz w:val="21"/>
        </w:rPr>
        <w:t xml:space="preserve"> </w:t>
      </w:r>
      <w:r>
        <w:rPr>
          <w:rFonts w:eastAsia="Segoe UI" w:cs="Segoe UI" w:ascii="Segoe UI" w:hAnsi="Segoe UI"/>
          <w:b/>
          <w:color w:val="101820"/>
          <w:sz w:val="21"/>
        </w:rPr>
        <w:t>Cancel</w:t>
      </w:r>
      <w:r>
        <w:rPr>
          <w:rFonts w:eastAsia="Segoe UI" w:cs="Segoe UI" w:ascii="Segoe UI" w:hAnsi="Segoe UI"/>
          <w:color w:val="101820"/>
          <w:sz w:val="21"/>
        </w:rPr>
        <w:t xml:space="preserve"> returns to the status without turning it on.</w:t>
      </w:r>
    </w:p>
    <w:p>
      <w:pPr>
        <w:pStyle w:val="Normal"/>
        <w:jc w:val="center"/>
        <w:rPr/>
      </w:pPr>
      <w:r>
        <w:rPr/>
        <w:drawing>
          <wp:inline distT="0" distB="0" distL="0" distR="0">
            <wp:extent cx="5760085" cy="1382395"/>
            <wp:effectExtent l="0" t="0" r="0" b="0"/>
            <wp:docPr id="23" name="Picture 212128820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121288203" descr=""/>
                    <pic:cNvPicPr>
                      <a:picLocks noChangeAspect="1" noChangeArrowheads="1"/>
                    </pic:cNvPicPr>
                  </pic:nvPicPr>
                  <pic:blipFill>
                    <a:blip r:embed="rId19"/>
                    <a:stretch>
                      <a:fillRect/>
                    </a:stretch>
                  </pic:blipFill>
                  <pic:spPr bwMode="auto">
                    <a:xfrm>
                      <a:off x="0" y="0"/>
                      <a:ext cx="5760085" cy="1382395"/>
                    </a:xfrm>
                    <a:prstGeom prst="rect">
                      <a:avLst/>
                    </a:prstGeom>
                  </pic:spPr>
                </pic:pic>
              </a:graphicData>
            </a:graphic>
          </wp:inline>
        </w:drawing>
      </w:r>
    </w:p>
    <w:p>
      <w:pPr>
        <w:pStyle w:val="Normal"/>
        <w:jc w:val="center"/>
        <w:rPr/>
      </w:pPr>
      <w:r>
        <w:rPr>
          <w:rFonts w:eastAsia="Segoe UI" w:cs="Segoe UI" w:ascii="Segoe UI" w:hAnsi="Segoe UI"/>
          <w:i/>
          <w:color w:val="555F6D"/>
          <w:sz w:val="18"/>
        </w:rPr>
        <w:t>Two-step verification is off</w:t>
      </w:r>
    </w:p>
    <w:p>
      <w:pPr>
        <w:pStyle w:val="Normal"/>
        <w:jc w:val="center"/>
        <w:rPr/>
      </w:pPr>
      <w:r>
        <w:rPr/>
        <w:drawing>
          <wp:inline distT="0" distB="0" distL="0" distR="0">
            <wp:extent cx="5760085" cy="3963670"/>
            <wp:effectExtent l="0" t="0" r="0" b="0"/>
            <wp:docPr id="24" name="Picture 212128820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121288204" descr=""/>
                    <pic:cNvPicPr>
                      <a:picLocks noChangeAspect="1" noChangeArrowheads="1"/>
                    </pic:cNvPicPr>
                  </pic:nvPicPr>
                  <pic:blipFill>
                    <a:blip r:embed="rId20"/>
                    <a:stretch>
                      <a:fillRect/>
                    </a:stretch>
                  </pic:blipFill>
                  <pic:spPr bwMode="auto">
                    <a:xfrm>
                      <a:off x="0" y="0"/>
                      <a:ext cx="5760085" cy="3963670"/>
                    </a:xfrm>
                    <a:prstGeom prst="rect">
                      <a:avLst/>
                    </a:prstGeom>
                  </pic:spPr>
                </pic:pic>
              </a:graphicData>
            </a:graphic>
          </wp:inline>
        </w:drawing>
      </w:r>
    </w:p>
    <w:p>
      <w:pPr>
        <w:pStyle w:val="Normal"/>
        <w:jc w:val="center"/>
        <w:rPr/>
      </w:pPr>
      <w:r>
        <w:rPr>
          <w:rFonts w:eastAsia="Segoe UI" w:cs="Segoe UI" w:ascii="Segoe UI" w:hAnsi="Segoe UI"/>
          <w:i/>
          <w:color w:val="555F6D"/>
          <w:sz w:val="18"/>
        </w:rPr>
        <w:t>Set up two-step verification: QR code and setup key</w:t>
      </w:r>
    </w:p>
    <w:p>
      <w:pPr>
        <w:pStyle w:val="Normal"/>
        <w:spacing w:lineRule="auto" w:line="276" w:before="0" w:after="120"/>
        <w:rPr/>
      </w:pPr>
      <w:r>
        <w:rPr>
          <w:rFonts w:eastAsia="Segoe UI" w:cs="Segoe UI" w:ascii="Segoe UI" w:hAnsi="Segoe UI"/>
          <w:color w:val="101820"/>
          <w:sz w:val="21"/>
        </w:rPr>
        <w:t xml:space="preserve">From then on the sign-in page asks for the code after the password. To turn it off, open </w:t>
      </w:r>
      <w:r>
        <w:rPr>
          <w:rFonts w:eastAsia="Segoe UI" w:cs="Segoe UI" w:ascii="Segoe UI" w:hAnsi="Segoe UI"/>
          <w:b/>
          <w:color w:val="101820"/>
          <w:sz w:val="21"/>
        </w:rPr>
        <w:t>Two-step verification</w:t>
      </w:r>
      <w:r>
        <w:rPr>
          <w:rFonts w:eastAsia="Segoe UI" w:cs="Segoe UI" w:ascii="Segoe UI" w:hAnsi="Segoe UI"/>
          <w:color w:val="101820"/>
          <w:sz w:val="21"/>
        </w:rPr>
        <w:t xml:space="preserve"> again, select </w:t>
      </w:r>
      <w:r>
        <w:rPr>
          <w:rFonts w:eastAsia="Segoe UI" w:cs="Segoe UI" w:ascii="Segoe UI" w:hAnsi="Segoe UI"/>
          <w:b/>
          <w:color w:val="101820"/>
          <w:sz w:val="21"/>
        </w:rPr>
        <w:t>Turn off</w:t>
      </w:r>
      <w:r>
        <w:rPr>
          <w:rFonts w:eastAsia="Segoe UI" w:cs="Segoe UI" w:ascii="Segoe UI" w:hAnsi="Segoe UI"/>
          <w:color w:val="101820"/>
          <w:sz w:val="21"/>
        </w:rPr>
        <w:t xml:space="preserve">, type a current code from the app and confirm with </w:t>
      </w:r>
      <w:r>
        <w:rPr>
          <w:rFonts w:eastAsia="Segoe UI" w:cs="Segoe UI" w:ascii="Segoe UI" w:hAnsi="Segoe UI"/>
          <w:b/>
          <w:color w:val="101820"/>
          <w:sz w:val="21"/>
        </w:rPr>
        <w:t>Turn off</w:t>
      </w:r>
      <w:r>
        <w:rPr>
          <w:rFonts w:eastAsia="Segoe UI" w:cs="Segoe UI" w:ascii="Segoe UI" w:hAnsi="Segoe UI"/>
          <w:color w:val="101820"/>
          <w:sz w:val="21"/>
        </w:rPr>
        <w:t xml:space="preserve">. A role that requires it cannot turn it off: the dialog says </w:t>
      </w:r>
      <w:r>
        <w:rPr>
          <w:rFonts w:eastAsia="Segoe UI" w:cs="Segoe UI" w:ascii="Segoe UI" w:hAnsi="Segoe UI"/>
          <w:b/>
          <w:color w:val="101820"/>
          <w:sz w:val="21"/>
        </w:rPr>
        <w:t>Your role requires two-step verification, so it cannot be turned off.</w:t>
      </w:r>
      <w:r>
        <w:rPr>
          <w:rFonts w:eastAsia="Segoe UI" w:cs="Segoe UI" w:ascii="Segoe UI" w:hAnsi="Segoe UI"/>
          <w:color w:val="101820"/>
          <w:sz w:val="21"/>
        </w:rPr>
        <w:t xml:space="preserve"> If you lose your phone, the System Administrator turns it off for your user (Master &gt; Users and Access &gt; User, account actions) and you set it up again.</w:t>
      </w:r>
    </w:p>
    <w:p>
      <w:pPr>
        <w:pStyle w:val="Heading2"/>
        <w:rPr/>
      </w:pPr>
      <w:bookmarkStart w:id="14" w:name="__RefHeading___Toc24723_3679192306"/>
      <w:bookmarkEnd w:id="14"/>
      <w:r>
        <w:rPr>
          <w:rFonts w:eastAsia="Segoe UI" w:cs="Segoe UI"/>
          <w:b/>
          <w:color w:val="0F4761"/>
          <w:sz w:val="26"/>
        </w:rPr>
        <w:t>4.4  Roles and menus</w:t>
      </w:r>
    </w:p>
    <w:p>
      <w:pPr>
        <w:pStyle w:val="Normal"/>
        <w:spacing w:lineRule="auto" w:line="276" w:before="0" w:after="120"/>
        <w:rPr/>
      </w:pPr>
      <w:r>
        <w:rPr>
          <w:rFonts w:eastAsia="Segoe UI" w:cs="Segoe UI" w:ascii="Segoe UI" w:hAnsi="Segoe UI"/>
          <w:color w:val="101820"/>
          <w:sz w:val="21"/>
        </w:rPr>
        <w:t>Your role decides which menus you see and which screens you may open. The server checks the same permissions on every request, so a screen missing from your menu is refused even if its address is typed in.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336"/>
        <w:gridCol w:w="2270"/>
        <w:gridCol w:w="3408"/>
      </w:tblGrid>
      <w:tr>
        <w:trPr>
          <w:tblHeader w:val="true"/>
        </w:trPr>
        <w:tc>
          <w:tcPr>
            <w:tcW w:w="333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Persona (role)</w:t>
            </w:r>
          </w:p>
        </w:tc>
        <w:tc>
          <w:tcPr>
            <w:tcW w:w="227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Users in the screenshots</w:t>
            </w:r>
          </w:p>
        </w:tc>
        <w:tc>
          <w:tcPr>
            <w:tcW w:w="34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Top-level menus</w:t>
            </w:r>
          </w:p>
        </w:tc>
      </w:tr>
      <w:tr>
        <w:trPr/>
        <w:tc>
          <w:tcPr>
            <w:tcW w:w="33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 (Super Admin Access)</w:t>
            </w:r>
          </w:p>
        </w:tc>
        <w:tc>
          <w:tcPr>
            <w:tcW w:w="22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BrokerVerse, beatriz.lacson</w:t>
            </w:r>
          </w:p>
        </w:tc>
        <w:tc>
          <w:tcPr>
            <w:tcW w:w="3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menu</w:t>
            </w:r>
          </w:p>
        </w:tc>
      </w:tr>
      <w:tr>
        <w:trPr/>
        <w:tc>
          <w:tcPr>
            <w:tcW w:w="33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(Account Executive)</w:t>
            </w:r>
          </w:p>
        </w:tc>
        <w:tc>
          <w:tcPr>
            <w:tcW w:w="22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maria.rivera, paolo.dizon</w:t>
            </w:r>
          </w:p>
        </w:tc>
        <w:tc>
          <w:tcPr>
            <w:tcW w:w="3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 Operations, Commission, Compliance (Complaints), Reports, Master (Distribution Channels), Product Configurator</w:t>
            </w:r>
          </w:p>
        </w:tc>
      </w:tr>
      <w:tr>
        <w:trPr/>
        <w:tc>
          <w:tcPr>
            <w:tcW w:w="33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 (Placement &amp; Policy Processing)</w:t>
            </w:r>
          </w:p>
        </w:tc>
        <w:tc>
          <w:tcPr>
            <w:tcW w:w="22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jose.bernardo, rica.fernandez</w:t>
            </w:r>
          </w:p>
        </w:tc>
        <w:tc>
          <w:tcPr>
            <w:tcW w:w="3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 Operations, Reinsurance, Reports, Master (Distribution Channels), Product Configurator</w:t>
            </w:r>
          </w:p>
        </w:tc>
      </w:tr>
      <w:tr>
        <w:trPr/>
        <w:tc>
          <w:tcPr>
            <w:tcW w:w="33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(Client Servicing)</w:t>
            </w:r>
          </w:p>
        </w:tc>
        <w:tc>
          <w:tcPr>
            <w:tcW w:w="22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ana.buenaventura</w:t>
            </w:r>
          </w:p>
        </w:tc>
        <w:tc>
          <w:tcPr>
            <w:tcW w:w="3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 Operations, Compliance (EDD Reviews, Insurance Commission, Data Privacy (NPC)), Reports, Master (Distribution Channels, Data Privacy), Product Configurator</w:t>
            </w:r>
          </w:p>
        </w:tc>
      </w:tr>
      <w:tr>
        <w:trPr/>
        <w:tc>
          <w:tcPr>
            <w:tcW w:w="33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w:t>
            </w:r>
          </w:p>
        </w:tc>
        <w:tc>
          <w:tcPr>
            <w:tcW w:w="22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carlo.estrada, joy.macaraeg</w:t>
            </w:r>
          </w:p>
        </w:tc>
        <w:tc>
          <w:tcPr>
            <w:tcW w:w="3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 Operations, Reinsurance, Compliance (Complaints), Reports, Master (Claim Document Checklist, Repair Shops)</w:t>
            </w:r>
          </w:p>
        </w:tc>
      </w:tr>
      <w:tr>
        <w:trPr/>
        <w:tc>
          <w:tcPr>
            <w:tcW w:w="33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w:t>
            </w:r>
          </w:p>
        </w:tc>
        <w:tc>
          <w:tcPr>
            <w:tcW w:w="22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liza.quiambao, nestor.pangilinan</w:t>
            </w:r>
          </w:p>
        </w:tc>
        <w:tc>
          <w:tcPr>
            <w:tcW w:w="3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 Operations, Accounts, Commission, Reinsurance, Compliance (Licence Register, Insurer Authority, IC reports), Reports, Master</w:t>
            </w:r>
          </w:p>
        </w:tc>
      </w:tr>
      <w:tr>
        <w:trPr/>
        <w:tc>
          <w:tcPr>
            <w:tcW w:w="33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Manager</w:t>
            </w:r>
          </w:p>
        </w:tc>
        <w:tc>
          <w:tcPr>
            <w:tcW w:w="22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teresa.villaroman, ramon.almario</w:t>
            </w:r>
          </w:p>
        </w:tc>
        <w:tc>
          <w:tcPr>
            <w:tcW w:w="3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menus of Accounting</w:t>
            </w:r>
          </w:p>
        </w:tc>
      </w:tr>
      <w:tr>
        <w:trPr/>
        <w:tc>
          <w:tcPr>
            <w:tcW w:w="33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 Officer</w:t>
            </w:r>
          </w:p>
        </w:tc>
        <w:tc>
          <w:tcPr>
            <w:tcW w:w="22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dolores.santiago</w:t>
            </w:r>
          </w:p>
        </w:tc>
        <w:tc>
          <w:tcPr>
            <w:tcW w:w="3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Home, Operations (Clients, Policy, Claims), Compliance (every item), Reports, Master (Data Privacy)</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Each persona chapter lists the exact items of each menu. The Accounting Manager holds the Accounting role as well, so the menus are the same; the difference is in the approvals.</w:t>
      </w:r>
    </w:p>
    <w:p>
      <w:pPr>
        <w:pStyle w:val="Normal"/>
        <w:spacing w:lineRule="auto" w:line="276" w:before="0" w:after="120"/>
        <w:rPr/>
      </w:pPr>
      <w:r>
        <w:rPr>
          <w:rFonts w:eastAsia="Segoe UI" w:cs="Segoe UI" w:ascii="Segoe UI" w:hAnsi="Segoe UI"/>
          <w:color w:val="101820"/>
          <w:sz w:val="21"/>
        </w:rPr>
        <w:t>If you open the address of a screen your role may not use, BrokerVerse shows that you are not authorised. Choose a screen from your menu instead.</w:t>
      </w:r>
    </w:p>
    <w:p>
      <w:pPr>
        <w:pStyle w:val="Normal"/>
        <w:jc w:val="center"/>
        <w:rPr/>
      </w:pPr>
      <w:r>
        <w:rPr/>
        <w:drawing>
          <wp:inline distT="0" distB="0" distL="0" distR="0">
            <wp:extent cx="5760085" cy="1285875"/>
            <wp:effectExtent l="0" t="0" r="0" b="0"/>
            <wp:docPr id="25" name="Picture 212128820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121288205" descr=""/>
                    <pic:cNvPicPr>
                      <a:picLocks noChangeAspect="1" noChangeArrowheads="1"/>
                    </pic:cNvPicPr>
                  </pic:nvPicPr>
                  <pic:blipFill>
                    <a:blip r:embed="rId21"/>
                    <a:stretch>
                      <a:fillRect/>
                    </a:stretch>
                  </pic:blipFill>
                  <pic:spPr bwMode="auto">
                    <a:xfrm>
                      <a:off x="0" y="0"/>
                      <a:ext cx="5760085" cy="1285875"/>
                    </a:xfrm>
                    <a:prstGeom prst="rect">
                      <a:avLst/>
                    </a:prstGeom>
                  </pic:spPr>
                </pic:pic>
              </a:graphicData>
            </a:graphic>
          </wp:inline>
        </w:drawing>
      </w:r>
    </w:p>
    <w:p>
      <w:pPr>
        <w:pStyle w:val="Normal"/>
        <w:jc w:val="center"/>
        <w:rPr/>
      </w:pPr>
      <w:r>
        <w:rPr>
          <w:rFonts w:eastAsia="Segoe UI" w:cs="Segoe UI" w:ascii="Segoe UI" w:hAnsi="Segoe UI"/>
          <w:i/>
          <w:color w:val="555F6D"/>
          <w:sz w:val="18"/>
        </w:rPr>
        <w:t>A Claims user opening Accounts &gt; Receipts by its address</w:t>
      </w:r>
    </w:p>
    <w:p>
      <w:pPr>
        <w:pStyle w:val="Heading2"/>
        <w:rPr/>
      </w:pPr>
      <w:bookmarkStart w:id="15" w:name="__RefHeading___Toc24725_3679192306"/>
      <w:bookmarkEnd w:id="15"/>
      <w:r>
        <w:rPr>
          <w:rFonts w:eastAsia="Segoe UI" w:cs="Segoe UI"/>
          <w:b/>
          <w:color w:val="0F4761"/>
          <w:sz w:val="26"/>
        </w:rPr>
        <w:t>4.5  Working with lists</w:t>
      </w:r>
    </w:p>
    <w:p>
      <w:pPr>
        <w:pStyle w:val="Normal"/>
        <w:spacing w:lineRule="auto" w:line="276" w:before="0" w:after="120"/>
        <w:rPr/>
      </w:pPr>
      <w:r>
        <w:rPr>
          <w:rFonts w:eastAsia="Segoe UI" w:cs="Segoe UI" w:ascii="Segoe UI" w:hAnsi="Segoe UI"/>
          <w:color w:val="101820"/>
          <w:sz w:val="21"/>
        </w:rPr>
        <w:t>Most screens open on a list. The lists work the same way everywhere:</w:t>
      </w:r>
    </w:p>
    <w:p>
      <w:pPr>
        <w:pStyle w:val="Normal"/>
        <w:numPr>
          <w:ilvl w:val="0"/>
          <w:numId w:val="1"/>
        </w:numPr>
        <w:spacing w:before="0" w:after="60"/>
        <w:rPr/>
      </w:pPr>
      <w:r>
        <w:rPr>
          <w:rFonts w:eastAsia="Segoe UI" w:cs="Segoe UI" w:ascii="Segoe UI" w:hAnsi="Segoe UI"/>
          <w:b/>
          <w:color w:val="101820"/>
          <w:sz w:val="21"/>
        </w:rPr>
        <w:t>Search</w:t>
      </w:r>
      <w:r>
        <w:rPr>
          <w:rFonts w:eastAsia="Segoe UI" w:cs="Segoe UI" w:ascii="Segoe UI" w:hAnsi="Segoe UI"/>
          <w:color w:val="101820"/>
          <w:sz w:val="21"/>
        </w:rPr>
        <w:t xml:space="preserve">: type in the search box above the list. Some lists have a field selector next to the box (for example </w:t>
      </w:r>
      <w:r>
        <w:rPr>
          <w:rFonts w:eastAsia="Segoe UI" w:cs="Segoe UI" w:ascii="Segoe UI" w:hAnsi="Segoe UI"/>
          <w:b/>
          <w:color w:val="101820"/>
          <w:sz w:val="21"/>
        </w:rPr>
        <w:t>Policy Number</w:t>
      </w:r>
      <w:r>
        <w:rPr>
          <w:rFonts w:eastAsia="Segoe UI" w:cs="Segoe UI" w:ascii="Segoe UI" w:hAnsi="Segoe UI"/>
          <w:color w:val="101820"/>
          <w:sz w:val="21"/>
        </w:rPr>
        <w:t>) that sets which column is searched.</w:t>
      </w:r>
    </w:p>
    <w:p>
      <w:pPr>
        <w:pStyle w:val="Normal"/>
        <w:numPr>
          <w:ilvl w:val="0"/>
          <w:numId w:val="1"/>
        </w:numPr>
        <w:spacing w:before="0" w:after="60"/>
        <w:rPr/>
      </w:pPr>
      <w:r>
        <w:rPr>
          <w:rFonts w:eastAsia="Segoe UI" w:cs="Segoe UI" w:ascii="Segoe UI" w:hAnsi="Segoe UI"/>
          <w:b/>
          <w:color w:val="101820"/>
          <w:sz w:val="21"/>
        </w:rPr>
        <w:t>Filters</w:t>
      </w:r>
      <w:r>
        <w:rPr>
          <w:rFonts w:eastAsia="Segoe UI" w:cs="Segoe UI" w:ascii="Segoe UI" w:hAnsi="Segoe UI"/>
          <w:color w:val="101820"/>
          <w:sz w:val="21"/>
        </w:rPr>
        <w:t xml:space="preserve">: select </w:t>
      </w:r>
      <w:r>
        <w:rPr>
          <w:rFonts w:eastAsia="Segoe UI" w:cs="Segoe UI" w:ascii="Segoe UI" w:hAnsi="Segoe UI"/>
          <w:b/>
          <w:color w:val="101820"/>
          <w:sz w:val="21"/>
        </w:rPr>
        <w:t>Show Filters</w:t>
      </w:r>
      <w:r>
        <w:rPr>
          <w:rFonts w:eastAsia="Segoe UI" w:cs="Segoe UI" w:ascii="Segoe UI" w:hAnsi="Segoe UI"/>
          <w:color w:val="101820"/>
          <w:sz w:val="21"/>
        </w:rPr>
        <w:t xml:space="preserve"> where offered, choose the values (status, product, insurer, dates, amounts) and select </w:t>
      </w:r>
      <w:r>
        <w:rPr>
          <w:rFonts w:eastAsia="Segoe UI" w:cs="Segoe UI" w:ascii="Segoe UI" w:hAnsi="Segoe UI"/>
          <w:b/>
          <w:color w:val="101820"/>
          <w:sz w:val="21"/>
        </w:rPr>
        <w:t>Apply Filters</w:t>
      </w:r>
      <w:r>
        <w:rPr>
          <w:rFonts w:eastAsia="Segoe UI" w:cs="Segoe UI" w:ascii="Segoe UI" w:hAnsi="Segoe UI"/>
          <w:color w:val="101820"/>
          <w:sz w:val="21"/>
        </w:rPr>
        <w:t xml:space="preserve">. </w:t>
      </w:r>
      <w:r>
        <w:rPr>
          <w:rFonts w:eastAsia="Segoe UI" w:cs="Segoe UI" w:ascii="Segoe UI" w:hAnsi="Segoe UI"/>
          <w:b/>
          <w:color w:val="101820"/>
          <w:sz w:val="21"/>
        </w:rPr>
        <w:t>Clear Filters</w:t>
      </w:r>
      <w:r>
        <w:rPr>
          <w:rFonts w:eastAsia="Segoe UI" w:cs="Segoe UI" w:ascii="Segoe UI" w:hAnsi="Segoe UI"/>
          <w:color w:val="101820"/>
          <w:sz w:val="21"/>
        </w:rPr>
        <w:t xml:space="preserve"> removes them; </w:t>
      </w:r>
      <w:r>
        <w:rPr>
          <w:rFonts w:eastAsia="Segoe UI" w:cs="Segoe UI" w:ascii="Segoe UI" w:hAnsi="Segoe UI"/>
          <w:b/>
          <w:color w:val="101820"/>
          <w:sz w:val="21"/>
        </w:rPr>
        <w:t>Hide Filters</w:t>
      </w:r>
      <w:r>
        <w:rPr>
          <w:rFonts w:eastAsia="Segoe UI" w:cs="Segoe UI" w:ascii="Segoe UI" w:hAnsi="Segoe UI"/>
          <w:color w:val="101820"/>
          <w:sz w:val="21"/>
        </w:rPr>
        <w:t xml:space="preserve"> closes the panel.</w:t>
      </w:r>
    </w:p>
    <w:p>
      <w:pPr>
        <w:pStyle w:val="Normal"/>
        <w:numPr>
          <w:ilvl w:val="0"/>
          <w:numId w:val="1"/>
        </w:numPr>
        <w:spacing w:before="0" w:after="60"/>
        <w:rPr/>
      </w:pPr>
      <w:r>
        <w:rPr>
          <w:rFonts w:eastAsia="Segoe UI" w:cs="Segoe UI" w:ascii="Segoe UI" w:hAnsi="Segoe UI"/>
          <w:b/>
          <w:color w:val="101820"/>
          <w:sz w:val="21"/>
        </w:rPr>
        <w:t>Tabs and cards</w:t>
      </w:r>
      <w:r>
        <w:rPr>
          <w:rFonts w:eastAsia="Segoe UI" w:cs="Segoe UI" w:ascii="Segoe UI" w:hAnsi="Segoe UI"/>
          <w:color w:val="101820"/>
          <w:sz w:val="21"/>
        </w:rPr>
        <w:t xml:space="preserve">: many lists have status cards or tabs at the top (for example </w:t>
      </w:r>
      <w:r>
        <w:rPr>
          <w:rFonts w:eastAsia="Segoe UI" w:cs="Segoe UI" w:ascii="Segoe UI" w:hAnsi="Segoe UI"/>
          <w:b/>
          <w:color w:val="101820"/>
          <w:sz w:val="21"/>
        </w:rPr>
        <w:t>Motor</w:t>
      </w:r>
      <w:r>
        <w:rPr>
          <w:rFonts w:eastAsia="Segoe UI" w:cs="Segoe UI" w:ascii="Segoe UI" w:hAnsi="Segoe UI"/>
          <w:color w:val="101820"/>
          <w:sz w:val="21"/>
        </w:rPr>
        <w:t xml:space="preserve">, </w:t>
      </w:r>
      <w:r>
        <w:rPr>
          <w:rFonts w:eastAsia="Segoe UI" w:cs="Segoe UI" w:ascii="Segoe UI" w:hAnsi="Segoe UI"/>
          <w:b/>
          <w:color w:val="101820"/>
          <w:sz w:val="21"/>
        </w:rPr>
        <w:t>Fire and Allied Perils</w:t>
      </w:r>
      <w:r>
        <w:rPr>
          <w:rFonts w:eastAsia="Segoe UI" w:cs="Segoe UI" w:ascii="Segoe UI" w:hAnsi="Segoe UI"/>
          <w:color w:val="101820"/>
          <w:sz w:val="21"/>
        </w:rPr>
        <w:t xml:space="preserve">, </w:t>
      </w:r>
      <w:r>
        <w:rPr>
          <w:rFonts w:eastAsia="Segoe UI" w:cs="Segoe UI" w:ascii="Segoe UI" w:hAnsi="Segoe UI"/>
          <w:b/>
          <w:color w:val="101820"/>
          <w:sz w:val="21"/>
        </w:rPr>
        <w:t>Industrial All Risks</w:t>
      </w:r>
      <w:r>
        <w:rPr>
          <w:rFonts w:eastAsia="Segoe UI" w:cs="Segoe UI" w:ascii="Segoe UI" w:hAnsi="Segoe UI"/>
          <w:color w:val="101820"/>
          <w:sz w:val="21"/>
        </w:rPr>
        <w:t xml:space="preserve"> on Prospects). Select a card or tab to narrow the list.</w:t>
      </w:r>
    </w:p>
    <w:p>
      <w:pPr>
        <w:pStyle w:val="Normal"/>
        <w:numPr>
          <w:ilvl w:val="0"/>
          <w:numId w:val="1"/>
        </w:numPr>
        <w:spacing w:before="0" w:after="60"/>
        <w:rPr/>
      </w:pPr>
      <w:r>
        <w:rPr>
          <w:rFonts w:eastAsia="Segoe UI" w:cs="Segoe UI" w:ascii="Segoe UI" w:hAnsi="Segoe UI"/>
          <w:b/>
          <w:color w:val="101820"/>
          <w:sz w:val="21"/>
        </w:rPr>
        <w:t>Sorting</w:t>
      </w:r>
      <w:r>
        <w:rPr>
          <w:rFonts w:eastAsia="Segoe UI" w:cs="Segoe UI" w:ascii="Segoe UI" w:hAnsi="Segoe UI"/>
          <w:color w:val="101820"/>
          <w:sz w:val="21"/>
        </w:rPr>
        <w:t>: select a column heading to sort by it; select it again to reverse the order.</w:t>
      </w:r>
    </w:p>
    <w:p>
      <w:pPr>
        <w:pStyle w:val="Normal"/>
        <w:numPr>
          <w:ilvl w:val="0"/>
          <w:numId w:val="1"/>
        </w:numPr>
        <w:spacing w:before="0" w:after="60"/>
        <w:rPr/>
      </w:pPr>
      <w:r>
        <w:rPr>
          <w:rFonts w:eastAsia="Segoe UI" w:cs="Segoe UI" w:ascii="Segoe UI" w:hAnsi="Segoe UI"/>
          <w:b/>
          <w:color w:val="101820"/>
          <w:sz w:val="21"/>
        </w:rPr>
        <w:t>Paging</w:t>
      </w:r>
      <w:r>
        <w:rPr>
          <w:rFonts w:eastAsia="Segoe UI" w:cs="Segoe UI" w:ascii="Segoe UI" w:hAnsi="Segoe UI"/>
          <w:color w:val="101820"/>
          <w:sz w:val="21"/>
        </w:rPr>
        <w:t>: lists are paged by the server, 20, 50 or 100 rows per page (</w:t>
      </w:r>
      <w:r>
        <w:rPr>
          <w:rFonts w:eastAsia="Segoe UI" w:cs="Segoe UI" w:ascii="Segoe UI" w:hAnsi="Segoe UI"/>
          <w:b/>
          <w:color w:val="101820"/>
          <w:sz w:val="21"/>
        </w:rPr>
        <w:t>Rows per page</w:t>
      </w:r>
      <w:r>
        <w:rPr>
          <w:rFonts w:eastAsia="Segoe UI" w:cs="Segoe UI" w:ascii="Segoe UI" w:hAnsi="Segoe UI"/>
          <w:color w:val="101820"/>
          <w:sz w:val="21"/>
        </w:rPr>
        <w:t>). Use the arrows at the bottom right (first, previous, next, last page). The text next to the arrows shows the rows on screen and the total, for example 1 - 20 of 82. Search and filters apply to the whole list, not only to the page on screen.</w:t>
      </w:r>
    </w:p>
    <w:p>
      <w:pPr>
        <w:pStyle w:val="Normal"/>
        <w:numPr>
          <w:ilvl w:val="0"/>
          <w:numId w:val="1"/>
        </w:numPr>
        <w:spacing w:before="0" w:after="60"/>
        <w:rPr/>
      </w:pPr>
      <w:r>
        <w:rPr>
          <w:rFonts w:eastAsia="Segoe UI" w:cs="Segoe UI" w:ascii="Segoe UI" w:hAnsi="Segoe UI"/>
          <w:b/>
          <w:color w:val="101820"/>
          <w:sz w:val="21"/>
        </w:rPr>
        <w:t>Row actions</w:t>
      </w:r>
      <w:r>
        <w:rPr>
          <w:rFonts w:eastAsia="Segoe UI" w:cs="Segoe UI" w:ascii="Segoe UI" w:hAnsi="Segoe UI"/>
          <w:color w:val="101820"/>
          <w:sz w:val="21"/>
        </w:rPr>
        <w:t>: at the end of the row. The arrow or eye opens the record, the pencil edits it, the three dots (</w:t>
      </w:r>
      <w:r>
        <w:rPr>
          <w:rFonts w:eastAsia="Segoe UI" w:cs="Segoe UI" w:ascii="Segoe UI" w:hAnsi="Segoe UI"/>
          <w:b/>
          <w:color w:val="101820"/>
          <w:sz w:val="21"/>
        </w:rPr>
        <w:t>More actions</w:t>
      </w:r>
      <w:r>
        <w:rPr>
          <w:rFonts w:eastAsia="Segoe UI" w:cs="Segoe UI" w:ascii="Segoe UI" w:hAnsi="Segoe UI"/>
          <w:color w:val="101820"/>
          <w:sz w:val="21"/>
        </w:rPr>
        <w:t>) open the other actions. An action that does not apply to the row is greyed out.</w:t>
      </w:r>
    </w:p>
    <w:p>
      <w:pPr>
        <w:pStyle w:val="Normal"/>
        <w:numPr>
          <w:ilvl w:val="0"/>
          <w:numId w:val="1"/>
        </w:numPr>
        <w:spacing w:before="0" w:after="60"/>
        <w:rPr/>
      </w:pPr>
      <w:r>
        <w:rPr>
          <w:rFonts w:eastAsia="Segoe UI" w:cs="Segoe UI" w:ascii="Segoe UI" w:hAnsi="Segoe UI"/>
          <w:b/>
          <w:color w:val="101820"/>
          <w:sz w:val="21"/>
        </w:rPr>
        <w:t>Export</w:t>
      </w:r>
      <w:r>
        <w:rPr>
          <w:rFonts w:eastAsia="Segoe UI" w:cs="Segoe UI" w:ascii="Segoe UI" w:hAnsi="Segoe UI"/>
          <w:color w:val="101820"/>
          <w:sz w:val="21"/>
        </w:rPr>
        <w:t xml:space="preserve">: lists that can be exported have </w:t>
      </w:r>
      <w:r>
        <w:rPr>
          <w:rFonts w:eastAsia="Segoe UI" w:cs="Segoe UI" w:ascii="Segoe UI" w:hAnsi="Segoe UI"/>
          <w:b/>
          <w:color w:val="101820"/>
          <w:sz w:val="21"/>
        </w:rPr>
        <w:t>Export</w:t>
      </w:r>
      <w:r>
        <w:rPr>
          <w:rFonts w:eastAsia="Segoe UI" w:cs="Segoe UI" w:ascii="Segoe UI" w:hAnsi="Segoe UI"/>
          <w:color w:val="101820"/>
          <w:sz w:val="21"/>
        </w:rPr>
        <w:t xml:space="preserve">, </w:t>
      </w:r>
      <w:r>
        <w:rPr>
          <w:rFonts w:eastAsia="Segoe UI" w:cs="Segoe UI" w:ascii="Segoe UI" w:hAnsi="Segoe UI"/>
          <w:b/>
          <w:color w:val="101820"/>
          <w:sz w:val="21"/>
        </w:rPr>
        <w:t>Export CSV</w:t>
      </w:r>
      <w:r>
        <w:rPr>
          <w:rFonts w:eastAsia="Segoe UI" w:cs="Segoe UI" w:ascii="Segoe UI" w:hAnsi="Segoe UI"/>
          <w:color w:val="101820"/>
          <w:sz w:val="21"/>
        </w:rPr>
        <w:t xml:space="preserve">, </w:t>
      </w:r>
      <w:r>
        <w:rPr>
          <w:rFonts w:eastAsia="Segoe UI" w:cs="Segoe UI" w:ascii="Segoe UI" w:hAnsi="Segoe UI"/>
          <w:b/>
          <w:color w:val="101820"/>
          <w:sz w:val="21"/>
        </w:rPr>
        <w:t>Excel</w:t>
      </w:r>
      <w:r>
        <w:rPr>
          <w:rFonts w:eastAsia="Segoe UI" w:cs="Segoe UI" w:ascii="Segoe UI" w:hAnsi="Segoe UI"/>
          <w:color w:val="101820"/>
          <w:sz w:val="21"/>
        </w:rPr>
        <w:t xml:space="preserve"> or </w:t>
      </w:r>
      <w:r>
        <w:rPr>
          <w:rFonts w:eastAsia="Segoe UI" w:cs="Segoe UI" w:ascii="Segoe UI" w:hAnsi="Segoe UI"/>
          <w:b/>
          <w:color w:val="101820"/>
          <w:sz w:val="21"/>
        </w:rPr>
        <w:t>Generate Report</w:t>
      </w:r>
      <w:r>
        <w:rPr>
          <w:rFonts w:eastAsia="Segoe UI" w:cs="Segoe UI" w:ascii="Segoe UI" w:hAnsi="Segoe UI"/>
          <w:color w:val="101820"/>
          <w:sz w:val="21"/>
        </w:rPr>
        <w:t>. The file downloads to your computer.</w:t>
      </w:r>
    </w:p>
    <w:p>
      <w:pPr>
        <w:pStyle w:val="Normal"/>
        <w:jc w:val="center"/>
        <w:rPr/>
      </w:pPr>
      <w:r>
        <w:rPr/>
        <w:drawing>
          <wp:inline distT="0" distB="0" distL="0" distR="0">
            <wp:extent cx="5760085" cy="4469130"/>
            <wp:effectExtent l="0" t="0" r="0" b="0"/>
            <wp:docPr id="26" name="Picture 212128820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121288206" descr=""/>
                    <pic:cNvPicPr>
                      <a:picLocks noChangeAspect="1" noChangeArrowheads="1"/>
                    </pic:cNvPicPr>
                  </pic:nvPicPr>
                  <pic:blipFill>
                    <a:blip r:embed="rId22"/>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Policy with the filters opened</w:t>
      </w:r>
    </w:p>
    <w:p>
      <w:pPr>
        <w:pStyle w:val="Normal"/>
        <w:spacing w:lineRule="auto" w:line="276" w:before="0" w:after="120"/>
        <w:rPr/>
      </w:pPr>
      <w:r>
        <w:rPr>
          <w:rFonts w:eastAsia="Segoe UI" w:cs="Segoe UI" w:ascii="Segoe UI" w:hAnsi="Segoe UI"/>
          <w:color w:val="101820"/>
          <w:sz w:val="21"/>
        </w:rPr>
        <w:t>Status tags are coloured: green for completed, active or paid; amber for pending or waiting; red for rejected, overdue or declined.</w:t>
      </w:r>
    </w:p>
    <w:p>
      <w:pPr>
        <w:pStyle w:val="Heading2"/>
        <w:rPr/>
      </w:pPr>
      <w:bookmarkStart w:id="16" w:name="__RefHeading___Toc24727_3679192306"/>
      <w:bookmarkEnd w:id="16"/>
      <w:r>
        <w:rPr>
          <w:rFonts w:eastAsia="Segoe UI" w:cs="Segoe UI"/>
          <w:b/>
          <w:color w:val="0F4761"/>
          <w:sz w:val="26"/>
        </w:rPr>
        <w:t>4.6  Working with forms</w:t>
      </w:r>
    </w:p>
    <w:p>
      <w:pPr>
        <w:pStyle w:val="Normal"/>
        <w:numPr>
          <w:ilvl w:val="0"/>
          <w:numId w:val="1"/>
        </w:numPr>
        <w:spacing w:before="0" w:after="60"/>
        <w:rPr/>
      </w:pPr>
      <w:r>
        <w:rPr>
          <w:rFonts w:eastAsia="Segoe UI" w:cs="Segoe UI" w:ascii="Segoe UI" w:hAnsi="Segoe UI"/>
          <w:color w:val="101820"/>
          <w:sz w:val="21"/>
        </w:rPr>
        <w:t>Required fields are marked with a red asterisk (*). A form cannot be saved until every required field is filled in.</w:t>
      </w:r>
    </w:p>
    <w:p>
      <w:pPr>
        <w:pStyle w:val="Normal"/>
        <w:numPr>
          <w:ilvl w:val="0"/>
          <w:numId w:val="1"/>
        </w:numPr>
        <w:spacing w:before="0" w:after="60"/>
        <w:rPr/>
      </w:pPr>
      <w:r>
        <w:rPr>
          <w:rFonts w:eastAsia="Segoe UI" w:cs="Segoe UI" w:ascii="Segoe UI" w:hAnsi="Segoe UI"/>
          <w:color w:val="101820"/>
          <w:sz w:val="21"/>
        </w:rPr>
        <w:t>Lists in a form (insurer, product, province, city) offer only active master records. Where one list depends on another, choose the first one first: country, then province, then city; vehicle brand, then model, then variant.</w:t>
      </w:r>
    </w:p>
    <w:p>
      <w:pPr>
        <w:pStyle w:val="Normal"/>
        <w:numPr>
          <w:ilvl w:val="0"/>
          <w:numId w:val="1"/>
        </w:numPr>
        <w:spacing w:before="0" w:after="60"/>
        <w:rPr/>
      </w:pPr>
      <w:r>
        <w:rPr>
          <w:rFonts w:eastAsia="Segoe UI" w:cs="Segoe UI" w:ascii="Segoe UI" w:hAnsi="Segoe UI"/>
          <w:color w:val="101820"/>
          <w:sz w:val="21"/>
        </w:rPr>
        <w:t>When a value breaks a rule, the message appears in red under the field or in a message box at the top, for example a mobile number that is not a Philippine number, a date of loss outside the policy period, or co-insurance shares that do not total 100%. Correct the field and save again.</w:t>
      </w:r>
    </w:p>
    <w:p>
      <w:pPr>
        <w:pStyle w:val="Normal"/>
        <w:numPr>
          <w:ilvl w:val="0"/>
          <w:numId w:val="1"/>
        </w:numPr>
        <w:spacing w:before="0" w:after="60"/>
        <w:rPr/>
      </w:pPr>
      <w:r>
        <w:rPr>
          <w:rFonts w:eastAsia="Segoe UI" w:cs="Segoe UI" w:ascii="Segoe UI" w:hAnsi="Segoe UI"/>
          <w:color w:val="101820"/>
          <w:sz w:val="21"/>
        </w:rPr>
        <w:t>Add and edit forms of the masters and of several accounting screens open as a panel on the right-hand side of the screen. Longer forms (a request for quotation, a placement slip, a receipt) open as a page of their own.</w:t>
      </w:r>
    </w:p>
    <w:p>
      <w:pPr>
        <w:pStyle w:val="Normal"/>
        <w:numPr>
          <w:ilvl w:val="0"/>
          <w:numId w:val="1"/>
        </w:numPr>
        <w:spacing w:before="0" w:after="60"/>
        <w:rPr/>
      </w:pPr>
      <w:r>
        <w:rPr>
          <w:rFonts w:eastAsia="Segoe UI" w:cs="Segoe UI" w:ascii="Segoe UI" w:hAnsi="Segoe UI"/>
          <w:b/>
          <w:color w:val="101820"/>
          <w:sz w:val="21"/>
        </w:rPr>
        <w:t>Save</w:t>
      </w:r>
      <w:r>
        <w:rPr>
          <w:rFonts w:eastAsia="Segoe UI" w:cs="Segoe UI" w:ascii="Segoe UI" w:hAnsi="Segoe UI"/>
          <w:color w:val="101820"/>
          <w:sz w:val="21"/>
        </w:rPr>
        <w:t xml:space="preserve"> (or the action named on the button, for example </w:t>
      </w:r>
      <w:r>
        <w:rPr>
          <w:rFonts w:eastAsia="Segoe UI" w:cs="Segoe UI" w:ascii="Segoe UI" w:hAnsi="Segoe UI"/>
          <w:b/>
          <w:color w:val="101820"/>
          <w:sz w:val="21"/>
        </w:rPr>
        <w:t>Save and submit to market</w:t>
      </w:r>
      <w:r>
        <w:rPr>
          <w:rFonts w:eastAsia="Segoe UI" w:cs="Segoe UI" w:ascii="Segoe UI" w:hAnsi="Segoe UI"/>
          <w:color w:val="101820"/>
          <w:sz w:val="21"/>
        </w:rPr>
        <w:t xml:space="preserve">, </w:t>
      </w:r>
      <w:r>
        <w:rPr>
          <w:rFonts w:eastAsia="Segoe UI" w:cs="Segoe UI" w:ascii="Segoe UI" w:hAnsi="Segoe UI"/>
          <w:b/>
          <w:color w:val="101820"/>
          <w:sz w:val="21"/>
        </w:rPr>
        <w:t>Record payment</w:t>
      </w:r>
      <w:r>
        <w:rPr>
          <w:rFonts w:eastAsia="Segoe UI" w:cs="Segoe UI" w:ascii="Segoe UI" w:hAnsi="Segoe UI"/>
          <w:color w:val="101820"/>
          <w:sz w:val="21"/>
        </w:rPr>
        <w:t xml:space="preserve">, </w:t>
      </w:r>
      <w:r>
        <w:rPr>
          <w:rFonts w:eastAsia="Segoe UI" w:cs="Segoe UI" w:ascii="Segoe UI" w:hAnsi="Segoe UI"/>
          <w:b/>
          <w:color w:val="101820"/>
          <w:sz w:val="21"/>
        </w:rPr>
        <w:t>Create Placement Slip</w:t>
      </w:r>
      <w:r>
        <w:rPr>
          <w:rFonts w:eastAsia="Segoe UI" w:cs="Segoe UI" w:ascii="Segoe UI" w:hAnsi="Segoe UI"/>
          <w:color w:val="101820"/>
          <w:sz w:val="21"/>
        </w:rPr>
        <w:t xml:space="preserve">) stores the record. </w:t>
      </w:r>
      <w:r>
        <w:rPr>
          <w:rFonts w:eastAsia="Segoe UI" w:cs="Segoe UI" w:ascii="Segoe UI" w:hAnsi="Segoe UI"/>
          <w:b/>
          <w:color w:val="101820"/>
          <w:sz w:val="21"/>
        </w:rPr>
        <w:t>Cancel</w:t>
      </w:r>
      <w:r>
        <w:rPr>
          <w:rFonts w:eastAsia="Segoe UI" w:cs="Segoe UI" w:ascii="Segoe UI" w:hAnsi="Segoe UI"/>
          <w:color w:val="101820"/>
          <w:sz w:val="21"/>
        </w:rPr>
        <w:t xml:space="preserve">, </w:t>
      </w:r>
      <w:r>
        <w:rPr>
          <w:rFonts w:eastAsia="Segoe UI" w:cs="Segoe UI" w:ascii="Segoe UI" w:hAnsi="Segoe UI"/>
          <w:b/>
          <w:color w:val="101820"/>
          <w:sz w:val="21"/>
        </w:rPr>
        <w:t>Back</w:t>
      </w:r>
      <w:r>
        <w:rPr>
          <w:rFonts w:eastAsia="Segoe UI" w:cs="Segoe UI" w:ascii="Segoe UI" w:hAnsi="Segoe UI"/>
          <w:color w:val="101820"/>
          <w:sz w:val="21"/>
        </w:rPr>
        <w:t xml:space="preserve"> or the X closes the form without saving. Nothing is stored until you save.</w:t>
      </w:r>
    </w:p>
    <w:p>
      <w:pPr>
        <w:pStyle w:val="Normal"/>
        <w:numPr>
          <w:ilvl w:val="0"/>
          <w:numId w:val="1"/>
        </w:numPr>
        <w:spacing w:before="0" w:after="60"/>
        <w:rPr/>
      </w:pPr>
      <w:r>
        <w:rPr>
          <w:rFonts w:eastAsia="Segoe UI" w:cs="Segoe UI" w:ascii="Segoe UI" w:hAnsi="Segoe UI"/>
          <w:color w:val="101820"/>
          <w:sz w:val="21"/>
        </w:rPr>
        <w:t>After a save the system shows a confirmation at the top right and, for most records, the number it issued (for example PS-2026-00023). Many lists highlight the new row.</w:t>
      </w:r>
    </w:p>
    <w:p>
      <w:pPr>
        <w:pStyle w:val="Normal"/>
        <w:numPr>
          <w:ilvl w:val="0"/>
          <w:numId w:val="1"/>
        </w:numPr>
        <w:spacing w:before="0" w:after="60"/>
        <w:rPr/>
      </w:pPr>
      <w:r>
        <w:rPr>
          <w:rFonts w:eastAsia="Segoe UI" w:cs="Segoe UI" w:ascii="Segoe UI" w:hAnsi="Segoe UI"/>
          <w:color w:val="101820"/>
          <w:sz w:val="21"/>
        </w:rPr>
        <w:t xml:space="preserve">Uploads accept the formats named under the field, for example PNG, JPEG or PDF up to 2 MB for claim documents, .xlsx or .csv up to 10 MB for bulk uploads. Bulk uploads offer </w:t>
      </w:r>
      <w:r>
        <w:rPr>
          <w:rFonts w:eastAsia="Segoe UI" w:cs="Segoe UI" w:ascii="Segoe UI" w:hAnsi="Segoe UI"/>
          <w:b/>
          <w:color w:val="101820"/>
          <w:sz w:val="21"/>
        </w:rPr>
        <w:t>Download Template</w:t>
      </w:r>
      <w:r>
        <w:rPr>
          <w:rFonts w:eastAsia="Segoe UI" w:cs="Segoe UI" w:ascii="Segoe UI" w:hAnsi="Segoe UI"/>
          <w:color w:val="101820"/>
          <w:sz w:val="21"/>
        </w:rPr>
        <w:t>: use it, because the template has the exact columns.</w:t>
      </w:r>
    </w:p>
    <w:p>
      <w:pPr>
        <w:pStyle w:val="Heading2"/>
        <w:rPr/>
      </w:pPr>
      <w:bookmarkStart w:id="17" w:name="__RefHeading___Toc24729_3679192306"/>
      <w:bookmarkEnd w:id="17"/>
      <w:r>
        <w:rPr>
          <w:rFonts w:eastAsia="Segoe UI" w:cs="Segoe UI"/>
          <w:b/>
          <w:color w:val="0F4761"/>
          <w:sz w:val="26"/>
        </w:rPr>
        <w:t>4.7  Statuses, approvals and maker-checker</w:t>
      </w:r>
    </w:p>
    <w:p>
      <w:pPr>
        <w:pStyle w:val="Normal"/>
        <w:spacing w:lineRule="auto" w:line="276" w:before="0" w:after="120"/>
        <w:rPr/>
      </w:pPr>
      <w:r>
        <w:rPr>
          <w:rFonts w:eastAsia="Segoe UI" w:cs="Segoe UI" w:ascii="Segoe UI" w:hAnsi="Segoe UI"/>
          <w:color w:val="101820"/>
          <w:sz w:val="21"/>
        </w:rPr>
        <w:t>Every record carries a status that tells where it is in its life: a quotation goes from Draft to Pending Customer to Customer Accepted to Converted to Policy; a placement slip from Draft to Sent to insurer to Bound to Policy issued. The persona chapters give the statuses of each record and the module reference lists them all.</w:t>
      </w:r>
    </w:p>
    <w:p>
      <w:pPr>
        <w:pStyle w:val="Normal"/>
        <w:spacing w:lineRule="auto" w:line="276" w:before="0" w:after="120"/>
        <w:rPr/>
      </w:pPr>
      <w:r>
        <w:rPr>
          <w:rFonts w:eastAsia="Segoe UI" w:cs="Segoe UI" w:ascii="Segoe UI" w:hAnsi="Segoe UI"/>
          <w:color w:val="101820"/>
          <w:sz w:val="21"/>
        </w:rPr>
        <w:t>Maker-checker means that the user who enters a transaction cannot approve it. BrokerVerse refuses the approval with a message when the maker tries, and notifies the users who may approve. The maker-checker points are:</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326"/>
        <w:gridCol w:w="2035"/>
        <w:gridCol w:w="2325"/>
        <w:gridCol w:w="2326"/>
      </w:tblGrid>
      <w:tr>
        <w:trPr>
          <w:tblHeader w:val="true"/>
        </w:trPr>
        <w:tc>
          <w:tcPr>
            <w:tcW w:w="232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Transaction</w:t>
            </w:r>
          </w:p>
        </w:tc>
        <w:tc>
          <w:tcPr>
            <w:tcW w:w="203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Maker</w:t>
            </w:r>
          </w:p>
        </w:tc>
        <w:tc>
          <w:tcPr>
            <w:tcW w:w="232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Checker</w:t>
            </w:r>
          </w:p>
        </w:tc>
        <w:tc>
          <w:tcPr>
            <w:tcW w:w="232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Setting</w:t>
            </w:r>
          </w:p>
        </w:tc>
      </w:tr>
      <w:tr>
        <w:trPr/>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 approval</w:t>
            </w:r>
          </w:p>
        </w:tc>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creator of the quotation</w:t>
            </w:r>
          </w:p>
        </w:tc>
        <w:tc>
          <w:tcPr>
            <w:tcW w:w="2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Another user; the Processing Team is notified</w:t>
            </w:r>
          </w:p>
        </w:tc>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workflow.quote_maker_checker</w:t>
            </w:r>
          </w:p>
        </w:tc>
      </w:tr>
      <w:tr>
        <w:trPr/>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terms</w:t>
            </w:r>
          </w:p>
        </w:tc>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or Sales &amp; Marketing</w:t>
            </w:r>
          </w:p>
        </w:tc>
        <w:tc>
          <w:tcPr>
            <w:tcW w:w="2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w:t>
            </w:r>
          </w:p>
        </w:tc>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renewals.maker_checker</w:t>
            </w:r>
          </w:p>
        </w:tc>
      </w:tr>
      <w:tr>
        <w:trPr/>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 settlement</w:t>
            </w:r>
          </w:p>
        </w:tc>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Claims user who submits it</w:t>
            </w:r>
          </w:p>
        </w:tc>
        <w:tc>
          <w:tcPr>
            <w:tcW w:w="2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Another Claims user</w:t>
            </w:r>
          </w:p>
        </w:tc>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claims.settlement_maker_checker</w:t>
            </w:r>
          </w:p>
        </w:tc>
      </w:tr>
      <w:tr>
        <w:trPr/>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Journal voucher, correction and reversal</w:t>
            </w:r>
          </w:p>
        </w:tc>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w:t>
            </w:r>
          </w:p>
        </w:tc>
        <w:tc>
          <w:tcPr>
            <w:tcW w:w="2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Another Accounting user or the Accounting Manager</w:t>
            </w:r>
          </w:p>
        </w:tc>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journal.require_approval</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finance.maker_checker_enabled</w:t>
            </w:r>
          </w:p>
        </w:tc>
      </w:tr>
      <w:tr>
        <w:trPr/>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voucher, cheque, commission payout, petty cash</w:t>
            </w:r>
          </w:p>
        </w:tc>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w:t>
            </w:r>
          </w:p>
        </w:tc>
        <w:tc>
          <w:tcPr>
            <w:tcW w:w="2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Another Accounting user</w:t>
            </w:r>
          </w:p>
        </w:tc>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finance.maker_checker_enabled</w:t>
            </w:r>
          </w:p>
        </w:tc>
      </w:tr>
      <w:tr>
        <w:trPr/>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settlement and adjustment</w:t>
            </w:r>
          </w:p>
        </w:tc>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w:t>
            </w:r>
          </w:p>
        </w:tc>
        <w:tc>
          <w:tcPr>
            <w:tcW w:w="2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Another user within the Remittance approval or Remittance settlement limit (Accounting up to PHP 1,000,000.00, Accounting Manager without limit)</w:t>
            </w:r>
          </w:p>
        </w:tc>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Authority Matrix</w:t>
            </w:r>
          </w:p>
        </w:tc>
      </w:tr>
      <w:tr>
        <w:trPr/>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debit note (direct bill)</w:t>
            </w:r>
          </w:p>
        </w:tc>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w:t>
            </w:r>
          </w:p>
        </w:tc>
        <w:tc>
          <w:tcPr>
            <w:tcW w:w="2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Another Accounting user</w:t>
            </w:r>
          </w:p>
        </w:tc>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built in</w:t>
            </w:r>
          </w:p>
        </w:tc>
      </w:tr>
      <w:tr>
        <w:trPr/>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Incentive calculation batch</w:t>
            </w:r>
          </w:p>
        </w:tc>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w:t>
            </w:r>
          </w:p>
        </w:tc>
        <w:tc>
          <w:tcPr>
            <w:tcW w:w="2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Another Accounting user</w:t>
            </w:r>
          </w:p>
        </w:tc>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built in</w:t>
            </w:r>
          </w:p>
        </w:tc>
      </w:tr>
      <w:tr>
        <w:trPr/>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Month-end and year-end close</w:t>
            </w:r>
          </w:p>
        </w:tc>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w:t>
            </w:r>
          </w:p>
        </w:tc>
        <w:tc>
          <w:tcPr>
            <w:tcW w:w="2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Manager</w:t>
            </w:r>
          </w:p>
        </w:tc>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accounting.period_close_requires_approval</w:t>
            </w:r>
          </w:p>
        </w:tc>
      </w:tr>
      <w:tr>
        <w:trPr/>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reconciliation, insurer statement reconciliation, credit control decisions</w:t>
            </w:r>
          </w:p>
        </w:tc>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w:t>
            </w:r>
          </w:p>
        </w:tc>
        <w:tc>
          <w:tcPr>
            <w:tcW w:w="2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Manager</w:t>
            </w:r>
          </w:p>
        </w:tc>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built in</w:t>
            </w:r>
          </w:p>
        </w:tc>
      </w:tr>
      <w:tr>
        <w:trPr/>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Posting rule and account determination changes</w:t>
            </w:r>
          </w:p>
        </w:tc>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Manager or System Administrator</w:t>
            </w:r>
          </w:p>
        </w:tc>
        <w:tc>
          <w:tcPr>
            <w:tcW w:w="2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Another of them, on Configuration Approvals</w:t>
            </w:r>
          </w:p>
        </w:tc>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built in</w:t>
            </w:r>
          </w:p>
        </w:tc>
      </w:tr>
      <w:tr>
        <w:trPr/>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 treaty</w:t>
            </w:r>
          </w:p>
        </w:tc>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Creator</w:t>
            </w:r>
          </w:p>
        </w:tc>
        <w:tc>
          <w:tcPr>
            <w:tcW w:w="2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Another user</w:t>
            </w:r>
          </w:p>
        </w:tc>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reinsurance.treaty_requires_approval</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On top of maker-checker, the </w:t>
      </w:r>
      <w:r>
        <w:rPr>
          <w:rFonts w:eastAsia="Segoe UI" w:cs="Segoe UI" w:ascii="Segoe UI" w:hAnsi="Segoe UI"/>
          <w:b/>
          <w:color w:val="101820"/>
          <w:sz w:val="21"/>
        </w:rPr>
        <w:t>Authority Matrix</w:t>
      </w:r>
      <w:r>
        <w:rPr>
          <w:rFonts w:eastAsia="Segoe UI" w:cs="Segoe UI" w:ascii="Segoe UI" w:hAnsi="Segoe UI"/>
          <w:color w:val="101820"/>
          <w:sz w:val="21"/>
        </w:rPr>
        <w:t xml:space="preserve"> (Master &gt; Users and Access) can set the largest amount each role may approve per transaction type, and </w:t>
      </w:r>
      <w:r>
        <w:rPr>
          <w:rFonts w:eastAsia="Segoe UI" w:cs="Segoe UI" w:ascii="Segoe UI" w:hAnsi="Segoe UI"/>
          <w:b/>
          <w:color w:val="101820"/>
          <w:sz w:val="21"/>
        </w:rPr>
        <w:t>Segregation of Duties</w:t>
      </w:r>
      <w:r>
        <w:rPr>
          <w:rFonts w:eastAsia="Segoe UI" w:cs="Segoe UI" w:ascii="Segoe UI" w:hAnsi="Segoe UI"/>
          <w:color w:val="101820"/>
          <w:sz w:val="21"/>
        </w:rPr>
        <w:t xml:space="preserve"> rules stop conflicting roles being given to the same person. </w:t>
      </w:r>
      <w:r>
        <w:rPr>
          <w:rFonts w:eastAsia="Consolas" w:cs="Consolas" w:ascii="Consolas" w:hAnsi="Consolas"/>
          <w:color w:val="101820"/>
          <w:sz w:val="19"/>
        </w:rPr>
        <w:t>access.authority_enforced</w:t>
      </w:r>
      <w:r>
        <w:rPr>
          <w:rFonts w:eastAsia="Segoe UI" w:cs="Segoe UI" w:ascii="Segoe UI" w:hAnsi="Segoe UI"/>
          <w:color w:val="101820"/>
          <w:sz w:val="21"/>
        </w:rPr>
        <w:t xml:space="preserve"> and </w:t>
      </w:r>
      <w:r>
        <w:rPr>
          <w:rFonts w:eastAsia="Consolas" w:cs="Consolas" w:ascii="Consolas" w:hAnsi="Consolas"/>
          <w:color w:val="101820"/>
          <w:sz w:val="19"/>
        </w:rPr>
        <w:t>access.sod_enforced</w:t>
      </w:r>
      <w:r>
        <w:rPr>
          <w:rFonts w:eastAsia="Segoe UI" w:cs="Segoe UI" w:ascii="Segoe UI" w:hAnsi="Segoe UI"/>
          <w:color w:val="101820"/>
          <w:sz w:val="21"/>
        </w:rPr>
        <w:t xml:space="preserve"> are on in the delivered set-up.</w:t>
      </w:r>
    </w:p>
    <w:p>
      <w:pPr>
        <w:pStyle w:val="Heading2"/>
        <w:rPr/>
      </w:pPr>
      <w:bookmarkStart w:id="18" w:name="__RefHeading___Toc24731_3679192306"/>
      <w:bookmarkEnd w:id="18"/>
      <w:r>
        <w:rPr>
          <w:rFonts w:eastAsia="Segoe UI" w:cs="Segoe UI"/>
          <w:b/>
          <w:color w:val="0F4761"/>
          <w:sz w:val="26"/>
        </w:rPr>
        <w:t>4.8  Where the audit trail is</w:t>
      </w:r>
    </w:p>
    <w:p>
      <w:pPr>
        <w:pStyle w:val="Normal"/>
        <w:spacing w:lineRule="auto" w:line="276" w:before="0" w:after="120"/>
        <w:rPr/>
      </w:pPr>
      <w:r>
        <w:rPr>
          <w:rFonts w:eastAsia="Segoe UI" w:cs="Segoe UI" w:ascii="Segoe UI" w:hAnsi="Segoe UI"/>
          <w:color w:val="101820"/>
          <w:sz w:val="21"/>
        </w:rPr>
        <w:t>BrokerVerse records every create, change, approval, report run and sign-in with the user, the time and the values before and after.</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434"/>
        <w:gridCol w:w="3433"/>
        <w:gridCol w:w="2147"/>
      </w:tblGrid>
      <w:tr>
        <w:trPr>
          <w:tblHeader w:val="true"/>
        </w:trPr>
        <w:tc>
          <w:tcPr>
            <w:tcW w:w="34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Where</w:t>
            </w:r>
          </w:p>
        </w:tc>
        <w:tc>
          <w:tcPr>
            <w:tcW w:w="34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you see</w:t>
            </w:r>
          </w:p>
        </w:tc>
        <w:tc>
          <w:tcPr>
            <w:tcW w:w="214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Who</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Audit Trail</w:t>
            </w:r>
          </w:p>
        </w:tc>
        <w:tc>
          <w:tcPr>
            <w:tcW w:w="34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audited action, searchable by record type, record ID, user and dates.</w:t>
            </w:r>
          </w:p>
        </w:tc>
        <w:tc>
          <w:tcPr>
            <w:tcW w:w="21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Audit Trail</w:t>
            </w:r>
            <w:r>
              <w:rPr>
                <w:rFonts w:eastAsia="Segoe UI" w:cs="Segoe UI" w:ascii="Segoe UI" w:hAnsi="Segoe UI"/>
                <w:color w:val="101820"/>
                <w:kern w:val="0"/>
                <w:sz w:val="18"/>
                <w:szCs w:val="24"/>
                <w:lang w:val="en-US" w:eastAsia="ja-JP" w:bidi="ar-SA"/>
              </w:rPr>
              <w:t xml:space="preserve"> tab of a quotation</w:t>
            </w:r>
          </w:p>
        </w:tc>
        <w:tc>
          <w:tcPr>
            <w:tcW w:w="34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change of the quotation with date, field, old and new value and user.</w:t>
            </w:r>
          </w:p>
        </w:tc>
        <w:tc>
          <w:tcPr>
            <w:tcW w:w="21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 who open the quotation</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 audit trail (icon on the claims list)</w:t>
            </w:r>
          </w:p>
        </w:tc>
        <w:tc>
          <w:tcPr>
            <w:tcW w:w="34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status change of the claim with user and time.</w:t>
            </w:r>
          </w:p>
        </w:tc>
        <w:tc>
          <w:tcPr>
            <w:tcW w:w="21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History of a period, reconciliation, close run or posting rule</w:t>
            </w:r>
          </w:p>
        </w:tc>
        <w:tc>
          <w:tcPr>
            <w:tcW w:w="34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Each status change with user, time and remarks.</w:t>
            </w:r>
          </w:p>
        </w:tc>
        <w:tc>
          <w:tcPr>
            <w:tcW w:w="21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Accounting Manager</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Prepared by</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Submitted by</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Approved by</w:t>
            </w:r>
            <w:r>
              <w:rPr>
                <w:rFonts w:eastAsia="Segoe UI" w:cs="Segoe UI" w:ascii="Segoe UI" w:hAnsi="Segoe UI"/>
                <w:color w:val="101820"/>
                <w:kern w:val="0"/>
                <w:sz w:val="18"/>
                <w:szCs w:val="24"/>
                <w:lang w:val="en-US" w:eastAsia="ja-JP" w:bidi="ar-SA"/>
              </w:rPr>
              <w:t xml:space="preserve"> on approval screens</w:t>
            </w:r>
          </w:p>
        </w:tc>
        <w:tc>
          <w:tcPr>
            <w:tcW w:w="34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maker and the checker of the record.</w:t>
            </w:r>
          </w:p>
        </w:tc>
        <w:tc>
          <w:tcPr>
            <w:tcW w:w="21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 of the screen</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Master &gt; Users and Access &gt; User, </w:t>
            </w:r>
            <w:r>
              <w:rPr>
                <w:rFonts w:eastAsia="Segoe UI" w:cs="Segoe UI" w:ascii="Segoe UI" w:hAnsi="Segoe UI"/>
                <w:b/>
                <w:color w:val="101820"/>
                <w:kern w:val="0"/>
                <w:sz w:val="18"/>
                <w:szCs w:val="24"/>
                <w:lang w:val="en-US" w:eastAsia="ja-JP" w:bidi="ar-SA"/>
              </w:rPr>
              <w:t>Sign-in history</w:t>
            </w:r>
          </w:p>
        </w:tc>
        <w:tc>
          <w:tcPr>
            <w:tcW w:w="34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sign-in attempt of a user with result, method, IP address and browser.</w:t>
            </w:r>
          </w:p>
        </w:tc>
        <w:tc>
          <w:tcPr>
            <w:tcW w:w="21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w:t>
            </w:r>
          </w:p>
        </w:tc>
      </w:tr>
    </w:tbl>
    <w:p>
      <w:pPr>
        <w:pStyle w:val="Heading1"/>
        <w:rPr/>
      </w:pPr>
      <w:r>
        <w:br w:type="page"/>
      </w:r>
      <w:bookmarkStart w:id="19" w:name="__RefHeading___Toc24733_3679192306"/>
      <w:bookmarkEnd w:id="19"/>
      <w:r>
        <w:rPr>
          <w:rFonts w:eastAsia="Segoe UI" w:cs="Segoe UI" w:ascii="Segoe UI" w:hAnsi="Segoe UI"/>
          <w:b/>
          <w:color w:val="0F4761"/>
          <w:sz w:val="32"/>
        </w:rPr>
        <w:t>5.  The business process end to end</w:t>
      </w:r>
    </w:p>
    <w:p>
      <w:pPr>
        <w:pStyle w:val="Heading2"/>
        <w:rPr/>
      </w:pPr>
      <w:bookmarkStart w:id="20" w:name="__RefHeading___Toc24735_3679192306"/>
      <w:bookmarkEnd w:id="20"/>
      <w:r>
        <w:rPr>
          <w:rFonts w:eastAsia="Segoe UI" w:cs="Segoe UI"/>
          <w:b/>
          <w:color w:val="0F4761"/>
          <w:sz w:val="26"/>
        </w:rPr>
        <w:t>5.1  The broking cycle</w:t>
      </w:r>
    </w:p>
    <w:p>
      <w:pPr>
        <w:pStyle w:val="Normal"/>
        <w:spacing w:lineRule="auto" w:line="276" w:before="0" w:after="120"/>
        <w:rPr/>
      </w:pPr>
      <w:r>
        <w:rPr>
          <w:rFonts w:eastAsia="Segoe UI" w:cs="Segoe UI" w:ascii="Segoe UI" w:hAnsi="Segoe UI"/>
          <w:color w:val="101820"/>
          <w:sz w:val="21"/>
        </w:rPr>
        <w:t>Every piece of business passes through the same cycle. Each step is done on its own screen, usually by a different team, and each step leaves a numbered record behind. The diagram shows the cycle; the numbered list and the table below give the detail.</w:t>
      </w:r>
    </w:p>
    <w:p>
      <w:pPr>
        <w:pStyle w:val="Normal"/>
        <w:jc w:val="center"/>
        <w:rPr/>
      </w:pPr>
      <w:r>
        <w:rPr/>
        <w:drawing>
          <wp:inline distT="0" distB="0" distL="0" distR="0">
            <wp:extent cx="5760085" cy="2626995"/>
            <wp:effectExtent l="0" t="0" r="0" b="0"/>
            <wp:docPr id="27" name="Picture 212128820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121288207" descr=""/>
                    <pic:cNvPicPr>
                      <a:picLocks noChangeAspect="1" noChangeArrowheads="1"/>
                    </pic:cNvPicPr>
                  </pic:nvPicPr>
                  <pic:blipFill>
                    <a:blip r:embed="rId23"/>
                    <a:stretch>
                      <a:fillRect/>
                    </a:stretch>
                  </pic:blipFill>
                  <pic:spPr bwMode="auto">
                    <a:xfrm>
                      <a:off x="0" y="0"/>
                      <a:ext cx="5760085" cy="2626995"/>
                    </a:xfrm>
                    <a:prstGeom prst="rect">
                      <a:avLst/>
                    </a:prstGeom>
                  </pic:spPr>
                </pic:pic>
              </a:graphicData>
            </a:graphic>
          </wp:inline>
        </w:drawing>
      </w:r>
    </w:p>
    <w:p>
      <w:pPr>
        <w:pStyle w:val="Normal"/>
        <w:jc w:val="center"/>
        <w:rPr/>
      </w:pPr>
      <w:r>
        <w:rPr>
          <w:rFonts w:eastAsia="Segoe UI" w:cs="Segoe UI" w:ascii="Segoe UI" w:hAnsi="Segoe UI"/>
          <w:i/>
          <w:color w:val="555F6D"/>
          <w:sz w:val="18"/>
        </w:rPr>
        <w:t>The broking cycle in BrokerVerse, with the persona responsible for each step</w:t>
      </w:r>
    </w:p>
    <w:p>
      <w:pPr>
        <w:pStyle w:val="Normal"/>
        <w:numPr>
          <w:ilvl w:val="0"/>
          <w:numId w:val="140"/>
        </w:numPr>
        <w:spacing w:before="0" w:after="60"/>
        <w:rPr/>
      </w:pPr>
      <w:r>
        <w:rPr>
          <w:rFonts w:eastAsia="Segoe UI" w:cs="Segoe UI" w:ascii="Segoe UI" w:hAnsi="Segoe UI"/>
          <w:b/>
          <w:color w:val="101820"/>
          <w:sz w:val="21"/>
        </w:rPr>
        <w:t>Prospect.</w:t>
      </w:r>
      <w:r>
        <w:rPr>
          <w:rFonts w:eastAsia="Segoe UI" w:cs="Segoe UI" w:ascii="Segoe UI" w:hAnsi="Segoe UI"/>
          <w:color w:val="101820"/>
          <w:sz w:val="21"/>
        </w:rPr>
        <w:t xml:space="preserve"> The person or company that may buy insurance is recorded with contact details and address. Number LD-YYYY-NNNNN.</w:t>
      </w:r>
    </w:p>
    <w:p>
      <w:pPr>
        <w:pStyle w:val="Normal"/>
        <w:numPr>
          <w:ilvl w:val="0"/>
          <w:numId w:val="141"/>
        </w:numPr>
        <w:spacing w:before="0" w:after="60"/>
        <w:rPr/>
      </w:pPr>
      <w:r>
        <w:rPr>
          <w:rFonts w:eastAsia="Segoe UI" w:cs="Segoe UI" w:ascii="Segoe UI" w:hAnsi="Segoe UI"/>
          <w:b/>
          <w:color w:val="101820"/>
          <w:sz w:val="21"/>
        </w:rPr>
        <w:t>Quick quote or request for quotation.</w:t>
      </w:r>
      <w:r>
        <w:rPr>
          <w:rFonts w:eastAsia="Segoe UI" w:cs="Segoe UI" w:ascii="Segoe UI" w:hAnsi="Segoe UI"/>
          <w:color w:val="101820"/>
          <w:sz w:val="21"/>
        </w:rPr>
        <w:t xml:space="preserve"> A package product with a tariff (motor, CTPL) is priced on the spot with Quick Quote. A non-package risk (fire, IAR, marine, engineering, casualty, employee benefits) is presented to several insurers with a Request for Quotation (broker slip). Number BS-YYYY-NNNNN.</w:t>
      </w:r>
    </w:p>
    <w:p>
      <w:pPr>
        <w:pStyle w:val="Normal"/>
        <w:numPr>
          <w:ilvl w:val="0"/>
          <w:numId w:val="142"/>
        </w:numPr>
        <w:spacing w:before="0" w:after="60"/>
        <w:rPr/>
      </w:pPr>
      <w:r>
        <w:rPr>
          <w:rFonts w:eastAsia="Segoe UI" w:cs="Segoe UI" w:ascii="Segoe UI" w:hAnsi="Segoe UI"/>
          <w:b/>
          <w:color w:val="101820"/>
          <w:sz w:val="21"/>
        </w:rPr>
        <w:t>Insurer offers and comparison.</w:t>
      </w:r>
      <w:r>
        <w:rPr>
          <w:rFonts w:eastAsia="Segoe UI" w:cs="Segoe UI" w:ascii="Segoe UI" w:hAnsi="Segoe UI"/>
          <w:color w:val="101820"/>
          <w:sz w:val="21"/>
        </w:rPr>
        <w:t xml:space="preserve"> Each insurer's offer or decline is recorded against the request (OFR-YYYY-NNNNN). The offers are ranked by gross premium and compared, and the security is chosen: one insurer at 100%, or a lead insurer and co-insurers with shares that total 100%.</w:t>
      </w:r>
    </w:p>
    <w:p>
      <w:pPr>
        <w:pStyle w:val="Normal"/>
        <w:numPr>
          <w:ilvl w:val="0"/>
          <w:numId w:val="143"/>
        </w:numPr>
        <w:spacing w:before="0" w:after="60"/>
        <w:rPr/>
      </w:pPr>
      <w:r>
        <w:rPr>
          <w:rFonts w:eastAsia="Segoe UI" w:cs="Segoe UI" w:ascii="Segoe UI" w:hAnsi="Segoe UI"/>
          <w:b/>
          <w:color w:val="101820"/>
          <w:sz w:val="21"/>
        </w:rPr>
        <w:t>Quotation.</w:t>
      </w:r>
      <w:r>
        <w:rPr>
          <w:rFonts w:eastAsia="Segoe UI" w:cs="Segoe UI" w:ascii="Segoe UI" w:hAnsi="Segoe UI"/>
          <w:color w:val="101820"/>
          <w:sz w:val="21"/>
        </w:rPr>
        <w:t xml:space="preserve"> The chosen terms are priced for the client in a Quotation Slip: net premium, VAT, documentary stamp tax, local government tax, fire service tax where it applies, CTPL for motor, gross premium and commission. Number QT-YYYY-NNNNN.</w:t>
      </w:r>
    </w:p>
    <w:p>
      <w:pPr>
        <w:pStyle w:val="Normal"/>
        <w:numPr>
          <w:ilvl w:val="0"/>
          <w:numId w:val="144"/>
        </w:numPr>
        <w:spacing w:before="0" w:after="60"/>
        <w:rPr/>
      </w:pPr>
      <w:r>
        <w:rPr>
          <w:rFonts w:eastAsia="Segoe UI" w:cs="Segoe UI" w:ascii="Segoe UI" w:hAnsi="Segoe UI"/>
          <w:b/>
          <w:color w:val="101820"/>
          <w:sz w:val="21"/>
        </w:rPr>
        <w:t>Customer response.</w:t>
      </w:r>
      <w:r>
        <w:rPr>
          <w:rFonts w:eastAsia="Segoe UI" w:cs="Segoe UI" w:ascii="Segoe UI" w:hAnsi="Segoe UI"/>
          <w:color w:val="101820"/>
          <w:sz w:val="21"/>
        </w:rPr>
        <w:t xml:space="preserve"> The quotation is sent to the client for approval. The client accepts through the approval link, or the account executive records the answer received by e-mail, phone, Viber or WhatsApp, meeting or signed form: Accepted, Declined or Revise.</w:t>
      </w:r>
    </w:p>
    <w:p>
      <w:pPr>
        <w:pStyle w:val="Normal"/>
        <w:numPr>
          <w:ilvl w:val="0"/>
          <w:numId w:val="145"/>
        </w:numPr>
        <w:spacing w:before="0" w:after="60"/>
        <w:rPr/>
      </w:pPr>
      <w:r>
        <w:rPr>
          <w:rFonts w:eastAsia="Segoe UI" w:cs="Segoe UI" w:ascii="Segoe UI" w:hAnsi="Segoe UI"/>
          <w:b/>
          <w:color w:val="101820"/>
          <w:sz w:val="21"/>
        </w:rPr>
        <w:t>Placement slip.</w:t>
      </w:r>
      <w:r>
        <w:rPr>
          <w:rFonts w:eastAsia="Segoe UI" w:cs="Segoe UI" w:ascii="Segoe UI" w:hAnsi="Segoe UI"/>
          <w:color w:val="101820"/>
          <w:sz w:val="21"/>
        </w:rPr>
        <w:t xml:space="preserve"> For a risk that needs a firm order, the placement slip goes to the lead insurer and the co-insurers. Each insurer confirms its share with its policy or certificate number; when all have confirmed the slip is Bound. Number PS-YYYY-NNNNN.</w:t>
      </w:r>
    </w:p>
    <w:p>
      <w:pPr>
        <w:pStyle w:val="Normal"/>
        <w:numPr>
          <w:ilvl w:val="0"/>
          <w:numId w:val="146"/>
        </w:numPr>
        <w:spacing w:before="0" w:after="60"/>
        <w:rPr/>
      </w:pPr>
      <w:r>
        <w:rPr>
          <w:rFonts w:eastAsia="Segoe UI" w:cs="Segoe UI" w:ascii="Segoe UI" w:hAnsi="Segoe UI"/>
          <w:b/>
          <w:color w:val="101820"/>
          <w:sz w:val="21"/>
        </w:rPr>
        <w:t>Policy issuance.</w:t>
      </w:r>
      <w:r>
        <w:rPr>
          <w:rFonts w:eastAsia="Segoe UI" w:cs="Segoe UI" w:ascii="Segoe UI" w:hAnsi="Segoe UI"/>
          <w:color w:val="101820"/>
          <w:sz w:val="21"/>
        </w:rPr>
        <w:t xml:space="preserve"> The policy is issued from the bound placement slip, from the accepted quotation (motor and package lines) or recorded after the insurer issued it. The client record is created from the prospect. Numbers POL-YYYY-NNNNN and CL-YYYY-NNNNN.</w:t>
      </w:r>
    </w:p>
    <w:p>
      <w:pPr>
        <w:pStyle w:val="Normal"/>
        <w:numPr>
          <w:ilvl w:val="0"/>
          <w:numId w:val="147"/>
        </w:numPr>
        <w:spacing w:before="0" w:after="60"/>
        <w:rPr/>
      </w:pPr>
      <w:r>
        <w:rPr>
          <w:rFonts w:eastAsia="Segoe UI" w:cs="Segoe UI" w:ascii="Segoe UI" w:hAnsi="Segoe UI"/>
          <w:b/>
          <w:color w:val="101820"/>
          <w:sz w:val="21"/>
        </w:rPr>
        <w:t>Billing.</w:t>
      </w:r>
      <w:r>
        <w:rPr>
          <w:rFonts w:eastAsia="Segoe UI" w:cs="Segoe UI" w:ascii="Segoe UI" w:hAnsi="Segoe UI"/>
          <w:color w:val="101820"/>
          <w:sz w:val="21"/>
        </w:rPr>
        <w:t xml:space="preserve"> At issue the system raises the premium bill to the client (broker billed) or books the commission due from the insurer (direct bill), and posts the journal with each insurer's payable and commission on its own line. Numbers INV-YYYY-NNNNN and JV-YYYY-NNNNN.</w:t>
      </w:r>
    </w:p>
    <w:p>
      <w:pPr>
        <w:pStyle w:val="Normal"/>
        <w:numPr>
          <w:ilvl w:val="0"/>
          <w:numId w:val="148"/>
        </w:numPr>
        <w:spacing w:before="0" w:after="60"/>
        <w:rPr/>
      </w:pPr>
      <w:r>
        <w:rPr>
          <w:rFonts w:eastAsia="Segoe UI" w:cs="Segoe UI" w:ascii="Segoe UI" w:hAnsi="Segoe UI"/>
          <w:b/>
          <w:color w:val="101820"/>
          <w:sz w:val="21"/>
        </w:rPr>
        <w:t>Receipt and collection.</w:t>
      </w:r>
      <w:r>
        <w:rPr>
          <w:rFonts w:eastAsia="Segoe UI" w:cs="Segoe UI" w:ascii="Segoe UI" w:hAnsi="Segoe UI"/>
          <w:color w:val="101820"/>
          <w:sz w:val="21"/>
        </w:rPr>
        <w:t xml:space="preserve"> Operations or the account executive records how the client paid; Accounting verifies the payment and posts the official receipt against the bill. Collections follows unpaid premium by ageing bucket and sends reminders. Numbers OR-YYYY-NNNNN and RT-YYYY-NNNNN.</w:t>
      </w:r>
    </w:p>
    <w:p>
      <w:pPr>
        <w:pStyle w:val="Normal"/>
        <w:numPr>
          <w:ilvl w:val="0"/>
          <w:numId w:val="149"/>
        </w:numPr>
        <w:spacing w:before="0" w:after="60"/>
        <w:rPr/>
      </w:pPr>
      <w:r>
        <w:rPr>
          <w:rFonts w:eastAsia="Segoe UI" w:cs="Segoe UI" w:ascii="Segoe UI" w:hAnsi="Segoe UI"/>
          <w:b/>
          <w:color w:val="101820"/>
          <w:sz w:val="21"/>
        </w:rPr>
        <w:t>Remittance to the insurer.</w:t>
      </w:r>
      <w:r>
        <w:rPr>
          <w:rFonts w:eastAsia="Segoe UI" w:cs="Segoe UI" w:ascii="Segoe UI" w:hAnsi="Segoe UI"/>
          <w:color w:val="101820"/>
          <w:sz w:val="21"/>
        </w:rPr>
        <w:t xml:space="preserve"> Collected premium, net of the broker's commission and its taxes, is remitted to each insurer by its share, through a remittance, an insurer settlement and a payment voucher, each approved by a second user. Numbers REM-, SET- and PV-.</w:t>
      </w:r>
    </w:p>
    <w:p>
      <w:pPr>
        <w:pStyle w:val="Normal"/>
        <w:numPr>
          <w:ilvl w:val="0"/>
          <w:numId w:val="150"/>
        </w:numPr>
        <w:spacing w:before="0" w:after="60"/>
        <w:rPr/>
      </w:pPr>
      <w:r>
        <w:rPr>
          <w:rFonts w:eastAsia="Segoe UI" w:cs="Segoe UI" w:ascii="Segoe UI" w:hAnsi="Segoe UI"/>
          <w:b/>
          <w:color w:val="101820"/>
          <w:sz w:val="21"/>
        </w:rPr>
        <w:t>Commission.</w:t>
      </w:r>
      <w:r>
        <w:rPr>
          <w:rFonts w:eastAsia="Segoe UI" w:cs="Segoe UI" w:ascii="Segoe UI" w:hAnsi="Segoe UI"/>
          <w:color w:val="101820"/>
          <w:sz w:val="21"/>
        </w:rPr>
        <w:t xml:space="preserve"> The commission share of the agent or referrer (comsub) becomes eligible when the premium is fully collected, is approved by a second Accounting user and is paid by payment voucher less withholding tax. For direct-bill policies the broker bills its commission to the insurer with a debit note (DN-).</w:t>
      </w:r>
    </w:p>
    <w:p>
      <w:pPr>
        <w:pStyle w:val="Normal"/>
        <w:numPr>
          <w:ilvl w:val="0"/>
          <w:numId w:val="151"/>
        </w:numPr>
        <w:spacing w:before="0" w:after="60"/>
        <w:rPr/>
      </w:pPr>
      <w:r>
        <w:rPr>
          <w:rFonts w:eastAsia="Segoe UI" w:cs="Segoe UI" w:ascii="Segoe UI" w:hAnsi="Segoe UI"/>
          <w:b/>
          <w:color w:val="101820"/>
          <w:sz w:val="21"/>
        </w:rPr>
        <w:t>Endorsements.</w:t>
      </w:r>
      <w:r>
        <w:rPr>
          <w:rFonts w:eastAsia="Segoe UI" w:cs="Segoe UI" w:ascii="Segoe UI" w:hAnsi="Segoe UI"/>
          <w:color w:val="101820"/>
          <w:sz w:val="21"/>
        </w:rPr>
        <w:t xml:space="preserve"> A change to an issued policy (client details, vehicle, cover, period, cancellation) is requested, sent to the insurer and completed with the insurer's endorsement. Additional premium is billed and return premium credited. Number END-.</w:t>
      </w:r>
    </w:p>
    <w:p>
      <w:pPr>
        <w:pStyle w:val="Normal"/>
        <w:numPr>
          <w:ilvl w:val="0"/>
          <w:numId w:val="152"/>
        </w:numPr>
        <w:spacing w:before="0" w:after="60"/>
        <w:rPr/>
      </w:pPr>
      <w:r>
        <w:rPr>
          <w:rFonts w:eastAsia="Segoe UI" w:cs="Segoe UI" w:ascii="Segoe UI" w:hAnsi="Segoe UI"/>
          <w:b/>
          <w:color w:val="101820"/>
          <w:sz w:val="21"/>
        </w:rPr>
        <w:t>Claims.</w:t>
      </w:r>
      <w:r>
        <w:rPr>
          <w:rFonts w:eastAsia="Segoe UI" w:cs="Segoe UI" w:ascii="Segoe UI" w:hAnsi="Segoe UI"/>
          <w:color w:val="101820"/>
          <w:sz w:val="21"/>
        </w:rPr>
        <w:t xml:space="preserve"> A loss is registered against the policy, the Preliminary Loss Advice goes to the insurer, the adjuster report and the assessment are recorded, and the settlement is approved by a second Claims user. Number CLM-.</w:t>
      </w:r>
    </w:p>
    <w:p>
      <w:pPr>
        <w:pStyle w:val="Normal"/>
        <w:numPr>
          <w:ilvl w:val="0"/>
          <w:numId w:val="153"/>
        </w:numPr>
        <w:spacing w:before="0" w:after="60"/>
        <w:rPr/>
      </w:pPr>
      <w:r>
        <w:rPr>
          <w:rFonts w:eastAsia="Segoe UI" w:cs="Segoe UI" w:ascii="Segoe UI" w:hAnsi="Segoe UI"/>
          <w:b/>
          <w:color w:val="101820"/>
          <w:sz w:val="21"/>
        </w:rPr>
        <w:t>Renewals.</w:t>
      </w:r>
      <w:r>
        <w:rPr>
          <w:rFonts w:eastAsia="Segoe UI" w:cs="Segoe UI" w:ascii="Segoe UI" w:hAnsi="Segoe UI"/>
          <w:color w:val="101820"/>
          <w:sz w:val="21"/>
        </w:rPr>
        <w:t xml:space="preserve"> Policies enter the renewal pipeline 90 days before expiry, renewal notices go out 60, 30 and 15 days before, renewal terms are negotiated and approved, and the renewed term becomes a new policy.</w:t>
      </w:r>
    </w:p>
    <w:p>
      <w:pPr>
        <w:pStyle w:val="Normal"/>
        <w:numPr>
          <w:ilvl w:val="0"/>
          <w:numId w:val="154"/>
        </w:numPr>
        <w:spacing w:before="0" w:after="60"/>
        <w:rPr/>
      </w:pPr>
      <w:r>
        <w:rPr>
          <w:rFonts w:eastAsia="Segoe UI" w:cs="Segoe UI" w:ascii="Segoe UI" w:hAnsi="Segoe UI"/>
          <w:b/>
          <w:color w:val="101820"/>
          <w:sz w:val="21"/>
        </w:rPr>
        <w:t>Bank and insurer reconciliation.</w:t>
      </w:r>
      <w:r>
        <w:rPr>
          <w:rFonts w:eastAsia="Segoe UI" w:cs="Segoe UI" w:ascii="Segoe UI" w:hAnsi="Segoe UI"/>
          <w:color w:val="101820"/>
          <w:sz w:val="21"/>
        </w:rPr>
        <w:t xml:space="preserve"> Each bank statement is imported and matched with the books; each insurer's statement of account is imported and matched with the remittances and debit notes. Accounting prepares; the Accounting Manager approves. Numbers BST-, BRC- and ISR-.</w:t>
      </w:r>
    </w:p>
    <w:p>
      <w:pPr>
        <w:pStyle w:val="Normal"/>
        <w:numPr>
          <w:ilvl w:val="0"/>
          <w:numId w:val="155"/>
        </w:numPr>
        <w:spacing w:before="0" w:after="60"/>
        <w:rPr/>
      </w:pPr>
      <w:r>
        <w:rPr>
          <w:rFonts w:eastAsia="Segoe UI" w:cs="Segoe UI" w:ascii="Segoe UI" w:hAnsi="Segoe UI"/>
          <w:b/>
          <w:color w:val="101820"/>
          <w:sz w:val="21"/>
        </w:rPr>
        <w:t>Month-end close.</w:t>
      </w:r>
      <w:r>
        <w:rPr>
          <w:rFonts w:eastAsia="Segoe UI" w:cs="Segoe UI" w:ascii="Segoe UI" w:hAnsi="Segoe UI"/>
          <w:color w:val="101820"/>
          <w:sz w:val="21"/>
        </w:rPr>
        <w:t xml:space="preserve"> Accounting runs the close steps and the checklist for the period and submits the close; the Accounting Manager approves and the period closes. Number MEC-. The year-end close (YEC-) follows the twelfth month.</w:t>
      </w:r>
    </w:p>
    <w:p>
      <w:pPr>
        <w:pStyle w:val="Normal"/>
        <w:numPr>
          <w:ilvl w:val="0"/>
          <w:numId w:val="156"/>
        </w:numPr>
        <w:spacing w:before="0" w:after="60"/>
        <w:rPr/>
      </w:pPr>
      <w:r>
        <w:rPr>
          <w:rFonts w:eastAsia="Segoe UI" w:cs="Segoe UI" w:ascii="Segoe UI" w:hAnsi="Segoe UI"/>
          <w:b/>
          <w:color w:val="101820"/>
          <w:sz w:val="21"/>
        </w:rPr>
        <w:t>Reports.</w:t>
      </w:r>
      <w:r>
        <w:rPr>
          <w:rFonts w:eastAsia="Segoe UI" w:cs="Segoe UI" w:ascii="Segoe UI" w:hAnsi="Segoe UI"/>
          <w:color w:val="101820"/>
          <w:sz w:val="21"/>
        </w:rPr>
        <w:t xml:space="preserve"> Production, claims, renewal, remittance and commission registers, the statement of account, the trial balance and financial statements, and the BIR forms and alphalists (VAT summary, SAWT, QAP, SLSP, BIR Form 2307).</w:t>
      </w:r>
    </w:p>
    <w:p>
      <w:pPr>
        <w:pStyle w:val="Heading2"/>
        <w:rPr/>
      </w:pPr>
      <w:bookmarkStart w:id="21" w:name="__RefHeading___Toc24737_3679192306"/>
      <w:bookmarkEnd w:id="21"/>
      <w:r>
        <w:rPr>
          <w:rFonts w:eastAsia="Segoe UI" w:cs="Segoe UI"/>
          <w:b/>
          <w:color w:val="0F4761"/>
          <w:sz w:val="26"/>
        </w:rPr>
        <w:t>5.2  Who does each step and where</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2044"/>
        <w:gridCol w:w="3003"/>
        <w:gridCol w:w="3059"/>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t>
            </w:r>
          </w:p>
        </w:tc>
        <w:tc>
          <w:tcPr>
            <w:tcW w:w="204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Step</w:t>
            </w:r>
          </w:p>
        </w:tc>
        <w:tc>
          <w:tcPr>
            <w:tcW w:w="300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Persona</w:t>
            </w:r>
          </w:p>
        </w:tc>
        <w:tc>
          <w:tcPr>
            <w:tcW w:w="305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2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Prospect</w:t>
            </w:r>
          </w:p>
        </w:tc>
        <w:tc>
          <w:tcPr>
            <w:tcW w:w="3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Operations</w:t>
            </w:r>
          </w:p>
        </w:tc>
        <w:tc>
          <w:tcPr>
            <w:tcW w:w="30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Sales &amp; Marketing &gt; Prospects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2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Quick quote</w:t>
            </w:r>
          </w:p>
        </w:tc>
        <w:tc>
          <w:tcPr>
            <w:tcW w:w="3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Operations</w:t>
            </w:r>
          </w:p>
        </w:tc>
        <w:tc>
          <w:tcPr>
            <w:tcW w:w="30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Sales &amp; Marketing &gt; Quick Quote, Compare Insurers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2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Request for quotation</w:t>
            </w:r>
          </w:p>
        </w:tc>
        <w:tc>
          <w:tcPr>
            <w:tcW w:w="3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 (Sales and Operations can start one)</w:t>
            </w:r>
          </w:p>
        </w:tc>
        <w:tc>
          <w:tcPr>
            <w:tcW w:w="30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Sales &amp; Marketing &gt; Request for Quotation (Broker Slip)</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2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offers and comparison</w:t>
            </w:r>
          </w:p>
        </w:tc>
        <w:tc>
          <w:tcPr>
            <w:tcW w:w="3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w:t>
            </w:r>
          </w:p>
        </w:tc>
        <w:tc>
          <w:tcPr>
            <w:tcW w:w="30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Request for Quotation: tabs Market responses, Compare offers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2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w:t>
            </w:r>
          </w:p>
        </w:tc>
        <w:tc>
          <w:tcPr>
            <w:tcW w:w="3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Operations; Processing Team for quotation slips from a request</w:t>
            </w:r>
          </w:p>
        </w:tc>
        <w:tc>
          <w:tcPr>
            <w:tcW w:w="30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Sales &amp; Marketing &gt; Quotations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2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Customer response</w:t>
            </w:r>
          </w:p>
        </w:tc>
        <w:tc>
          <w:tcPr>
            <w:tcW w:w="3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(approval link); Sales &amp; Marketing records other answers</w:t>
            </w:r>
          </w:p>
        </w:tc>
        <w:tc>
          <w:tcPr>
            <w:tcW w:w="30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Quotation: </w:t>
            </w:r>
            <w:r>
              <w:rPr>
                <w:rFonts w:eastAsia="Segoe UI" w:cs="Segoe UI" w:ascii="Segoe UI" w:hAnsi="Segoe UI"/>
                <w:b/>
                <w:color w:val="101820"/>
                <w:kern w:val="0"/>
                <w:sz w:val="18"/>
                <w:szCs w:val="24"/>
                <w:lang w:val="en-US" w:eastAsia="ja-JP" w:bidi="ar-SA"/>
              </w:rPr>
              <w:t>Send for Customer Approval</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Record customer response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2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Placement slip</w:t>
            </w:r>
          </w:p>
        </w:tc>
        <w:tc>
          <w:tcPr>
            <w:tcW w:w="3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w:t>
            </w:r>
          </w:p>
        </w:tc>
        <w:tc>
          <w:tcPr>
            <w:tcW w:w="30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Sales &amp; Marketing &gt; Placement Slips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2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issuance</w:t>
            </w:r>
          </w:p>
        </w:tc>
        <w:tc>
          <w:tcPr>
            <w:tcW w:w="3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 Sales &amp; Marketing and Operations for motor and package quotations</w:t>
            </w:r>
          </w:p>
        </w:tc>
        <w:tc>
          <w:tcPr>
            <w:tcW w:w="30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Placement Slip: </w:t>
            </w:r>
            <w:r>
              <w:rPr>
                <w:rFonts w:eastAsia="Segoe UI" w:cs="Segoe UI" w:ascii="Segoe UI" w:hAnsi="Segoe UI"/>
                <w:b/>
                <w:color w:val="101820"/>
                <w:kern w:val="0"/>
                <w:sz w:val="18"/>
                <w:szCs w:val="24"/>
                <w:lang w:val="en-US" w:eastAsia="ja-JP" w:bidi="ar-SA"/>
              </w:rPr>
              <w:t>Issue Policy</w:t>
            </w:r>
            <w:r>
              <w:rPr>
                <w:rFonts w:eastAsia="Segoe UI" w:cs="Segoe UI" w:ascii="Segoe UI" w:hAnsi="Segoe UI"/>
                <w:color w:val="101820"/>
                <w:kern w:val="0"/>
                <w:sz w:val="18"/>
                <w:szCs w:val="24"/>
                <w:lang w:val="en-US" w:eastAsia="ja-JP" w:bidi="ar-SA"/>
              </w:rPr>
              <w:t xml:space="preserve">; Quotation: </w:t>
            </w:r>
            <w:r>
              <w:rPr>
                <w:rFonts w:eastAsia="Segoe UI" w:cs="Segoe UI" w:ascii="Segoe UI" w:hAnsi="Segoe UI"/>
                <w:b/>
                <w:color w:val="101820"/>
                <w:kern w:val="0"/>
                <w:sz w:val="18"/>
                <w:szCs w:val="24"/>
                <w:lang w:val="en-US" w:eastAsia="ja-JP" w:bidi="ar-SA"/>
              </w:rPr>
              <w:t>Proceed to Policy</w:t>
            </w:r>
            <w:r>
              <w:rPr>
                <w:rFonts w:eastAsia="Segoe UI" w:cs="Segoe UI" w:ascii="Segoe UI" w:hAnsi="Segoe UI"/>
                <w:color w:val="101820"/>
                <w:kern w:val="0"/>
                <w:sz w:val="18"/>
                <w:szCs w:val="24"/>
                <w:lang w:val="en-US" w:eastAsia="ja-JP" w:bidi="ar-SA"/>
              </w:rPr>
              <w:t xml:space="preserve">; Placement Slips: </w:t>
            </w:r>
            <w:r>
              <w:rPr>
                <w:rFonts w:eastAsia="Segoe UI" w:cs="Segoe UI" w:ascii="Segoe UI" w:hAnsi="Segoe UI"/>
                <w:b/>
                <w:color w:val="101820"/>
                <w:kern w:val="0"/>
                <w:sz w:val="18"/>
                <w:szCs w:val="24"/>
                <w:lang w:val="en-US" w:eastAsia="ja-JP" w:bidi="ar-SA"/>
              </w:rPr>
              <w:t>Record Issued Policy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c>
          <w:tcPr>
            <w:tcW w:w="2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Billing</w:t>
            </w:r>
          </w:p>
        </w:tc>
        <w:tc>
          <w:tcPr>
            <w:tcW w:w="3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at issue; Accounting for direct-bill debit notes</w:t>
            </w:r>
          </w:p>
        </w:tc>
        <w:tc>
          <w:tcPr>
            <w:tcW w:w="30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Premium Accounting Entries; Accounts &gt; Remittance &gt; Direct Bill Processing</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w:t>
            </w:r>
          </w:p>
        </w:tc>
        <w:tc>
          <w:tcPr>
            <w:tcW w:w="2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Receipt and collection</w:t>
            </w:r>
          </w:p>
        </w:tc>
        <w:tc>
          <w:tcPr>
            <w:tcW w:w="3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or Sales record the payment; Accounting posts the receipt</w:t>
            </w:r>
          </w:p>
        </w:tc>
        <w:tc>
          <w:tcPr>
            <w:tcW w:w="30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Policy: </w:t>
            </w:r>
            <w:r>
              <w:rPr>
                <w:rFonts w:eastAsia="Segoe UI" w:cs="Segoe UI" w:ascii="Segoe UI" w:hAnsi="Segoe UI"/>
                <w:b/>
                <w:color w:val="101820"/>
                <w:kern w:val="0"/>
                <w:sz w:val="18"/>
                <w:szCs w:val="24"/>
                <w:lang w:val="en-US" w:eastAsia="ja-JP" w:bidi="ar-SA"/>
              </w:rPr>
              <w:t>Proceed to Payment</w:t>
            </w:r>
            <w:r>
              <w:rPr>
                <w:rFonts w:eastAsia="Segoe UI" w:cs="Segoe UI" w:ascii="Segoe UI" w:hAnsi="Segoe UI"/>
                <w:color w:val="101820"/>
                <w:kern w:val="0"/>
                <w:sz w:val="18"/>
                <w:szCs w:val="24"/>
                <w:lang w:val="en-US" w:eastAsia="ja-JP" w:bidi="ar-SA"/>
              </w:rPr>
              <w:t>; Accounts &gt; Receipts; Accounts &gt; Collections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c>
          <w:tcPr>
            <w:tcW w:w="2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to insurer</w:t>
            </w:r>
          </w:p>
        </w:tc>
        <w:tc>
          <w:tcPr>
            <w:tcW w:w="3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maker and checker</w:t>
            </w:r>
          </w:p>
        </w:tc>
        <w:tc>
          <w:tcPr>
            <w:tcW w:w="30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Remittance; Accounts &gt; Disbursement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w:t>
            </w:r>
          </w:p>
        </w:tc>
        <w:tc>
          <w:tcPr>
            <w:tcW w:w="2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w:t>
            </w:r>
          </w:p>
        </w:tc>
        <w:tc>
          <w:tcPr>
            <w:tcW w:w="3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maker and checker</w:t>
            </w:r>
          </w:p>
        </w:tc>
        <w:tc>
          <w:tcPr>
            <w:tcW w:w="30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&gt; Agents/Referrer Accounts; Accounts &gt; Disbursement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w:t>
            </w:r>
          </w:p>
        </w:tc>
        <w:tc>
          <w:tcPr>
            <w:tcW w:w="2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Endorsements</w:t>
            </w:r>
          </w:p>
        </w:tc>
        <w:tc>
          <w:tcPr>
            <w:tcW w:w="3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raise; Processing Team complete</w:t>
            </w:r>
          </w:p>
        </w:tc>
        <w:tc>
          <w:tcPr>
            <w:tcW w:w="30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Operations &gt; Policy: </w:t>
            </w:r>
            <w:r>
              <w:rPr>
                <w:rFonts w:eastAsia="Segoe UI" w:cs="Segoe UI" w:ascii="Segoe UI" w:hAnsi="Segoe UI"/>
                <w:b/>
                <w:color w:val="101820"/>
                <w:kern w:val="0"/>
                <w:sz w:val="18"/>
                <w:szCs w:val="24"/>
                <w:lang w:val="en-US" w:eastAsia="ja-JP" w:bidi="ar-SA"/>
              </w:rPr>
              <w:t>More actions</w:t>
            </w:r>
            <w:r>
              <w:rPr>
                <w:rFonts w:eastAsia="Segoe UI" w:cs="Segoe UI" w:ascii="Segoe UI" w:hAnsi="Segoe UI"/>
                <w:color w:val="101820"/>
                <w:kern w:val="0"/>
                <w:sz w:val="18"/>
                <w:szCs w:val="24"/>
                <w:lang w:val="en-US" w:eastAsia="ja-JP" w:bidi="ar-SA"/>
              </w:rPr>
              <w:t xml:space="preserve"> &gt; </w:t>
            </w:r>
            <w:r>
              <w:rPr>
                <w:rFonts w:eastAsia="Segoe UI" w:cs="Segoe UI" w:ascii="Segoe UI" w:hAnsi="Segoe UI"/>
                <w:b/>
                <w:color w:val="101820"/>
                <w:kern w:val="0"/>
                <w:sz w:val="18"/>
                <w:szCs w:val="24"/>
                <w:lang w:val="en-US" w:eastAsia="ja-JP" w:bidi="ar-SA"/>
              </w:rPr>
              <w:t>Endorsement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13</w:t>
            </w:r>
          </w:p>
        </w:tc>
        <w:tc>
          <w:tcPr>
            <w:tcW w:w="2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w:t>
            </w:r>
          </w:p>
        </w:tc>
        <w:tc>
          <w:tcPr>
            <w:tcW w:w="3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maker and checker</w:t>
            </w:r>
          </w:p>
        </w:tc>
        <w:tc>
          <w:tcPr>
            <w:tcW w:w="30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Operations &gt; Policy: </w:t>
            </w:r>
            <w:r>
              <w:rPr>
                <w:rFonts w:eastAsia="Segoe UI" w:cs="Segoe UI" w:ascii="Segoe UI" w:hAnsi="Segoe UI"/>
                <w:b/>
                <w:color w:val="101820"/>
                <w:kern w:val="0"/>
                <w:sz w:val="18"/>
                <w:szCs w:val="24"/>
                <w:lang w:val="en-US" w:eastAsia="ja-JP" w:bidi="ar-SA"/>
              </w:rPr>
              <w:t>More actions</w:t>
            </w:r>
            <w:r>
              <w:rPr>
                <w:rFonts w:eastAsia="Segoe UI" w:cs="Segoe UI" w:ascii="Segoe UI" w:hAnsi="Segoe UI"/>
                <w:color w:val="101820"/>
                <w:kern w:val="0"/>
                <w:sz w:val="18"/>
                <w:szCs w:val="24"/>
                <w:lang w:val="en-US" w:eastAsia="ja-JP" w:bidi="ar-SA"/>
              </w:rPr>
              <w:t xml:space="preserve"> &gt; </w:t>
            </w:r>
            <w:r>
              <w:rPr>
                <w:rFonts w:eastAsia="Segoe UI" w:cs="Segoe UI" w:ascii="Segoe UI" w:hAnsi="Segoe UI"/>
                <w:b/>
                <w:color w:val="101820"/>
                <w:kern w:val="0"/>
                <w:sz w:val="18"/>
                <w:szCs w:val="24"/>
                <w:lang w:val="en-US" w:eastAsia="ja-JP" w:bidi="ar-SA"/>
              </w:rPr>
              <w:t>Claim</w:t>
            </w:r>
            <w:r>
              <w:rPr>
                <w:rFonts w:eastAsia="Segoe UI" w:cs="Segoe UI" w:ascii="Segoe UI" w:hAnsi="Segoe UI"/>
                <w:color w:val="101820"/>
                <w:kern w:val="0"/>
                <w:sz w:val="18"/>
                <w:szCs w:val="24"/>
                <w:lang w:val="en-US" w:eastAsia="ja-JP" w:bidi="ar-SA"/>
              </w:rPr>
              <w:t>; Operations &gt; Claims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14</w:t>
            </w:r>
          </w:p>
        </w:tc>
        <w:tc>
          <w:tcPr>
            <w:tcW w:w="2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Renewals</w:t>
            </w:r>
          </w:p>
        </w:tc>
        <w:tc>
          <w:tcPr>
            <w:tcW w:w="3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Sales &amp; Marketing; Processing Team approve terms</w:t>
            </w:r>
          </w:p>
        </w:tc>
        <w:tc>
          <w:tcPr>
            <w:tcW w:w="30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Renewals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w:t>
            </w:r>
          </w:p>
        </w:tc>
        <w:tc>
          <w:tcPr>
            <w:tcW w:w="2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and insurer reconciliation</w:t>
            </w:r>
          </w:p>
        </w:tc>
        <w:tc>
          <w:tcPr>
            <w:tcW w:w="3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Accounting Manager approves</w:t>
            </w:r>
          </w:p>
        </w:tc>
        <w:tc>
          <w:tcPr>
            <w:tcW w:w="30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Bank Reconciliation; Accounts &gt; Insurer Reconciliation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w:t>
            </w:r>
          </w:p>
        </w:tc>
        <w:tc>
          <w:tcPr>
            <w:tcW w:w="2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Month-end close</w:t>
            </w:r>
          </w:p>
        </w:tc>
        <w:tc>
          <w:tcPr>
            <w:tcW w:w="3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Accounting Manager approves</w:t>
            </w:r>
          </w:p>
        </w:tc>
        <w:tc>
          <w:tcPr>
            <w:tcW w:w="30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Period End &gt; Month-End Close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17</w:t>
            </w:r>
          </w:p>
        </w:tc>
        <w:tc>
          <w:tcPr>
            <w:tcW w:w="2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w:t>
            </w:r>
          </w:p>
        </w:tc>
        <w:tc>
          <w:tcPr>
            <w:tcW w:w="3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role, per its menu</w:t>
            </w:r>
          </w:p>
        </w:tc>
        <w:tc>
          <w:tcPr>
            <w:tcW w:w="30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Accounts &gt; Tax; Dashboard</w:t>
            </w:r>
          </w:p>
        </w:tc>
      </w:tr>
    </w:tbl>
    <w:p>
      <w:pPr>
        <w:pStyle w:val="Normal"/>
        <w:spacing w:before="0" w:after="80"/>
        <w:rPr/>
      </w:pPr>
      <w:r>
        <w:rPr/>
      </w:r>
    </w:p>
    <w:p>
      <w:pPr>
        <w:pStyle w:val="Heading2"/>
        <w:rPr/>
      </w:pPr>
      <w:bookmarkStart w:id="22" w:name="__RefHeading___Toc24739_3679192306"/>
      <w:bookmarkEnd w:id="22"/>
      <w:r>
        <w:rPr>
          <w:rFonts w:eastAsia="Segoe UI" w:cs="Segoe UI"/>
          <w:b/>
          <w:color w:val="0F4761"/>
          <w:sz w:val="26"/>
        </w:rPr>
        <w:t>5.3  The placement journey by line</w:t>
      </w:r>
    </w:p>
    <w:p>
      <w:pPr>
        <w:pStyle w:val="Normal"/>
        <w:spacing w:lineRule="auto" w:line="276" w:before="0" w:after="120"/>
        <w:rPr/>
      </w:pPr>
      <w:r>
        <w:rPr>
          <w:rFonts w:eastAsia="Segoe UI" w:cs="Segoe UI" w:ascii="Segoe UI" w:hAnsi="Segoe UI"/>
          <w:color w:val="101820"/>
          <w:sz w:val="21"/>
        </w:rPr>
        <w:t xml:space="preserve">Not every line uses every step. The steps a line must, may or does not use are set in </w:t>
      </w:r>
      <w:r>
        <w:rPr>
          <w:rFonts w:eastAsia="Consolas" w:cs="Consolas" w:ascii="Consolas" w:hAnsi="Consolas"/>
          <w:color w:val="101820"/>
          <w:sz w:val="19"/>
        </w:rPr>
        <w:t>placement.journey</w:t>
      </w:r>
      <w:r>
        <w:rPr>
          <w:rFonts w:eastAsia="Segoe UI" w:cs="Segoe UI" w:ascii="Segoe UI" w:hAnsi="Segoe UI"/>
          <w:color w:val="101820"/>
          <w:sz w:val="21"/>
        </w:rPr>
        <w:t xml:space="preserve"> (Master &gt; Configuration, area Sales, Quotations &amp; Placement). In the delivered configuration every step is optional for every line: a risk can be quoted and issued from a quotation, marketed with a request for quotation, bound with a placement slip, or recorded after the insurer issued the policy. When the System Administrator makes a step Required for a line, the policy of that line cannot be issued without it, and a step set to Not used is refused with a message that names the line.</w:t>
      </w:r>
    </w:p>
    <w:p>
      <w:pPr>
        <w:pStyle w:val="Normal"/>
        <w:spacing w:lineRule="auto" w:line="276" w:before="0" w:after="120"/>
        <w:rPr/>
      </w:pPr>
      <w:r>
        <w:rPr>
          <w:rFonts w:eastAsia="Segoe UI" w:cs="Segoe UI" w:ascii="Segoe UI" w:hAnsi="Segoe UI"/>
          <w:color w:val="101820"/>
          <w:sz w:val="21"/>
        </w:rPr>
        <w:t xml:space="preserve">Each quotation, request for quotation and placement slip shows its journey as a progress bar: </w:t>
      </w:r>
      <w:r>
        <w:rPr>
          <w:rFonts w:eastAsia="Segoe UI" w:cs="Segoe UI" w:ascii="Segoe UI" w:hAnsi="Segoe UI"/>
          <w:b/>
          <w:color w:val="101820"/>
          <w:sz w:val="21"/>
        </w:rPr>
        <w:t>Request for Quotation</w:t>
      </w:r>
      <w:r>
        <w:rPr>
          <w:rFonts w:eastAsia="Segoe UI" w:cs="Segoe UI" w:ascii="Segoe UI" w:hAnsi="Segoe UI"/>
          <w:color w:val="101820"/>
          <w:sz w:val="21"/>
        </w:rPr>
        <w:t xml:space="preserve">, </w:t>
      </w:r>
      <w:r>
        <w:rPr>
          <w:rFonts w:eastAsia="Segoe UI" w:cs="Segoe UI" w:ascii="Segoe UI" w:hAnsi="Segoe UI"/>
          <w:b/>
          <w:color w:val="101820"/>
          <w:sz w:val="21"/>
        </w:rPr>
        <w:t>Quotation Slip</w:t>
      </w:r>
      <w:r>
        <w:rPr>
          <w:rFonts w:eastAsia="Segoe UI" w:cs="Segoe UI" w:ascii="Segoe UI" w:hAnsi="Segoe UI"/>
          <w:color w:val="101820"/>
          <w:sz w:val="21"/>
        </w:rPr>
        <w:t xml:space="preserve">, </w:t>
      </w:r>
      <w:r>
        <w:rPr>
          <w:rFonts w:eastAsia="Segoe UI" w:cs="Segoe UI" w:ascii="Segoe UI" w:hAnsi="Segoe UI"/>
          <w:b/>
          <w:color w:val="101820"/>
          <w:sz w:val="21"/>
        </w:rPr>
        <w:t>Placement Slip</w:t>
      </w:r>
      <w:r>
        <w:rPr>
          <w:rFonts w:eastAsia="Segoe UI" w:cs="Segoe UI" w:ascii="Segoe UI" w:hAnsi="Segoe UI"/>
          <w:color w:val="101820"/>
          <w:sz w:val="21"/>
        </w:rPr>
        <w:t xml:space="preserve">, </w:t>
      </w:r>
      <w:r>
        <w:rPr>
          <w:rFonts w:eastAsia="Segoe UI" w:cs="Segoe UI" w:ascii="Segoe UI" w:hAnsi="Segoe UI"/>
          <w:b/>
          <w:color w:val="101820"/>
          <w:sz w:val="21"/>
        </w:rPr>
        <w:t>Sent to insurer(s)</w:t>
      </w:r>
      <w:r>
        <w:rPr>
          <w:rFonts w:eastAsia="Segoe UI" w:cs="Segoe UI" w:ascii="Segoe UI" w:hAnsi="Segoe UI"/>
          <w:color w:val="101820"/>
          <w:sz w:val="21"/>
        </w:rPr>
        <w:t xml:space="preserve">, </w:t>
      </w:r>
      <w:r>
        <w:rPr>
          <w:rFonts w:eastAsia="Segoe UI" w:cs="Segoe UI" w:ascii="Segoe UI" w:hAnsi="Segoe UI"/>
          <w:b/>
          <w:color w:val="101820"/>
          <w:sz w:val="21"/>
        </w:rPr>
        <w:t>Bound / confirmed</w:t>
      </w:r>
      <w:r>
        <w:rPr>
          <w:rFonts w:eastAsia="Segoe UI" w:cs="Segoe UI" w:ascii="Segoe UI" w:hAnsi="Segoe UI"/>
          <w:color w:val="101820"/>
          <w:sz w:val="21"/>
        </w:rPr>
        <w:t xml:space="preserve">, </w:t>
      </w:r>
      <w:r>
        <w:rPr>
          <w:rFonts w:eastAsia="Segoe UI" w:cs="Segoe UI" w:ascii="Segoe UI" w:hAnsi="Segoe UI"/>
          <w:b/>
          <w:color w:val="101820"/>
          <w:sz w:val="21"/>
        </w:rPr>
        <w:t>Policy</w:t>
      </w:r>
      <w:r>
        <w:rPr>
          <w:rFonts w:eastAsia="Segoe UI" w:cs="Segoe UI" w:ascii="Segoe UI" w:hAnsi="Segoe UI"/>
          <w:color w:val="101820"/>
          <w:sz w:val="21"/>
        </w:rPr>
        <w:t>. Each step shows the number of its record, or Optional, Required or Not used.</w:t>
      </w:r>
    </w:p>
    <w:p>
      <w:pPr>
        <w:pStyle w:val="Heading2"/>
        <w:rPr/>
      </w:pPr>
      <w:bookmarkStart w:id="23" w:name="__RefHeading___Toc24741_3679192306"/>
      <w:bookmarkEnd w:id="23"/>
      <w:r>
        <w:rPr>
          <w:rFonts w:eastAsia="Segoe UI" w:cs="Segoe UI"/>
          <w:b/>
          <w:color w:val="0F4761"/>
          <w:sz w:val="26"/>
        </w:rPr>
        <w:t>5.4  What the system posts</w:t>
      </w:r>
    </w:p>
    <w:p>
      <w:pPr>
        <w:pStyle w:val="Normal"/>
        <w:spacing w:lineRule="auto" w:line="276" w:before="0" w:after="120"/>
        <w:rPr/>
      </w:pPr>
      <w:r>
        <w:rPr>
          <w:rFonts w:eastAsia="Segoe UI" w:cs="Segoe UI" w:ascii="Segoe UI" w:hAnsi="Segoe UI"/>
          <w:color w:val="101820"/>
          <w:sz w:val="21"/>
        </w:rPr>
        <w:t xml:space="preserve">Every journal is built from the posting rule of its business event (Master &gt; Finance &gt; Posting Rules); </w:t>
      </w:r>
      <w:r>
        <w:rPr>
          <w:rFonts w:eastAsia="Segoe UI" w:cs="Segoe UI" w:ascii="Segoe UI" w:hAnsi="Segoe UI"/>
          <w:b/>
          <w:color w:val="101820"/>
          <w:sz w:val="21"/>
        </w:rPr>
        <w:t>Accounting Flow</w:t>
      </w:r>
      <w:r>
        <w:rPr>
          <w:rFonts w:eastAsia="Segoe UI" w:cs="Segoe UI" w:ascii="Segoe UI" w:hAnsi="Segoe UI"/>
          <w:color w:val="101820"/>
          <w:sz w:val="21"/>
        </w:rPr>
        <w:t xml:space="preserve"> shows, for each event, the screen that triggers it, the approval before it posts and the accounts it debits and credits. The main events of the cycle: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320"/>
        <w:gridCol w:w="5693"/>
      </w:tblGrid>
      <w:tr>
        <w:trPr>
          <w:tblHeader w:val="true"/>
        </w:trPr>
        <w:tc>
          <w:tcPr>
            <w:tcW w:w="332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Event</w:t>
            </w:r>
          </w:p>
        </w:tc>
        <w:tc>
          <w:tcPr>
            <w:tcW w:w="569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Journal (summary)</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issued, broker billed</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 Premiums Receivable at the gross premium; Cr Premiums Payable to Insurers (each insurer by its share), the premium VAT, DST and LGT due to insurers, and Brokerage Commission Income.</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issued, direct bill</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 Commission Receivable from the insurer; Cr Brokerage Commission Income and Output VAT. No premium bill.</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Official receipt</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 Cash in Bank (or the account of the receipt mode); Cr Premiums Receivable.</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settlement paid</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 Premiums Payable to Insurers; Cr Cash in Bank.</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approved and paid</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 Commission Expense; Cr Commission Payable; at payout Dr Commission Payable; Cr Cash in Bank and Withholding Tax Payable.</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Endorsement</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Additional premium: as a new bill. Return premium: the reverse, and the refund due from each insurer when the premium was already remitted.</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Debit note collected</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 Cash in Bank and Creditable Withholding Tax (BIR Form 2307); Cr Commission Receivable.</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Each payable and commission line carries the insurer, so the remittance, the Co-insurance Register and the Due to Insurers by Co-insurer report show each insurer's part. A rounding difference of a share split goes to the lead insurer.</w:t>
      </w:r>
      <w:r>
        <w:br w:type="page"/>
      </w:r>
    </w:p>
    <w:p>
      <w:pPr>
        <w:pStyle w:val="Heading1"/>
        <w:rPr/>
      </w:pPr>
      <w:bookmarkStart w:id="24" w:name="__RefHeading___Toc24743_3679192306"/>
      <w:bookmarkEnd w:id="24"/>
      <w:r>
        <w:rPr>
          <w:rFonts w:eastAsia="Segoe UI" w:cs="Segoe UI" w:ascii="Segoe UI" w:hAnsi="Segoe UI"/>
          <w:b/>
          <w:color w:val="0F4761"/>
          <w:sz w:val="32"/>
        </w:rPr>
        <w:t>6.  System Administrator</w:t>
      </w:r>
    </w:p>
    <w:p>
      <w:pPr>
        <w:pStyle w:val="Heading2"/>
        <w:rPr/>
      </w:pPr>
      <w:bookmarkStart w:id="25" w:name="__RefHeading___Toc24745_3679192306"/>
      <w:bookmarkEnd w:id="25"/>
      <w:r>
        <w:rPr>
          <w:rFonts w:eastAsia="Segoe UI" w:cs="Segoe UI"/>
          <w:b/>
          <w:color w:val="0F4761"/>
          <w:sz w:val="26"/>
        </w:rPr>
        <w:t>6.1  Role summary</w:t>
      </w:r>
    </w:p>
    <w:p>
      <w:pPr>
        <w:pStyle w:val="Normal"/>
        <w:spacing w:lineRule="auto" w:line="276" w:before="0" w:after="120"/>
        <w:rPr/>
      </w:pPr>
      <w:r>
        <w:rPr>
          <w:rFonts w:eastAsia="Segoe UI" w:cs="Segoe UI" w:ascii="Segoe UI" w:hAnsi="Segoe UI"/>
          <w:color w:val="101820"/>
          <w:sz w:val="21"/>
        </w:rPr>
        <w:t>The System Administrator (role System Administrator (Super Admin Access)) sets up and looks after BrokerVerse: users and roles, access controls, the company and its letterhead, the masters (insurers, products, covers, locations, banks, chart of accounts, tax codes), document numbering, the configuration settings, the schedules, the e-mail outbox and the audit trail. The role sees every menu and can open every screen of the other personas. Keep it for administration and give each person a business role for daily work; give the System Administrator role to as few people as possible.</w:t>
      </w:r>
    </w:p>
    <w:p>
      <w:pPr>
        <w:pStyle w:val="Normal"/>
        <w:jc w:val="center"/>
        <w:rPr/>
      </w:pPr>
      <w:r>
        <w:rPr/>
        <w:drawing>
          <wp:inline distT="0" distB="0" distL="0" distR="0">
            <wp:extent cx="5760085" cy="4469130"/>
            <wp:effectExtent l="0" t="0" r="0" b="0"/>
            <wp:docPr id="28" name="Picture 212128820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121288208" descr=""/>
                    <pic:cNvPicPr>
                      <a:picLocks noChangeAspect="1" noChangeArrowheads="1"/>
                    </pic:cNvPicPr>
                  </pic:nvPicPr>
                  <pic:blipFill>
                    <a:blip r:embed="rId24"/>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Landing page of the System Administrator</w:t>
      </w:r>
    </w:p>
    <w:p>
      <w:pPr>
        <w:pStyle w:val="Heading2"/>
        <w:rPr/>
      </w:pPr>
      <w:bookmarkStart w:id="26" w:name="__RefHeading___Toc24747_3679192306"/>
      <w:bookmarkEnd w:id="26"/>
      <w:r>
        <w:rPr>
          <w:rFonts w:eastAsia="Segoe UI" w:cs="Segoe UI"/>
          <w:b/>
          <w:color w:val="0F4761"/>
          <w:sz w:val="26"/>
        </w:rPr>
        <w:t>6.2  Menus available</w:t>
      </w:r>
    </w:p>
    <w:p>
      <w:pPr>
        <w:pStyle w:val="Normal"/>
        <w:spacing w:lineRule="auto" w:line="276" w:before="0" w:after="120"/>
        <w:rPr/>
      </w:pPr>
      <w:r>
        <w:rPr>
          <w:rFonts w:eastAsia="Segoe UI" w:cs="Segoe UI" w:ascii="Segoe UI" w:hAnsi="Segoe UI"/>
          <w:color w:val="101820"/>
          <w:sz w:val="21"/>
        </w:rPr>
        <w:t>Every menu: Dashboard, Operations, Accounts, Commission, Reinsurance, Reports, Master and Product Configurator. The menus used for administration are: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040"/>
        <w:gridCol w:w="4973"/>
      </w:tblGrid>
      <w:tr>
        <w:trPr>
          <w:tblHeader w:val="true"/>
        </w:trPr>
        <w:tc>
          <w:tcPr>
            <w:tcW w:w="4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Menu</w:t>
            </w:r>
          </w:p>
        </w:tc>
        <w:tc>
          <w:tcPr>
            <w:tcW w:w="497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Items</w:t>
            </w:r>
          </w:p>
        </w:tc>
      </w:tr>
      <w:tr>
        <w:trPr/>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System</w:t>
            </w:r>
          </w:p>
        </w:tc>
        <w:tc>
          <w:tcPr>
            <w:tcW w:w="49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Settings (with Theme and Branding), Configuration, Document Numbering, Schedules, Audit Trail, E-mail Outbox, Integrations, Message Templates, Insurer Integration</w:t>
            </w:r>
          </w:p>
        </w:tc>
      </w:tr>
      <w:tr>
        <w:trPr/>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Data Privacy, Go-Live and Data</w:t>
            </w:r>
          </w:p>
        </w:tc>
        <w:tc>
          <w:tcPr>
            <w:tcW w:w="49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Subject Requests, Consent Register; Go-Live Data Load</w:t>
            </w:r>
          </w:p>
        </w:tc>
      </w:tr>
      <w:tr>
        <w:trPr/>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w:t>
            </w:r>
          </w:p>
        </w:tc>
        <w:tc>
          <w:tcPr>
            <w:tcW w:w="49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Organization (Company, Branch, Sales Activity Types, Sales Activity Outcomes); Insurance (Insurance Company, Line of Business, Product, Cover, Signatories, Vehicle, Reinsurance Treaty, Short-Period Rates, Cancellation Reasons, Claim Document Checklist, Repair Shops, Distribution Channels); Location (Country, Province, City / Municipality); Employees (Hierarchy, Designation); Users and Access (User, Role, User Access Matrix, Role Permissions, Authority Matrix, Delegations, Segregation of Duties, Access Reviews)</w:t>
            </w:r>
          </w:p>
        </w:tc>
      </w:tr>
      <w:tr>
        <w:trPr/>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Finance</w:t>
            </w:r>
          </w:p>
        </w:tc>
        <w:tc>
          <w:tcPr>
            <w:tcW w:w="49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Determination, Posting Rules, Configuration Approvals, Accounting Flow, Package Bundles, Insurer Rate Tables, Premium Taxes &amp; LGU Rates, Payment Gateways, Commission Rate Matrix, Transaction Code, Currency, Exchange Rate, Bank, Account Category, Main Account, Sub Account, Taxation, Close Checklist, Asset Classes, Bank Statement Formats, Bank Transaction Types, Insurer Statement Formats, Bank File Layouts, Remittance Master, Incentive Programs</w:t>
            </w:r>
          </w:p>
        </w:tc>
      </w:tr>
      <w:tr>
        <w:trPr/>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w:t>
            </w:r>
          </w:p>
        </w:tc>
        <w:tc>
          <w:tcPr>
            <w:tcW w:w="49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item (the AML programme, the Insurance Commission registers and reports, the breach register), to support the Compliance Officer</w:t>
            </w:r>
          </w:p>
        </w:tc>
      </w:tr>
    </w:tbl>
    <w:p>
      <w:pPr>
        <w:pStyle w:val="Normal"/>
        <w:spacing w:before="0" w:after="80"/>
        <w:rPr/>
      </w:pPr>
      <w:r>
        <w:rPr/>
      </w:r>
    </w:p>
    <w:p>
      <w:pPr>
        <w:pStyle w:val="Heading2"/>
        <w:rPr/>
      </w:pPr>
      <w:bookmarkStart w:id="27" w:name="__RefHeading___Toc24749_3679192306"/>
      <w:bookmarkEnd w:id="27"/>
      <w:r>
        <w:rPr>
          <w:rFonts w:eastAsia="Segoe UI" w:cs="Segoe UI"/>
          <w:b/>
          <w:color w:val="0F4761"/>
          <w:sz w:val="26"/>
        </w:rPr>
        <w:t>6.3  Daily and periodic tasks</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47"/>
        <w:gridCol w:w="3932"/>
        <w:gridCol w:w="3934"/>
      </w:tblGrid>
      <w:tr>
        <w:trPr>
          <w:tblHeader w:val="true"/>
        </w:trPr>
        <w:tc>
          <w:tcPr>
            <w:tcW w:w="114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When</w:t>
            </w:r>
          </w:p>
        </w:tc>
        <w:tc>
          <w:tcPr>
            <w:tcW w:w="393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Task</w:t>
            </w:r>
          </w:p>
        </w:tc>
        <w:tc>
          <w:tcPr>
            <w:tcW w:w="39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r>
      <w:tr>
        <w:trPr/>
        <w:tc>
          <w:tcPr>
            <w:tcW w:w="11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39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Unlock users and reset passwords on request</w:t>
            </w:r>
          </w:p>
        </w:tc>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Users and Access &gt; User</w:t>
            </w:r>
          </w:p>
        </w:tc>
      </w:tr>
      <w:tr>
        <w:trPr/>
        <w:tc>
          <w:tcPr>
            <w:tcW w:w="11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39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Check the e-mail outbox for failed messages</w:t>
            </w:r>
          </w:p>
        </w:tc>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E-mail Outbox</w:t>
            </w:r>
          </w:p>
        </w:tc>
      </w:tr>
      <w:tr>
        <w:trPr/>
        <w:tc>
          <w:tcPr>
            <w:tcW w:w="11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39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Check that the schedules ran (Last status)</w:t>
            </w:r>
          </w:p>
        </w:tc>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Schedules</w:t>
            </w:r>
          </w:p>
        </w:tc>
      </w:tr>
      <w:tr>
        <w:trPr/>
        <w:tc>
          <w:tcPr>
            <w:tcW w:w="11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request</w:t>
            </w:r>
          </w:p>
        </w:tc>
        <w:tc>
          <w:tcPr>
            <w:tcW w:w="39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 a user, change a role, deactivate a leaver</w:t>
            </w:r>
          </w:p>
        </w:tc>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 and Access &gt; User</w:t>
            </w:r>
          </w:p>
        </w:tc>
      </w:tr>
      <w:tr>
        <w:trPr/>
        <w:tc>
          <w:tcPr>
            <w:tcW w:w="11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request</w:t>
            </w:r>
          </w:p>
        </w:tc>
        <w:tc>
          <w:tcPr>
            <w:tcW w:w="39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 or change insurers, products, covers, banks and other masters</w:t>
            </w:r>
          </w:p>
        </w:tc>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Insurance, Master &gt; Finance</w:t>
            </w:r>
          </w:p>
        </w:tc>
      </w:tr>
      <w:tr>
        <w:trPr/>
        <w:tc>
          <w:tcPr>
            <w:tcW w:w="11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request</w:t>
            </w:r>
          </w:p>
        </w:tc>
        <w:tc>
          <w:tcPr>
            <w:tcW w:w="39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a business setting agreed with the process owner</w:t>
            </w:r>
          </w:p>
        </w:tc>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Configuration</w:t>
            </w:r>
          </w:p>
        </w:tc>
      </w:tr>
      <w:tr>
        <w:trPr/>
        <w:tc>
          <w:tcPr>
            <w:tcW w:w="11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request</w:t>
            </w:r>
          </w:p>
        </w:tc>
        <w:tc>
          <w:tcPr>
            <w:tcW w:w="39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the theme, the sign-in page, the document and e-mail branding, the signature mapping; import a brand pack; enable a bundled brand pack (with the trademark acknowledgement) or go back to the default</w:t>
            </w:r>
          </w:p>
        </w:tc>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System Settings &gt; Theme and Branding</w:t>
            </w:r>
          </w:p>
        </w:tc>
      </w:tr>
      <w:tr>
        <w:trPr/>
        <w:tc>
          <w:tcPr>
            <w:tcW w:w="11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request</w:t>
            </w:r>
          </w:p>
        </w:tc>
        <w:tc>
          <w:tcPr>
            <w:tcW w:w="39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 up or switch on a connector (SMS, CTPL authentication, insurer API, bank files) with the server administrator</w:t>
            </w:r>
          </w:p>
        </w:tc>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Integrations</w:t>
            </w:r>
          </w:p>
        </w:tc>
      </w:tr>
      <w:tr>
        <w:trPr/>
        <w:tc>
          <w:tcPr>
            <w:tcW w:w="11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w:t>
            </w:r>
          </w:p>
        </w:tc>
        <w:tc>
          <w:tcPr>
            <w:tcW w:w="39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Review users without two-step verification, dormant users and segregation-of-duties conflicts</w:t>
            </w:r>
          </w:p>
        </w:tc>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 and Access &gt; User Access Matrix</w:t>
            </w:r>
          </w:p>
        </w:tc>
      </w:tr>
      <w:tr>
        <w:trPr/>
        <w:tc>
          <w:tcPr>
            <w:tcW w:w="11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Quarterly</w:t>
            </w:r>
          </w:p>
        </w:tc>
        <w:tc>
          <w:tcPr>
            <w:tcW w:w="39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Run an access review</w:t>
            </w:r>
          </w:p>
        </w:tc>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 and Access &gt; Access Reviews</w:t>
            </w:r>
          </w:p>
        </w:tc>
      </w:tr>
      <w:tr>
        <w:trPr/>
        <w:tc>
          <w:tcPr>
            <w:tcW w:w="11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Before go-live</w:t>
            </w:r>
          </w:p>
        </w:tc>
        <w:tc>
          <w:tcPr>
            <w:tcW w:w="39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Company and letterhead, official receipt numbering to match the Authority to Print, security settings, e-mail settings</w:t>
            </w:r>
          </w:p>
        </w:tc>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Company, Document Numbering, Configuration</w:t>
            </w:r>
          </w:p>
        </w:tc>
      </w:tr>
      <w:tr>
        <w:trPr/>
        <w:tc>
          <w:tcPr>
            <w:tcW w:w="11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Before go-live</w:t>
            </w:r>
          </w:p>
        </w:tc>
        <w:tc>
          <w:tcPr>
            <w:tcW w:w="39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Load the configuration and migration workbooks, reconcile, set the go-live lock</w:t>
            </w:r>
          </w:p>
        </w:tc>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Go-Live Data Load (chapter Go-Live Data Load)</w:t>
            </w:r>
          </w:p>
        </w:tc>
      </w:tr>
    </w:tbl>
    <w:p>
      <w:pPr>
        <w:pStyle w:val="Normal"/>
        <w:spacing w:before="0" w:after="80"/>
        <w:rPr/>
      </w:pPr>
      <w:r>
        <w:rPr/>
      </w:r>
    </w:p>
    <w:p>
      <w:pPr>
        <w:pStyle w:val="Heading2"/>
        <w:rPr/>
      </w:pPr>
      <w:bookmarkStart w:id="28" w:name="__RefHeading___Toc24751_3679192306"/>
      <w:bookmarkEnd w:id="28"/>
      <w:r>
        <w:rPr>
          <w:rFonts w:eastAsia="Segoe UI" w:cs="Segoe UI"/>
          <w:b/>
          <w:color w:val="0F4761"/>
          <w:sz w:val="26"/>
        </w:rPr>
        <w:t>6.4  Users</w:t>
      </w:r>
    </w:p>
    <w:p>
      <w:pPr>
        <w:pStyle w:val="Heading3"/>
        <w:rPr/>
      </w:pPr>
      <w:r>
        <w:rPr>
          <w:rFonts w:eastAsia="Segoe UI" w:cs="Segoe UI"/>
          <w:b/>
          <w:color w:val="0F4761"/>
          <w:sz w:val="23"/>
        </w:rPr>
        <w:t>6.4.1  Add a user</w:t>
      </w:r>
    </w:p>
    <w:p>
      <w:pPr>
        <w:pStyle w:val="Normal"/>
        <w:jc w:val="center"/>
        <w:rPr/>
      </w:pPr>
      <w:r>
        <w:rPr/>
        <w:drawing>
          <wp:inline distT="0" distB="0" distL="0" distR="0">
            <wp:extent cx="5760085" cy="3292475"/>
            <wp:effectExtent l="0" t="0" r="0" b="0"/>
            <wp:docPr id="29" name="Picture 212128820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121288209" descr=""/>
                    <pic:cNvPicPr>
                      <a:picLocks noChangeAspect="1" noChangeArrowheads="1"/>
                    </pic:cNvPicPr>
                  </pic:nvPicPr>
                  <pic:blipFill>
                    <a:blip r:embed="rId25"/>
                    <a:stretch>
                      <a:fillRect/>
                    </a:stretch>
                  </pic:blipFill>
                  <pic:spPr bwMode="auto">
                    <a:xfrm>
                      <a:off x="0" y="0"/>
                      <a:ext cx="5760085" cy="3292475"/>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Users and Access &gt; User &gt; Add</w:t>
      </w:r>
    </w:p>
    <w:p>
      <w:pPr>
        <w:pStyle w:val="Normal"/>
        <w:numPr>
          <w:ilvl w:val="0"/>
          <w:numId w:val="157"/>
        </w:numPr>
        <w:spacing w:before="0" w:after="60"/>
        <w:rPr/>
      </w:pPr>
      <w:r>
        <w:rPr>
          <w:rFonts w:eastAsia="Segoe UI" w:cs="Segoe UI" w:ascii="Segoe UI" w:hAnsi="Segoe UI"/>
          <w:color w:val="101820"/>
          <w:sz w:val="21"/>
        </w:rPr>
        <w:t xml:space="preserve">Choose Master &gt; Users and Access &gt; User and select </w:t>
      </w:r>
      <w:r>
        <w:rPr>
          <w:rFonts w:eastAsia="Segoe UI" w:cs="Segoe UI" w:ascii="Segoe UI" w:hAnsi="Segoe UI"/>
          <w:b/>
          <w:color w:val="101820"/>
          <w:sz w:val="21"/>
        </w:rPr>
        <w:t>Add</w:t>
      </w:r>
      <w:r>
        <w:rPr>
          <w:rFonts w:eastAsia="Segoe UI" w:cs="Segoe UI" w:ascii="Segoe UI" w:hAnsi="Segoe UI"/>
          <w:color w:val="101820"/>
          <w:sz w:val="21"/>
        </w:rPr>
        <w:t>.</w:t>
      </w:r>
    </w:p>
    <w:p>
      <w:pPr>
        <w:pStyle w:val="Normal"/>
        <w:numPr>
          <w:ilvl w:val="0"/>
          <w:numId w:val="158"/>
        </w:numPr>
        <w:spacing w:before="0" w:after="60"/>
        <w:rPr/>
      </w:pPr>
      <w:r>
        <w:rPr>
          <w:rFonts w:eastAsia="Segoe UI" w:cs="Segoe UI" w:ascii="Segoe UI" w:hAnsi="Segoe UI"/>
          <w:color w:val="101820"/>
          <w:sz w:val="21"/>
        </w:rPr>
        <w:t xml:space="preserve">Enter </w:t>
      </w:r>
      <w:r>
        <w:rPr>
          <w:rFonts w:eastAsia="Segoe UI" w:cs="Segoe UI" w:ascii="Segoe UI" w:hAnsi="Segoe UI"/>
          <w:b/>
          <w:color w:val="101820"/>
          <w:sz w:val="21"/>
        </w:rPr>
        <w:t>Username</w:t>
      </w:r>
      <w:r>
        <w:rPr>
          <w:rFonts w:eastAsia="Segoe UI" w:cs="Segoe UI" w:ascii="Segoe UI" w:hAnsi="Segoe UI"/>
          <w:color w:val="101820"/>
          <w:sz w:val="21"/>
        </w:rPr>
        <w:t xml:space="preserve"> (the user ID used to sign in), </w:t>
      </w:r>
      <w:r>
        <w:rPr>
          <w:rFonts w:eastAsia="Segoe UI" w:cs="Segoe UI" w:ascii="Segoe UI" w:hAnsi="Segoe UI"/>
          <w:b/>
          <w:color w:val="101820"/>
          <w:sz w:val="21"/>
        </w:rPr>
        <w:t>E-mail</w:t>
      </w:r>
      <w:r>
        <w:rPr>
          <w:rFonts w:eastAsia="Segoe UI" w:cs="Segoe UI" w:ascii="Segoe UI" w:hAnsi="Segoe UI"/>
          <w:color w:val="101820"/>
          <w:sz w:val="21"/>
        </w:rPr>
        <w:t xml:space="preserve"> and </w:t>
      </w:r>
      <w:r>
        <w:rPr>
          <w:rFonts w:eastAsia="Segoe UI" w:cs="Segoe UI" w:ascii="Segoe UI" w:hAnsi="Segoe UI"/>
          <w:b/>
          <w:color w:val="101820"/>
          <w:sz w:val="21"/>
        </w:rPr>
        <w:t>Display Name</w:t>
      </w:r>
      <w:r>
        <w:rPr>
          <w:rFonts w:eastAsia="Segoe UI" w:cs="Segoe UI" w:ascii="Segoe UI" w:hAnsi="Segoe UI"/>
          <w:color w:val="101820"/>
          <w:sz w:val="21"/>
        </w:rPr>
        <w:t>. All three are required. The e-mail is where Forgot password? sends its code.</w:t>
      </w:r>
    </w:p>
    <w:p>
      <w:pPr>
        <w:pStyle w:val="Normal"/>
        <w:numPr>
          <w:ilvl w:val="0"/>
          <w:numId w:val="159"/>
        </w:numPr>
        <w:spacing w:before="0" w:after="60"/>
        <w:rPr/>
      </w:pPr>
      <w:r>
        <w:rPr>
          <w:rFonts w:eastAsia="Segoe UI" w:cs="Segoe UI" w:ascii="Segoe UI" w:hAnsi="Segoe UI"/>
          <w:color w:val="101820"/>
          <w:sz w:val="21"/>
        </w:rPr>
        <w:t xml:space="preserve">Leave </w:t>
      </w:r>
      <w:r>
        <w:rPr>
          <w:rFonts w:eastAsia="Segoe UI" w:cs="Segoe UI" w:ascii="Segoe UI" w:hAnsi="Segoe UI"/>
          <w:b/>
          <w:color w:val="101820"/>
          <w:sz w:val="21"/>
        </w:rPr>
        <w:t>Password</w:t>
      </w:r>
      <w:r>
        <w:rPr>
          <w:rFonts w:eastAsia="Segoe UI" w:cs="Segoe UI" w:ascii="Segoe UI" w:hAnsi="Segoe UI"/>
          <w:color w:val="101820"/>
          <w:sz w:val="21"/>
        </w:rPr>
        <w:t xml:space="preserve"> empty: the system then generates a temporary password ("Leave empty for a temporary password").</w:t>
      </w:r>
    </w:p>
    <w:p>
      <w:pPr>
        <w:pStyle w:val="Normal"/>
        <w:numPr>
          <w:ilvl w:val="0"/>
          <w:numId w:val="160"/>
        </w:numPr>
        <w:spacing w:before="0" w:after="60"/>
        <w:rPr/>
      </w:pPr>
      <w:r>
        <w:rPr>
          <w:rFonts w:eastAsia="Segoe UI" w:cs="Segoe UI" w:ascii="Segoe UI" w:hAnsi="Segoe UI"/>
          <w:color w:val="101820"/>
          <w:sz w:val="21"/>
        </w:rPr>
        <w:t xml:space="preserve">Choose the </w:t>
      </w:r>
      <w:r>
        <w:rPr>
          <w:rFonts w:eastAsia="Segoe UI" w:cs="Segoe UI" w:ascii="Segoe UI" w:hAnsi="Segoe UI"/>
          <w:b/>
          <w:color w:val="101820"/>
          <w:sz w:val="21"/>
        </w:rPr>
        <w:t>Branch</w:t>
      </w:r>
      <w:r>
        <w:rPr>
          <w:rFonts w:eastAsia="Segoe UI" w:cs="Segoe UI" w:ascii="Segoe UI" w:hAnsi="Segoe UI"/>
          <w:color w:val="101820"/>
          <w:sz w:val="21"/>
        </w:rPr>
        <w:t xml:space="preserve">, the </w:t>
      </w:r>
      <w:r>
        <w:rPr>
          <w:rFonts w:eastAsia="Segoe UI" w:cs="Segoe UI" w:ascii="Segoe UI" w:hAnsi="Segoe UI"/>
          <w:b/>
          <w:color w:val="101820"/>
          <w:sz w:val="21"/>
        </w:rPr>
        <w:t>Designation</w:t>
      </w:r>
      <w:r>
        <w:rPr>
          <w:rFonts w:eastAsia="Segoe UI" w:cs="Segoe UI" w:ascii="Segoe UI" w:hAnsi="Segoe UI"/>
          <w:color w:val="101820"/>
          <w:sz w:val="21"/>
        </w:rPr>
        <w:t xml:space="preserve"> and </w:t>
      </w:r>
      <w:r>
        <w:rPr>
          <w:rFonts w:eastAsia="Segoe UI" w:cs="Segoe UI" w:ascii="Segoe UI" w:hAnsi="Segoe UI"/>
          <w:b/>
          <w:color w:val="101820"/>
          <w:sz w:val="21"/>
        </w:rPr>
        <w:t>Reporting to</w:t>
      </w:r>
      <w:r>
        <w:rPr>
          <w:rFonts w:eastAsia="Segoe UI" w:cs="Segoe UI" w:ascii="Segoe UI" w:hAnsi="Segoe UI"/>
          <w:color w:val="101820"/>
          <w:sz w:val="21"/>
        </w:rPr>
        <w:t xml:space="preserve"> (the user's manager), if your organisation uses them.</w:t>
      </w:r>
    </w:p>
    <w:p>
      <w:pPr>
        <w:pStyle w:val="Normal"/>
        <w:numPr>
          <w:ilvl w:val="0"/>
          <w:numId w:val="161"/>
        </w:numPr>
        <w:spacing w:before="0" w:after="60"/>
        <w:rPr/>
      </w:pPr>
      <w:r>
        <w:rPr>
          <w:rFonts w:eastAsia="Segoe UI" w:cs="Segoe UI" w:ascii="Segoe UI" w:hAnsi="Segoe UI"/>
          <w:color w:val="101820"/>
          <w:sz w:val="21"/>
        </w:rPr>
        <w:t xml:space="preserve">Under </w:t>
      </w:r>
      <w:r>
        <w:rPr>
          <w:rFonts w:eastAsia="Segoe UI" w:cs="Segoe UI" w:ascii="Segoe UI" w:hAnsi="Segoe UI"/>
          <w:b/>
          <w:color w:val="101820"/>
          <w:sz w:val="21"/>
        </w:rPr>
        <w:t>Roles</w:t>
      </w:r>
      <w:r>
        <w:rPr>
          <w:rFonts w:eastAsia="Segoe UI" w:cs="Segoe UI" w:ascii="Segoe UI" w:hAnsi="Segoe UI"/>
          <w:color w:val="101820"/>
          <w:sz w:val="21"/>
        </w:rPr>
        <w:t xml:space="preserve">, tick the role or roles. A person normally holds one role. The Accounting Manager role includes Accounting. When </w:t>
      </w:r>
      <w:r>
        <w:rPr>
          <w:rFonts w:eastAsia="Consolas" w:cs="Consolas" w:ascii="Consolas" w:hAnsi="Consolas"/>
          <w:color w:val="101820"/>
          <w:sz w:val="19"/>
        </w:rPr>
        <w:t>access.sod_enforced</w:t>
      </w:r>
      <w:r>
        <w:rPr>
          <w:rFonts w:eastAsia="Segoe UI" w:cs="Segoe UI" w:ascii="Segoe UI" w:hAnsi="Segoe UI"/>
          <w:color w:val="101820"/>
          <w:sz w:val="21"/>
        </w:rPr>
        <w:t xml:space="preserve"> is on, a combination listed on Segregation of Duties with the action Block is refused.</w:t>
      </w:r>
    </w:p>
    <w:p>
      <w:pPr>
        <w:pStyle w:val="Normal"/>
        <w:numPr>
          <w:ilvl w:val="0"/>
          <w:numId w:val="162"/>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Save</w:t>
      </w:r>
      <w:r>
        <w:rPr>
          <w:rFonts w:eastAsia="Segoe UI" w:cs="Segoe UI" w:ascii="Segoe UI" w:hAnsi="Segoe UI"/>
          <w:color w:val="101820"/>
          <w:sz w:val="21"/>
        </w:rPr>
        <w:t>. The temporary password is shown once. Hand it to the user privately.</w:t>
      </w:r>
    </w:p>
    <w:p>
      <w:pPr>
        <w:pStyle w:val="Normal"/>
        <w:spacing w:lineRule="auto" w:line="276" w:before="0" w:after="120"/>
        <w:rPr/>
      </w:pPr>
      <w:r>
        <w:rPr>
          <w:rFonts w:eastAsia="Segoe UI" w:cs="Segoe UI" w:ascii="Segoe UI" w:hAnsi="Segoe UI"/>
          <w:color w:val="101820"/>
          <w:sz w:val="21"/>
        </w:rPr>
        <w:t>A duplicate username is refused. At the first sign-in the user must choose a new password (Getting started).</w:t>
      </w:r>
    </w:p>
    <w:p>
      <w:pPr>
        <w:pStyle w:val="Heading3"/>
        <w:rPr/>
      </w:pPr>
      <w:r>
        <w:rPr>
          <w:rFonts w:eastAsia="Segoe UI" w:cs="Segoe UI"/>
          <w:b/>
          <w:color w:val="0F4761"/>
          <w:sz w:val="23"/>
        </w:rPr>
        <w:t>6.4.2  Account actions</w:t>
      </w:r>
    </w:p>
    <w:p>
      <w:pPr>
        <w:pStyle w:val="Normal"/>
        <w:jc w:val="center"/>
        <w:rPr/>
      </w:pPr>
      <w:r>
        <w:rPr/>
        <w:drawing>
          <wp:inline distT="0" distB="0" distL="0" distR="0">
            <wp:extent cx="5760085" cy="4469130"/>
            <wp:effectExtent l="0" t="0" r="0" b="0"/>
            <wp:docPr id="30" name="Picture 21212882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2121288210" descr=""/>
                    <pic:cNvPicPr>
                      <a:picLocks noChangeAspect="1" noChangeArrowheads="1"/>
                    </pic:cNvPicPr>
                  </pic:nvPicPr>
                  <pic:blipFill>
                    <a:blip r:embed="rId26"/>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User list with the account actions of a user</w:t>
      </w:r>
    </w:p>
    <w:p>
      <w:pPr>
        <w:pStyle w:val="Normal"/>
        <w:spacing w:lineRule="auto" w:line="276" w:before="0" w:after="120"/>
        <w:rPr/>
      </w:pPr>
      <w:r>
        <w:rPr>
          <w:rFonts w:eastAsia="Segoe UI" w:cs="Segoe UI" w:ascii="Segoe UI" w:hAnsi="Segoe UI"/>
          <w:color w:val="101820"/>
          <w:sz w:val="21"/>
        </w:rPr>
        <w:t xml:space="preserve">The user list shows </w:t>
      </w:r>
      <w:r>
        <w:rPr>
          <w:rFonts w:eastAsia="Segoe UI" w:cs="Segoe UI" w:ascii="Segoe UI" w:hAnsi="Segoe UI"/>
          <w:b/>
          <w:color w:val="101820"/>
          <w:sz w:val="21"/>
        </w:rPr>
        <w:t>User Name</w:t>
      </w:r>
      <w:r>
        <w:rPr>
          <w:rFonts w:eastAsia="Segoe UI" w:cs="Segoe UI" w:ascii="Segoe UI" w:hAnsi="Segoe UI"/>
          <w:color w:val="101820"/>
          <w:sz w:val="21"/>
        </w:rPr>
        <w:t xml:space="preserve">, </w:t>
      </w:r>
      <w:r>
        <w:rPr>
          <w:rFonts w:eastAsia="Segoe UI" w:cs="Segoe UI" w:ascii="Segoe UI" w:hAnsi="Segoe UI"/>
          <w:b/>
          <w:color w:val="101820"/>
          <w:sz w:val="21"/>
        </w:rPr>
        <w:t>Assigned Role</w:t>
      </w:r>
      <w:r>
        <w:rPr>
          <w:rFonts w:eastAsia="Segoe UI" w:cs="Segoe UI" w:ascii="Segoe UI" w:hAnsi="Segoe UI"/>
          <w:color w:val="101820"/>
          <w:sz w:val="21"/>
        </w:rPr>
        <w:t xml:space="preserve">, </w:t>
      </w:r>
      <w:r>
        <w:rPr>
          <w:rFonts w:eastAsia="Segoe UI" w:cs="Segoe UI" w:ascii="Segoe UI" w:hAnsi="Segoe UI"/>
          <w:b/>
          <w:color w:val="101820"/>
          <w:sz w:val="21"/>
        </w:rPr>
        <w:t>E-mail</w:t>
      </w:r>
      <w:r>
        <w:rPr>
          <w:rFonts w:eastAsia="Segoe UI" w:cs="Segoe UI" w:ascii="Segoe UI" w:hAnsi="Segoe UI"/>
          <w:color w:val="101820"/>
          <w:sz w:val="21"/>
        </w:rPr>
        <w:t xml:space="preserve">, </w:t>
      </w:r>
      <w:r>
        <w:rPr>
          <w:rFonts w:eastAsia="Segoe UI" w:cs="Segoe UI" w:ascii="Segoe UI" w:hAnsi="Segoe UI"/>
          <w:b/>
          <w:color w:val="101820"/>
          <w:sz w:val="21"/>
        </w:rPr>
        <w:t>Display Name</w:t>
      </w:r>
      <w:r>
        <w:rPr>
          <w:rFonts w:eastAsia="Segoe UI" w:cs="Segoe UI" w:ascii="Segoe UI" w:hAnsi="Segoe UI"/>
          <w:color w:val="101820"/>
          <w:sz w:val="21"/>
        </w:rPr>
        <w:t xml:space="preserve">, </w:t>
      </w:r>
      <w:r>
        <w:rPr>
          <w:rFonts w:eastAsia="Segoe UI" w:cs="Segoe UI" w:ascii="Segoe UI" w:hAnsi="Segoe UI"/>
          <w:b/>
          <w:color w:val="101820"/>
          <w:sz w:val="21"/>
        </w:rPr>
        <w:t>Status</w:t>
      </w:r>
      <w:r>
        <w:rPr>
          <w:rFonts w:eastAsia="Segoe UI" w:cs="Segoe UI" w:ascii="Segoe UI" w:hAnsi="Segoe UI"/>
          <w:color w:val="101820"/>
          <w:sz w:val="21"/>
        </w:rPr>
        <w:t xml:space="preserve"> and </w:t>
      </w:r>
      <w:r>
        <w:rPr>
          <w:rFonts w:eastAsia="Segoe UI" w:cs="Segoe UI" w:ascii="Segoe UI" w:hAnsi="Segoe UI"/>
          <w:b/>
          <w:color w:val="101820"/>
          <w:sz w:val="21"/>
        </w:rPr>
        <w:t>Action</w:t>
      </w:r>
      <w:r>
        <w:rPr>
          <w:rFonts w:eastAsia="Segoe UI" w:cs="Segoe UI" w:ascii="Segoe UI" w:hAnsi="Segoe UI"/>
          <w:color w:val="101820"/>
          <w:sz w:val="21"/>
        </w:rPr>
        <w:t>. The three dots at the end of a row (</w:t>
      </w:r>
      <w:r>
        <w:rPr>
          <w:rFonts w:eastAsia="Segoe UI" w:cs="Segoe UI" w:ascii="Segoe UI" w:hAnsi="Segoe UI"/>
          <w:b/>
          <w:color w:val="101820"/>
          <w:sz w:val="21"/>
        </w:rPr>
        <w:t>Account actions</w:t>
      </w:r>
      <w:r>
        <w:rPr>
          <w:rFonts w:eastAsia="Segoe UI" w:cs="Segoe UI" w:ascii="Segoe UI" w:hAnsi="Segoe UI"/>
          <w:color w:val="101820"/>
          <w:sz w:val="21"/>
        </w:rPr>
        <w:t>) offer the actions that apply to the user:</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466"/>
        <w:gridCol w:w="5547"/>
      </w:tblGrid>
      <w:tr>
        <w:trPr>
          <w:tblHeader w:val="true"/>
        </w:trPr>
        <w:tc>
          <w:tcPr>
            <w:tcW w:w="346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Action</w:t>
            </w:r>
          </w:p>
        </w:tc>
        <w:tc>
          <w:tcPr>
            <w:tcW w:w="554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 it when</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Unlock</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user is locked after 5 failed sign-ins.</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Reset password</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user forgot the password and cannot use Forgot password?. A temporary password is shown once and every session of the user ends.</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Turn off two-step verification</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user lost the phone with the authenticator app.</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Sign-in history</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sign-in attempt of the user with date, result, method, IP address and browser.</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The eye opens the user, the pencil edits the display name, e-mail and roles (a role change ends the user's open sessions), and the </w:t>
      </w:r>
      <w:r>
        <w:rPr>
          <w:rFonts w:eastAsia="Segoe UI" w:cs="Segoe UI" w:ascii="Segoe UI" w:hAnsi="Segoe UI"/>
          <w:b/>
          <w:color w:val="101820"/>
          <w:sz w:val="21"/>
        </w:rPr>
        <w:t>Status</w:t>
      </w:r>
      <w:r>
        <w:rPr>
          <w:rFonts w:eastAsia="Segoe UI" w:cs="Segoe UI" w:ascii="Segoe UI" w:hAnsi="Segoe UI"/>
          <w:color w:val="101820"/>
          <w:sz w:val="21"/>
        </w:rPr>
        <w:t xml:space="preserve"> switch deactivates a leaver. Records of a deactivated user are kept. The daily Dormant accounts job deactivates users who have not signed in for 90 days (</w:t>
      </w:r>
      <w:r>
        <w:rPr>
          <w:rFonts w:eastAsia="Consolas" w:cs="Consolas" w:ascii="Consolas" w:hAnsi="Consolas"/>
          <w:color w:val="101820"/>
          <w:sz w:val="19"/>
        </w:rPr>
        <w:t>access.dormant_days</w:t>
      </w:r>
      <w:r>
        <w:rPr>
          <w:rFonts w:eastAsia="Segoe UI" w:cs="Segoe UI" w:ascii="Segoe UI" w:hAnsi="Segoe UI"/>
          <w:color w:val="101820"/>
          <w:sz w:val="21"/>
        </w:rPr>
        <w:t>).</w:t>
      </w:r>
    </w:p>
    <w:p>
      <w:pPr>
        <w:pStyle w:val="Heading3"/>
        <w:rPr/>
      </w:pPr>
      <w:r>
        <w:rPr>
          <w:rFonts w:eastAsia="Segoe UI" w:cs="Segoe UI"/>
          <w:b/>
          <w:color w:val="0F4761"/>
          <w:sz w:val="23"/>
        </w:rPr>
        <w:t>6.4.3  Roles and role permissions</w:t>
      </w:r>
    </w:p>
    <w:p>
      <w:pPr>
        <w:pStyle w:val="Normal"/>
        <w:spacing w:lineRule="auto" w:line="276" w:before="0" w:after="120"/>
        <w:rPr/>
      </w:pPr>
      <w:r>
        <w:rPr>
          <w:rFonts w:eastAsia="Segoe UI" w:cs="Segoe UI" w:ascii="Segoe UI" w:hAnsi="Segoe UI"/>
          <w:b/>
          <w:color w:val="101820"/>
          <w:sz w:val="21"/>
        </w:rPr>
        <w:t>Role</w:t>
      </w:r>
      <w:r>
        <w:rPr>
          <w:rFonts w:eastAsia="Segoe UI" w:cs="Segoe UI" w:ascii="Segoe UI" w:hAnsi="Segoe UI"/>
          <w:color w:val="101820"/>
          <w:sz w:val="21"/>
        </w:rPr>
        <w:t xml:space="preserve"> lists the eight roles. </w:t>
      </w:r>
      <w:r>
        <w:rPr>
          <w:rFonts w:eastAsia="Segoe UI" w:cs="Segoe UI" w:ascii="Segoe UI" w:hAnsi="Segoe UI"/>
          <w:b/>
          <w:color w:val="101820"/>
          <w:sz w:val="21"/>
        </w:rPr>
        <w:t>Role Permissions</w:t>
      </w:r>
      <w:r>
        <w:rPr>
          <w:rFonts w:eastAsia="Segoe UI" w:cs="Segoe UI" w:ascii="Segoe UI" w:hAnsi="Segoe UI"/>
          <w:color w:val="101820"/>
          <w:sz w:val="21"/>
        </w:rPr>
        <w:t xml:space="preserve"> shows, for each permission (for example read:receipts, write:bank-reconciliation, approve:period-end), which roles hold it. A role that builds on another (the Accounting Manager on Accounting) also has that role's permissions. </w:t>
      </w:r>
      <w:r>
        <w:rPr>
          <w:rFonts w:eastAsia="Segoe UI" w:cs="Segoe UI" w:ascii="Segoe UI" w:hAnsi="Segoe UI"/>
          <w:b/>
          <w:color w:val="101820"/>
          <w:sz w:val="21"/>
        </w:rPr>
        <w:t>Edit roles</w:t>
      </w:r>
      <w:r>
        <w:rPr>
          <w:rFonts w:eastAsia="Segoe UI" w:cs="Segoe UI" w:ascii="Segoe UI" w:hAnsi="Segoe UI"/>
          <w:color w:val="101820"/>
          <w:sz w:val="21"/>
        </w:rPr>
        <w:t xml:space="preserve"> changes the permissions of a role; do this only with the process owner, because the menus and the server checks follow the permissions.</w:t>
      </w:r>
    </w:p>
    <w:p>
      <w:pPr>
        <w:pStyle w:val="Normal"/>
        <w:jc w:val="center"/>
        <w:rPr/>
      </w:pPr>
      <w:r>
        <w:rPr/>
        <w:drawing>
          <wp:inline distT="0" distB="0" distL="0" distR="0">
            <wp:extent cx="5760085" cy="4469130"/>
            <wp:effectExtent l="0" t="0" r="0" b="0"/>
            <wp:docPr id="31" name="Picture 21212882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2121288211" descr=""/>
                    <pic:cNvPicPr>
                      <a:picLocks noChangeAspect="1" noChangeArrowheads="1"/>
                    </pic:cNvPicPr>
                  </pic:nvPicPr>
                  <pic:blipFill>
                    <a:blip r:embed="rId27"/>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Users and Access &gt; Role Permissions</w:t>
      </w:r>
    </w:p>
    <w:p>
      <w:pPr>
        <w:pStyle w:val="Heading3"/>
        <w:rPr/>
      </w:pPr>
      <w:r>
        <w:rPr>
          <w:rFonts w:eastAsia="Segoe UI" w:cs="Segoe UI"/>
          <w:b/>
          <w:color w:val="0F4761"/>
          <w:sz w:val="23"/>
        </w:rPr>
        <w:t>6.4.4  User Access Matrix</w:t>
      </w:r>
    </w:p>
    <w:p>
      <w:pPr>
        <w:pStyle w:val="Normal"/>
        <w:spacing w:lineRule="auto" w:line="276" w:before="0" w:after="120"/>
        <w:rPr/>
      </w:pPr>
      <w:r>
        <w:rPr>
          <w:rFonts w:eastAsia="Segoe UI" w:cs="Segoe UI" w:ascii="Segoe UI" w:hAnsi="Segoe UI"/>
          <w:color w:val="101820"/>
          <w:sz w:val="21"/>
        </w:rPr>
        <w:t xml:space="preserve">The matrix lists every user with roles, branch, status, last sign-in, two-step verification, password age and segregation-of-duties conflicts. The cards at the top count </w:t>
      </w:r>
      <w:r>
        <w:rPr>
          <w:rFonts w:eastAsia="Segoe UI" w:cs="Segoe UI" w:ascii="Segoe UI" w:hAnsi="Segoe UI"/>
          <w:b/>
          <w:color w:val="101820"/>
          <w:sz w:val="21"/>
        </w:rPr>
        <w:t>Active users</w:t>
      </w:r>
      <w:r>
        <w:rPr>
          <w:rFonts w:eastAsia="Segoe UI" w:cs="Segoe UI" w:ascii="Segoe UI" w:hAnsi="Segoe UI"/>
          <w:color w:val="101820"/>
          <w:sz w:val="21"/>
        </w:rPr>
        <w:t xml:space="preserve">, </w:t>
      </w:r>
      <w:r>
        <w:rPr>
          <w:rFonts w:eastAsia="Segoe UI" w:cs="Segoe UI" w:ascii="Segoe UI" w:hAnsi="Segoe UI"/>
          <w:b/>
          <w:color w:val="101820"/>
          <w:sz w:val="21"/>
        </w:rPr>
        <w:t>Dormant (90+ days)</w:t>
      </w:r>
      <w:r>
        <w:rPr>
          <w:rFonts w:eastAsia="Segoe UI" w:cs="Segoe UI" w:ascii="Segoe UI" w:hAnsi="Segoe UI"/>
          <w:color w:val="101820"/>
          <w:sz w:val="21"/>
        </w:rPr>
        <w:t xml:space="preserve">, </w:t>
      </w:r>
      <w:r>
        <w:rPr>
          <w:rFonts w:eastAsia="Segoe UI" w:cs="Segoe UI" w:ascii="Segoe UI" w:hAnsi="Segoe UI"/>
          <w:b/>
          <w:color w:val="101820"/>
          <w:sz w:val="21"/>
        </w:rPr>
        <w:t>Segregation-of-duties conflicts</w:t>
      </w:r>
      <w:r>
        <w:rPr>
          <w:rFonts w:eastAsia="Segoe UI" w:cs="Segoe UI" w:ascii="Segoe UI" w:hAnsi="Segoe UI"/>
          <w:color w:val="101820"/>
          <w:sz w:val="21"/>
        </w:rPr>
        <w:t xml:space="preserve"> and </w:t>
      </w:r>
      <w:r>
        <w:rPr>
          <w:rFonts w:eastAsia="Segoe UI" w:cs="Segoe UI" w:ascii="Segoe UI" w:hAnsi="Segoe UI"/>
          <w:b/>
          <w:color w:val="101820"/>
          <w:sz w:val="21"/>
        </w:rPr>
        <w:t>Active without two-step verification</w:t>
      </w:r>
      <w:r>
        <w:rPr>
          <w:rFonts w:eastAsia="Segoe UI" w:cs="Segoe UI" w:ascii="Segoe UI" w:hAnsi="Segoe UI"/>
          <w:color w:val="101820"/>
          <w:sz w:val="21"/>
        </w:rPr>
        <w:t xml:space="preserve">; select a card to filter the list. </w:t>
      </w:r>
      <w:r>
        <w:rPr>
          <w:rFonts w:eastAsia="Segoe UI" w:cs="Segoe UI" w:ascii="Segoe UI" w:hAnsi="Segoe UI"/>
          <w:b/>
          <w:color w:val="101820"/>
          <w:sz w:val="21"/>
        </w:rPr>
        <w:t>Export to Excel</w:t>
      </w:r>
      <w:r>
        <w:rPr>
          <w:rFonts w:eastAsia="Segoe UI" w:cs="Segoe UI" w:ascii="Segoe UI" w:hAnsi="Segoe UI"/>
          <w:color w:val="101820"/>
          <w:sz w:val="21"/>
        </w:rPr>
        <w:t xml:space="preserve"> downloads the matrix for an access review; </w:t>
      </w:r>
      <w:r>
        <w:rPr>
          <w:rFonts w:eastAsia="Segoe UI" w:cs="Segoe UI" w:ascii="Segoe UI" w:hAnsi="Segoe UI"/>
          <w:b/>
          <w:color w:val="101820"/>
          <w:sz w:val="21"/>
        </w:rPr>
        <w:t>Sign out everywhere</w:t>
      </w:r>
      <w:r>
        <w:rPr>
          <w:rFonts w:eastAsia="Segoe UI" w:cs="Segoe UI" w:ascii="Segoe UI" w:hAnsi="Segoe UI"/>
          <w:color w:val="101820"/>
          <w:sz w:val="21"/>
        </w:rPr>
        <w:t xml:space="preserve"> ends every session of a user.</w:t>
      </w:r>
    </w:p>
    <w:p>
      <w:pPr>
        <w:pStyle w:val="Normal"/>
        <w:jc w:val="center"/>
        <w:rPr/>
      </w:pPr>
      <w:r>
        <w:rPr/>
        <w:drawing>
          <wp:inline distT="0" distB="0" distL="0" distR="0">
            <wp:extent cx="5760085" cy="4469130"/>
            <wp:effectExtent l="0" t="0" r="0" b="0"/>
            <wp:docPr id="32" name="Picture 21212882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2121288212" descr=""/>
                    <pic:cNvPicPr>
                      <a:picLocks noChangeAspect="1" noChangeArrowheads="1"/>
                    </pic:cNvPicPr>
                  </pic:nvPicPr>
                  <pic:blipFill>
                    <a:blip r:embed="rId28"/>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Users and Access &gt; User Access Matrix</w:t>
      </w:r>
    </w:p>
    <w:p>
      <w:pPr>
        <w:pStyle w:val="Heading3"/>
        <w:rPr/>
      </w:pPr>
      <w:r>
        <w:rPr>
          <w:rFonts w:eastAsia="Segoe UI" w:cs="Segoe UI"/>
          <w:b/>
          <w:color w:val="0F4761"/>
          <w:sz w:val="23"/>
        </w:rPr>
        <w:t>6.4.5  Authority Matrix</w:t>
      </w:r>
    </w:p>
    <w:p>
      <w:pPr>
        <w:pStyle w:val="Normal"/>
        <w:spacing w:lineRule="auto" w:line="276" w:before="0" w:after="120"/>
        <w:rPr/>
      </w:pPr>
      <w:r>
        <w:rPr>
          <w:rFonts w:eastAsia="Segoe UI" w:cs="Segoe UI" w:ascii="Segoe UI" w:hAnsi="Segoe UI"/>
          <w:color w:val="101820"/>
          <w:sz w:val="21"/>
        </w:rPr>
        <w:t xml:space="preserve">The Authority Matrix holds the approval limits per role and transaction type: amounts in PHP, discounts in percent of premium (for example a quotation discount of 10% for Sales &amp; Marketing, policy issuance up to PHP 1,000,000.00). A role with </w:t>
      </w:r>
      <w:r>
        <w:rPr>
          <w:rFonts w:eastAsia="Segoe UI" w:cs="Segoe UI" w:ascii="Segoe UI" w:hAnsi="Segoe UI"/>
          <w:b/>
          <w:color w:val="101820"/>
          <w:sz w:val="21"/>
        </w:rPr>
        <w:t>Not set</w:t>
      </w:r>
      <w:r>
        <w:rPr>
          <w:rFonts w:eastAsia="Segoe UI" w:cs="Segoe UI" w:ascii="Segoe UI" w:hAnsi="Segoe UI"/>
          <w:color w:val="101820"/>
          <w:sz w:val="21"/>
        </w:rPr>
        <w:t xml:space="preserve"> is not restricted by the matrix for that transaction type. </w:t>
      </w:r>
      <w:r>
        <w:rPr>
          <w:rFonts w:eastAsia="Segoe UI" w:cs="Segoe UI" w:ascii="Segoe UI" w:hAnsi="Segoe UI"/>
          <w:b/>
          <w:color w:val="101820"/>
          <w:sz w:val="21"/>
        </w:rPr>
        <w:t>Limit for one person</w:t>
      </w:r>
      <w:r>
        <w:rPr>
          <w:rFonts w:eastAsia="Segoe UI" w:cs="Segoe UI" w:ascii="Segoe UI" w:hAnsi="Segoe UI"/>
          <w:color w:val="101820"/>
          <w:sz w:val="21"/>
        </w:rPr>
        <w:t xml:space="preserve"> sets a personal limit for one user. A change applies once a second administrator approves it.</w:t>
      </w:r>
    </w:p>
    <w:p>
      <w:pPr>
        <w:pStyle w:val="Normal"/>
        <w:jc w:val="center"/>
        <w:rPr/>
      </w:pPr>
      <w:r>
        <w:rPr/>
        <w:drawing>
          <wp:inline distT="0" distB="0" distL="0" distR="0">
            <wp:extent cx="5760085" cy="4469130"/>
            <wp:effectExtent l="0" t="0" r="0" b="0"/>
            <wp:docPr id="33" name="Picture 21212882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2121288213" descr=""/>
                    <pic:cNvPicPr>
                      <a:picLocks noChangeAspect="1" noChangeArrowheads="1"/>
                    </pic:cNvPicPr>
                  </pic:nvPicPr>
                  <pic:blipFill>
                    <a:blip r:embed="rId29"/>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Users and Access &gt; Authority Matrix</w:t>
      </w:r>
    </w:p>
    <w:p>
      <w:pPr>
        <w:pStyle w:val="Heading3"/>
        <w:rPr/>
      </w:pPr>
      <w:r>
        <w:rPr>
          <w:rFonts w:eastAsia="Segoe UI" w:cs="Segoe UI"/>
          <w:b/>
          <w:color w:val="0F4761"/>
          <w:sz w:val="23"/>
        </w:rPr>
        <w:t>6.4.6  Delegations</w:t>
      </w:r>
    </w:p>
    <w:p>
      <w:pPr>
        <w:pStyle w:val="Normal"/>
        <w:spacing w:lineRule="auto" w:line="276" w:before="0" w:after="120"/>
        <w:rPr/>
      </w:pPr>
      <w:r>
        <w:rPr>
          <w:rFonts w:eastAsia="Segoe UI" w:cs="Segoe UI" w:ascii="Segoe UI" w:hAnsi="Segoe UI"/>
          <w:color w:val="101820"/>
          <w:sz w:val="21"/>
        </w:rPr>
        <w:t>A delegation lets another user approve for an approver who is away.</w:t>
      </w:r>
    </w:p>
    <w:p>
      <w:pPr>
        <w:pStyle w:val="Normal"/>
        <w:numPr>
          <w:ilvl w:val="0"/>
          <w:numId w:val="163"/>
        </w:numPr>
        <w:spacing w:before="0" w:after="60"/>
        <w:rPr/>
      </w:pPr>
      <w:r>
        <w:rPr>
          <w:rFonts w:eastAsia="Segoe UI" w:cs="Segoe UI" w:ascii="Segoe UI" w:hAnsi="Segoe UI"/>
          <w:color w:val="101820"/>
          <w:sz w:val="21"/>
        </w:rPr>
        <w:t xml:space="preserve">Choose Users and Access &gt; Delegations and select </w:t>
      </w:r>
      <w:r>
        <w:rPr>
          <w:rFonts w:eastAsia="Segoe UI" w:cs="Segoe UI" w:ascii="Segoe UI" w:hAnsi="Segoe UI"/>
          <w:b/>
          <w:color w:val="101820"/>
          <w:sz w:val="21"/>
        </w:rPr>
        <w:t>New delegation</w:t>
      </w:r>
      <w:r>
        <w:rPr>
          <w:rFonts w:eastAsia="Segoe UI" w:cs="Segoe UI" w:ascii="Segoe UI" w:hAnsi="Segoe UI"/>
          <w:color w:val="101820"/>
          <w:sz w:val="21"/>
        </w:rPr>
        <w:t>.</w:t>
      </w:r>
    </w:p>
    <w:p>
      <w:pPr>
        <w:pStyle w:val="Normal"/>
        <w:numPr>
          <w:ilvl w:val="0"/>
          <w:numId w:val="164"/>
        </w:numPr>
        <w:spacing w:before="0" w:after="60"/>
        <w:rPr/>
      </w:pPr>
      <w:r>
        <w:rPr>
          <w:rFonts w:eastAsia="Segoe UI" w:cs="Segoe UI" w:ascii="Segoe UI" w:hAnsi="Segoe UI"/>
          <w:color w:val="101820"/>
          <w:sz w:val="21"/>
        </w:rPr>
        <w:t xml:space="preserve">Choose </w:t>
      </w:r>
      <w:r>
        <w:rPr>
          <w:rFonts w:eastAsia="Segoe UI" w:cs="Segoe UI" w:ascii="Segoe UI" w:hAnsi="Segoe UI"/>
          <w:b/>
          <w:color w:val="101820"/>
          <w:sz w:val="21"/>
        </w:rPr>
        <w:t>Approver away</w:t>
      </w:r>
      <w:r>
        <w:rPr>
          <w:rFonts w:eastAsia="Segoe UI" w:cs="Segoe UI" w:ascii="Segoe UI" w:hAnsi="Segoe UI"/>
          <w:color w:val="101820"/>
          <w:sz w:val="21"/>
        </w:rPr>
        <w:t xml:space="preserve"> and </w:t>
      </w:r>
      <w:r>
        <w:rPr>
          <w:rFonts w:eastAsia="Segoe UI" w:cs="Segoe UI" w:ascii="Segoe UI" w:hAnsi="Segoe UI"/>
          <w:b/>
          <w:color w:val="101820"/>
          <w:sz w:val="21"/>
        </w:rPr>
        <w:t>Covered by</w:t>
      </w:r>
      <w:r>
        <w:rPr>
          <w:rFonts w:eastAsia="Segoe UI" w:cs="Segoe UI" w:ascii="Segoe UI" w:hAnsi="Segoe UI"/>
          <w:color w:val="101820"/>
          <w:sz w:val="21"/>
        </w:rPr>
        <w:t xml:space="preserve">, the </w:t>
      </w:r>
      <w:r>
        <w:rPr>
          <w:rFonts w:eastAsia="Segoe UI" w:cs="Segoe UI" w:ascii="Segoe UI" w:hAnsi="Segoe UI"/>
          <w:b/>
          <w:color w:val="101820"/>
          <w:sz w:val="21"/>
        </w:rPr>
        <w:t>Transactions</w:t>
      </w:r>
      <w:r>
        <w:rPr>
          <w:rFonts w:eastAsia="Segoe UI" w:cs="Segoe UI" w:ascii="Segoe UI" w:hAnsi="Segoe UI"/>
          <w:color w:val="101820"/>
          <w:sz w:val="21"/>
        </w:rPr>
        <w:t xml:space="preserve"> covered (</w:t>
      </w:r>
      <w:r>
        <w:rPr>
          <w:rFonts w:eastAsia="Segoe UI" w:cs="Segoe UI" w:ascii="Segoe UI" w:hAnsi="Segoe UI"/>
          <w:b/>
          <w:color w:val="101820"/>
          <w:sz w:val="21"/>
        </w:rPr>
        <w:t>All transactions</w:t>
      </w:r>
      <w:r>
        <w:rPr>
          <w:rFonts w:eastAsia="Segoe UI" w:cs="Segoe UI" w:ascii="Segoe UI" w:hAnsi="Segoe UI"/>
          <w:color w:val="101820"/>
          <w:sz w:val="21"/>
        </w:rPr>
        <w:t xml:space="preserve"> or a type), </w:t>
      </w:r>
      <w:r>
        <w:rPr>
          <w:rFonts w:eastAsia="Segoe UI" w:cs="Segoe UI" w:ascii="Segoe UI" w:hAnsi="Segoe UI"/>
          <w:b/>
          <w:color w:val="101820"/>
          <w:sz w:val="21"/>
        </w:rPr>
        <w:t>From</w:t>
      </w:r>
      <w:r>
        <w:rPr>
          <w:rFonts w:eastAsia="Segoe UI" w:cs="Segoe UI" w:ascii="Segoe UI" w:hAnsi="Segoe UI"/>
          <w:color w:val="101820"/>
          <w:sz w:val="21"/>
        </w:rPr>
        <w:t xml:space="preserve"> and </w:t>
      </w:r>
      <w:r>
        <w:rPr>
          <w:rFonts w:eastAsia="Segoe UI" w:cs="Segoe UI" w:ascii="Segoe UI" w:hAnsi="Segoe UI"/>
          <w:b/>
          <w:color w:val="101820"/>
          <w:sz w:val="21"/>
        </w:rPr>
        <w:t>To</w:t>
      </w:r>
      <w:r>
        <w:rPr>
          <w:rFonts w:eastAsia="Segoe UI" w:cs="Segoe UI" w:ascii="Segoe UI" w:hAnsi="Segoe UI"/>
          <w:color w:val="101820"/>
          <w:sz w:val="21"/>
        </w:rPr>
        <w:t xml:space="preserve"> dates and the </w:t>
      </w:r>
      <w:r>
        <w:rPr>
          <w:rFonts w:eastAsia="Segoe UI" w:cs="Segoe UI" w:ascii="Segoe UI" w:hAnsi="Segoe UI"/>
          <w:b/>
          <w:color w:val="101820"/>
          <w:sz w:val="21"/>
        </w:rPr>
        <w:t>Reason</w:t>
      </w:r>
      <w:r>
        <w:rPr>
          <w:rFonts w:eastAsia="Segoe UI" w:cs="Segoe UI" w:ascii="Segoe UI" w:hAnsi="Segoe UI"/>
          <w:color w:val="101820"/>
          <w:sz w:val="21"/>
        </w:rPr>
        <w:t>.</w:t>
      </w:r>
    </w:p>
    <w:p>
      <w:pPr>
        <w:pStyle w:val="Normal"/>
        <w:numPr>
          <w:ilvl w:val="0"/>
          <w:numId w:val="165"/>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Save</w:t>
      </w:r>
      <w:r>
        <w:rPr>
          <w:rFonts w:eastAsia="Segoe UI" w:cs="Segoe UI" w:ascii="Segoe UI" w:hAnsi="Segoe UI"/>
          <w:color w:val="101820"/>
          <w:sz w:val="21"/>
        </w:rPr>
        <w:t>.</w:t>
      </w:r>
    </w:p>
    <w:p>
      <w:pPr>
        <w:pStyle w:val="Normal"/>
        <w:jc w:val="center"/>
        <w:rPr/>
      </w:pPr>
      <w:r>
        <w:rPr/>
        <w:drawing>
          <wp:inline distT="0" distB="0" distL="0" distR="0">
            <wp:extent cx="5760085" cy="4712970"/>
            <wp:effectExtent l="0" t="0" r="0" b="0"/>
            <wp:docPr id="34" name="Picture 21212882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2121288214" descr=""/>
                    <pic:cNvPicPr>
                      <a:picLocks noChangeAspect="1" noChangeArrowheads="1"/>
                    </pic:cNvPicPr>
                  </pic:nvPicPr>
                  <pic:blipFill>
                    <a:blip r:embed="rId30"/>
                    <a:stretch>
                      <a:fillRect/>
                    </a:stretch>
                  </pic:blipFill>
                  <pic:spPr bwMode="auto">
                    <a:xfrm>
                      <a:off x="0" y="0"/>
                      <a:ext cx="5760085" cy="4712970"/>
                    </a:xfrm>
                    <a:prstGeom prst="rect">
                      <a:avLst/>
                    </a:prstGeom>
                  </pic:spPr>
                </pic:pic>
              </a:graphicData>
            </a:graphic>
          </wp:inline>
        </w:drawing>
      </w:r>
    </w:p>
    <w:p>
      <w:pPr>
        <w:pStyle w:val="Normal"/>
        <w:jc w:val="center"/>
        <w:rPr/>
      </w:pPr>
      <w:r>
        <w:rPr>
          <w:rFonts w:eastAsia="Segoe UI" w:cs="Segoe UI" w:ascii="Segoe UI" w:hAnsi="Segoe UI"/>
          <w:i/>
          <w:color w:val="555F6D"/>
          <w:sz w:val="18"/>
        </w:rPr>
        <w:t>New delegation</w:t>
      </w:r>
    </w:p>
    <w:p>
      <w:pPr>
        <w:pStyle w:val="Heading3"/>
        <w:rPr/>
      </w:pPr>
      <w:r>
        <w:rPr>
          <w:rFonts w:eastAsia="Segoe UI" w:cs="Segoe UI"/>
          <w:b/>
          <w:color w:val="0F4761"/>
          <w:sz w:val="23"/>
        </w:rPr>
        <w:t>6.4.7  Segregation of Duties</w:t>
      </w:r>
    </w:p>
    <w:p>
      <w:pPr>
        <w:pStyle w:val="Normal"/>
        <w:spacing w:lineRule="auto" w:line="276" w:before="0" w:after="120"/>
        <w:rPr/>
      </w:pPr>
      <w:r>
        <w:rPr>
          <w:rFonts w:eastAsia="Segoe UI" w:cs="Segoe UI" w:ascii="Segoe UI" w:hAnsi="Segoe UI"/>
          <w:color w:val="101820"/>
          <w:sz w:val="21"/>
        </w:rPr>
        <w:t>Each rule names two roles that one person should not hold together, what happens when they are assigned (</w:t>
      </w:r>
      <w:r>
        <w:rPr>
          <w:rFonts w:eastAsia="Segoe UI" w:cs="Segoe UI" w:ascii="Segoe UI" w:hAnsi="Segoe UI"/>
          <w:b/>
          <w:color w:val="101820"/>
          <w:sz w:val="21"/>
        </w:rPr>
        <w:t>When assigned</w:t>
      </w:r>
      <w:r>
        <w:rPr>
          <w:rFonts w:eastAsia="Segoe UI" w:cs="Segoe UI" w:ascii="Segoe UI" w:hAnsi="Segoe UI"/>
          <w:color w:val="101820"/>
          <w:sz w:val="21"/>
        </w:rPr>
        <w:t xml:space="preserve">: </w:t>
      </w:r>
      <w:r>
        <w:rPr>
          <w:rFonts w:eastAsia="Segoe UI" w:cs="Segoe UI" w:ascii="Segoe UI" w:hAnsi="Segoe UI"/>
          <w:b/>
          <w:color w:val="101820"/>
          <w:sz w:val="21"/>
        </w:rPr>
        <w:t>Block</w:t>
      </w:r>
      <w:r>
        <w:rPr>
          <w:rFonts w:eastAsia="Segoe UI" w:cs="Segoe UI" w:ascii="Segoe UI" w:hAnsi="Segoe UI"/>
          <w:color w:val="101820"/>
          <w:sz w:val="21"/>
        </w:rPr>
        <w:t xml:space="preserve"> refuses the combination, </w:t>
      </w:r>
      <w:r>
        <w:rPr>
          <w:rFonts w:eastAsia="Segoe UI" w:cs="Segoe UI" w:ascii="Segoe UI" w:hAnsi="Segoe UI"/>
          <w:b/>
          <w:color w:val="101820"/>
          <w:sz w:val="21"/>
        </w:rPr>
        <w:t>Warn</w:t>
      </w:r>
      <w:r>
        <w:rPr>
          <w:rFonts w:eastAsia="Segoe UI" w:cs="Segoe UI" w:ascii="Segoe UI" w:hAnsi="Segoe UI"/>
          <w:color w:val="101820"/>
          <w:sz w:val="21"/>
        </w:rPr>
        <w:t xml:space="preserve"> allows it with a warning), the reason and the status. The delivered rules are SOD-CLM-ACCT (Claims and Accounting: the claims handler should not also release claim payments), SOD-PROC-ACCT (Processing Team and Accounting: the person who places and issues business should not also release premium to insurers) and SOD-PROC-MGR (Processing Team and Accounting Manager: the person who places business should not approve its payments), all three Block; and SOD-SALES-ACCT (Sales &amp; Marketing and Accounting) and SOD-SALES-CLM (Sales &amp; Marketing and Claims), both Warn. </w:t>
      </w:r>
      <w:r>
        <w:rPr>
          <w:rFonts w:eastAsia="Segoe UI" w:cs="Segoe UI" w:ascii="Segoe UI" w:hAnsi="Segoe UI"/>
          <w:b/>
          <w:color w:val="101820"/>
          <w:sz w:val="21"/>
        </w:rPr>
        <w:t>New rule</w:t>
      </w:r>
      <w:r>
        <w:rPr>
          <w:rFonts w:eastAsia="Segoe UI" w:cs="Segoe UI" w:ascii="Segoe UI" w:hAnsi="Segoe UI"/>
          <w:color w:val="101820"/>
          <w:sz w:val="21"/>
        </w:rPr>
        <w:t xml:space="preserve"> adds a rule; </w:t>
      </w:r>
      <w:r>
        <w:rPr>
          <w:rFonts w:eastAsia="Segoe UI" w:cs="Segoe UI" w:ascii="Segoe UI" w:hAnsi="Segoe UI"/>
          <w:b/>
          <w:color w:val="101820"/>
          <w:sz w:val="21"/>
        </w:rPr>
        <w:t>Switch off</w:t>
      </w:r>
      <w:r>
        <w:rPr>
          <w:rFonts w:eastAsia="Segoe UI" w:cs="Segoe UI" w:ascii="Segoe UI" w:hAnsi="Segoe UI"/>
          <w:color w:val="101820"/>
          <w:sz w:val="21"/>
        </w:rPr>
        <w:t xml:space="preserve"> disables one.</w:t>
      </w:r>
    </w:p>
    <w:p>
      <w:pPr>
        <w:pStyle w:val="Normal"/>
        <w:jc w:val="center"/>
        <w:rPr/>
      </w:pPr>
      <w:r>
        <w:rPr/>
        <w:drawing>
          <wp:inline distT="0" distB="0" distL="0" distR="0">
            <wp:extent cx="5760085" cy="3510915"/>
            <wp:effectExtent l="0" t="0" r="0" b="0"/>
            <wp:docPr id="35" name="Picture 21212882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2121288215" descr=""/>
                    <pic:cNvPicPr>
                      <a:picLocks noChangeAspect="1" noChangeArrowheads="1"/>
                    </pic:cNvPicPr>
                  </pic:nvPicPr>
                  <pic:blipFill>
                    <a:blip r:embed="rId31"/>
                    <a:stretch>
                      <a:fillRect/>
                    </a:stretch>
                  </pic:blipFill>
                  <pic:spPr bwMode="auto">
                    <a:xfrm>
                      <a:off x="0" y="0"/>
                      <a:ext cx="5760085" cy="3510915"/>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Users and Access &gt; Segregation of Duties</w:t>
      </w:r>
    </w:p>
    <w:p>
      <w:pPr>
        <w:pStyle w:val="Heading3"/>
        <w:rPr/>
      </w:pPr>
      <w:r>
        <w:rPr>
          <w:rFonts w:eastAsia="Segoe UI" w:cs="Segoe UI"/>
          <w:b/>
          <w:color w:val="0F4761"/>
          <w:sz w:val="23"/>
        </w:rPr>
        <w:t>6.4.8  Access Reviews</w:t>
      </w:r>
    </w:p>
    <w:p>
      <w:pPr>
        <w:pStyle w:val="Normal"/>
        <w:spacing w:lineRule="auto" w:line="276" w:before="0" w:after="120"/>
        <w:rPr/>
      </w:pPr>
      <w:r>
        <w:rPr>
          <w:rFonts w:eastAsia="Segoe UI" w:cs="Segoe UI" w:ascii="Segoe UI" w:hAnsi="Segoe UI"/>
          <w:color w:val="101820"/>
          <w:sz w:val="21"/>
        </w:rPr>
        <w:t xml:space="preserve">Confirm at least every quarter that each active user still needs his or her access. </w:t>
      </w:r>
      <w:r>
        <w:rPr>
          <w:rFonts w:eastAsia="Segoe UI" w:cs="Segoe UI" w:ascii="Segoe UI" w:hAnsi="Segoe UI"/>
          <w:b/>
          <w:color w:val="101820"/>
          <w:sz w:val="21"/>
        </w:rPr>
        <w:t>Start a review</w:t>
      </w:r>
      <w:r>
        <w:rPr>
          <w:rFonts w:eastAsia="Segoe UI" w:cs="Segoe UI" w:ascii="Segoe UI" w:hAnsi="Segoe UI"/>
          <w:color w:val="101820"/>
          <w:sz w:val="21"/>
        </w:rPr>
        <w:t xml:space="preserve"> creates the review with every active user; for each user choose </w:t>
      </w:r>
      <w:r>
        <w:rPr>
          <w:rFonts w:eastAsia="Segoe UI" w:cs="Segoe UI" w:ascii="Segoe UI" w:hAnsi="Segoe UI"/>
          <w:b/>
          <w:color w:val="101820"/>
          <w:sz w:val="21"/>
        </w:rPr>
        <w:t>Keep</w:t>
      </w:r>
      <w:r>
        <w:rPr>
          <w:rFonts w:eastAsia="Segoe UI" w:cs="Segoe UI" w:ascii="Segoe UI" w:hAnsi="Segoe UI"/>
          <w:color w:val="101820"/>
          <w:sz w:val="21"/>
        </w:rPr>
        <w:t xml:space="preserve"> or </w:t>
      </w:r>
      <w:r>
        <w:rPr>
          <w:rFonts w:eastAsia="Segoe UI" w:cs="Segoe UI" w:ascii="Segoe UI" w:hAnsi="Segoe UI"/>
          <w:b/>
          <w:color w:val="101820"/>
          <w:sz w:val="21"/>
        </w:rPr>
        <w:t>Revoke</w:t>
      </w:r>
      <w:r>
        <w:rPr>
          <w:rFonts w:eastAsia="Segoe UI" w:cs="Segoe UI" w:ascii="Segoe UI" w:hAnsi="Segoe UI"/>
          <w:color w:val="101820"/>
          <w:sz w:val="21"/>
        </w:rPr>
        <w:t xml:space="preserve"> (the decision starts as </w:t>
      </w:r>
      <w:r>
        <w:rPr>
          <w:rFonts w:eastAsia="Segoe UI" w:cs="Segoe UI" w:ascii="Segoe UI" w:hAnsi="Segoe UI"/>
          <w:b/>
          <w:color w:val="101820"/>
          <w:sz w:val="21"/>
        </w:rPr>
        <w:t>To review</w:t>
      </w:r>
      <w:r>
        <w:rPr>
          <w:rFonts w:eastAsia="Segoe UI" w:cs="Segoe UI" w:ascii="Segoe UI" w:hAnsi="Segoe UI"/>
          <w:color w:val="101820"/>
          <w:sz w:val="21"/>
        </w:rPr>
        <w:t>). The closed review is kept as the audit record.</w:t>
      </w:r>
    </w:p>
    <w:p>
      <w:pPr>
        <w:pStyle w:val="Heading2"/>
        <w:rPr/>
      </w:pPr>
      <w:bookmarkStart w:id="29" w:name="__RefHeading___Toc24753_3679192306"/>
      <w:bookmarkEnd w:id="29"/>
      <w:r>
        <w:rPr>
          <w:rFonts w:eastAsia="Segoe UI" w:cs="Segoe UI"/>
          <w:b/>
          <w:color w:val="0F4761"/>
          <w:sz w:val="26"/>
        </w:rPr>
        <w:t>6.5  Company, branches and the letterhead</w:t>
      </w:r>
    </w:p>
    <w:p>
      <w:pPr>
        <w:pStyle w:val="Normal"/>
        <w:jc w:val="center"/>
        <w:rPr/>
      </w:pPr>
      <w:r>
        <w:rPr/>
        <w:drawing>
          <wp:inline distT="0" distB="0" distL="0" distR="0">
            <wp:extent cx="5760085" cy="4613275"/>
            <wp:effectExtent l="0" t="0" r="0" b="0"/>
            <wp:docPr id="36" name="Picture 21212882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2121288216" descr=""/>
                    <pic:cNvPicPr>
                      <a:picLocks noChangeAspect="1" noChangeArrowheads="1"/>
                    </pic:cNvPicPr>
                  </pic:nvPicPr>
                  <pic:blipFill>
                    <a:blip r:embed="rId32"/>
                    <a:stretch>
                      <a:fillRect/>
                    </a:stretch>
                  </pic:blipFill>
                  <pic:spPr bwMode="auto">
                    <a:xfrm>
                      <a:off x="0" y="0"/>
                      <a:ext cx="5760085" cy="4613275"/>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Organization &gt; Company &gt; Add</w:t>
      </w:r>
    </w:p>
    <w:p>
      <w:pPr>
        <w:pStyle w:val="Normal"/>
        <w:spacing w:lineRule="auto" w:line="276" w:before="0" w:after="120"/>
        <w:rPr/>
      </w:pPr>
      <w:r>
        <w:rPr>
          <w:rFonts w:eastAsia="Segoe UI" w:cs="Segoe UI" w:ascii="Segoe UI" w:hAnsi="Segoe UI"/>
          <w:color w:val="101820"/>
          <w:sz w:val="21"/>
        </w:rPr>
        <w:t>Every printed document and report PDF (quotation, request for quotation, placement slip, policy schedule, billing statement, official receipt, payment voucher, debit note, claim letters, BIR forms) carries the letterhead of the company marked as letterhead company.</w:t>
      </w:r>
    </w:p>
    <w:p>
      <w:pPr>
        <w:pStyle w:val="Normal"/>
        <w:numPr>
          <w:ilvl w:val="0"/>
          <w:numId w:val="166"/>
        </w:numPr>
        <w:spacing w:before="0" w:after="60"/>
        <w:rPr/>
      </w:pPr>
      <w:r>
        <w:rPr>
          <w:rFonts w:eastAsia="Segoe UI" w:cs="Segoe UI" w:ascii="Segoe UI" w:hAnsi="Segoe UI"/>
          <w:color w:val="101820"/>
          <w:sz w:val="21"/>
        </w:rPr>
        <w:t xml:space="preserve">Choose Master &gt; Organization &gt; Company. Select </w:t>
      </w:r>
      <w:r>
        <w:rPr>
          <w:rFonts w:eastAsia="Segoe UI" w:cs="Segoe UI" w:ascii="Segoe UI" w:hAnsi="Segoe UI"/>
          <w:b/>
          <w:color w:val="101820"/>
          <w:sz w:val="21"/>
        </w:rPr>
        <w:t>Add</w:t>
      </w:r>
      <w:r>
        <w:rPr>
          <w:rFonts w:eastAsia="Segoe UI" w:cs="Segoe UI" w:ascii="Segoe UI" w:hAnsi="Segoe UI"/>
          <w:color w:val="101820"/>
          <w:sz w:val="21"/>
        </w:rPr>
        <w:t>, or the pencil on the delivered company to edit it into your own.</w:t>
      </w:r>
    </w:p>
    <w:p>
      <w:pPr>
        <w:pStyle w:val="Normal"/>
        <w:numPr>
          <w:ilvl w:val="0"/>
          <w:numId w:val="167"/>
        </w:numPr>
        <w:spacing w:before="0" w:after="60"/>
        <w:rPr/>
      </w:pPr>
      <w:r>
        <w:rPr>
          <w:rFonts w:eastAsia="Segoe UI" w:cs="Segoe UI" w:ascii="Segoe UI" w:hAnsi="Segoe UI"/>
          <w:color w:val="101820"/>
          <w:sz w:val="21"/>
        </w:rPr>
        <w:t xml:space="preserve">Enter </w:t>
      </w:r>
      <w:r>
        <w:rPr>
          <w:rFonts w:eastAsia="Segoe UI" w:cs="Segoe UI" w:ascii="Segoe UI" w:hAnsi="Segoe UI"/>
          <w:b/>
          <w:color w:val="101820"/>
          <w:sz w:val="21"/>
        </w:rPr>
        <w:t>Company Code</w:t>
      </w:r>
      <w:r>
        <w:rPr>
          <w:rFonts w:eastAsia="Segoe UI" w:cs="Segoe UI" w:ascii="Segoe UI" w:hAnsi="Segoe UI"/>
          <w:color w:val="101820"/>
          <w:sz w:val="21"/>
        </w:rPr>
        <w:t xml:space="preserve">, </w:t>
      </w:r>
      <w:r>
        <w:rPr>
          <w:rFonts w:eastAsia="Segoe UI" w:cs="Segoe UI" w:ascii="Segoe UI" w:hAnsi="Segoe UI"/>
          <w:b/>
          <w:color w:val="101820"/>
          <w:sz w:val="21"/>
        </w:rPr>
        <w:t>Company Name</w:t>
      </w:r>
      <w:r>
        <w:rPr>
          <w:rFonts w:eastAsia="Segoe UI" w:cs="Segoe UI" w:ascii="Segoe UI" w:hAnsi="Segoe UI"/>
          <w:color w:val="101820"/>
          <w:sz w:val="21"/>
        </w:rPr>
        <w:t xml:space="preserve">, </w:t>
      </w:r>
      <w:r>
        <w:rPr>
          <w:rFonts w:eastAsia="Segoe UI" w:cs="Segoe UI" w:ascii="Segoe UI" w:hAnsi="Segoe UI"/>
          <w:b/>
          <w:color w:val="101820"/>
          <w:sz w:val="21"/>
        </w:rPr>
        <w:t>License Number</w:t>
      </w:r>
      <w:r>
        <w:rPr>
          <w:rFonts w:eastAsia="Segoe UI" w:cs="Segoe UI" w:ascii="Segoe UI" w:hAnsi="Segoe UI"/>
          <w:color w:val="101820"/>
          <w:sz w:val="21"/>
        </w:rPr>
        <w:t xml:space="preserve"> (Insurance Commission licence), </w:t>
      </w:r>
      <w:r>
        <w:rPr>
          <w:rFonts w:eastAsia="Segoe UI" w:cs="Segoe UI" w:ascii="Segoe UI" w:hAnsi="Segoe UI"/>
          <w:b/>
          <w:color w:val="101820"/>
          <w:sz w:val="21"/>
        </w:rPr>
        <w:t>Email ID</w:t>
      </w:r>
      <w:r>
        <w:rPr>
          <w:rFonts w:eastAsia="Segoe UI" w:cs="Segoe UI" w:ascii="Segoe UI" w:hAnsi="Segoe UI"/>
          <w:color w:val="101820"/>
          <w:sz w:val="21"/>
        </w:rPr>
        <w:t xml:space="preserve">, </w:t>
      </w:r>
      <w:r>
        <w:rPr>
          <w:rFonts w:eastAsia="Segoe UI" w:cs="Segoe UI" w:ascii="Segoe UI" w:hAnsi="Segoe UI"/>
          <w:b/>
          <w:color w:val="101820"/>
          <w:sz w:val="21"/>
        </w:rPr>
        <w:t>TIN (BIR forms)</w:t>
      </w:r>
      <w:r>
        <w:rPr>
          <w:rFonts w:eastAsia="Segoe UI" w:cs="Segoe UI" w:ascii="Segoe UI" w:hAnsi="Segoe UI"/>
          <w:color w:val="101820"/>
          <w:sz w:val="21"/>
        </w:rPr>
        <w:t xml:space="preserve">, </w:t>
      </w:r>
      <w:r>
        <w:rPr>
          <w:rFonts w:eastAsia="Segoe UI" w:cs="Segoe UI" w:ascii="Segoe UI" w:hAnsi="Segoe UI"/>
          <w:b/>
          <w:color w:val="101820"/>
          <w:sz w:val="21"/>
        </w:rPr>
        <w:t>RDO Code</w:t>
      </w:r>
      <w:r>
        <w:rPr>
          <w:rFonts w:eastAsia="Segoe UI" w:cs="Segoe UI" w:ascii="Segoe UI" w:hAnsi="Segoe UI"/>
          <w:color w:val="101820"/>
          <w:sz w:val="21"/>
        </w:rPr>
        <w:t xml:space="preserve">, </w:t>
      </w:r>
      <w:r>
        <w:rPr>
          <w:rFonts w:eastAsia="Segoe UI" w:cs="Segoe UI" w:ascii="Segoe UI" w:hAnsi="Segoe UI"/>
          <w:b/>
          <w:color w:val="101820"/>
          <w:sz w:val="21"/>
        </w:rPr>
        <w:t>Logo (printed on documents)</w:t>
      </w:r>
      <w:r>
        <w:rPr>
          <w:rFonts w:eastAsia="Segoe UI" w:cs="Segoe UI" w:ascii="Segoe UI" w:hAnsi="Segoe UI"/>
          <w:color w:val="101820"/>
          <w:sz w:val="21"/>
        </w:rPr>
        <w:t xml:space="preserve"> (a link, or </w:t>
      </w:r>
      <w:r>
        <w:rPr>
          <w:rFonts w:eastAsia="Segoe UI" w:cs="Segoe UI" w:ascii="Segoe UI" w:hAnsi="Segoe UI"/>
          <w:b/>
          <w:color w:val="101820"/>
          <w:sz w:val="21"/>
        </w:rPr>
        <w:t>Upload</w:t>
      </w:r>
      <w:r>
        <w:rPr>
          <w:rFonts w:eastAsia="Segoe UI" w:cs="Segoe UI" w:ascii="Segoe UI" w:hAnsi="Segoe UI"/>
          <w:color w:val="101820"/>
          <w:sz w:val="21"/>
        </w:rPr>
        <w:t xml:space="preserve">), </w:t>
      </w:r>
      <w:r>
        <w:rPr>
          <w:rFonts w:eastAsia="Segoe UI" w:cs="Segoe UI" w:ascii="Segoe UI" w:hAnsi="Segoe UI"/>
          <w:b/>
          <w:color w:val="101820"/>
          <w:sz w:val="21"/>
        </w:rPr>
        <w:t>Website link</w:t>
      </w:r>
      <w:r>
        <w:rPr>
          <w:rFonts w:eastAsia="Segoe UI" w:cs="Segoe UI" w:ascii="Segoe UI" w:hAnsi="Segoe UI"/>
          <w:color w:val="101820"/>
          <w:sz w:val="21"/>
        </w:rPr>
        <w:t xml:space="preserve">, </w:t>
      </w:r>
      <w:r>
        <w:rPr>
          <w:rFonts w:eastAsia="Segoe UI" w:cs="Segoe UI" w:ascii="Segoe UI" w:hAnsi="Segoe UI"/>
          <w:b/>
          <w:color w:val="101820"/>
          <w:sz w:val="21"/>
        </w:rPr>
        <w:t>Description</w:t>
      </w:r>
      <w:r>
        <w:rPr>
          <w:rFonts w:eastAsia="Segoe UI" w:cs="Segoe UI" w:ascii="Segoe UI" w:hAnsi="Segoe UI"/>
          <w:color w:val="101820"/>
          <w:sz w:val="21"/>
        </w:rPr>
        <w:t xml:space="preserve">, the registered address (letterhead and BIR forms: </w:t>
      </w:r>
      <w:r>
        <w:rPr>
          <w:rFonts w:eastAsia="Segoe UI" w:cs="Segoe UI" w:ascii="Segoe UI" w:hAnsi="Segoe UI"/>
          <w:b/>
          <w:color w:val="101820"/>
          <w:sz w:val="21"/>
        </w:rPr>
        <w:t>Address Line 1</w:t>
      </w:r>
      <w:r>
        <w:rPr>
          <w:rFonts w:eastAsia="Segoe UI" w:cs="Segoe UI" w:ascii="Segoe UI" w:hAnsi="Segoe UI"/>
          <w:color w:val="101820"/>
          <w:sz w:val="21"/>
        </w:rPr>
        <w:t xml:space="preserve"> to </w:t>
      </w:r>
      <w:r>
        <w:rPr>
          <w:rFonts w:eastAsia="Segoe UI" w:cs="Segoe UI" w:ascii="Segoe UI" w:hAnsi="Segoe UI"/>
          <w:b/>
          <w:color w:val="101820"/>
          <w:sz w:val="21"/>
        </w:rPr>
        <w:t>3</w:t>
      </w:r>
      <w:r>
        <w:rPr>
          <w:rFonts w:eastAsia="Segoe UI" w:cs="Segoe UI" w:ascii="Segoe UI" w:hAnsi="Segoe UI"/>
          <w:color w:val="101820"/>
          <w:sz w:val="21"/>
        </w:rPr>
        <w:t xml:space="preserve">, </w:t>
      </w:r>
      <w:r>
        <w:rPr>
          <w:rFonts w:eastAsia="Segoe UI" w:cs="Segoe UI" w:ascii="Segoe UI" w:hAnsi="Segoe UI"/>
          <w:b/>
          <w:color w:val="101820"/>
          <w:sz w:val="21"/>
        </w:rPr>
        <w:t>ZIP Code</w:t>
      </w:r>
      <w:r>
        <w:rPr>
          <w:rFonts w:eastAsia="Segoe UI" w:cs="Segoe UI" w:ascii="Segoe UI" w:hAnsi="Segoe UI"/>
          <w:color w:val="101820"/>
          <w:sz w:val="21"/>
        </w:rPr>
        <w:t xml:space="preserve">, </w:t>
      </w:r>
      <w:r>
        <w:rPr>
          <w:rFonts w:eastAsia="Segoe UI" w:cs="Segoe UI" w:ascii="Segoe UI" w:hAnsi="Segoe UI"/>
          <w:b/>
          <w:color w:val="101820"/>
          <w:sz w:val="21"/>
        </w:rPr>
        <w:t>City / Municipality</w:t>
      </w:r>
      <w:r>
        <w:rPr>
          <w:rFonts w:eastAsia="Segoe UI" w:cs="Segoe UI" w:ascii="Segoe UI" w:hAnsi="Segoe UI"/>
          <w:color w:val="101820"/>
          <w:sz w:val="21"/>
        </w:rPr>
        <w:t xml:space="preserve">, </w:t>
      </w:r>
      <w:r>
        <w:rPr>
          <w:rFonts w:eastAsia="Segoe UI" w:cs="Segoe UI" w:ascii="Segoe UI" w:hAnsi="Segoe UI"/>
          <w:b/>
          <w:color w:val="101820"/>
          <w:sz w:val="21"/>
        </w:rPr>
        <w:t>Province</w:t>
      </w:r>
      <w:r>
        <w:rPr>
          <w:rFonts w:eastAsia="Segoe UI" w:cs="Segoe UI" w:ascii="Segoe UI" w:hAnsi="Segoe UI"/>
          <w:color w:val="101820"/>
          <w:sz w:val="21"/>
        </w:rPr>
        <w:t xml:space="preserve">, </w:t>
      </w:r>
      <w:r>
        <w:rPr>
          <w:rFonts w:eastAsia="Segoe UI" w:cs="Segoe UI" w:ascii="Segoe UI" w:hAnsi="Segoe UI"/>
          <w:b/>
          <w:color w:val="101820"/>
          <w:sz w:val="21"/>
        </w:rPr>
        <w:t>Country</w:t>
      </w:r>
      <w:r>
        <w:rPr>
          <w:rFonts w:eastAsia="Segoe UI" w:cs="Segoe UI" w:ascii="Segoe UI" w:hAnsi="Segoe UI"/>
          <w:color w:val="101820"/>
          <w:sz w:val="21"/>
        </w:rPr>
        <w:t xml:space="preserve">), </w:t>
      </w:r>
      <w:r>
        <w:rPr>
          <w:rFonts w:eastAsia="Segoe UI" w:cs="Segoe UI" w:ascii="Segoe UI" w:hAnsi="Segoe UI"/>
          <w:b/>
          <w:color w:val="101820"/>
          <w:sz w:val="21"/>
        </w:rPr>
        <w:t>Phone Number</w:t>
      </w:r>
      <w:r>
        <w:rPr>
          <w:rFonts w:eastAsia="Segoe UI" w:cs="Segoe UI" w:ascii="Segoe UI" w:hAnsi="Segoe UI"/>
          <w:color w:val="101820"/>
          <w:sz w:val="21"/>
        </w:rPr>
        <w:t xml:space="preserve"> and </w:t>
      </w:r>
      <w:r>
        <w:rPr>
          <w:rFonts w:eastAsia="Segoe UI" w:cs="Segoe UI" w:ascii="Segoe UI" w:hAnsi="Segoe UI"/>
          <w:b/>
          <w:color w:val="101820"/>
          <w:sz w:val="21"/>
        </w:rPr>
        <w:t>Fax</w:t>
      </w:r>
      <w:r>
        <w:rPr>
          <w:rFonts w:eastAsia="Segoe UI" w:cs="Segoe UI" w:ascii="Segoe UI" w:hAnsi="Segoe UI"/>
          <w:color w:val="101820"/>
          <w:sz w:val="21"/>
        </w:rPr>
        <w:t xml:space="preserve"> (+63 numbers).</w:t>
      </w:r>
    </w:p>
    <w:p>
      <w:pPr>
        <w:pStyle w:val="Normal"/>
        <w:numPr>
          <w:ilvl w:val="0"/>
          <w:numId w:val="168"/>
        </w:numPr>
        <w:spacing w:before="0" w:after="60"/>
        <w:rPr/>
      </w:pPr>
      <w:r>
        <w:rPr>
          <w:rFonts w:eastAsia="Segoe UI" w:cs="Segoe UI" w:ascii="Segoe UI" w:hAnsi="Segoe UI"/>
          <w:color w:val="101820"/>
          <w:sz w:val="21"/>
        </w:rPr>
        <w:t xml:space="preserve">Tick </w:t>
      </w:r>
      <w:r>
        <w:rPr>
          <w:rFonts w:eastAsia="Segoe UI" w:cs="Segoe UI" w:ascii="Segoe UI" w:hAnsi="Segoe UI"/>
          <w:b/>
          <w:color w:val="101820"/>
          <w:sz w:val="21"/>
        </w:rPr>
        <w:t>Letterhead company - used on documents and reports</w:t>
      </w:r>
      <w:r>
        <w:rPr>
          <w:rFonts w:eastAsia="Segoe UI" w:cs="Segoe UI" w:ascii="Segoe UI" w:hAnsi="Segoe UI"/>
          <w:color w:val="101820"/>
          <w:sz w:val="21"/>
        </w:rPr>
        <w:t xml:space="preserve"> for the company whose letterhead the documents use. Only one company holds it.</w:t>
      </w:r>
    </w:p>
    <w:p>
      <w:pPr>
        <w:pStyle w:val="Normal"/>
        <w:numPr>
          <w:ilvl w:val="0"/>
          <w:numId w:val="169"/>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Save</w:t>
      </w:r>
      <w:r>
        <w:rPr>
          <w:rFonts w:eastAsia="Segoe UI" w:cs="Segoe UI" w:ascii="Segoe UI" w:hAnsi="Segoe UI"/>
          <w:color w:val="101820"/>
          <w:sz w:val="21"/>
        </w:rPr>
        <w:t>, then print any statement or report as PDF to check the letterhead.</w:t>
      </w:r>
    </w:p>
    <w:p>
      <w:pPr>
        <w:pStyle w:val="Normal"/>
        <w:spacing w:lineRule="auto" w:line="276" w:before="0" w:after="120"/>
        <w:rPr/>
      </w:pPr>
      <w:r>
        <w:rPr>
          <w:rFonts w:eastAsia="Segoe UI" w:cs="Segoe UI" w:ascii="Segoe UI" w:hAnsi="Segoe UI"/>
          <w:color w:val="101820"/>
          <w:sz w:val="21"/>
        </w:rPr>
        <w:t>The application name and logo of the sign-in page and the sidebar come from Master &gt; System Settings, not from the Company master. Branches are kept on Master &gt; Organization &gt; Branch in the same way.</w:t>
      </w:r>
    </w:p>
    <w:p>
      <w:pPr>
        <w:pStyle w:val="Heading2"/>
        <w:rPr/>
      </w:pPr>
      <w:bookmarkStart w:id="30" w:name="__RefHeading___Toc24755_3679192306"/>
      <w:bookmarkEnd w:id="30"/>
      <w:r>
        <w:rPr>
          <w:rFonts w:eastAsia="Segoe UI" w:cs="Segoe UI"/>
          <w:b/>
          <w:color w:val="0F4761"/>
          <w:sz w:val="26"/>
        </w:rPr>
        <w:t>6.6  Insurers and the other masters</w:t>
      </w:r>
    </w:p>
    <w:p>
      <w:pPr>
        <w:pStyle w:val="Heading3"/>
        <w:rPr/>
      </w:pPr>
      <w:r>
        <w:rPr>
          <w:rFonts w:eastAsia="Segoe UI" w:cs="Segoe UI"/>
          <w:b/>
          <w:color w:val="0F4761"/>
          <w:sz w:val="23"/>
        </w:rPr>
        <w:t>6.6.1  Insurance companies</w:t>
      </w:r>
    </w:p>
    <w:p>
      <w:pPr>
        <w:pStyle w:val="Normal"/>
        <w:jc w:val="center"/>
        <w:rPr/>
      </w:pPr>
      <w:r>
        <w:rPr/>
        <w:drawing>
          <wp:inline distT="0" distB="0" distL="0" distR="0">
            <wp:extent cx="5760085" cy="4513580"/>
            <wp:effectExtent l="0" t="0" r="0" b="0"/>
            <wp:docPr id="37" name="Picture 21212882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2121288217" descr=""/>
                    <pic:cNvPicPr>
                      <a:picLocks noChangeAspect="1" noChangeArrowheads="1"/>
                    </pic:cNvPicPr>
                  </pic:nvPicPr>
                  <pic:blipFill>
                    <a:blip r:embed="rId33"/>
                    <a:stretch>
                      <a:fillRect/>
                    </a:stretch>
                  </pic:blipFill>
                  <pic:spPr bwMode="auto">
                    <a:xfrm>
                      <a:off x="0" y="0"/>
                      <a:ext cx="5760085" cy="4513580"/>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Insurance &gt; Insurance Company &gt; Add</w:t>
      </w:r>
    </w:p>
    <w:p>
      <w:pPr>
        <w:pStyle w:val="Normal"/>
        <w:numPr>
          <w:ilvl w:val="0"/>
          <w:numId w:val="170"/>
        </w:numPr>
        <w:spacing w:before="0" w:after="60"/>
        <w:rPr/>
      </w:pPr>
      <w:r>
        <w:rPr>
          <w:rFonts w:eastAsia="Segoe UI" w:cs="Segoe UI" w:ascii="Segoe UI" w:hAnsi="Segoe UI"/>
          <w:color w:val="101820"/>
          <w:sz w:val="21"/>
        </w:rPr>
        <w:t xml:space="preserve">Choose Master &gt; Insurance &gt; Insurance Company and select </w:t>
      </w:r>
      <w:r>
        <w:rPr>
          <w:rFonts w:eastAsia="Segoe UI" w:cs="Segoe UI" w:ascii="Segoe UI" w:hAnsi="Segoe UI"/>
          <w:b/>
          <w:color w:val="101820"/>
          <w:sz w:val="21"/>
        </w:rPr>
        <w:t>Add</w:t>
      </w:r>
      <w:r>
        <w:rPr>
          <w:rFonts w:eastAsia="Segoe UI" w:cs="Segoe UI" w:ascii="Segoe UI" w:hAnsi="Segoe UI"/>
          <w:color w:val="101820"/>
          <w:sz w:val="21"/>
        </w:rPr>
        <w:t>.</w:t>
      </w:r>
    </w:p>
    <w:p>
      <w:pPr>
        <w:pStyle w:val="Normal"/>
        <w:numPr>
          <w:ilvl w:val="0"/>
          <w:numId w:val="171"/>
        </w:numPr>
        <w:spacing w:before="0" w:after="60"/>
        <w:rPr/>
      </w:pPr>
      <w:r>
        <w:rPr>
          <w:rFonts w:eastAsia="Segoe UI" w:cs="Segoe UI" w:ascii="Segoe UI" w:hAnsi="Segoe UI"/>
          <w:color w:val="101820"/>
          <w:sz w:val="21"/>
        </w:rPr>
        <w:t xml:space="preserve">Enter </w:t>
      </w:r>
      <w:r>
        <w:rPr>
          <w:rFonts w:eastAsia="Segoe UI" w:cs="Segoe UI" w:ascii="Segoe UI" w:hAnsi="Segoe UI"/>
          <w:b/>
          <w:color w:val="101820"/>
          <w:sz w:val="21"/>
        </w:rPr>
        <w:t>Insurance Company Code</w:t>
      </w:r>
      <w:r>
        <w:rPr>
          <w:rFonts w:eastAsia="Segoe UI" w:cs="Segoe UI" w:ascii="Segoe UI" w:hAnsi="Segoe UI"/>
          <w:color w:val="101820"/>
          <w:sz w:val="21"/>
        </w:rPr>
        <w:t xml:space="preserve">, </w:t>
      </w:r>
      <w:r>
        <w:rPr>
          <w:rFonts w:eastAsia="Segoe UI" w:cs="Segoe UI" w:ascii="Segoe UI" w:hAnsi="Segoe UI"/>
          <w:b/>
          <w:color w:val="101820"/>
          <w:sz w:val="21"/>
        </w:rPr>
        <w:t>Insurance Company Name</w:t>
      </w:r>
      <w:r>
        <w:rPr>
          <w:rFonts w:eastAsia="Segoe UI" w:cs="Segoe UI" w:ascii="Segoe UI" w:hAnsi="Segoe UI"/>
          <w:color w:val="101820"/>
          <w:sz w:val="21"/>
        </w:rPr>
        <w:t xml:space="preserve">, </w:t>
      </w:r>
      <w:r>
        <w:rPr>
          <w:rFonts w:eastAsia="Segoe UI" w:cs="Segoe UI" w:ascii="Segoe UI" w:hAnsi="Segoe UI"/>
          <w:b/>
          <w:color w:val="101820"/>
          <w:sz w:val="21"/>
        </w:rPr>
        <w:t>Insurance Company Description</w:t>
      </w:r>
      <w:r>
        <w:rPr>
          <w:rFonts w:eastAsia="Segoe UI" w:cs="Segoe UI" w:ascii="Segoe UI" w:hAnsi="Segoe UI"/>
          <w:color w:val="101820"/>
          <w:sz w:val="21"/>
        </w:rPr>
        <w:t>, the address (</w:t>
      </w:r>
      <w:r>
        <w:rPr>
          <w:rFonts w:eastAsia="Segoe UI" w:cs="Segoe UI" w:ascii="Segoe UI" w:hAnsi="Segoe UI"/>
          <w:b/>
          <w:color w:val="101820"/>
          <w:sz w:val="21"/>
        </w:rPr>
        <w:t>Address Line 1</w:t>
      </w:r>
      <w:r>
        <w:rPr>
          <w:rFonts w:eastAsia="Segoe UI" w:cs="Segoe UI" w:ascii="Segoe UI" w:hAnsi="Segoe UI"/>
          <w:color w:val="101820"/>
          <w:sz w:val="21"/>
        </w:rPr>
        <w:t xml:space="preserve"> to </w:t>
      </w:r>
      <w:r>
        <w:rPr>
          <w:rFonts w:eastAsia="Segoe UI" w:cs="Segoe UI" w:ascii="Segoe UI" w:hAnsi="Segoe UI"/>
          <w:b/>
          <w:color w:val="101820"/>
          <w:sz w:val="21"/>
        </w:rPr>
        <w:t>3</w:t>
      </w:r>
      <w:r>
        <w:rPr>
          <w:rFonts w:eastAsia="Segoe UI" w:cs="Segoe UI" w:ascii="Segoe UI" w:hAnsi="Segoe UI"/>
          <w:color w:val="101820"/>
          <w:sz w:val="21"/>
        </w:rPr>
        <w:t xml:space="preserve">, </w:t>
      </w:r>
      <w:r>
        <w:rPr>
          <w:rFonts w:eastAsia="Segoe UI" w:cs="Segoe UI" w:ascii="Segoe UI" w:hAnsi="Segoe UI"/>
          <w:b/>
          <w:color w:val="101820"/>
          <w:sz w:val="21"/>
        </w:rPr>
        <w:t>City / Municipality</w:t>
      </w:r>
      <w:r>
        <w:rPr>
          <w:rFonts w:eastAsia="Segoe UI" w:cs="Segoe UI" w:ascii="Segoe UI" w:hAnsi="Segoe UI"/>
          <w:color w:val="101820"/>
          <w:sz w:val="21"/>
        </w:rPr>
        <w:t xml:space="preserve">, </w:t>
      </w:r>
      <w:r>
        <w:rPr>
          <w:rFonts w:eastAsia="Segoe UI" w:cs="Segoe UI" w:ascii="Segoe UI" w:hAnsi="Segoe UI"/>
          <w:b/>
          <w:color w:val="101820"/>
          <w:sz w:val="21"/>
        </w:rPr>
        <w:t>Province</w:t>
      </w:r>
      <w:r>
        <w:rPr>
          <w:rFonts w:eastAsia="Segoe UI" w:cs="Segoe UI" w:ascii="Segoe UI" w:hAnsi="Segoe UI"/>
          <w:color w:val="101820"/>
          <w:sz w:val="21"/>
        </w:rPr>
        <w:t xml:space="preserve">, </w:t>
      </w:r>
      <w:r>
        <w:rPr>
          <w:rFonts w:eastAsia="Segoe UI" w:cs="Segoe UI" w:ascii="Segoe UI" w:hAnsi="Segoe UI"/>
          <w:b/>
          <w:color w:val="101820"/>
          <w:sz w:val="21"/>
        </w:rPr>
        <w:t>Country</w:t>
      </w:r>
      <w:r>
        <w:rPr>
          <w:rFonts w:eastAsia="Segoe UI" w:cs="Segoe UI" w:ascii="Segoe UI" w:hAnsi="Segoe UI"/>
          <w:color w:val="101820"/>
          <w:sz w:val="21"/>
        </w:rPr>
        <w:t xml:space="preserve">), </w:t>
      </w:r>
      <w:r>
        <w:rPr>
          <w:rFonts w:eastAsia="Segoe UI" w:cs="Segoe UI" w:ascii="Segoe UI" w:hAnsi="Segoe UI"/>
          <w:b/>
          <w:color w:val="101820"/>
          <w:sz w:val="21"/>
        </w:rPr>
        <w:t>Phone Number</w:t>
      </w:r>
      <w:r>
        <w:rPr>
          <w:rFonts w:eastAsia="Segoe UI" w:cs="Segoe UI" w:ascii="Segoe UI" w:hAnsi="Segoe UI"/>
          <w:color w:val="101820"/>
          <w:sz w:val="21"/>
        </w:rPr>
        <w:t xml:space="preserve">, </w:t>
      </w:r>
      <w:r>
        <w:rPr>
          <w:rFonts w:eastAsia="Segoe UI" w:cs="Segoe UI" w:ascii="Segoe UI" w:hAnsi="Segoe UI"/>
          <w:b/>
          <w:color w:val="101820"/>
          <w:sz w:val="21"/>
        </w:rPr>
        <w:t>Email ID</w:t>
      </w:r>
      <w:r>
        <w:rPr>
          <w:rFonts w:eastAsia="Segoe UI" w:cs="Segoe UI" w:ascii="Segoe UI" w:hAnsi="Segoe UI"/>
          <w:color w:val="101820"/>
          <w:sz w:val="21"/>
        </w:rPr>
        <w:t xml:space="preserve"> and </w:t>
      </w:r>
      <w:r>
        <w:rPr>
          <w:rFonts w:eastAsia="Segoe UI" w:cs="Segoe UI" w:ascii="Segoe UI" w:hAnsi="Segoe UI"/>
          <w:b/>
          <w:color w:val="101820"/>
          <w:sz w:val="21"/>
        </w:rPr>
        <w:t>TIN</w:t>
      </w:r>
      <w:r>
        <w:rPr>
          <w:rFonts w:eastAsia="Segoe UI" w:cs="Segoe UI" w:ascii="Segoe UI" w:hAnsi="Segoe UI"/>
          <w:color w:val="101820"/>
          <w:sz w:val="21"/>
        </w:rPr>
        <w:t>.</w:t>
      </w:r>
    </w:p>
    <w:p>
      <w:pPr>
        <w:pStyle w:val="Normal"/>
        <w:numPr>
          <w:ilvl w:val="0"/>
          <w:numId w:val="172"/>
        </w:numPr>
        <w:spacing w:before="0" w:after="60"/>
        <w:rPr/>
      </w:pPr>
      <w:r>
        <w:rPr>
          <w:rFonts w:eastAsia="Segoe UI" w:cs="Segoe UI" w:ascii="Segoe UI" w:hAnsi="Segoe UI"/>
          <w:color w:val="101820"/>
          <w:sz w:val="21"/>
        </w:rPr>
        <w:t xml:space="preserve">Under </w:t>
      </w:r>
      <w:r>
        <w:rPr>
          <w:rFonts w:eastAsia="Segoe UI" w:cs="Segoe UI" w:ascii="Segoe UI" w:hAnsi="Segoe UI"/>
          <w:b/>
          <w:color w:val="101820"/>
          <w:sz w:val="21"/>
        </w:rPr>
        <w:t>Credit terms</w:t>
      </w:r>
      <w:r>
        <w:rPr>
          <w:rFonts w:eastAsia="Segoe UI" w:cs="Segoe UI" w:ascii="Segoe UI" w:hAnsi="Segoe UI"/>
          <w:color w:val="101820"/>
          <w:sz w:val="21"/>
        </w:rPr>
        <w:t xml:space="preserve">, enter </w:t>
      </w:r>
      <w:r>
        <w:rPr>
          <w:rFonts w:eastAsia="Segoe UI" w:cs="Segoe UI" w:ascii="Segoe UI" w:hAnsi="Segoe UI"/>
          <w:b/>
          <w:color w:val="101820"/>
          <w:sz w:val="21"/>
        </w:rPr>
        <w:t>Premium payment warranty (days)</w:t>
      </w:r>
      <w:r>
        <w:rPr>
          <w:rFonts w:eastAsia="Segoe UI" w:cs="Segoe UI" w:ascii="Segoe UI" w:hAnsi="Segoe UI"/>
          <w:color w:val="101820"/>
          <w:sz w:val="21"/>
        </w:rPr>
        <w:t xml:space="preserve"> (days the client has to pay: the due date of the premium bill), </w:t>
      </w:r>
      <w:r>
        <w:rPr>
          <w:rFonts w:eastAsia="Segoe UI" w:cs="Segoe UI" w:ascii="Segoe UI" w:hAnsi="Segoe UI"/>
          <w:b/>
          <w:color w:val="101820"/>
          <w:sz w:val="21"/>
        </w:rPr>
        <w:t>Remittance terms (days)</w:t>
      </w:r>
      <w:r>
        <w:rPr>
          <w:rFonts w:eastAsia="Segoe UI" w:cs="Segoe UI" w:ascii="Segoe UI" w:hAnsi="Segoe UI"/>
          <w:color w:val="101820"/>
          <w:sz w:val="21"/>
        </w:rPr>
        <w:t xml:space="preserve"> (days after collection within which the broker remits to the insurer) and </w:t>
      </w:r>
      <w:r>
        <w:rPr>
          <w:rFonts w:eastAsia="Segoe UI" w:cs="Segoe UI" w:ascii="Segoe UI" w:hAnsi="Segoe UI"/>
          <w:b/>
          <w:color w:val="101820"/>
          <w:sz w:val="21"/>
        </w:rPr>
        <w:t>Default billing mode</w:t>
      </w:r>
      <w:r>
        <w:rPr>
          <w:rFonts w:eastAsia="Segoe UI" w:cs="Segoe UI" w:ascii="Segoe UI" w:hAnsi="Segoe UI"/>
          <w:color w:val="101820"/>
          <w:sz w:val="21"/>
        </w:rPr>
        <w:t xml:space="preserve"> (broker billed or direct bill). Leave them empty to use the system defaults (</w:t>
      </w:r>
      <w:r>
        <w:rPr>
          <w:rFonts w:eastAsia="Consolas" w:cs="Consolas" w:ascii="Consolas" w:hAnsi="Consolas"/>
          <w:color w:val="101820"/>
          <w:sz w:val="19"/>
        </w:rPr>
        <w:t>collections.default_credit_days</w:t>
      </w:r>
      <w:r>
        <w:rPr>
          <w:rFonts w:eastAsia="Segoe UI" w:cs="Segoe UI" w:ascii="Segoe UI" w:hAnsi="Segoe UI"/>
          <w:color w:val="101820"/>
          <w:sz w:val="21"/>
        </w:rPr>
        <w:t xml:space="preserve">, </w:t>
      </w:r>
      <w:r>
        <w:rPr>
          <w:rFonts w:eastAsia="Consolas" w:cs="Consolas" w:ascii="Consolas" w:hAnsi="Consolas"/>
          <w:color w:val="101820"/>
          <w:sz w:val="19"/>
        </w:rPr>
        <w:t>remittance.default_due_days</w:t>
      </w:r>
      <w:r>
        <w:rPr>
          <w:rFonts w:eastAsia="Segoe UI" w:cs="Segoe UI" w:ascii="Segoe UI" w:hAnsi="Segoe UI"/>
          <w:color w:val="101820"/>
          <w:sz w:val="21"/>
        </w:rPr>
        <w:t xml:space="preserve">, </w:t>
      </w:r>
      <w:r>
        <w:rPr>
          <w:rFonts w:eastAsia="Consolas" w:cs="Consolas" w:ascii="Consolas" w:hAnsi="Consolas"/>
          <w:color w:val="101820"/>
          <w:sz w:val="19"/>
        </w:rPr>
        <w:t>direct_bill.default_billing_mode</w:t>
      </w:r>
      <w:r>
        <w:rPr>
          <w:rFonts w:eastAsia="Segoe UI" w:cs="Segoe UI" w:ascii="Segoe UI" w:hAnsi="Segoe UI"/>
          <w:color w:val="101820"/>
          <w:sz w:val="21"/>
        </w:rPr>
        <w:t>).</w:t>
      </w:r>
    </w:p>
    <w:p>
      <w:pPr>
        <w:pStyle w:val="Normal"/>
        <w:numPr>
          <w:ilvl w:val="0"/>
          <w:numId w:val="173"/>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Save</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Requests for quotation, placement slips, Preliminary Loss Advices and remittance advices go to the insurer's e-mail. Keep it current.</w:t>
      </w:r>
    </w:p>
    <w:p>
      <w:pPr>
        <w:pStyle w:val="Heading3"/>
        <w:rPr/>
      </w:pPr>
      <w:r>
        <w:rPr>
          <w:rFonts w:eastAsia="Segoe UI" w:cs="Segoe UI"/>
          <w:b/>
          <w:color w:val="0F4761"/>
          <w:sz w:val="23"/>
        </w:rPr>
        <w:t>6.6.2  Masters that work the same way</w:t>
      </w:r>
    </w:p>
    <w:p>
      <w:pPr>
        <w:pStyle w:val="Normal"/>
        <w:spacing w:lineRule="auto" w:line="276" w:before="0" w:after="120"/>
        <w:rPr/>
      </w:pPr>
      <w:r>
        <w:rPr>
          <w:rFonts w:eastAsia="Segoe UI" w:cs="Segoe UI" w:ascii="Segoe UI" w:hAnsi="Segoe UI"/>
          <w:color w:val="101820"/>
          <w:sz w:val="21"/>
        </w:rPr>
        <w:t xml:space="preserve">All masters work alike: a list with search, </w:t>
      </w:r>
      <w:r>
        <w:rPr>
          <w:rFonts w:eastAsia="Segoe UI" w:cs="Segoe UI" w:ascii="Segoe UI" w:hAnsi="Segoe UI"/>
          <w:b/>
          <w:color w:val="101820"/>
          <w:sz w:val="21"/>
        </w:rPr>
        <w:t>Add</w:t>
      </w:r>
      <w:r>
        <w:rPr>
          <w:rFonts w:eastAsia="Segoe UI" w:cs="Segoe UI" w:ascii="Segoe UI" w:hAnsi="Segoe UI"/>
          <w:color w:val="101820"/>
          <w:sz w:val="21"/>
        </w:rPr>
        <w:t xml:space="preserve"> (the form opens on its own page or as a panel on the right), </w:t>
      </w:r>
      <w:r>
        <w:rPr>
          <w:rFonts w:eastAsia="Segoe UI" w:cs="Segoe UI" w:ascii="Segoe UI" w:hAnsi="Segoe UI"/>
          <w:b/>
          <w:color w:val="101820"/>
          <w:sz w:val="21"/>
        </w:rPr>
        <w:t>Upload</w:t>
      </w:r>
      <w:r>
        <w:rPr>
          <w:rFonts w:eastAsia="Segoe UI" w:cs="Segoe UI" w:ascii="Segoe UI" w:hAnsi="Segoe UI"/>
          <w:color w:val="101820"/>
          <w:sz w:val="21"/>
        </w:rPr>
        <w:t xml:space="preserve"> where offered, the eye to view, the pencil to edit and a status switch to deactivate. Records are not deleted; a deactivated record no longer appears in the lists of the other screens.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259"/>
        <w:gridCol w:w="4754"/>
      </w:tblGrid>
      <w:tr>
        <w:trPr>
          <w:tblHeader w:val="true"/>
        </w:trPr>
        <w:tc>
          <w:tcPr>
            <w:tcW w:w="425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Master</w:t>
            </w:r>
          </w:p>
        </w:tc>
        <w:tc>
          <w:tcPr>
            <w:tcW w:w="47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Holds</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Line of Business, Product, Cover</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lines, products and covers offered in the quotation and placement screens.</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Signatories</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Authorised signatories of quotations and documents.</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Vehicle</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Vehicle brands, models, variants and seating; </w:t>
            </w:r>
            <w:r>
              <w:rPr>
                <w:rFonts w:eastAsia="Segoe UI" w:cs="Segoe UI" w:ascii="Segoe UI" w:hAnsi="Segoe UI"/>
                <w:b/>
                <w:color w:val="101820"/>
                <w:kern w:val="0"/>
                <w:sz w:val="18"/>
                <w:szCs w:val="24"/>
                <w:lang w:val="en-US" w:eastAsia="ja-JP" w:bidi="ar-SA"/>
              </w:rPr>
              <w:t>Upload</w:t>
            </w:r>
            <w:r>
              <w:rPr>
                <w:rFonts w:eastAsia="Segoe UI" w:cs="Segoe UI" w:ascii="Segoe UI" w:hAnsi="Segoe UI"/>
                <w:color w:val="101820"/>
                <w:kern w:val="0"/>
                <w:sz w:val="18"/>
                <w:szCs w:val="24"/>
                <w:lang w:val="en-US" w:eastAsia="ja-JP" w:bidi="ar-SA"/>
              </w:rPr>
              <w:t xml:space="preserve"> loads them from a template.</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Country, Province, City / Municipality</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Philippine address lists of the PSGC: 18 regions (shown with their provinces), 82 provinces plus Metro Manila, 1,642 cities and municipalities with class and ZIP code; barangays are picked on the address forms. The City / Municipality list is filtered by province.</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Hierarchy, Designation</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staff structure. A staff member's branch, designation and reporting line are kept on the user (Master &gt; Users and Access &gt; User).</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Transaction Code, Currency, Exchange Rate</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transaction codes, currencies and rates.</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Banks and the broker's bank accounts, each linked to its GL cash account and statement format.</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Category, Main Account, Sub Account</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chart of accounts.</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Master</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Automated remittance, statement templates, settlement parameters, bulk processing formats, exceptions, agency bill, adjustment and notification templates.</w:t>
            </w:r>
          </w:p>
        </w:tc>
      </w:tr>
    </w:tbl>
    <w:p>
      <w:pPr>
        <w:pStyle w:val="Normal"/>
        <w:spacing w:before="0" w:after="80"/>
        <w:rPr/>
      </w:pPr>
      <w:r>
        <w:rPr/>
      </w:r>
    </w:p>
    <w:p>
      <w:pPr>
        <w:pStyle w:val="Heading3"/>
        <w:rPr/>
      </w:pPr>
      <w:r>
        <w:rPr>
          <w:rFonts w:eastAsia="Segoe UI" w:cs="Segoe UI"/>
          <w:b/>
          <w:color w:val="0F4761"/>
          <w:sz w:val="23"/>
        </w:rPr>
        <w:t>6.6.3  Operational masters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487"/>
        <w:gridCol w:w="3212"/>
        <w:gridCol w:w="3316"/>
      </w:tblGrid>
      <w:tr>
        <w:trPr>
          <w:tblHeader w:val="true"/>
        </w:trPr>
        <w:tc>
          <w:tcPr>
            <w:tcW w:w="248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Master</w:t>
            </w:r>
          </w:p>
        </w:tc>
        <w:tc>
          <w:tcPr>
            <w:tcW w:w="32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Menu</w:t>
            </w:r>
          </w:p>
        </w:tc>
        <w:tc>
          <w:tcPr>
            <w:tcW w:w="331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Maintained by</w:t>
            </w:r>
          </w:p>
        </w:tc>
      </w:tr>
      <w:tr>
        <w:trPr/>
        <w:tc>
          <w:tcPr>
            <w:tcW w:w="24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Short-Period Rates</w:t>
            </w:r>
          </w:p>
        </w:tc>
        <w:tc>
          <w:tcPr>
            <w:tcW w:w="3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Insurance</w:t>
            </w:r>
          </w:p>
        </w:tc>
        <w:tc>
          <w:tcPr>
            <w:tcW w:w="3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w:t>
            </w:r>
          </w:p>
        </w:tc>
      </w:tr>
      <w:tr>
        <w:trPr/>
        <w:tc>
          <w:tcPr>
            <w:tcW w:w="24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Cancellation Reasons</w:t>
            </w:r>
          </w:p>
        </w:tc>
        <w:tc>
          <w:tcPr>
            <w:tcW w:w="3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Insurance</w:t>
            </w:r>
          </w:p>
        </w:tc>
        <w:tc>
          <w:tcPr>
            <w:tcW w:w="3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w:t>
            </w:r>
          </w:p>
        </w:tc>
      </w:tr>
      <w:tr>
        <w:trPr/>
        <w:tc>
          <w:tcPr>
            <w:tcW w:w="24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 Document Checklist</w:t>
            </w:r>
          </w:p>
        </w:tc>
        <w:tc>
          <w:tcPr>
            <w:tcW w:w="3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Insurance</w:t>
            </w:r>
          </w:p>
        </w:tc>
        <w:tc>
          <w:tcPr>
            <w:tcW w:w="3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System Administrator</w:t>
            </w:r>
          </w:p>
        </w:tc>
      </w:tr>
      <w:tr>
        <w:trPr/>
        <w:tc>
          <w:tcPr>
            <w:tcW w:w="24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Repair Shops</w:t>
            </w:r>
          </w:p>
        </w:tc>
        <w:tc>
          <w:tcPr>
            <w:tcW w:w="3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Insurance</w:t>
            </w:r>
          </w:p>
        </w:tc>
        <w:tc>
          <w:tcPr>
            <w:tcW w:w="3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System Administrator</w:t>
            </w:r>
          </w:p>
        </w:tc>
      </w:tr>
      <w:tr>
        <w:trPr/>
        <w:tc>
          <w:tcPr>
            <w:tcW w:w="24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Asset Classes</w:t>
            </w:r>
          </w:p>
        </w:tc>
        <w:tc>
          <w:tcPr>
            <w:tcW w:w="3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Finance</w:t>
            </w:r>
          </w:p>
        </w:tc>
        <w:tc>
          <w:tcPr>
            <w:tcW w:w="3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System Administrator</w:t>
            </w:r>
          </w:p>
        </w:tc>
      </w:tr>
      <w:tr>
        <w:trPr/>
        <w:tc>
          <w:tcPr>
            <w:tcW w:w="24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Suppliers</w:t>
            </w:r>
          </w:p>
        </w:tc>
        <w:tc>
          <w:tcPr>
            <w:tcW w:w="3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Payables &gt; Suppliers</w:t>
            </w:r>
          </w:p>
        </w:tc>
        <w:tc>
          <w:tcPr>
            <w:tcW w:w="3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System Administrator</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Each screen lists the records with </w:t>
      </w:r>
      <w:r>
        <w:rPr>
          <w:rFonts w:eastAsia="Segoe UI" w:cs="Segoe UI" w:ascii="Segoe UI" w:hAnsi="Segoe UI"/>
          <w:b/>
          <w:color w:val="101820"/>
          <w:sz w:val="21"/>
        </w:rPr>
        <w:t>Add</w:t>
      </w:r>
      <w:r>
        <w:rPr>
          <w:rFonts w:eastAsia="Segoe UI" w:cs="Segoe UI" w:ascii="Segoe UI" w:hAnsi="Segoe UI"/>
          <w:color w:val="101820"/>
          <w:sz w:val="21"/>
        </w:rPr>
        <w:t xml:space="preserve">, the edit icon and activate / deactivate. The six masters are also in the go-live configuration workbook and have upload templates. </w:t>
      </w:r>
      <w:r>
        <w:rPr>
          <w:rFonts w:eastAsia="Segoe UI" w:cs="Segoe UI" w:ascii="Segoe UI" w:hAnsi="Segoe UI"/>
          <w:b/>
          <w:color w:val="101820"/>
          <w:sz w:val="21"/>
        </w:rPr>
        <w:t>Sales Activity Types</w:t>
      </w:r>
      <w:r>
        <w:rPr>
          <w:rFonts w:eastAsia="Segoe UI" w:cs="Segoe UI" w:ascii="Segoe UI" w:hAnsi="Segoe UI"/>
          <w:color w:val="101820"/>
          <w:sz w:val="21"/>
        </w:rPr>
        <w:t xml:space="preserve"> and </w:t>
      </w:r>
      <w:r>
        <w:rPr>
          <w:rFonts w:eastAsia="Segoe UI" w:cs="Segoe UI" w:ascii="Segoe UI" w:hAnsi="Segoe UI"/>
          <w:b/>
          <w:color w:val="101820"/>
          <w:sz w:val="21"/>
        </w:rPr>
        <w:t>Sales Activity Outcomes</w:t>
      </w:r>
      <w:r>
        <w:rPr>
          <w:rFonts w:eastAsia="Segoe UI" w:cs="Segoe UI" w:ascii="Segoe UI" w:hAnsi="Segoe UI"/>
          <w:color w:val="101820"/>
          <w:sz w:val="21"/>
        </w:rPr>
        <w:t xml:space="preserve"> (Master &gt; Organization) work the same way and are described under Sales activities in the Sales &amp; Marketing chapter; </w:t>
      </w:r>
      <w:r>
        <w:rPr>
          <w:rFonts w:eastAsia="Segoe UI" w:cs="Segoe UI" w:ascii="Segoe UI" w:hAnsi="Segoe UI"/>
          <w:b/>
          <w:color w:val="101820"/>
          <w:sz w:val="21"/>
        </w:rPr>
        <w:t>Distribution Channels</w:t>
      </w:r>
      <w:r>
        <w:rPr>
          <w:rFonts w:eastAsia="Segoe UI" w:cs="Segoe UI" w:ascii="Segoe UI" w:hAnsi="Segoe UI"/>
          <w:color w:val="101820"/>
          <w:sz w:val="21"/>
        </w:rPr>
        <w:t xml:space="preserve"> (Master &gt; Insurance) in the chapter Distribution, programmes and products.</w:t>
      </w:r>
    </w:p>
    <w:p>
      <w:pPr>
        <w:pStyle w:val="Normal"/>
        <w:jc w:val="center"/>
        <w:rPr/>
      </w:pPr>
      <w:r>
        <w:rPr/>
        <w:drawing>
          <wp:inline distT="0" distB="0" distL="0" distR="0">
            <wp:extent cx="5760085" cy="4469130"/>
            <wp:effectExtent l="0" t="0" r="0" b="0"/>
            <wp:docPr id="38" name="Picture 21212882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2121288218" descr=""/>
                    <pic:cNvPicPr>
                      <a:picLocks noChangeAspect="1" noChangeArrowheads="1"/>
                    </pic:cNvPicPr>
                  </pic:nvPicPr>
                  <pic:blipFill>
                    <a:blip r:embed="rId34"/>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Insurance &gt; Short-Period Rates, one of the operational masters</w:t>
      </w:r>
    </w:p>
    <w:p>
      <w:pPr>
        <w:pStyle w:val="Heading3"/>
        <w:rPr/>
      </w:pPr>
      <w:r>
        <w:rPr>
          <w:rFonts w:eastAsia="Segoe UI" w:cs="Segoe UI"/>
          <w:b/>
          <w:color w:val="0F4761"/>
          <w:sz w:val="23"/>
        </w:rPr>
        <w:t>6.6.4  Uploads</w:t>
      </w:r>
    </w:p>
    <w:p>
      <w:pPr>
        <w:pStyle w:val="Normal"/>
        <w:jc w:val="center"/>
        <w:rPr/>
      </w:pPr>
      <w:r>
        <w:rPr/>
        <w:drawing>
          <wp:inline distT="0" distB="0" distL="0" distR="0">
            <wp:extent cx="5760085" cy="1775460"/>
            <wp:effectExtent l="0" t="0" r="0" b="0"/>
            <wp:docPr id="39" name="Picture 21212882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2121288219" descr=""/>
                    <pic:cNvPicPr>
                      <a:picLocks noChangeAspect="1" noChangeArrowheads="1"/>
                    </pic:cNvPicPr>
                  </pic:nvPicPr>
                  <pic:blipFill>
                    <a:blip r:embed="rId35"/>
                    <a:stretch>
                      <a:fillRect/>
                    </a:stretch>
                  </pic:blipFill>
                  <pic:spPr bwMode="auto">
                    <a:xfrm>
                      <a:off x="0" y="0"/>
                      <a:ext cx="5760085" cy="1775460"/>
                    </a:xfrm>
                    <a:prstGeom prst="rect">
                      <a:avLst/>
                    </a:prstGeom>
                  </pic:spPr>
                </pic:pic>
              </a:graphicData>
            </a:graphic>
          </wp:inline>
        </w:drawing>
      </w:r>
    </w:p>
    <w:p>
      <w:pPr>
        <w:pStyle w:val="Normal"/>
        <w:jc w:val="center"/>
        <w:rPr/>
      </w:pPr>
      <w:r>
        <w:rPr>
          <w:rFonts w:eastAsia="Segoe UI" w:cs="Segoe UI" w:ascii="Segoe UI" w:hAnsi="Segoe UI"/>
          <w:i/>
          <w:color w:val="555F6D"/>
          <w:sz w:val="18"/>
        </w:rPr>
        <w:t>Upload dialog of a master with Download template</w:t>
      </w:r>
    </w:p>
    <w:p>
      <w:pPr>
        <w:pStyle w:val="Normal"/>
        <w:numPr>
          <w:ilvl w:val="0"/>
          <w:numId w:val="174"/>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Upload</w:t>
      </w:r>
      <w:r>
        <w:rPr>
          <w:rFonts w:eastAsia="Segoe UI" w:cs="Segoe UI" w:ascii="Segoe UI" w:hAnsi="Segoe UI"/>
          <w:color w:val="101820"/>
          <w:sz w:val="21"/>
        </w:rPr>
        <w:t>. Where a screen holds more than one record type, choose it in the dialog.</w:t>
      </w:r>
    </w:p>
    <w:p>
      <w:pPr>
        <w:pStyle w:val="Normal"/>
        <w:numPr>
          <w:ilvl w:val="0"/>
          <w:numId w:val="175"/>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Download template</w:t>
      </w:r>
      <w:r>
        <w:rPr>
          <w:rFonts w:eastAsia="Segoe UI" w:cs="Segoe UI" w:ascii="Segoe UI" w:hAnsi="Segoe UI"/>
          <w:color w:val="101820"/>
          <w:sz w:val="21"/>
        </w:rPr>
        <w:t>. The workbook has a Data sheet with the header row and sample rows, a Columns sheet with the rules of each column, and an Instructions sheet.</w:t>
      </w:r>
    </w:p>
    <w:p>
      <w:pPr>
        <w:pStyle w:val="Normal"/>
        <w:numPr>
          <w:ilvl w:val="0"/>
          <w:numId w:val="176"/>
        </w:numPr>
        <w:spacing w:before="0" w:after="60"/>
        <w:rPr/>
      </w:pPr>
      <w:r>
        <w:rPr>
          <w:rFonts w:eastAsia="Segoe UI" w:cs="Segoe UI" w:ascii="Segoe UI" w:hAnsi="Segoe UI"/>
          <w:color w:val="101820"/>
          <w:sz w:val="21"/>
        </w:rPr>
        <w:t>Delete the sample rows, enter your data, save the file.</w:t>
      </w:r>
    </w:p>
    <w:p>
      <w:pPr>
        <w:pStyle w:val="Normal"/>
        <w:numPr>
          <w:ilvl w:val="0"/>
          <w:numId w:val="177"/>
        </w:numPr>
        <w:spacing w:before="0" w:after="60"/>
        <w:rPr/>
      </w:pPr>
      <w:r>
        <w:rPr>
          <w:rFonts w:eastAsia="Segoe UI" w:cs="Segoe UI" w:ascii="Segoe UI" w:hAnsi="Segoe UI"/>
          <w:color w:val="101820"/>
          <w:sz w:val="21"/>
        </w:rPr>
        <w:t>Choose the file and upload it. The result shows how many rows were created or updated and lists each failed row with its problem. Correct those rows and upload them again; an existing code updates the record.</w:t>
      </w:r>
    </w:p>
    <w:p>
      <w:pPr>
        <w:pStyle w:val="Heading2"/>
        <w:rPr/>
      </w:pPr>
      <w:bookmarkStart w:id="31" w:name="__RefHeading___Toc24757_3679192306"/>
      <w:bookmarkEnd w:id="31"/>
      <w:r>
        <w:rPr>
          <w:rFonts w:eastAsia="Segoe UI" w:cs="Segoe UI"/>
          <w:b/>
          <w:color w:val="0F4761"/>
          <w:sz w:val="26"/>
        </w:rPr>
        <w:t>6.7  Document Numbering</w:t>
      </w:r>
    </w:p>
    <w:p>
      <w:pPr>
        <w:pStyle w:val="Normal"/>
        <w:jc w:val="center"/>
        <w:rPr/>
      </w:pPr>
      <w:r>
        <w:rPr/>
        <w:drawing>
          <wp:inline distT="0" distB="0" distL="0" distR="0">
            <wp:extent cx="5760085" cy="4712970"/>
            <wp:effectExtent l="0" t="0" r="0" b="0"/>
            <wp:docPr id="40" name="Picture 21212882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2121288220" descr=""/>
                    <pic:cNvPicPr>
                      <a:picLocks noChangeAspect="1" noChangeArrowheads="1"/>
                    </pic:cNvPicPr>
                  </pic:nvPicPr>
                  <pic:blipFill>
                    <a:blip r:embed="rId36"/>
                    <a:stretch>
                      <a:fillRect/>
                    </a:stretch>
                  </pic:blipFill>
                  <pic:spPr bwMode="auto">
                    <a:xfrm>
                      <a:off x="0" y="0"/>
                      <a:ext cx="5760085" cy="4712970"/>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Document Numbering, editing a series</w:t>
      </w:r>
    </w:p>
    <w:p>
      <w:pPr>
        <w:pStyle w:val="Normal"/>
        <w:spacing w:lineRule="auto" w:line="276" w:before="0" w:after="120"/>
        <w:rPr/>
      </w:pPr>
      <w:r>
        <w:rPr>
          <w:rFonts w:eastAsia="Segoe UI" w:cs="Segoe UI" w:ascii="Segoe UI" w:hAnsi="Segoe UI"/>
          <w:color w:val="101820"/>
          <w:sz w:val="21"/>
        </w:rPr>
        <w:t>Every number the system issues comes from a series on Master &gt; Document Numbering: prospect, request for quotation, quotation, placement slip, policy, client, bill, official receipt, payment voucher, journal voucher, claim, endorsement, debit note, close run, reconciliation, BIR Form 2307 and the others. The list shows each series with module, prefix, format, counter reset, last number and next number.</w:t>
      </w:r>
    </w:p>
    <w:p>
      <w:pPr>
        <w:pStyle w:val="Normal"/>
        <w:numPr>
          <w:ilvl w:val="0"/>
          <w:numId w:val="178"/>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Edit</w:t>
      </w:r>
      <w:r>
        <w:rPr>
          <w:rFonts w:eastAsia="Segoe UI" w:cs="Segoe UI" w:ascii="Segoe UI" w:hAnsi="Segoe UI"/>
          <w:color w:val="101820"/>
          <w:sz w:val="21"/>
        </w:rPr>
        <w:t xml:space="preserve"> on the series.</w:t>
      </w:r>
    </w:p>
    <w:p>
      <w:pPr>
        <w:pStyle w:val="Normal"/>
        <w:numPr>
          <w:ilvl w:val="0"/>
          <w:numId w:val="179"/>
        </w:numPr>
        <w:spacing w:before="0" w:after="60"/>
        <w:rPr/>
      </w:pPr>
      <w:r>
        <w:rPr>
          <w:rFonts w:eastAsia="Segoe UI" w:cs="Segoe UI" w:ascii="Segoe UI" w:hAnsi="Segoe UI"/>
          <w:color w:val="101820"/>
          <w:sz w:val="21"/>
        </w:rPr>
        <w:t xml:space="preserve">Change </w:t>
      </w:r>
      <w:r>
        <w:rPr>
          <w:rFonts w:eastAsia="Segoe UI" w:cs="Segoe UI" w:ascii="Segoe UI" w:hAnsi="Segoe UI"/>
          <w:b/>
          <w:color w:val="101820"/>
          <w:sz w:val="21"/>
        </w:rPr>
        <w:t>Name</w:t>
      </w:r>
      <w:r>
        <w:rPr>
          <w:rFonts w:eastAsia="Segoe UI" w:cs="Segoe UI" w:ascii="Segoe UI" w:hAnsi="Segoe UI"/>
          <w:color w:val="101820"/>
          <w:sz w:val="21"/>
        </w:rPr>
        <w:t xml:space="preserve">, </w:t>
      </w:r>
      <w:r>
        <w:rPr>
          <w:rFonts w:eastAsia="Segoe UI" w:cs="Segoe UI" w:ascii="Segoe UI" w:hAnsi="Segoe UI"/>
          <w:b/>
          <w:color w:val="101820"/>
          <w:sz w:val="21"/>
        </w:rPr>
        <w:t>Prefix</w:t>
      </w:r>
      <w:r>
        <w:rPr>
          <w:rFonts w:eastAsia="Segoe UI" w:cs="Segoe UI" w:ascii="Segoe UI" w:hAnsi="Segoe UI"/>
          <w:color w:val="101820"/>
          <w:sz w:val="21"/>
        </w:rPr>
        <w:t xml:space="preserve"> or </w:t>
      </w:r>
      <w:r>
        <w:rPr>
          <w:rFonts w:eastAsia="Segoe UI" w:cs="Segoe UI" w:ascii="Segoe UI" w:hAnsi="Segoe UI"/>
          <w:b/>
          <w:color w:val="101820"/>
          <w:sz w:val="21"/>
        </w:rPr>
        <w:t>Format</w:t>
      </w:r>
      <w:r>
        <w:rPr>
          <w:rFonts w:eastAsia="Segoe UI" w:cs="Segoe UI" w:ascii="Segoe UI" w:hAnsi="Segoe UI"/>
          <w:color w:val="101820"/>
          <w:sz w:val="21"/>
        </w:rPr>
        <w:t>. Click a token to add it: {PREFIX}, {YYYY}, {YY}, {MM}, {FY}, {BRANCH}, {LOB}, {SEQ}. {BRANCH} and {LOB} are filled by the transaction; when empty they are left out with their separator.</w:t>
      </w:r>
    </w:p>
    <w:p>
      <w:pPr>
        <w:pStyle w:val="Normal"/>
        <w:numPr>
          <w:ilvl w:val="0"/>
          <w:numId w:val="180"/>
        </w:numPr>
        <w:spacing w:before="0" w:after="60"/>
        <w:rPr/>
      </w:pPr>
      <w:r>
        <w:rPr>
          <w:rFonts w:eastAsia="Segoe UI" w:cs="Segoe UI" w:ascii="Segoe UI" w:hAnsi="Segoe UI"/>
          <w:color w:val="101820"/>
          <w:sz w:val="21"/>
        </w:rPr>
        <w:t xml:space="preserve">Set </w:t>
      </w:r>
      <w:r>
        <w:rPr>
          <w:rFonts w:eastAsia="Segoe UI" w:cs="Segoe UI" w:ascii="Segoe UI" w:hAnsi="Segoe UI"/>
          <w:b/>
          <w:color w:val="101820"/>
          <w:sz w:val="21"/>
        </w:rPr>
        <w:t>Sequence digits</w:t>
      </w:r>
      <w:r>
        <w:rPr>
          <w:rFonts w:eastAsia="Segoe UI" w:cs="Segoe UI" w:ascii="Segoe UI" w:hAnsi="Segoe UI"/>
          <w:color w:val="101820"/>
          <w:sz w:val="21"/>
        </w:rPr>
        <w:t xml:space="preserve"> (5 gives 00001), </w:t>
      </w:r>
      <w:r>
        <w:rPr>
          <w:rFonts w:eastAsia="Segoe UI" w:cs="Segoe UI" w:ascii="Segoe UI" w:hAnsi="Segoe UI"/>
          <w:b/>
          <w:color w:val="101820"/>
          <w:sz w:val="21"/>
        </w:rPr>
        <w:t>Counter reset</w:t>
      </w:r>
      <w:r>
        <w:rPr>
          <w:rFonts w:eastAsia="Segoe UI" w:cs="Segoe UI" w:ascii="Segoe UI" w:hAnsi="Segoe UI"/>
          <w:color w:val="101820"/>
          <w:sz w:val="21"/>
        </w:rPr>
        <w:t xml:space="preserve"> (for example </w:t>
      </w:r>
      <w:r>
        <w:rPr>
          <w:rFonts w:eastAsia="Segoe UI" w:cs="Segoe UI" w:ascii="Segoe UI" w:hAnsi="Segoe UI"/>
          <w:b/>
          <w:color w:val="101820"/>
          <w:sz w:val="21"/>
        </w:rPr>
        <w:t>Every calendar year</w:t>
      </w:r>
      <w:r>
        <w:rPr>
          <w:rFonts w:eastAsia="Segoe UI" w:cs="Segoe UI" w:ascii="Segoe UI" w:hAnsi="Segoe UI"/>
          <w:color w:val="101820"/>
          <w:sz w:val="21"/>
        </w:rPr>
        <w:t xml:space="preserve">) and </w:t>
      </w:r>
      <w:r>
        <w:rPr>
          <w:rFonts w:eastAsia="Segoe UI" w:cs="Segoe UI" w:ascii="Segoe UI" w:hAnsi="Segoe UI"/>
          <w:b/>
          <w:color w:val="101820"/>
          <w:sz w:val="21"/>
        </w:rPr>
        <w:t>Start number (new period)</w:t>
      </w:r>
      <w:r>
        <w:rPr>
          <w:rFonts w:eastAsia="Segoe UI" w:cs="Segoe UI" w:ascii="Segoe UI" w:hAnsi="Segoe UI"/>
          <w:color w:val="101820"/>
          <w:sz w:val="21"/>
        </w:rPr>
        <w:t>.</w:t>
      </w:r>
    </w:p>
    <w:p>
      <w:pPr>
        <w:pStyle w:val="Normal"/>
        <w:numPr>
          <w:ilvl w:val="0"/>
          <w:numId w:val="181"/>
        </w:numPr>
        <w:spacing w:before="0" w:after="60"/>
        <w:rPr/>
      </w:pPr>
      <w:r>
        <w:rPr>
          <w:rFonts w:eastAsia="Segoe UI" w:cs="Segoe UI" w:ascii="Segoe UI" w:hAnsi="Segoe UI"/>
          <w:color w:val="101820"/>
          <w:sz w:val="21"/>
        </w:rPr>
        <w:t xml:space="preserve">Check </w:t>
      </w:r>
      <w:r>
        <w:rPr>
          <w:rFonts w:eastAsia="Segoe UI" w:cs="Segoe UI" w:ascii="Segoe UI" w:hAnsi="Segoe UI"/>
          <w:b/>
          <w:color w:val="101820"/>
          <w:sz w:val="21"/>
        </w:rPr>
        <w:t>Next number preview</w:t>
      </w:r>
      <w:r>
        <w:rPr>
          <w:rFonts w:eastAsia="Segoe UI" w:cs="Segoe UI" w:ascii="Segoe UI" w:hAnsi="Segoe UI"/>
          <w:color w:val="101820"/>
          <w:sz w:val="21"/>
        </w:rPr>
        <w:t xml:space="preserve"> and select </w:t>
      </w:r>
      <w:r>
        <w:rPr>
          <w:rFonts w:eastAsia="Segoe UI" w:cs="Segoe UI" w:ascii="Segoe UI" w:hAnsi="Segoe UI"/>
          <w:b/>
          <w:color w:val="101820"/>
          <w:sz w:val="21"/>
        </w:rPr>
        <w:t>Save</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b/>
          <w:color w:val="101820"/>
          <w:sz w:val="21"/>
        </w:rPr>
        <w:t>Set next number</w:t>
      </w:r>
      <w:r>
        <w:rPr>
          <w:rFonts w:eastAsia="Segoe UI" w:cs="Segoe UI" w:ascii="Segoe UI" w:hAnsi="Segoe UI"/>
          <w:color w:val="101820"/>
          <w:sz w:val="21"/>
        </w:rPr>
        <w:t xml:space="preserve"> continues the numbering of the old system; the counter only moves forward. The official receipt series must match the BIR Authority to Print. A prefix used by another active series is refused. Every change is in the audit trail.</w:t>
      </w:r>
    </w:p>
    <w:p>
      <w:pPr>
        <w:pStyle w:val="Heading2"/>
        <w:rPr/>
      </w:pPr>
      <w:bookmarkStart w:id="32" w:name="__RefHeading___Toc24759_3679192306"/>
      <w:bookmarkEnd w:id="32"/>
      <w:r>
        <w:rPr>
          <w:rFonts w:eastAsia="Segoe UI" w:cs="Segoe UI"/>
          <w:b/>
          <w:color w:val="0F4761"/>
          <w:sz w:val="26"/>
        </w:rPr>
        <w:t>6.8  Configuration</w:t>
      </w:r>
    </w:p>
    <w:p>
      <w:pPr>
        <w:pStyle w:val="Normal"/>
        <w:jc w:val="center"/>
        <w:rPr/>
      </w:pPr>
      <w:r>
        <w:rPr/>
        <w:drawing>
          <wp:inline distT="0" distB="0" distL="0" distR="0">
            <wp:extent cx="5760085" cy="4469130"/>
            <wp:effectExtent l="0" t="0" r="0" b="0"/>
            <wp:docPr id="41" name="Picture 21212882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2121288221" descr=""/>
                    <pic:cNvPicPr>
                      <a:picLocks noChangeAspect="1" noChangeArrowheads="1"/>
                    </pic:cNvPicPr>
                  </pic:nvPicPr>
                  <pic:blipFill>
                    <a:blip r:embed="rId37"/>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Configuration: the business areas</w:t>
      </w:r>
    </w:p>
    <w:p>
      <w:pPr>
        <w:pStyle w:val="Normal"/>
        <w:spacing w:lineRule="auto" w:line="276" w:before="0" w:after="120"/>
        <w:rPr/>
      </w:pPr>
      <w:r>
        <w:rPr>
          <w:rFonts w:eastAsia="Segoe UI" w:cs="Segoe UI" w:ascii="Segoe UI" w:hAnsi="Segoe UI"/>
          <w:color w:val="101820"/>
          <w:sz w:val="21"/>
        </w:rPr>
        <w:t>Master &gt; Configuration holds every business parameter, grouped in areas: Company &amp; Branding; Sales, Quotations &amp; Placement; Policies, Endorsements &amp; Renewals; Claims; Billing, Collections &amp; Credit; Remittance &amp; Reconciliation; Commission &amp; Incentives; Accounting &amp; Tax; Notifications &amp; E-mail; Security &amp; Access; Reports &amp; Dashboards; Data Retention, Privacy &amp; Uploads; and Other settings for settings not yet placed in an area. The search box finds a setting by its words, for example VAT or renewal notice.</w:t>
      </w:r>
    </w:p>
    <w:p>
      <w:pPr>
        <w:pStyle w:val="Normal"/>
        <w:numPr>
          <w:ilvl w:val="0"/>
          <w:numId w:val="182"/>
        </w:numPr>
        <w:spacing w:before="0" w:after="60"/>
        <w:rPr/>
      </w:pPr>
      <w:r>
        <w:rPr>
          <w:rFonts w:eastAsia="Segoe UI" w:cs="Segoe UI" w:ascii="Segoe UI" w:hAnsi="Segoe UI"/>
          <w:color w:val="101820"/>
          <w:sz w:val="21"/>
        </w:rPr>
        <w:t xml:space="preserve">Select the area. The list on the left switches between areas; </w:t>
      </w:r>
      <w:r>
        <w:rPr>
          <w:rFonts w:eastAsia="Segoe UI" w:cs="Segoe UI" w:ascii="Segoe UI" w:hAnsi="Segoe UI"/>
          <w:b/>
          <w:color w:val="101820"/>
          <w:sz w:val="21"/>
        </w:rPr>
        <w:t>Related screens</w:t>
      </w:r>
      <w:r>
        <w:rPr>
          <w:rFonts w:eastAsia="Segoe UI" w:cs="Segoe UI" w:ascii="Segoe UI" w:hAnsi="Segoe UI"/>
          <w:color w:val="101820"/>
          <w:sz w:val="21"/>
        </w:rPr>
        <w:t xml:space="preserve"> link to the screens the settings affect.</w:t>
      </w:r>
    </w:p>
    <w:p>
      <w:pPr>
        <w:pStyle w:val="Normal"/>
        <w:numPr>
          <w:ilvl w:val="0"/>
          <w:numId w:val="183"/>
        </w:numPr>
        <w:spacing w:before="0" w:after="60"/>
        <w:rPr/>
      </w:pPr>
      <w:r>
        <w:rPr>
          <w:rFonts w:eastAsia="Segoe UI" w:cs="Segoe UI" w:ascii="Segoe UI" w:hAnsi="Segoe UI"/>
          <w:color w:val="101820"/>
          <w:sz w:val="21"/>
        </w:rPr>
        <w:t xml:space="preserve">Change the value. Numbers and text are typed, switches switched, lists edited as values or small tables, e-mail templates in a text box where you keep the {{placeholders}}. </w:t>
      </w:r>
      <w:r>
        <w:rPr>
          <w:rFonts w:eastAsia="Segoe UI" w:cs="Segoe UI" w:ascii="Segoe UI" w:hAnsi="Segoe UI"/>
          <w:b/>
          <w:color w:val="101820"/>
          <w:sz w:val="21"/>
        </w:rPr>
        <w:t>Show advanced settings</w:t>
      </w:r>
      <w:r>
        <w:rPr>
          <w:rFonts w:eastAsia="Segoe UI" w:cs="Segoe UI" w:ascii="Segoe UI" w:hAnsi="Segoe UI"/>
          <w:color w:val="101820"/>
          <w:sz w:val="21"/>
        </w:rPr>
        <w:t xml:space="preserve"> shows the rarely changed ones.</w:t>
      </w:r>
    </w:p>
    <w:p>
      <w:pPr>
        <w:pStyle w:val="Normal"/>
        <w:numPr>
          <w:ilvl w:val="0"/>
          <w:numId w:val="184"/>
        </w:numPr>
        <w:spacing w:before="0" w:after="60"/>
        <w:rPr/>
      </w:pPr>
      <w:r>
        <w:rPr>
          <w:rFonts w:eastAsia="Segoe UI" w:cs="Segoe UI" w:ascii="Segoe UI" w:hAnsi="Segoe UI"/>
          <w:color w:val="101820"/>
          <w:sz w:val="21"/>
        </w:rPr>
        <w:t>Save. The change applies at once and is recorded in the audit trail with the old and new value.</w:t>
      </w:r>
    </w:p>
    <w:p>
      <w:pPr>
        <w:pStyle w:val="Normal"/>
        <w:jc w:val="center"/>
        <w:rPr/>
      </w:pPr>
      <w:r>
        <w:rPr/>
        <w:drawing>
          <wp:inline distT="0" distB="0" distL="0" distR="0">
            <wp:extent cx="5760085" cy="4469130"/>
            <wp:effectExtent l="0" t="0" r="0" b="0"/>
            <wp:docPr id="42" name="Picture 21212882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2121288222" descr=""/>
                    <pic:cNvPicPr>
                      <a:picLocks noChangeAspect="1" noChangeArrowheads="1"/>
                    </pic:cNvPicPr>
                  </pic:nvPicPr>
                  <pic:blipFill>
                    <a:blip r:embed="rId38"/>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Configuration: the Security &amp; Access area</w:t>
      </w:r>
    </w:p>
    <w:p>
      <w:pPr>
        <w:pStyle w:val="Normal"/>
        <w:spacing w:lineRule="auto" w:line="276" w:before="0" w:after="120"/>
        <w:rPr/>
      </w:pPr>
      <w:r>
        <w:rPr>
          <w:rFonts w:eastAsia="Segoe UI" w:cs="Segoe UI" w:ascii="Segoe UI" w:hAnsi="Segoe UI"/>
          <w:color w:val="101820"/>
          <w:sz w:val="21"/>
        </w:rPr>
        <w:t xml:space="preserve">The group </w:t>
      </w:r>
      <w:r>
        <w:rPr>
          <w:rFonts w:eastAsia="Segoe UI" w:cs="Segoe UI" w:ascii="Segoe UI" w:hAnsi="Segoe UI"/>
          <w:b/>
          <w:color w:val="101820"/>
          <w:sz w:val="21"/>
        </w:rPr>
        <w:t>Go-live</w:t>
      </w:r>
      <w:r>
        <w:rPr>
          <w:rFonts w:eastAsia="Segoe UI" w:cs="Segoe UI" w:ascii="Segoe UI" w:hAnsi="Segoe UI"/>
          <w:color w:val="101820"/>
          <w:sz w:val="21"/>
        </w:rPr>
        <w:t xml:space="preserve"> (area Company &amp; Branding) holds the cutover date </w:t>
      </w:r>
      <w:r>
        <w:rPr>
          <w:rFonts w:eastAsia="Consolas" w:cs="Consolas" w:ascii="Consolas" w:hAnsi="Consolas"/>
          <w:color w:val="101820"/>
          <w:sz w:val="19"/>
        </w:rPr>
        <w:t>golive.cutover_date</w:t>
      </w:r>
      <w:r>
        <w:rPr>
          <w:rFonts w:eastAsia="Segoe UI" w:cs="Segoe UI" w:ascii="Segoe UI" w:hAnsi="Segoe UI"/>
          <w:color w:val="101820"/>
          <w:sz w:val="21"/>
        </w:rPr>
        <w:t xml:space="preserve">, the first day of live transactions, and the go-live lock </w:t>
      </w:r>
      <w:r>
        <w:rPr>
          <w:rFonts w:eastAsia="Consolas" w:cs="Consolas" w:ascii="Consolas" w:hAnsi="Consolas"/>
          <w:color w:val="101820"/>
          <w:sz w:val="19"/>
        </w:rPr>
        <w:t>golive.locked</w:t>
      </w:r>
      <w:r>
        <w:rPr>
          <w:rFonts w:eastAsia="Segoe UI" w:cs="Segoe UI" w:ascii="Segoe UI" w:hAnsi="Segoe UI"/>
          <w:color w:val="101820"/>
          <w:sz w:val="21"/>
        </w:rPr>
        <w:t>. Set them as described in the chapter Go-Live Data Load; switch the lock on only when the migration is loaded and reconciled.</w:t>
      </w:r>
    </w:p>
    <w:p>
      <w:pPr>
        <w:pStyle w:val="Normal"/>
        <w:shd w:val="clear" w:color="auto" w:fill="EAF2FB"/>
        <w:spacing w:before="0" w:after="160"/>
        <w:ind w:left="170"/>
        <w:rPr/>
      </w:pPr>
      <w:r>
        <w:rPr>
          <w:rFonts w:eastAsia="Segoe UI" w:cs="Segoe UI" w:ascii="Segoe UI" w:hAnsi="Segoe UI"/>
          <w:color w:val="101820"/>
          <w:sz w:val="20"/>
        </w:rPr>
        <w:t>Change tax rates, GL accounts and maker-checker switches only with the agreement of the Accounting Manager. Settings that control postings are protected: the system refuses a change that must go through Configuration Approvals.</w:t>
      </w:r>
    </w:p>
    <w:p>
      <w:pPr>
        <w:pStyle w:val="Normal"/>
        <w:spacing w:lineRule="auto" w:line="276" w:before="0" w:after="120"/>
        <w:rPr/>
      </w:pPr>
      <w:r>
        <w:rPr>
          <w:rFonts w:eastAsia="Segoe UI" w:cs="Segoe UI" w:ascii="Segoe UI" w:hAnsi="Segoe UI"/>
          <w:b/>
          <w:color w:val="101820"/>
          <w:sz w:val="21"/>
        </w:rPr>
        <w:t>System Settings</w:t>
      </w:r>
      <w:r>
        <w:rPr>
          <w:rFonts w:eastAsia="Segoe UI" w:cs="Segoe UI" w:ascii="Segoe UI" w:hAnsi="Segoe UI"/>
          <w:color w:val="101820"/>
          <w:sz w:val="21"/>
        </w:rPr>
        <w:t xml:space="preserve"> (Master &gt; System &gt; System Settings) holds the quick branding and localisation: </w:t>
      </w:r>
      <w:r>
        <w:rPr>
          <w:rFonts w:eastAsia="Segoe UI" w:cs="Segoe UI" w:ascii="Segoe UI" w:hAnsi="Segoe UI"/>
          <w:b/>
          <w:color w:val="101820"/>
          <w:sz w:val="21"/>
        </w:rPr>
        <w:t>Application name</w:t>
      </w:r>
      <w:r>
        <w:rPr>
          <w:rFonts w:eastAsia="Segoe UI" w:cs="Segoe UI" w:ascii="Segoe UI" w:hAnsi="Segoe UI"/>
          <w:color w:val="101820"/>
          <w:sz w:val="21"/>
        </w:rPr>
        <w:t xml:space="preserve"> (shown on the sign-in page, the sidebar and the browser tab), </w:t>
      </w:r>
      <w:r>
        <w:rPr>
          <w:rFonts w:eastAsia="Segoe UI" w:cs="Segoe UI" w:ascii="Segoe UI" w:hAnsi="Segoe UI"/>
          <w:b/>
          <w:color w:val="101820"/>
          <w:sz w:val="21"/>
        </w:rPr>
        <w:t>Application logo (screen)</w:t>
      </w:r>
      <w:r>
        <w:rPr>
          <w:rFonts w:eastAsia="Segoe UI" w:cs="Segoe UI" w:ascii="Segoe UI" w:hAnsi="Segoe UI"/>
          <w:color w:val="101820"/>
          <w:sz w:val="21"/>
        </w:rPr>
        <w:t xml:space="preserve"> with </w:t>
      </w:r>
      <w:r>
        <w:rPr>
          <w:rFonts w:eastAsia="Segoe UI" w:cs="Segoe UI" w:ascii="Segoe UI" w:hAnsi="Segoe UI"/>
          <w:b/>
          <w:color w:val="101820"/>
          <w:sz w:val="21"/>
        </w:rPr>
        <w:t>Upload Logo</w:t>
      </w:r>
      <w:r>
        <w:rPr>
          <w:rFonts w:eastAsia="Segoe UI" w:cs="Segoe UI" w:ascii="Segoe UI" w:hAnsi="Segoe UI"/>
          <w:color w:val="101820"/>
          <w:sz w:val="21"/>
        </w:rPr>
        <w:t xml:space="preserve"> or </w:t>
      </w:r>
      <w:r>
        <w:rPr>
          <w:rFonts w:eastAsia="Segoe UI" w:cs="Segoe UI" w:ascii="Segoe UI" w:hAnsi="Segoe UI"/>
          <w:b/>
          <w:color w:val="101820"/>
          <w:sz w:val="21"/>
        </w:rPr>
        <w:t>Add Company Logo</w:t>
      </w:r>
      <w:r>
        <w:rPr>
          <w:rFonts w:eastAsia="Segoe UI" w:cs="Segoe UI" w:ascii="Segoe UI" w:hAnsi="Segoe UI"/>
          <w:color w:val="101820"/>
          <w:sz w:val="21"/>
        </w:rPr>
        <w:t xml:space="preserve">, </w:t>
      </w:r>
      <w:r>
        <w:rPr>
          <w:rFonts w:eastAsia="Segoe UI" w:cs="Segoe UI" w:ascii="Segoe UI" w:hAnsi="Segoe UI"/>
          <w:b/>
          <w:color w:val="101820"/>
          <w:sz w:val="21"/>
        </w:rPr>
        <w:t>Favicon</w:t>
      </w:r>
      <w:r>
        <w:rPr>
          <w:rFonts w:eastAsia="Segoe UI" w:cs="Segoe UI" w:ascii="Segoe UI" w:hAnsi="Segoe UI"/>
          <w:color w:val="101820"/>
          <w:sz w:val="21"/>
        </w:rPr>
        <w:t xml:space="preserve"> with </w:t>
      </w:r>
      <w:r>
        <w:rPr>
          <w:rFonts w:eastAsia="Segoe UI" w:cs="Segoe UI" w:ascii="Segoe UI" w:hAnsi="Segoe UI"/>
          <w:b/>
          <w:color w:val="101820"/>
          <w:sz w:val="21"/>
        </w:rPr>
        <w:t>Upload Favicon</w:t>
      </w:r>
      <w:r>
        <w:rPr>
          <w:rFonts w:eastAsia="Segoe UI" w:cs="Segoe UI" w:ascii="Segoe UI" w:hAnsi="Segoe UI"/>
          <w:color w:val="101820"/>
          <w:sz w:val="21"/>
        </w:rPr>
        <w:t xml:space="preserve">, </w:t>
      </w:r>
      <w:r>
        <w:rPr>
          <w:rFonts w:eastAsia="Segoe UI" w:cs="Segoe UI" w:ascii="Segoe UI" w:hAnsi="Segoe UI"/>
          <w:b/>
          <w:color w:val="101820"/>
          <w:sz w:val="21"/>
        </w:rPr>
        <w:t>Display Currency</w:t>
      </w:r>
      <w:r>
        <w:rPr>
          <w:rFonts w:eastAsia="Segoe UI" w:cs="Segoe UI" w:ascii="Segoe UI" w:hAnsi="Segoe UI"/>
          <w:color w:val="101820"/>
          <w:sz w:val="21"/>
        </w:rPr>
        <w:t xml:space="preserve">, </w:t>
      </w:r>
      <w:r>
        <w:rPr>
          <w:rFonts w:eastAsia="Segoe UI" w:cs="Segoe UI" w:ascii="Segoe UI" w:hAnsi="Segoe UI"/>
          <w:b/>
          <w:color w:val="101820"/>
          <w:sz w:val="21"/>
        </w:rPr>
        <w:t>Default Language</w:t>
      </w:r>
      <w:r>
        <w:rPr>
          <w:rFonts w:eastAsia="Segoe UI" w:cs="Segoe UI" w:ascii="Segoe UI" w:hAnsi="Segoe UI"/>
          <w:color w:val="101820"/>
          <w:sz w:val="21"/>
        </w:rPr>
        <w:t xml:space="preserve">, </w:t>
      </w:r>
      <w:r>
        <w:rPr>
          <w:rFonts w:eastAsia="Segoe UI" w:cs="Segoe UI" w:ascii="Segoe UI" w:hAnsi="Segoe UI"/>
          <w:b/>
          <w:color w:val="101820"/>
          <w:sz w:val="21"/>
        </w:rPr>
        <w:t>Primary Color</w:t>
      </w:r>
      <w:r>
        <w:rPr>
          <w:rFonts w:eastAsia="Segoe UI" w:cs="Segoe UI" w:ascii="Segoe UI" w:hAnsi="Segoe UI"/>
          <w:color w:val="101820"/>
          <w:sz w:val="21"/>
        </w:rPr>
        <w:t xml:space="preserve"> and </w:t>
      </w:r>
      <w:r>
        <w:rPr>
          <w:rFonts w:eastAsia="Segoe UI" w:cs="Segoe UI" w:ascii="Segoe UI" w:hAnsi="Segoe UI"/>
          <w:b/>
          <w:color w:val="101820"/>
          <w:sz w:val="21"/>
        </w:rPr>
        <w:t>Secondary Color</w:t>
      </w:r>
      <w:r>
        <w:rPr>
          <w:rFonts w:eastAsia="Segoe UI" w:cs="Segoe UI" w:ascii="Segoe UI" w:hAnsi="Segoe UI"/>
          <w:color w:val="101820"/>
          <w:sz w:val="21"/>
        </w:rPr>
        <w:t xml:space="preserve">. </w:t>
      </w:r>
      <w:r>
        <w:rPr>
          <w:rFonts w:eastAsia="Segoe UI" w:cs="Segoe UI" w:ascii="Segoe UI" w:hAnsi="Segoe UI"/>
          <w:b/>
          <w:color w:val="101820"/>
          <w:sz w:val="21"/>
        </w:rPr>
        <w:t>Save</w:t>
      </w:r>
      <w:r>
        <w:rPr>
          <w:rFonts w:eastAsia="Segoe UI" w:cs="Segoe UI" w:ascii="Segoe UI" w:hAnsi="Segoe UI"/>
          <w:color w:val="101820"/>
          <w:sz w:val="21"/>
        </w:rPr>
        <w:t xml:space="preserve"> applies them to every user, including the sign-in page. The </w:t>
      </w:r>
      <w:r>
        <w:rPr>
          <w:rFonts w:eastAsia="Segoe UI" w:cs="Segoe UI" w:ascii="Segoe UI" w:hAnsi="Segoe UI"/>
          <w:b/>
          <w:color w:val="101820"/>
          <w:sz w:val="21"/>
        </w:rPr>
        <w:t>Theme</w:t>
      </w:r>
      <w:r>
        <w:rPr>
          <w:rFonts w:eastAsia="Segoe UI" w:cs="Segoe UI" w:ascii="Segoe UI" w:hAnsi="Segoe UI"/>
          <w:color w:val="101820"/>
          <w:sz w:val="21"/>
        </w:rPr>
        <w:t xml:space="preserve"> group links to </w:t>
      </w:r>
      <w:r>
        <w:rPr>
          <w:rFonts w:eastAsia="Segoe UI" w:cs="Segoe UI" w:ascii="Segoe UI" w:hAnsi="Segoe UI"/>
          <w:b/>
          <w:color w:val="101820"/>
          <w:sz w:val="21"/>
        </w:rPr>
        <w:t>Theme and Branding (full theme, sign-in page, documents, e-mail, signatures, brand packs)</w:t>
      </w:r>
      <w:r>
        <w:rPr>
          <w:rFonts w:eastAsia="Segoe UI" w:cs="Segoe UI" w:ascii="Segoe UI" w:hAnsi="Segoe UI"/>
          <w:color w:val="101820"/>
          <w:sz w:val="21"/>
        </w:rPr>
        <w:t>, described in the next section. Printed documents use the logo of the letterhead company in Master &gt; Organization &gt; Company.</w:t>
      </w:r>
    </w:p>
    <w:p>
      <w:pPr>
        <w:pStyle w:val="Normal"/>
        <w:jc w:val="center"/>
        <w:rPr/>
      </w:pPr>
      <w:r>
        <w:rPr/>
        <w:drawing>
          <wp:inline distT="0" distB="0" distL="0" distR="0">
            <wp:extent cx="5760085" cy="4469130"/>
            <wp:effectExtent l="0" t="0" r="0" b="0"/>
            <wp:docPr id="43" name="Picture 212128822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2121288223" descr=""/>
                    <pic:cNvPicPr>
                      <a:picLocks noChangeAspect="1" noChangeArrowheads="1"/>
                    </pic:cNvPicPr>
                  </pic:nvPicPr>
                  <pic:blipFill>
                    <a:blip r:embed="rId39"/>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System Settings</w:t>
      </w:r>
    </w:p>
    <w:p>
      <w:pPr>
        <w:pStyle w:val="Heading2"/>
        <w:rPr/>
      </w:pPr>
      <w:bookmarkStart w:id="33" w:name="__RefHeading___Toc24761_3679192306"/>
      <w:bookmarkEnd w:id="33"/>
      <w:r>
        <w:rPr>
          <w:rFonts w:eastAsia="Segoe UI" w:cs="Segoe UI"/>
          <w:b/>
          <w:color w:val="0F4761"/>
          <w:sz w:val="26"/>
        </w:rPr>
        <w:t>6.9  Theme and Branding</w:t>
      </w:r>
    </w:p>
    <w:p>
      <w:pPr>
        <w:pStyle w:val="Normal"/>
        <w:spacing w:lineRule="auto" w:line="276" w:before="0" w:after="120"/>
        <w:rPr/>
      </w:pPr>
      <w:r>
        <w:rPr>
          <w:rFonts w:eastAsia="Segoe UI" w:cs="Segoe UI" w:ascii="Segoe UI" w:hAnsi="Segoe UI"/>
          <w:color w:val="101820"/>
          <w:sz w:val="21"/>
        </w:rPr>
        <w:t xml:space="preserve">Master &gt; System &gt; System Settings &gt; </w:t>
      </w:r>
      <w:r>
        <w:rPr>
          <w:rFonts w:eastAsia="Segoe UI" w:cs="Segoe UI" w:ascii="Segoe UI" w:hAnsi="Segoe UI"/>
          <w:b/>
          <w:color w:val="101820"/>
          <w:sz w:val="21"/>
        </w:rPr>
        <w:t>Theme and Branding</w:t>
      </w:r>
      <w:r>
        <w:rPr>
          <w:rFonts w:eastAsia="Segoe UI" w:cs="Segoe UI" w:ascii="Segoe UI" w:hAnsi="Segoe UI"/>
          <w:color w:val="101820"/>
          <w:sz w:val="21"/>
        </w:rPr>
        <w:t xml:space="preserve"> sets the look of the screens, the sign-in page, the printed documents, the report files and the e-mails of the broker, as data: no new release is needed. Opening the page needs the settings permission of the System Administrator; a saved theme reaches every signed-in user on their next page and the documents, reports and e-mails at once.</w:t>
      </w:r>
    </w:p>
    <w:p>
      <w:pPr>
        <w:pStyle w:val="Normal"/>
        <w:jc w:val="center"/>
        <w:rPr/>
      </w:pPr>
      <w:r>
        <w:rPr/>
        <w:drawing>
          <wp:inline distT="0" distB="0" distL="0" distR="0">
            <wp:extent cx="5760085" cy="4469130"/>
            <wp:effectExtent l="0" t="0" r="0" b="0"/>
            <wp:docPr id="44" name="Picture 212128822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2121288224" descr=""/>
                    <pic:cNvPicPr>
                      <a:picLocks noChangeAspect="1" noChangeArrowheads="1"/>
                    </pic:cNvPicPr>
                  </pic:nvPicPr>
                  <pic:blipFill>
                    <a:blip r:embed="rId40"/>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System Settings &gt; Theme and Branding: the Theme tab, the live preview and the contrast list</w:t>
      </w:r>
    </w:p>
    <w:p>
      <w:pPr>
        <w:pStyle w:val="Normal"/>
        <w:spacing w:lineRule="auto" w:line="276" w:before="0" w:after="120"/>
        <w:rPr/>
      </w:pPr>
      <w:r>
        <w:rPr>
          <w:rFonts w:eastAsia="Segoe UI" w:cs="Segoe UI" w:ascii="Segoe UI" w:hAnsi="Segoe UI"/>
          <w:color w:val="101820"/>
          <w:sz w:val="21"/>
        </w:rPr>
        <w:t xml:space="preserve">The editor on the left has seven tabs: </w:t>
      </w:r>
      <w:r>
        <w:rPr>
          <w:rFonts w:eastAsia="Segoe UI" w:cs="Segoe UI" w:ascii="Segoe UI" w:hAnsi="Segoe UI"/>
          <w:b/>
          <w:color w:val="101820"/>
          <w:sz w:val="21"/>
        </w:rPr>
        <w:t>Theme</w:t>
      </w:r>
      <w:r>
        <w:rPr>
          <w:rFonts w:eastAsia="Segoe UI" w:cs="Segoe UI" w:ascii="Segoe UI" w:hAnsi="Segoe UI"/>
          <w:color w:val="101820"/>
          <w:sz w:val="21"/>
        </w:rPr>
        <w:t xml:space="preserve">, </w:t>
      </w:r>
      <w:r>
        <w:rPr>
          <w:rFonts w:eastAsia="Segoe UI" w:cs="Segoe UI" w:ascii="Segoe UI" w:hAnsi="Segoe UI"/>
          <w:b/>
          <w:color w:val="101820"/>
          <w:sz w:val="21"/>
        </w:rPr>
        <w:t>Sign-in page</w:t>
      </w:r>
      <w:r>
        <w:rPr>
          <w:rFonts w:eastAsia="Segoe UI" w:cs="Segoe UI" w:ascii="Segoe UI" w:hAnsi="Segoe UI"/>
          <w:color w:val="101820"/>
          <w:sz w:val="21"/>
        </w:rPr>
        <w:t xml:space="preserve">, </w:t>
      </w:r>
      <w:r>
        <w:rPr>
          <w:rFonts w:eastAsia="Segoe UI" w:cs="Segoe UI" w:ascii="Segoe UI" w:hAnsi="Segoe UI"/>
          <w:b/>
          <w:color w:val="101820"/>
          <w:sz w:val="21"/>
        </w:rPr>
        <w:t>Documents and reports</w:t>
      </w:r>
      <w:r>
        <w:rPr>
          <w:rFonts w:eastAsia="Segoe UI" w:cs="Segoe UI" w:ascii="Segoe UI" w:hAnsi="Segoe UI"/>
          <w:color w:val="101820"/>
          <w:sz w:val="21"/>
        </w:rPr>
        <w:t xml:space="preserve">, </w:t>
      </w:r>
      <w:r>
        <w:rPr>
          <w:rFonts w:eastAsia="Segoe UI" w:cs="Segoe UI" w:ascii="Segoe UI" w:hAnsi="Segoe UI"/>
          <w:b/>
          <w:color w:val="101820"/>
          <w:sz w:val="21"/>
        </w:rPr>
        <w:t>E-mail</w:t>
      </w:r>
      <w:r>
        <w:rPr>
          <w:rFonts w:eastAsia="Segoe UI" w:cs="Segoe UI" w:ascii="Segoe UI" w:hAnsi="Segoe UI"/>
          <w:color w:val="101820"/>
          <w:sz w:val="21"/>
        </w:rPr>
        <w:t xml:space="preserve">, </w:t>
      </w:r>
      <w:r>
        <w:rPr>
          <w:rFonts w:eastAsia="Segoe UI" w:cs="Segoe UI" w:ascii="Segoe UI" w:hAnsi="Segoe UI"/>
          <w:b/>
          <w:color w:val="101820"/>
          <w:sz w:val="21"/>
        </w:rPr>
        <w:t>Name and images</w:t>
      </w:r>
      <w:r>
        <w:rPr>
          <w:rFonts w:eastAsia="Segoe UI" w:cs="Segoe UI" w:ascii="Segoe UI" w:hAnsi="Segoe UI"/>
          <w:color w:val="101820"/>
          <w:sz w:val="21"/>
        </w:rPr>
        <w:t xml:space="preserve">, </w:t>
      </w:r>
      <w:r>
        <w:rPr>
          <w:rFonts w:eastAsia="Segoe UI" w:cs="Segoe UI" w:ascii="Segoe UI" w:hAnsi="Segoe UI"/>
          <w:b/>
          <w:color w:val="101820"/>
          <w:sz w:val="21"/>
        </w:rPr>
        <w:t>Document signatures</w:t>
      </w:r>
      <w:r>
        <w:rPr>
          <w:rFonts w:eastAsia="Segoe UI" w:cs="Segoe UI" w:ascii="Segoe UI" w:hAnsi="Segoe UI"/>
          <w:color w:val="101820"/>
          <w:sz w:val="21"/>
        </w:rPr>
        <w:t xml:space="preserve"> and </w:t>
      </w:r>
      <w:r>
        <w:rPr>
          <w:rFonts w:eastAsia="Segoe UI" w:cs="Segoe UI" w:ascii="Segoe UI" w:hAnsi="Segoe UI"/>
          <w:b/>
          <w:color w:val="101820"/>
          <w:sz w:val="21"/>
        </w:rPr>
        <w:t>Brand packs</w:t>
      </w:r>
      <w:r>
        <w:rPr>
          <w:rFonts w:eastAsia="Segoe UI" w:cs="Segoe UI" w:ascii="Segoe UI" w:hAnsi="Segoe UI"/>
          <w:color w:val="101820"/>
          <w:sz w:val="21"/>
        </w:rPr>
        <w:t xml:space="preserve">. The right-hand side shows the </w:t>
      </w:r>
      <w:r>
        <w:rPr>
          <w:rFonts w:eastAsia="Segoe UI" w:cs="Segoe UI" w:ascii="Segoe UI" w:hAnsi="Segoe UI"/>
          <w:b/>
          <w:color w:val="101820"/>
          <w:sz w:val="21"/>
        </w:rPr>
        <w:t>Live preview</w:t>
      </w:r>
      <w:r>
        <w:rPr>
          <w:rFonts w:eastAsia="Segoe UI" w:cs="Segoe UI" w:ascii="Segoe UI" w:hAnsi="Segoe UI"/>
          <w:color w:val="101820"/>
          <w:sz w:val="21"/>
        </w:rPr>
        <w:t xml:space="preserve"> (the header, side bar, a table, buttons and the sign-in panel in the colours being edited) and the </w:t>
      </w:r>
      <w:r>
        <w:rPr>
          <w:rFonts w:eastAsia="Segoe UI" w:cs="Segoe UI" w:ascii="Segoe UI" w:hAnsi="Segoe UI"/>
          <w:b/>
          <w:color w:val="101820"/>
          <w:sz w:val="21"/>
        </w:rPr>
        <w:t>Contrast (WCAG AA 4.5:1)</w:t>
      </w:r>
      <w:r>
        <w:rPr>
          <w:rFonts w:eastAsia="Segoe UI" w:cs="Segoe UI" w:ascii="Segoe UI" w:hAnsi="Segoe UI"/>
          <w:color w:val="101820"/>
          <w:sz w:val="21"/>
        </w:rPr>
        <w:t xml:space="preserve"> list. At the top, </w:t>
      </w:r>
      <w:r>
        <w:rPr>
          <w:rFonts w:eastAsia="Segoe UI" w:cs="Segoe UI" w:ascii="Segoe UI" w:hAnsi="Segoe UI"/>
          <w:b/>
          <w:color w:val="101820"/>
          <w:sz w:val="21"/>
        </w:rPr>
        <w:t>Sample document</w:t>
      </w:r>
      <w:r>
        <w:rPr>
          <w:rFonts w:eastAsia="Segoe UI" w:cs="Segoe UI" w:ascii="Segoe UI" w:hAnsi="Segoe UI"/>
          <w:color w:val="101820"/>
          <w:sz w:val="21"/>
        </w:rPr>
        <w:t xml:space="preserve"> opens a PDF printed with the theme as it is on the screen, saved or not; </w:t>
      </w:r>
      <w:r>
        <w:rPr>
          <w:rFonts w:eastAsia="Segoe UI" w:cs="Segoe UI" w:ascii="Segoe UI" w:hAnsi="Segoe UI"/>
          <w:b/>
          <w:color w:val="101820"/>
          <w:sz w:val="21"/>
        </w:rPr>
        <w:t>Discard changes</w:t>
      </w:r>
      <w:r>
        <w:rPr>
          <w:rFonts w:eastAsia="Segoe UI" w:cs="Segoe UI" w:ascii="Segoe UI" w:hAnsi="Segoe UI"/>
          <w:color w:val="101820"/>
          <w:sz w:val="21"/>
        </w:rPr>
        <w:t xml:space="preserve"> returns to the saved theme; </w:t>
      </w:r>
      <w:r>
        <w:rPr>
          <w:rFonts w:eastAsia="Segoe UI" w:cs="Segoe UI" w:ascii="Segoe UI" w:hAnsi="Segoe UI"/>
          <w:b/>
          <w:color w:val="101820"/>
          <w:sz w:val="21"/>
        </w:rPr>
        <w:t>Save</w:t>
      </w:r>
      <w:r>
        <w:rPr>
          <w:rFonts w:eastAsia="Segoe UI" w:cs="Segoe UI" w:ascii="Segoe UI" w:hAnsi="Segoe UI"/>
          <w:color w:val="101820"/>
          <w:sz w:val="21"/>
        </w:rPr>
        <w:t xml:space="preserve"> stores the theme. Save is disabled while a blocking contrast check fails, and the red message </w:t>
      </w:r>
      <w:r>
        <w:rPr>
          <w:rFonts w:eastAsia="Segoe UI" w:cs="Segoe UI" w:ascii="Segoe UI" w:hAnsi="Segoe UI"/>
          <w:b/>
          <w:color w:val="101820"/>
          <w:sz w:val="21"/>
        </w:rPr>
        <w:t>Cannot save</w:t>
      </w:r>
      <w:r>
        <w:rPr>
          <w:rFonts w:eastAsia="Segoe UI" w:cs="Segoe UI" w:ascii="Segoe UI" w:hAnsi="Segoe UI"/>
          <w:color w:val="101820"/>
          <w:sz w:val="21"/>
        </w:rPr>
        <w:t xml:space="preserve"> names the check.</w:t>
      </w:r>
    </w:p>
    <w:p>
      <w:pPr>
        <w:pStyle w:val="Heading3"/>
        <w:rPr/>
      </w:pPr>
      <w:r>
        <w:rPr>
          <w:rFonts w:eastAsia="Segoe UI" w:cs="Segoe UI"/>
          <w:b/>
          <w:color w:val="0F4761"/>
          <w:sz w:val="23"/>
        </w:rPr>
        <w:t>6.9.1  Theme: presets, layout and colours</w:t>
      </w:r>
    </w:p>
    <w:p>
      <w:pPr>
        <w:pStyle w:val="Normal"/>
        <w:numPr>
          <w:ilvl w:val="0"/>
          <w:numId w:val="185"/>
        </w:numPr>
        <w:spacing w:before="0" w:after="60"/>
        <w:rPr/>
      </w:pPr>
      <w:r>
        <w:rPr>
          <w:rFonts w:eastAsia="Segoe UI" w:cs="Segoe UI" w:ascii="Segoe UI" w:hAnsi="Segoe UI"/>
          <w:color w:val="101820"/>
          <w:sz w:val="21"/>
        </w:rPr>
        <w:t xml:space="preserve">On </w:t>
      </w:r>
      <w:r>
        <w:rPr>
          <w:rFonts w:eastAsia="Segoe UI" w:cs="Segoe UI" w:ascii="Segoe UI" w:hAnsi="Segoe UI"/>
          <w:b/>
          <w:color w:val="101820"/>
          <w:sz w:val="21"/>
        </w:rPr>
        <w:t>Theme</w:t>
      </w:r>
      <w:r>
        <w:rPr>
          <w:rFonts w:eastAsia="Segoe UI" w:cs="Segoe UI" w:ascii="Segoe UI" w:hAnsi="Segoe UI"/>
          <w:color w:val="101820"/>
          <w:sz w:val="21"/>
        </w:rPr>
        <w:t xml:space="preserve">, select a preset under </w:t>
      </w:r>
      <w:r>
        <w:rPr>
          <w:rFonts w:eastAsia="Segoe UI" w:cs="Segoe UI" w:ascii="Segoe UI" w:hAnsi="Segoe UI"/>
          <w:b/>
          <w:color w:val="101820"/>
          <w:sz w:val="21"/>
        </w:rPr>
        <w:t>Presets</w:t>
      </w:r>
      <w:r>
        <w:rPr>
          <w:rFonts w:eastAsia="Segoe UI" w:cs="Segoe UI" w:ascii="Segoe UI" w:hAnsi="Segoe UI"/>
          <w:color w:val="101820"/>
          <w:sz w:val="21"/>
        </w:rPr>
        <w:t xml:space="preserve">: </w:t>
      </w:r>
      <w:r>
        <w:rPr>
          <w:rFonts w:eastAsia="Segoe UI" w:cs="Segoe UI" w:ascii="Segoe UI" w:hAnsi="Segoe UI"/>
          <w:b/>
          <w:color w:val="101820"/>
          <w:sz w:val="21"/>
        </w:rPr>
        <w:t>iorta TechNXT (default)</w:t>
      </w:r>
      <w:r>
        <w:rPr>
          <w:rFonts w:eastAsia="Segoe UI" w:cs="Segoe UI" w:ascii="Segoe UI" w:hAnsi="Segoe UI"/>
          <w:color w:val="101820"/>
          <w:sz w:val="21"/>
        </w:rPr>
        <w:t xml:space="preserve">, </w:t>
      </w:r>
      <w:r>
        <w:rPr>
          <w:rFonts w:eastAsia="Segoe UI" w:cs="Segoe UI" w:ascii="Segoe UI" w:hAnsi="Segoe UI"/>
          <w:b/>
          <w:color w:val="101820"/>
          <w:sz w:val="21"/>
        </w:rPr>
        <w:t>Classic Blue</w:t>
      </w:r>
      <w:r>
        <w:rPr>
          <w:rFonts w:eastAsia="Segoe UI" w:cs="Segoe UI" w:ascii="Segoe UI" w:hAnsi="Segoe UI"/>
          <w:color w:val="101820"/>
          <w:sz w:val="21"/>
        </w:rPr>
        <w:t xml:space="preserve">, </w:t>
      </w:r>
      <w:r>
        <w:rPr>
          <w:rFonts w:eastAsia="Segoe UI" w:cs="Segoe UI" w:ascii="Segoe UI" w:hAnsi="Segoe UI"/>
          <w:b/>
          <w:color w:val="101820"/>
          <w:sz w:val="21"/>
        </w:rPr>
        <w:t>Corporate Grey</w:t>
      </w:r>
      <w:r>
        <w:rPr>
          <w:rFonts w:eastAsia="Segoe UI" w:cs="Segoe UI" w:ascii="Segoe UI" w:hAnsi="Segoe UI"/>
          <w:color w:val="101820"/>
          <w:sz w:val="21"/>
        </w:rPr>
        <w:t xml:space="preserve"> or </w:t>
      </w:r>
      <w:r>
        <w:rPr>
          <w:rFonts w:eastAsia="Segoe UI" w:cs="Segoe UI" w:ascii="Segoe UI" w:hAnsi="Segoe UI"/>
          <w:b/>
          <w:color w:val="101820"/>
          <w:sz w:val="21"/>
        </w:rPr>
        <w:t>Teal</w:t>
      </w:r>
      <w:r>
        <w:rPr>
          <w:rFonts w:eastAsia="Segoe UI" w:cs="Segoe UI" w:ascii="Segoe UI" w:hAnsi="Segoe UI"/>
          <w:color w:val="101820"/>
          <w:sz w:val="21"/>
        </w:rPr>
        <w:t xml:space="preserve">. The preset fills every colour, the layout and the font; the sign-in picture already uploaded is kept. As soon as a value is changed the preset reads </w:t>
      </w:r>
      <w:r>
        <w:rPr>
          <w:rFonts w:eastAsia="Segoe UI" w:cs="Segoe UI" w:ascii="Segoe UI" w:hAnsi="Segoe UI"/>
          <w:b/>
          <w:color w:val="101820"/>
          <w:sz w:val="21"/>
        </w:rPr>
        <w:t>Custom</w:t>
      </w:r>
      <w:r>
        <w:rPr>
          <w:rFonts w:eastAsia="Segoe UI" w:cs="Segoe UI" w:ascii="Segoe UI" w:hAnsi="Segoe UI"/>
          <w:color w:val="101820"/>
          <w:sz w:val="21"/>
        </w:rPr>
        <w:t xml:space="preserve">. Enter a </w:t>
      </w:r>
      <w:r>
        <w:rPr>
          <w:rFonts w:eastAsia="Segoe UI" w:cs="Segoe UI" w:ascii="Segoe UI" w:hAnsi="Segoe UI"/>
          <w:b/>
          <w:color w:val="101820"/>
          <w:sz w:val="21"/>
        </w:rPr>
        <w:t>Theme name</w:t>
      </w:r>
      <w:r>
        <w:rPr>
          <w:rFonts w:eastAsia="Segoe UI" w:cs="Segoe UI" w:ascii="Segoe UI" w:hAnsi="Segoe UI"/>
          <w:color w:val="101820"/>
          <w:sz w:val="21"/>
        </w:rPr>
        <w:t>.</w:t>
      </w:r>
    </w:p>
    <w:p>
      <w:pPr>
        <w:pStyle w:val="Normal"/>
        <w:numPr>
          <w:ilvl w:val="0"/>
          <w:numId w:val="186"/>
        </w:numPr>
        <w:spacing w:before="0" w:after="60"/>
        <w:rPr/>
      </w:pPr>
      <w:r>
        <w:rPr>
          <w:rFonts w:eastAsia="Segoe UI" w:cs="Segoe UI" w:ascii="Segoe UI" w:hAnsi="Segoe UI"/>
          <w:color w:val="101820"/>
          <w:sz w:val="21"/>
        </w:rPr>
        <w:t xml:space="preserve">Under </w:t>
      </w:r>
      <w:r>
        <w:rPr>
          <w:rFonts w:eastAsia="Segoe UI" w:cs="Segoe UI" w:ascii="Segoe UI" w:hAnsi="Segoe UI"/>
          <w:b/>
          <w:color w:val="101820"/>
          <w:sz w:val="21"/>
        </w:rPr>
        <w:t>Layout</w:t>
      </w:r>
      <w:r>
        <w:rPr>
          <w:rFonts w:eastAsia="Segoe UI" w:cs="Segoe UI" w:ascii="Segoe UI" w:hAnsi="Segoe UI"/>
          <w:color w:val="101820"/>
          <w:sz w:val="21"/>
        </w:rPr>
        <w:t xml:space="preserve">, choose the </w:t>
      </w:r>
      <w:r>
        <w:rPr>
          <w:rFonts w:eastAsia="Segoe UI" w:cs="Segoe UI" w:ascii="Segoe UI" w:hAnsi="Segoe UI"/>
          <w:b/>
          <w:color w:val="101820"/>
          <w:sz w:val="21"/>
        </w:rPr>
        <w:t>Header style</w:t>
      </w:r>
      <w:r>
        <w:rPr>
          <w:rFonts w:eastAsia="Segoe UI" w:cs="Segoe UI" w:ascii="Segoe UI" w:hAnsi="Segoe UI"/>
          <w:color w:val="101820"/>
          <w:sz w:val="21"/>
        </w:rPr>
        <w:t xml:space="preserve"> (</w:t>
      </w:r>
      <w:r>
        <w:rPr>
          <w:rFonts w:eastAsia="Segoe UI" w:cs="Segoe UI" w:ascii="Segoe UI" w:hAnsi="Segoe UI"/>
          <w:b/>
          <w:color w:val="101820"/>
          <w:sz w:val="21"/>
        </w:rPr>
        <w:t>White</w:t>
      </w:r>
      <w:r>
        <w:rPr>
          <w:rFonts w:eastAsia="Segoe UI" w:cs="Segoe UI" w:ascii="Segoe UI" w:hAnsi="Segoe UI"/>
          <w:color w:val="101820"/>
          <w:sz w:val="21"/>
        </w:rPr>
        <w:t xml:space="preserve"> or </w:t>
      </w:r>
      <w:r>
        <w:rPr>
          <w:rFonts w:eastAsia="Segoe UI" w:cs="Segoe UI" w:ascii="Segoe UI" w:hAnsi="Segoe UI"/>
          <w:b/>
          <w:color w:val="101820"/>
          <w:sz w:val="21"/>
        </w:rPr>
        <w:t>Coloured (secondary colour)</w:t>
      </w:r>
      <w:r>
        <w:rPr>
          <w:rFonts w:eastAsia="Segoe UI" w:cs="Segoe UI" w:ascii="Segoe UI" w:hAnsi="Segoe UI"/>
          <w:color w:val="101820"/>
          <w:sz w:val="21"/>
        </w:rPr>
        <w:t xml:space="preserve">), the </w:t>
      </w:r>
      <w:r>
        <w:rPr>
          <w:rFonts w:eastAsia="Segoe UI" w:cs="Segoe UI" w:ascii="Segoe UI" w:hAnsi="Segoe UI"/>
          <w:b/>
          <w:color w:val="101820"/>
          <w:sz w:val="21"/>
        </w:rPr>
        <w:t>Side bar style</w:t>
      </w:r>
      <w:r>
        <w:rPr>
          <w:rFonts w:eastAsia="Segoe UI" w:cs="Segoe UI" w:ascii="Segoe UI" w:hAnsi="Segoe UI"/>
          <w:color w:val="101820"/>
          <w:sz w:val="21"/>
        </w:rPr>
        <w:t xml:space="preserve"> (</w:t>
      </w:r>
      <w:r>
        <w:rPr>
          <w:rFonts w:eastAsia="Segoe UI" w:cs="Segoe UI" w:ascii="Segoe UI" w:hAnsi="Segoe UI"/>
          <w:b/>
          <w:color w:val="101820"/>
          <w:sz w:val="21"/>
        </w:rPr>
        <w:t>White</w:t>
      </w:r>
      <w:r>
        <w:rPr>
          <w:rFonts w:eastAsia="Segoe UI" w:cs="Segoe UI" w:ascii="Segoe UI" w:hAnsi="Segoe UI"/>
          <w:color w:val="101820"/>
          <w:sz w:val="21"/>
        </w:rPr>
        <w:t xml:space="preserve"> or </w:t>
      </w:r>
      <w:r>
        <w:rPr>
          <w:rFonts w:eastAsia="Segoe UI" w:cs="Segoe UI" w:ascii="Segoe UI" w:hAnsi="Segoe UI"/>
          <w:b/>
          <w:color w:val="101820"/>
          <w:sz w:val="21"/>
        </w:rPr>
        <w:t>Dark</w:t>
      </w:r>
      <w:r>
        <w:rPr>
          <w:rFonts w:eastAsia="Segoe UI" w:cs="Segoe UI" w:ascii="Segoe UI" w:hAnsi="Segoe UI"/>
          <w:color w:val="101820"/>
          <w:sz w:val="21"/>
        </w:rPr>
        <w:t xml:space="preserve">), the </w:t>
      </w:r>
      <w:r>
        <w:rPr>
          <w:rFonts w:eastAsia="Segoe UI" w:cs="Segoe UI" w:ascii="Segoe UI" w:hAnsi="Segoe UI"/>
          <w:b/>
          <w:color w:val="101820"/>
          <w:sz w:val="21"/>
        </w:rPr>
        <w:t>Density</w:t>
      </w:r>
      <w:r>
        <w:rPr>
          <w:rFonts w:eastAsia="Segoe UI" w:cs="Segoe UI" w:ascii="Segoe UI" w:hAnsi="Segoe UI"/>
          <w:color w:val="101820"/>
          <w:sz w:val="21"/>
        </w:rPr>
        <w:t xml:space="preserve"> (</w:t>
      </w:r>
      <w:r>
        <w:rPr>
          <w:rFonts w:eastAsia="Segoe UI" w:cs="Segoe UI" w:ascii="Segoe UI" w:hAnsi="Segoe UI"/>
          <w:b/>
          <w:color w:val="101820"/>
          <w:sz w:val="21"/>
        </w:rPr>
        <w:t>Comfortable</w:t>
      </w:r>
      <w:r>
        <w:rPr>
          <w:rFonts w:eastAsia="Segoe UI" w:cs="Segoe UI" w:ascii="Segoe UI" w:hAnsi="Segoe UI"/>
          <w:color w:val="101820"/>
          <w:sz w:val="21"/>
        </w:rPr>
        <w:t xml:space="preserve"> or </w:t>
      </w:r>
      <w:r>
        <w:rPr>
          <w:rFonts w:eastAsia="Segoe UI" w:cs="Segoe UI" w:ascii="Segoe UI" w:hAnsi="Segoe UI"/>
          <w:b/>
          <w:color w:val="101820"/>
          <w:sz w:val="21"/>
        </w:rPr>
        <w:t>Compact</w:t>
      </w:r>
      <w:r>
        <w:rPr>
          <w:rFonts w:eastAsia="Segoe UI" w:cs="Segoe UI" w:ascii="Segoe UI" w:hAnsi="Segoe UI"/>
          <w:color w:val="101820"/>
          <w:sz w:val="21"/>
        </w:rPr>
        <w:t xml:space="preserve">), the </w:t>
      </w:r>
      <w:r>
        <w:rPr>
          <w:rFonts w:eastAsia="Segoe UI" w:cs="Segoe UI" w:ascii="Segoe UI" w:hAnsi="Segoe UI"/>
          <w:b/>
          <w:color w:val="101820"/>
          <w:sz w:val="21"/>
        </w:rPr>
        <w:t>Table header style</w:t>
      </w:r>
      <w:r>
        <w:rPr>
          <w:rFonts w:eastAsia="Segoe UI" w:cs="Segoe UI" w:ascii="Segoe UI" w:hAnsi="Segoe UI"/>
          <w:color w:val="101820"/>
          <w:sz w:val="21"/>
        </w:rPr>
        <w:t xml:space="preserve"> (</w:t>
      </w:r>
      <w:r>
        <w:rPr>
          <w:rFonts w:eastAsia="Segoe UI" w:cs="Segoe UI" w:ascii="Segoe UI" w:hAnsi="Segoe UI"/>
          <w:b/>
          <w:color w:val="101820"/>
          <w:sz w:val="21"/>
        </w:rPr>
        <w:t>Solid (secondary colour)</w:t>
      </w:r>
      <w:r>
        <w:rPr>
          <w:rFonts w:eastAsia="Segoe UI" w:cs="Segoe UI" w:ascii="Segoe UI" w:hAnsi="Segoe UI"/>
          <w:color w:val="101820"/>
          <w:sz w:val="21"/>
        </w:rPr>
        <w:t xml:space="preserve"> or </w:t>
      </w:r>
      <w:r>
        <w:rPr>
          <w:rFonts w:eastAsia="Segoe UI" w:cs="Segoe UI" w:ascii="Segoe UI" w:hAnsi="Segoe UI"/>
          <w:b/>
          <w:color w:val="101820"/>
          <w:sz w:val="21"/>
        </w:rPr>
        <w:t>Light</w:t>
      </w:r>
      <w:r>
        <w:rPr>
          <w:rFonts w:eastAsia="Segoe UI" w:cs="Segoe UI" w:ascii="Segoe UI" w:hAnsi="Segoe UI"/>
          <w:color w:val="101820"/>
          <w:sz w:val="21"/>
        </w:rPr>
        <w:t xml:space="preserve">) and the </w:t>
      </w:r>
      <w:r>
        <w:rPr>
          <w:rFonts w:eastAsia="Segoe UI" w:cs="Segoe UI" w:ascii="Segoe UI" w:hAnsi="Segoe UI"/>
          <w:b/>
          <w:color w:val="101820"/>
          <w:sz w:val="21"/>
        </w:rPr>
        <w:t>Font</w:t>
      </w:r>
      <w:r>
        <w:rPr>
          <w:rFonts w:eastAsia="Segoe UI" w:cs="Segoe UI" w:ascii="Segoe UI" w:hAnsi="Segoe UI"/>
          <w:color w:val="101820"/>
          <w:sz w:val="21"/>
        </w:rPr>
        <w:t>: Nunito (bundled, the default), Arial / Helvetica and System UI from the user's computer, or Roboto, Open Sans, Lato, Source Sans 3, Inter, Montserrat, Poppins and Noto Sans from Google Fonts, only through this list. The sliders set the corner radius of fields, cards, panels and buttons in pixels.</w:t>
      </w:r>
    </w:p>
    <w:p>
      <w:pPr>
        <w:pStyle w:val="Normal"/>
        <w:numPr>
          <w:ilvl w:val="0"/>
          <w:numId w:val="187"/>
        </w:numPr>
        <w:spacing w:before="0" w:after="60"/>
        <w:rPr/>
      </w:pPr>
      <w:r>
        <w:rPr>
          <w:rFonts w:eastAsia="Segoe UI" w:cs="Segoe UI" w:ascii="Segoe UI" w:hAnsi="Segoe UI"/>
          <w:color w:val="101820"/>
          <w:sz w:val="21"/>
        </w:rPr>
        <w:t xml:space="preserve">Under </w:t>
      </w:r>
      <w:r>
        <w:rPr>
          <w:rFonts w:eastAsia="Segoe UI" w:cs="Segoe UI" w:ascii="Segoe UI" w:hAnsi="Segoe UI"/>
          <w:b/>
          <w:color w:val="101820"/>
          <w:sz w:val="21"/>
        </w:rPr>
        <w:t>Colours</w:t>
      </w:r>
      <w:r>
        <w:rPr>
          <w:rFonts w:eastAsia="Segoe UI" w:cs="Segoe UI" w:ascii="Segoe UI" w:hAnsi="Segoe UI"/>
          <w:color w:val="101820"/>
          <w:sz w:val="21"/>
        </w:rPr>
        <w:t xml:space="preserve">, set each colour of the groups </w:t>
      </w:r>
      <w:r>
        <w:rPr>
          <w:rFonts w:eastAsia="Segoe UI" w:cs="Segoe UI" w:ascii="Segoe UI" w:hAnsi="Segoe UI"/>
          <w:b/>
          <w:color w:val="101820"/>
          <w:sz w:val="21"/>
        </w:rPr>
        <w:t>Brand</w:t>
      </w:r>
      <w:r>
        <w:rPr>
          <w:rFonts w:eastAsia="Segoe UI" w:cs="Segoe UI" w:ascii="Segoe UI" w:hAnsi="Segoe UI"/>
          <w:color w:val="101820"/>
          <w:sz w:val="21"/>
        </w:rPr>
        <w:t xml:space="preserve"> (primary, primary hover, text on primary, light tint, secondary, accent), </w:t>
      </w:r>
      <w:r>
        <w:rPr>
          <w:rFonts w:eastAsia="Segoe UI" w:cs="Segoe UI" w:ascii="Segoe UI" w:hAnsi="Segoe UI"/>
          <w:b/>
          <w:color w:val="101820"/>
          <w:sz w:val="21"/>
        </w:rPr>
        <w:t>Header</w:t>
      </w:r>
      <w:r>
        <w:rPr>
          <w:rFonts w:eastAsia="Segoe UI" w:cs="Segoe UI" w:ascii="Segoe UI" w:hAnsi="Segoe UI"/>
          <w:color w:val="101820"/>
          <w:sz w:val="21"/>
        </w:rPr>
        <w:t xml:space="preserve">, </w:t>
      </w:r>
      <w:r>
        <w:rPr>
          <w:rFonts w:eastAsia="Segoe UI" w:cs="Segoe UI" w:ascii="Segoe UI" w:hAnsi="Segoe UI"/>
          <w:b/>
          <w:color w:val="101820"/>
          <w:sz w:val="21"/>
        </w:rPr>
        <w:t>Side bar</w:t>
      </w:r>
      <w:r>
        <w:rPr>
          <w:rFonts w:eastAsia="Segoe UI" w:cs="Segoe UI" w:ascii="Segoe UI" w:hAnsi="Segoe UI"/>
          <w:color w:val="101820"/>
          <w:sz w:val="21"/>
        </w:rPr>
        <w:t xml:space="preserve">, </w:t>
      </w:r>
      <w:r>
        <w:rPr>
          <w:rFonts w:eastAsia="Segoe UI" w:cs="Segoe UI" w:ascii="Segoe UI" w:hAnsi="Segoe UI"/>
          <w:b/>
          <w:color w:val="101820"/>
          <w:sz w:val="21"/>
        </w:rPr>
        <w:t>Tables</w:t>
      </w:r>
      <w:r>
        <w:rPr>
          <w:rFonts w:eastAsia="Segoe UI" w:cs="Segoe UI" w:ascii="Segoe UI" w:hAnsi="Segoe UI"/>
          <w:color w:val="101820"/>
          <w:sz w:val="21"/>
        </w:rPr>
        <w:t xml:space="preserve">, </w:t>
      </w:r>
      <w:r>
        <w:rPr>
          <w:rFonts w:eastAsia="Segoe UI" w:cs="Segoe UI" w:ascii="Segoe UI" w:hAnsi="Segoe UI"/>
          <w:b/>
          <w:color w:val="101820"/>
          <w:sz w:val="21"/>
        </w:rPr>
        <w:t>Buttons, links and fields</w:t>
      </w:r>
      <w:r>
        <w:rPr>
          <w:rFonts w:eastAsia="Segoe UI" w:cs="Segoe UI" w:ascii="Segoe UI" w:hAnsi="Segoe UI"/>
          <w:color w:val="101820"/>
          <w:sz w:val="21"/>
        </w:rPr>
        <w:t xml:space="preserve"> and </w:t>
      </w:r>
      <w:r>
        <w:rPr>
          <w:rFonts w:eastAsia="Segoe UI" w:cs="Segoe UI" w:ascii="Segoe UI" w:hAnsi="Segoe UI"/>
          <w:b/>
          <w:color w:val="101820"/>
          <w:sz w:val="21"/>
        </w:rPr>
        <w:t>Page</w:t>
      </w:r>
      <w:r>
        <w:rPr>
          <w:rFonts w:eastAsia="Segoe UI" w:cs="Segoe UI" w:ascii="Segoe UI" w:hAnsi="Segoe UI"/>
          <w:color w:val="101820"/>
          <w:sz w:val="21"/>
        </w:rPr>
        <w:t xml:space="preserve">, with the colour picker or by typing the hex value (#rrggbb). The badge next to a text colour shows its contrast against its background: green from 4.5:1, red below. </w:t>
      </w:r>
      <w:r>
        <w:rPr>
          <w:rFonts w:eastAsia="Segoe UI" w:cs="Segoe UI" w:ascii="Segoe UI" w:hAnsi="Segoe UI"/>
          <w:b/>
          <w:color w:val="101820"/>
          <w:sz w:val="21"/>
        </w:rPr>
        <w:t>Reset to default</w:t>
      </w:r>
      <w:r>
        <w:rPr>
          <w:rFonts w:eastAsia="Segoe UI" w:cs="Segoe UI" w:ascii="Segoe UI" w:hAnsi="Segoe UI"/>
          <w:color w:val="101820"/>
          <w:sz w:val="21"/>
        </w:rPr>
        <w:t xml:space="preserve"> on a group returns the values of the preset.</w:t>
      </w:r>
    </w:p>
    <w:p>
      <w:pPr>
        <w:pStyle w:val="Normal"/>
        <w:numPr>
          <w:ilvl w:val="0"/>
          <w:numId w:val="188"/>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Save</w:t>
      </w:r>
      <w:r>
        <w:rPr>
          <w:rFonts w:eastAsia="Segoe UI" w:cs="Segoe UI" w:ascii="Segoe UI" w:hAnsi="Segoe UI"/>
          <w:color w:val="101820"/>
          <w:sz w:val="21"/>
        </w:rPr>
        <w:t>. The message confirms that every signed-in user gets the theme on the next page and that documents, reports and e-mails use it from now on.</w:t>
      </w:r>
    </w:p>
    <w:p>
      <w:pPr>
        <w:pStyle w:val="Heading3"/>
        <w:rPr/>
      </w:pPr>
      <w:r>
        <w:rPr>
          <w:rFonts w:eastAsia="Segoe UI" w:cs="Segoe UI"/>
          <w:b/>
          <w:color w:val="0F4761"/>
          <w:sz w:val="23"/>
        </w:rPr>
        <w:t>6.9.2  Contrast check</w:t>
      </w:r>
    </w:p>
    <w:p>
      <w:pPr>
        <w:pStyle w:val="Normal"/>
        <w:spacing w:lineRule="auto" w:line="276" w:before="0" w:after="120"/>
        <w:rPr/>
      </w:pPr>
      <w:r>
        <w:rPr>
          <w:rFonts w:eastAsia="Segoe UI" w:cs="Segoe UI" w:ascii="Segoe UI" w:hAnsi="Segoe UI"/>
          <w:color w:val="101820"/>
          <w:sz w:val="21"/>
        </w:rPr>
        <w:t>The server checks the theme while it is edited, with the rules it applies on Save. Text on the buttons (normal and hover), on the primary colour, in the header, in the table headers and in the document table headers must reach WCAG AA, 4.5:1; below that the theme cannot be saved and the message reads, for example, Button text on button colour: contrast 2.1:1 is below WCAG AA 4.5:1. The other pairs (side bar text and active item, links on white cards, page headings, the e-mail header and the document section headings) only warn: the theme is saved and the warning is shown after Save. The list on the right shows every pair with its ratio and a tick, a warning triangle or a cross.</w:t>
      </w:r>
    </w:p>
    <w:p>
      <w:pPr>
        <w:pStyle w:val="Heading3"/>
        <w:rPr/>
      </w:pPr>
      <w:r>
        <w:rPr>
          <w:rFonts w:eastAsia="Segoe UI" w:cs="Segoe UI"/>
          <w:b/>
          <w:color w:val="0F4761"/>
          <w:sz w:val="23"/>
        </w:rPr>
        <w:t>6.9.3  Sign-in page</w:t>
      </w:r>
    </w:p>
    <w:p>
      <w:pPr>
        <w:pStyle w:val="Normal"/>
        <w:jc w:val="center"/>
        <w:rPr/>
      </w:pPr>
      <w:r>
        <w:rPr/>
        <w:drawing>
          <wp:inline distT="0" distB="0" distL="0" distR="0">
            <wp:extent cx="5760085" cy="5461635"/>
            <wp:effectExtent l="0" t="0" r="0" b="0"/>
            <wp:docPr id="45" name="Picture 212128822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2121288225" descr=""/>
                    <pic:cNvPicPr>
                      <a:picLocks noChangeAspect="1" noChangeArrowheads="1"/>
                    </pic:cNvPicPr>
                  </pic:nvPicPr>
                  <pic:blipFill>
                    <a:blip r:embed="rId41"/>
                    <a:stretch>
                      <a:fillRect/>
                    </a:stretch>
                  </pic:blipFill>
                  <pic:spPr bwMode="auto">
                    <a:xfrm>
                      <a:off x="0" y="0"/>
                      <a:ext cx="5760085" cy="5461635"/>
                    </a:xfrm>
                    <a:prstGeom prst="rect">
                      <a:avLst/>
                    </a:prstGeom>
                  </pic:spPr>
                </pic:pic>
              </a:graphicData>
            </a:graphic>
          </wp:inline>
        </w:drawing>
      </w:r>
    </w:p>
    <w:p>
      <w:pPr>
        <w:pStyle w:val="Normal"/>
        <w:jc w:val="center"/>
        <w:rPr/>
      </w:pPr>
      <w:r>
        <w:rPr>
          <w:rFonts w:eastAsia="Segoe UI" w:cs="Segoe UI" w:ascii="Segoe UI" w:hAnsi="Segoe UI"/>
          <w:i/>
          <w:color w:val="555F6D"/>
          <w:sz w:val="18"/>
        </w:rPr>
        <w:t>Theme and Branding: the Sign-in page tab</w:t>
      </w:r>
    </w:p>
    <w:p>
      <w:pPr>
        <w:pStyle w:val="Normal"/>
        <w:numPr>
          <w:ilvl w:val="0"/>
          <w:numId w:val="189"/>
        </w:numPr>
        <w:spacing w:before="0" w:after="60"/>
        <w:rPr/>
      </w:pPr>
      <w:r>
        <w:rPr>
          <w:rFonts w:eastAsia="Segoe UI" w:cs="Segoe UI" w:ascii="Segoe UI" w:hAnsi="Segoe UI"/>
          <w:color w:val="101820"/>
          <w:sz w:val="21"/>
        </w:rPr>
        <w:t xml:space="preserve">On </w:t>
      </w:r>
      <w:r>
        <w:rPr>
          <w:rFonts w:eastAsia="Segoe UI" w:cs="Segoe UI" w:ascii="Segoe UI" w:hAnsi="Segoe UI"/>
          <w:b/>
          <w:color w:val="101820"/>
          <w:sz w:val="21"/>
        </w:rPr>
        <w:t>Sign-in page</w:t>
      </w:r>
      <w:r>
        <w:rPr>
          <w:rFonts w:eastAsia="Segoe UI" w:cs="Segoe UI" w:ascii="Segoe UI" w:hAnsi="Segoe UI"/>
          <w:color w:val="101820"/>
          <w:sz w:val="21"/>
        </w:rPr>
        <w:t xml:space="preserve">, choose the </w:t>
      </w:r>
      <w:r>
        <w:rPr>
          <w:rFonts w:eastAsia="Segoe UI" w:cs="Segoe UI" w:ascii="Segoe UI" w:hAnsi="Segoe UI"/>
          <w:b/>
          <w:color w:val="101820"/>
          <w:sz w:val="21"/>
        </w:rPr>
        <w:t>Picture</w:t>
      </w:r>
      <w:r>
        <w:rPr>
          <w:rFonts w:eastAsia="Segoe UI" w:cs="Segoe UI" w:ascii="Segoe UI" w:hAnsi="Segoe UI"/>
          <w:color w:val="101820"/>
          <w:sz w:val="21"/>
        </w:rPr>
        <w:t xml:space="preserve">: </w:t>
      </w:r>
      <w:r>
        <w:rPr>
          <w:rFonts w:eastAsia="Segoe UI" w:cs="Segoe UI" w:ascii="Segoe UI" w:hAnsi="Segoe UI"/>
          <w:b/>
          <w:color w:val="101820"/>
          <w:sz w:val="21"/>
        </w:rPr>
        <w:t>Picture library</w:t>
      </w:r>
      <w:r>
        <w:rPr>
          <w:rFonts w:eastAsia="Segoe UI" w:cs="Segoe UI" w:ascii="Segoe UI" w:hAnsi="Segoe UI"/>
          <w:color w:val="101820"/>
          <w:sz w:val="21"/>
        </w:rPr>
        <w:t xml:space="preserve"> (the pictures delivered with the product: Philippine insurance (default), Motor: road and city, Property: homes and buildings, Travel and accident: islands, Neutral pattern), </w:t>
      </w:r>
      <w:r>
        <w:rPr>
          <w:rFonts w:eastAsia="Segoe UI" w:cs="Segoe UI" w:ascii="Segoe UI" w:hAnsi="Segoe UI"/>
          <w:b/>
          <w:color w:val="101820"/>
          <w:sz w:val="21"/>
        </w:rPr>
        <w:t>Own picture (upload)</w:t>
      </w:r>
      <w:r>
        <w:rPr>
          <w:rFonts w:eastAsia="Segoe UI" w:cs="Segoe UI" w:ascii="Segoe UI" w:hAnsi="Segoe UI"/>
          <w:color w:val="101820"/>
          <w:sz w:val="21"/>
        </w:rPr>
        <w:t xml:space="preserve"> or </w:t>
      </w:r>
      <w:r>
        <w:rPr>
          <w:rFonts w:eastAsia="Segoe UI" w:cs="Segoe UI" w:ascii="Segoe UI" w:hAnsi="Segoe UI"/>
          <w:b/>
          <w:color w:val="101820"/>
          <w:sz w:val="21"/>
        </w:rPr>
        <w:t>Colour only</w:t>
      </w:r>
      <w:r>
        <w:rPr>
          <w:rFonts w:eastAsia="Segoe UI" w:cs="Segoe UI" w:ascii="Segoe UI" w:hAnsi="Segoe UI"/>
          <w:color w:val="101820"/>
          <w:sz w:val="21"/>
        </w:rPr>
        <w:t>.</w:t>
      </w:r>
    </w:p>
    <w:p>
      <w:pPr>
        <w:pStyle w:val="Normal"/>
        <w:numPr>
          <w:ilvl w:val="0"/>
          <w:numId w:val="190"/>
        </w:numPr>
        <w:spacing w:before="0" w:after="60"/>
        <w:rPr/>
      </w:pPr>
      <w:r>
        <w:rPr>
          <w:rFonts w:eastAsia="Segoe UI" w:cs="Segoe UI" w:ascii="Segoe UI" w:hAnsi="Segoe UI"/>
          <w:color w:val="101820"/>
          <w:sz w:val="21"/>
        </w:rPr>
        <w:t xml:space="preserve">For an own picture select </w:t>
      </w:r>
      <w:r>
        <w:rPr>
          <w:rFonts w:eastAsia="Segoe UI" w:cs="Segoe UI" w:ascii="Segoe UI" w:hAnsi="Segoe UI"/>
          <w:b/>
          <w:color w:val="101820"/>
          <w:sz w:val="21"/>
        </w:rPr>
        <w:t>Upload picture</w:t>
      </w:r>
      <w:r>
        <w:rPr>
          <w:rFonts w:eastAsia="Segoe UI" w:cs="Segoe UI" w:ascii="Segoe UI" w:hAnsi="Segoe UI"/>
          <w:color w:val="101820"/>
          <w:sz w:val="21"/>
        </w:rPr>
        <w:t xml:space="preserve">: JPG, PNG, WebP or SVG (a plain drawing), up to 5 MB, at least 1600 x 1200 px for sharp desktops. Set the </w:t>
      </w:r>
      <w:r>
        <w:rPr>
          <w:rFonts w:eastAsia="Segoe UI" w:cs="Segoe UI" w:ascii="Segoe UI" w:hAnsi="Segoe UI"/>
          <w:b/>
          <w:color w:val="101820"/>
          <w:sz w:val="21"/>
        </w:rPr>
        <w:t>Focal point</w:t>
      </w:r>
      <w:r>
        <w:rPr>
          <w:rFonts w:eastAsia="Segoe UI" w:cs="Segoe UI" w:ascii="Segoe UI" w:hAnsi="Segoe UI"/>
          <w:color w:val="101820"/>
          <w:sz w:val="21"/>
        </w:rPr>
        <w:t xml:space="preserve"> sliders (left to right, top to bottom) so that the important part of the picture stays visible on a narrow screen. </w:t>
      </w:r>
      <w:r>
        <w:rPr>
          <w:rFonts w:eastAsia="Segoe UI" w:cs="Segoe UI" w:ascii="Segoe UI" w:hAnsi="Segoe UI"/>
          <w:b/>
          <w:color w:val="101820"/>
          <w:sz w:val="21"/>
        </w:rPr>
        <w:t>Remove picture</w:t>
      </w:r>
      <w:r>
        <w:rPr>
          <w:rFonts w:eastAsia="Segoe UI" w:cs="Segoe UI" w:ascii="Segoe UI" w:hAnsi="Segoe UI"/>
          <w:color w:val="101820"/>
          <w:sz w:val="21"/>
        </w:rPr>
        <w:t xml:space="preserve"> goes back to the library.</w:t>
      </w:r>
    </w:p>
    <w:p>
      <w:pPr>
        <w:pStyle w:val="Normal"/>
        <w:numPr>
          <w:ilvl w:val="0"/>
          <w:numId w:val="191"/>
        </w:numPr>
        <w:spacing w:before="0" w:after="60"/>
        <w:rPr/>
      </w:pPr>
      <w:r>
        <w:rPr>
          <w:rFonts w:eastAsia="Segoe UI" w:cs="Segoe UI" w:ascii="Segoe UI" w:hAnsi="Segoe UI"/>
          <w:color w:val="101820"/>
          <w:sz w:val="21"/>
        </w:rPr>
        <w:t xml:space="preserve">Set </w:t>
      </w:r>
      <w:r>
        <w:rPr>
          <w:rFonts w:eastAsia="Segoe UI" w:cs="Segoe UI" w:ascii="Segoe UI" w:hAnsi="Segoe UI"/>
          <w:b/>
          <w:color w:val="101820"/>
          <w:sz w:val="21"/>
        </w:rPr>
        <w:t>Gradient from</w:t>
      </w:r>
      <w:r>
        <w:rPr>
          <w:rFonts w:eastAsia="Segoe UI" w:cs="Segoe UI" w:ascii="Segoe UI" w:hAnsi="Segoe UI"/>
          <w:color w:val="101820"/>
          <w:sz w:val="21"/>
        </w:rPr>
        <w:t xml:space="preserve"> and </w:t>
      </w:r>
      <w:r>
        <w:rPr>
          <w:rFonts w:eastAsia="Segoe UI" w:cs="Segoe UI" w:ascii="Segoe UI" w:hAnsi="Segoe UI"/>
          <w:b/>
          <w:color w:val="101820"/>
          <w:sz w:val="21"/>
        </w:rPr>
        <w:t>Gradient to</w:t>
      </w:r>
      <w:r>
        <w:rPr>
          <w:rFonts w:eastAsia="Segoe UI" w:cs="Segoe UI" w:ascii="Segoe UI" w:hAnsi="Segoe UI"/>
          <w:color w:val="101820"/>
          <w:sz w:val="21"/>
        </w:rPr>
        <w:t xml:space="preserve"> (the colours behind the picture), </w:t>
      </w:r>
      <w:r>
        <w:rPr>
          <w:rFonts w:eastAsia="Segoe UI" w:cs="Segoe UI" w:ascii="Segoe UI" w:hAnsi="Segoe UI"/>
          <w:b/>
          <w:color w:val="101820"/>
          <w:sz w:val="21"/>
        </w:rPr>
        <w:t>Darken the picture</w:t>
      </w:r>
      <w:r>
        <w:rPr>
          <w:rFonts w:eastAsia="Segoe UI" w:cs="Segoe UI" w:ascii="Segoe UI" w:hAnsi="Segoe UI"/>
          <w:color w:val="101820"/>
          <w:sz w:val="21"/>
        </w:rPr>
        <w:t xml:space="preserve"> (0 to 80%) and </w:t>
      </w:r>
      <w:r>
        <w:rPr>
          <w:rFonts w:eastAsia="Segoe UI" w:cs="Segoe UI" w:ascii="Segoe UI" w:hAnsi="Segoe UI"/>
          <w:b/>
          <w:color w:val="101820"/>
          <w:sz w:val="21"/>
        </w:rPr>
        <w:t>Show the picture on phones (as a banner)</w:t>
      </w:r>
      <w:r>
        <w:rPr>
          <w:rFonts w:eastAsia="Segoe UI" w:cs="Segoe UI" w:ascii="Segoe UI" w:hAnsi="Segoe UI"/>
          <w:color w:val="101820"/>
          <w:sz w:val="21"/>
        </w:rPr>
        <w:t xml:space="preserve">. The frame below shows the panel as a desktop or, with </w:t>
      </w:r>
      <w:r>
        <w:rPr>
          <w:rFonts w:eastAsia="Segoe UI" w:cs="Segoe UI" w:ascii="Segoe UI" w:hAnsi="Segoe UI"/>
          <w:b/>
          <w:color w:val="101820"/>
          <w:sz w:val="21"/>
        </w:rPr>
        <w:t>Phone</w:t>
      </w:r>
      <w:r>
        <w:rPr>
          <w:rFonts w:eastAsia="Segoe UI" w:cs="Segoe UI" w:ascii="Segoe UI" w:hAnsi="Segoe UI"/>
          <w:color w:val="101820"/>
          <w:sz w:val="21"/>
        </w:rPr>
        <w:t>, as a phone.</w:t>
      </w:r>
    </w:p>
    <w:p>
      <w:pPr>
        <w:pStyle w:val="Normal"/>
        <w:numPr>
          <w:ilvl w:val="0"/>
          <w:numId w:val="192"/>
        </w:numPr>
        <w:spacing w:before="0" w:after="60"/>
        <w:rPr/>
      </w:pPr>
      <w:r>
        <w:rPr>
          <w:rFonts w:eastAsia="Segoe UI" w:cs="Segoe UI" w:ascii="Segoe UI" w:hAnsi="Segoe UI"/>
          <w:color w:val="101820"/>
          <w:sz w:val="21"/>
        </w:rPr>
        <w:t xml:space="preserve">Under </w:t>
      </w:r>
      <w:r>
        <w:rPr>
          <w:rFonts w:eastAsia="Segoe UI" w:cs="Segoe UI" w:ascii="Segoe UI" w:hAnsi="Segoe UI"/>
          <w:b/>
          <w:color w:val="101820"/>
          <w:sz w:val="21"/>
        </w:rPr>
        <w:t>Texts</w:t>
      </w:r>
      <w:r>
        <w:rPr>
          <w:rFonts w:eastAsia="Segoe UI" w:cs="Segoe UI" w:ascii="Segoe UI" w:hAnsi="Segoe UI"/>
          <w:color w:val="101820"/>
          <w:sz w:val="21"/>
        </w:rPr>
        <w:t xml:space="preserve">, enter the </w:t>
      </w:r>
      <w:r>
        <w:rPr>
          <w:rFonts w:eastAsia="Segoe UI" w:cs="Segoe UI" w:ascii="Segoe UI" w:hAnsi="Segoe UI"/>
          <w:b/>
          <w:color w:val="101820"/>
          <w:sz w:val="21"/>
        </w:rPr>
        <w:t>Headline</w:t>
      </w:r>
      <w:r>
        <w:rPr>
          <w:rFonts w:eastAsia="Segoe UI" w:cs="Segoe UI" w:ascii="Segoe UI" w:hAnsi="Segoe UI"/>
          <w:color w:val="101820"/>
          <w:sz w:val="21"/>
        </w:rPr>
        <w:t xml:space="preserve"> (empty: the delivered title, Welcome to followed by the application name), the </w:t>
      </w:r>
      <w:r>
        <w:rPr>
          <w:rFonts w:eastAsia="Segoe UI" w:cs="Segoe UI" w:ascii="Segoe UI" w:hAnsi="Segoe UI"/>
          <w:b/>
          <w:color w:val="101820"/>
          <w:sz w:val="21"/>
        </w:rPr>
        <w:t>Tagline</w:t>
      </w:r>
      <w:r>
        <w:rPr>
          <w:rFonts w:eastAsia="Segoe UI" w:cs="Segoe UI" w:ascii="Segoe UI" w:hAnsi="Segoe UI"/>
          <w:color w:val="101820"/>
          <w:sz w:val="21"/>
        </w:rPr>
        <w:t xml:space="preserve"> (empty: Sign in with your user ID and password.), whether to </w:t>
      </w:r>
      <w:r>
        <w:rPr>
          <w:rFonts w:eastAsia="Segoe UI" w:cs="Segoe UI" w:ascii="Segoe UI" w:hAnsi="Segoe UI"/>
          <w:b/>
          <w:color w:val="101820"/>
          <w:sz w:val="21"/>
        </w:rPr>
        <w:t>Show "Powered by iorta TechNXT"</w:t>
      </w:r>
      <w:r>
        <w:rPr>
          <w:rFonts w:eastAsia="Segoe UI" w:cs="Segoe UI" w:ascii="Segoe UI" w:hAnsi="Segoe UI"/>
          <w:color w:val="101820"/>
          <w:sz w:val="21"/>
        </w:rPr>
        <w:t xml:space="preserve"> and the </w:t>
      </w:r>
      <w:r>
        <w:rPr>
          <w:rFonts w:eastAsia="Segoe UI" w:cs="Segoe UI" w:ascii="Segoe UI" w:hAnsi="Segoe UI"/>
          <w:b/>
          <w:color w:val="101820"/>
          <w:sz w:val="21"/>
        </w:rPr>
        <w:t>Logo height on the sign-in page (px)</w:t>
      </w:r>
      <w:r>
        <w:rPr>
          <w:rFonts w:eastAsia="Segoe UI" w:cs="Segoe UI" w:ascii="Segoe UI" w:hAnsi="Segoe UI"/>
          <w:color w:val="101820"/>
          <w:sz w:val="21"/>
        </w:rPr>
        <w:t xml:space="preserve"> (24 to 140).</w:t>
      </w:r>
    </w:p>
    <w:p>
      <w:pPr>
        <w:pStyle w:val="Normal"/>
        <w:numPr>
          <w:ilvl w:val="0"/>
          <w:numId w:val="193"/>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Save</w:t>
      </w:r>
      <w:r>
        <w:rPr>
          <w:rFonts w:eastAsia="Segoe UI" w:cs="Segoe UI" w:ascii="Segoe UI" w:hAnsi="Segoe UI"/>
          <w:color w:val="101820"/>
          <w:sz w:val="21"/>
        </w:rPr>
        <w:t>.</w:t>
      </w:r>
    </w:p>
    <w:p>
      <w:pPr>
        <w:pStyle w:val="Heading3"/>
        <w:rPr/>
      </w:pPr>
      <w:r>
        <w:rPr>
          <w:rFonts w:eastAsia="Segoe UI" w:cs="Segoe UI"/>
          <w:b/>
          <w:color w:val="0F4761"/>
          <w:sz w:val="23"/>
        </w:rPr>
        <w:t>6.9.4  Documents and reports</w:t>
      </w:r>
    </w:p>
    <w:p>
      <w:pPr>
        <w:pStyle w:val="Normal"/>
        <w:spacing w:lineRule="auto" w:line="276" w:before="0" w:after="120"/>
        <w:rPr/>
      </w:pPr>
      <w:r>
        <w:rPr>
          <w:rFonts w:eastAsia="Segoe UI" w:cs="Segoe UI" w:ascii="Segoe UI" w:hAnsi="Segoe UI"/>
          <w:color w:val="101820"/>
          <w:sz w:val="21"/>
        </w:rPr>
        <w:t>Every printed document (quotation, policy schedule, slips, endorsement, receipts, billing statements, vouchers, debit notes, claim letters) and every report PDF or Excel file is printed with these values together with the logo, legal name, TIN, licence and address of the primary company (Master &gt; Organization &gt; Company).</w:t>
      </w:r>
    </w:p>
    <w:p>
      <w:pPr>
        <w:pStyle w:val="Normal"/>
        <w:numPr>
          <w:ilvl w:val="0"/>
          <w:numId w:val="194"/>
        </w:numPr>
        <w:spacing w:before="0" w:after="60"/>
        <w:rPr/>
      </w:pPr>
      <w:r>
        <w:rPr>
          <w:rFonts w:eastAsia="Segoe UI" w:cs="Segoe UI" w:ascii="Segoe UI" w:hAnsi="Segoe UI"/>
          <w:color w:val="101820"/>
          <w:sz w:val="21"/>
        </w:rPr>
        <w:t xml:space="preserve">Under </w:t>
      </w:r>
      <w:r>
        <w:rPr>
          <w:rFonts w:eastAsia="Segoe UI" w:cs="Segoe UI" w:ascii="Segoe UI" w:hAnsi="Segoe UI"/>
          <w:b/>
          <w:color w:val="101820"/>
          <w:sz w:val="21"/>
        </w:rPr>
        <w:t>Print colours</w:t>
      </w:r>
      <w:r>
        <w:rPr>
          <w:rFonts w:eastAsia="Segoe UI" w:cs="Segoe UI" w:ascii="Segoe UI" w:hAnsi="Segoe UI"/>
          <w:color w:val="101820"/>
          <w:sz w:val="21"/>
        </w:rPr>
        <w:t xml:space="preserve">, set the </w:t>
      </w:r>
      <w:r>
        <w:rPr>
          <w:rFonts w:eastAsia="Segoe UI" w:cs="Segoe UI" w:ascii="Segoe UI" w:hAnsi="Segoe UI"/>
          <w:b/>
          <w:color w:val="101820"/>
          <w:sz w:val="21"/>
        </w:rPr>
        <w:t>Accent (rules, marker)</w:t>
      </w:r>
      <w:r>
        <w:rPr>
          <w:rFonts w:eastAsia="Segoe UI" w:cs="Segoe UI" w:ascii="Segoe UI" w:hAnsi="Segoe UI"/>
          <w:color w:val="101820"/>
          <w:sz w:val="21"/>
        </w:rPr>
        <w:t xml:space="preserve">, the </w:t>
      </w:r>
      <w:r>
        <w:rPr>
          <w:rFonts w:eastAsia="Segoe UI" w:cs="Segoe UI" w:ascii="Segoe UI" w:hAnsi="Segoe UI"/>
          <w:b/>
          <w:color w:val="101820"/>
          <w:sz w:val="21"/>
        </w:rPr>
        <w:t>Titles and section headings</w:t>
      </w:r>
      <w:r>
        <w:rPr>
          <w:rFonts w:eastAsia="Segoe UI" w:cs="Segoe UI" w:ascii="Segoe UI" w:hAnsi="Segoe UI"/>
          <w:color w:val="101820"/>
          <w:sz w:val="21"/>
        </w:rPr>
        <w:t xml:space="preserve">, the </w:t>
      </w:r>
      <w:r>
        <w:rPr>
          <w:rFonts w:eastAsia="Segoe UI" w:cs="Segoe UI" w:ascii="Segoe UI" w:hAnsi="Segoe UI"/>
          <w:b/>
          <w:color w:val="101820"/>
          <w:sz w:val="21"/>
        </w:rPr>
        <w:t>Section heading band</w:t>
      </w:r>
      <w:r>
        <w:rPr>
          <w:rFonts w:eastAsia="Segoe UI" w:cs="Segoe UI" w:ascii="Segoe UI" w:hAnsi="Segoe UI"/>
          <w:color w:val="101820"/>
          <w:sz w:val="21"/>
        </w:rPr>
        <w:t xml:space="preserve">, the </w:t>
      </w:r>
      <w:r>
        <w:rPr>
          <w:rFonts w:eastAsia="Segoe UI" w:cs="Segoe UI" w:ascii="Segoe UI" w:hAnsi="Segoe UI"/>
          <w:b/>
          <w:color w:val="101820"/>
          <w:sz w:val="21"/>
        </w:rPr>
        <w:t>Table header</w:t>
      </w:r>
      <w:r>
        <w:rPr>
          <w:rFonts w:eastAsia="Segoe UI" w:cs="Segoe UI" w:ascii="Segoe UI" w:hAnsi="Segoe UI"/>
          <w:color w:val="101820"/>
          <w:sz w:val="21"/>
        </w:rPr>
        <w:t xml:space="preserve"> and the </w:t>
      </w:r>
      <w:r>
        <w:rPr>
          <w:rFonts w:eastAsia="Segoe UI" w:cs="Segoe UI" w:ascii="Segoe UI" w:hAnsi="Segoe UI"/>
          <w:b/>
          <w:color w:val="101820"/>
          <w:sz w:val="21"/>
        </w:rPr>
        <w:t>Table header text</w:t>
      </w:r>
      <w:r>
        <w:rPr>
          <w:rFonts w:eastAsia="Segoe UI" w:cs="Segoe UI" w:ascii="Segoe UI" w:hAnsi="Segoe UI"/>
          <w:color w:val="101820"/>
          <w:sz w:val="21"/>
        </w:rPr>
        <w:t xml:space="preserve"> (an empty colour follows the accent), the </w:t>
      </w:r>
      <w:r>
        <w:rPr>
          <w:rFonts w:eastAsia="Segoe UI" w:cs="Segoe UI" w:ascii="Segoe UI" w:hAnsi="Segoe UI"/>
          <w:b/>
          <w:color w:val="101820"/>
          <w:sz w:val="21"/>
        </w:rPr>
        <w:t>Logo height on documents (pt)</w:t>
      </w:r>
      <w:r>
        <w:rPr>
          <w:rFonts w:eastAsia="Segoe UI" w:cs="Segoe UI" w:ascii="Segoe UI" w:hAnsi="Segoe UI"/>
          <w:color w:val="101820"/>
          <w:sz w:val="21"/>
        </w:rPr>
        <w:t xml:space="preserve"> (24 to 80) and whether to </w:t>
      </w:r>
      <w:r>
        <w:rPr>
          <w:rFonts w:eastAsia="Segoe UI" w:cs="Segoe UI" w:ascii="Segoe UI" w:hAnsi="Segoe UI"/>
          <w:b/>
          <w:color w:val="101820"/>
          <w:sz w:val="21"/>
        </w:rPr>
        <w:t>Print the logo on documents</w:t>
      </w:r>
      <w:r>
        <w:rPr>
          <w:rFonts w:eastAsia="Segoe UI" w:cs="Segoe UI" w:ascii="Segoe UI" w:hAnsi="Segoe UI"/>
          <w:color w:val="101820"/>
          <w:sz w:val="21"/>
        </w:rPr>
        <w:t>.</w:t>
      </w:r>
    </w:p>
    <w:p>
      <w:pPr>
        <w:pStyle w:val="Normal"/>
        <w:numPr>
          <w:ilvl w:val="0"/>
          <w:numId w:val="195"/>
        </w:numPr>
        <w:spacing w:before="0" w:after="60"/>
        <w:rPr/>
      </w:pPr>
      <w:r>
        <w:rPr>
          <w:rFonts w:eastAsia="Segoe UI" w:cs="Segoe UI" w:ascii="Segoe UI" w:hAnsi="Segoe UI"/>
          <w:color w:val="101820"/>
          <w:sz w:val="21"/>
        </w:rPr>
        <w:t xml:space="preserve">Under </w:t>
      </w:r>
      <w:r>
        <w:rPr>
          <w:rFonts w:eastAsia="Segoe UI" w:cs="Segoe UI" w:ascii="Segoe UI" w:hAnsi="Segoe UI"/>
          <w:b/>
          <w:color w:val="101820"/>
          <w:sz w:val="21"/>
        </w:rPr>
        <w:t>Footer lines</w:t>
      </w:r>
      <w:r>
        <w:rPr>
          <w:rFonts w:eastAsia="Segoe UI" w:cs="Segoe UI" w:ascii="Segoe UI" w:hAnsi="Segoe UI"/>
          <w:color w:val="101820"/>
          <w:sz w:val="21"/>
        </w:rPr>
        <w:t xml:space="preserve">, write the </w:t>
      </w:r>
      <w:r>
        <w:rPr>
          <w:rFonts w:eastAsia="Segoe UI" w:cs="Segoe UI" w:ascii="Segoe UI" w:hAnsi="Segoe UI"/>
          <w:b/>
          <w:color w:val="101820"/>
          <w:sz w:val="21"/>
        </w:rPr>
        <w:t>Footer on every document and report</w:t>
      </w:r>
      <w:r>
        <w:rPr>
          <w:rFonts w:eastAsia="Segoe UI" w:cs="Segoe UI" w:ascii="Segoe UI" w:hAnsi="Segoe UI"/>
          <w:color w:val="101820"/>
          <w:sz w:val="21"/>
        </w:rPr>
        <w:t xml:space="preserve">, with the placeholders {{licence}}, {{tin}} and {{companyName}} (delivered: Authorized by the Insurance Commission to act as an Insurance Broker, Licence No. {{licence}}), and an optional </w:t>
      </w:r>
      <w:r>
        <w:rPr>
          <w:rFonts w:eastAsia="Segoe UI" w:cs="Segoe UI" w:ascii="Segoe UI" w:hAnsi="Segoe UI"/>
          <w:b/>
          <w:color w:val="101820"/>
          <w:sz w:val="21"/>
        </w:rPr>
        <w:t>Extra line on report files</w:t>
      </w:r>
      <w:r>
        <w:rPr>
          <w:rFonts w:eastAsia="Segoe UI" w:cs="Segoe UI" w:ascii="Segoe UI" w:hAnsi="Segoe UI"/>
          <w:color w:val="101820"/>
          <w:sz w:val="21"/>
        </w:rPr>
        <w:t>.</w:t>
      </w:r>
    </w:p>
    <w:p>
      <w:pPr>
        <w:pStyle w:val="Normal"/>
        <w:numPr>
          <w:ilvl w:val="0"/>
          <w:numId w:val="196"/>
        </w:numPr>
        <w:spacing w:before="0" w:after="60"/>
        <w:rPr/>
      </w:pPr>
      <w:r>
        <w:rPr>
          <w:rFonts w:eastAsia="Segoe UI" w:cs="Segoe UI" w:ascii="Segoe UI" w:hAnsi="Segoe UI"/>
          <w:color w:val="101820"/>
          <w:sz w:val="21"/>
        </w:rPr>
        <w:t xml:space="preserve">Under </w:t>
      </w:r>
      <w:r>
        <w:rPr>
          <w:rFonts w:eastAsia="Segoe UI" w:cs="Segoe UI" w:ascii="Segoe UI" w:hAnsi="Segoe UI"/>
          <w:b/>
          <w:color w:val="101820"/>
          <w:sz w:val="21"/>
        </w:rPr>
        <w:t>Excel report files</w:t>
      </w:r>
      <w:r>
        <w:rPr>
          <w:rFonts w:eastAsia="Segoe UI" w:cs="Segoe UI" w:ascii="Segoe UI" w:hAnsi="Segoe UI"/>
          <w:color w:val="101820"/>
          <w:sz w:val="21"/>
        </w:rPr>
        <w:t xml:space="preserve">, set the colour and text of the </w:t>
      </w:r>
      <w:r>
        <w:rPr>
          <w:rFonts w:eastAsia="Segoe UI" w:cs="Segoe UI" w:ascii="Segoe UI" w:hAnsi="Segoe UI"/>
          <w:b/>
          <w:color w:val="101820"/>
          <w:sz w:val="21"/>
        </w:rPr>
        <w:t>Header row</w:t>
      </w:r>
      <w:r>
        <w:rPr>
          <w:rFonts w:eastAsia="Segoe UI" w:cs="Segoe UI" w:ascii="Segoe UI" w:hAnsi="Segoe UI"/>
          <w:color w:val="101820"/>
          <w:sz w:val="21"/>
        </w:rPr>
        <w:t xml:space="preserve"> and whether the </w:t>
      </w:r>
      <w:r>
        <w:rPr>
          <w:rFonts w:eastAsia="Segoe UI" w:cs="Segoe UI" w:ascii="Segoe UI" w:hAnsi="Segoe UI"/>
          <w:b/>
          <w:color w:val="101820"/>
          <w:sz w:val="21"/>
        </w:rPr>
        <w:t>Logo and company banner above the table</w:t>
      </w:r>
      <w:r>
        <w:rPr>
          <w:rFonts w:eastAsia="Segoe UI" w:cs="Segoe UI" w:ascii="Segoe UI" w:hAnsi="Segoe UI"/>
          <w:color w:val="101820"/>
          <w:sz w:val="21"/>
        </w:rPr>
        <w:t xml:space="preserve"> are printed (the header row then moves down).</w:t>
      </w:r>
    </w:p>
    <w:p>
      <w:pPr>
        <w:pStyle w:val="Normal"/>
        <w:numPr>
          <w:ilvl w:val="0"/>
          <w:numId w:val="197"/>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Sample document</w:t>
      </w:r>
      <w:r>
        <w:rPr>
          <w:rFonts w:eastAsia="Segoe UI" w:cs="Segoe UI" w:ascii="Segoe UI" w:hAnsi="Segoe UI"/>
          <w:color w:val="101820"/>
          <w:sz w:val="21"/>
        </w:rPr>
        <w:t xml:space="preserve"> to check the result as a PDF, then </w:t>
      </w:r>
      <w:r>
        <w:rPr>
          <w:rFonts w:eastAsia="Segoe UI" w:cs="Segoe UI" w:ascii="Segoe UI" w:hAnsi="Segoe UI"/>
          <w:b/>
          <w:color w:val="101820"/>
          <w:sz w:val="21"/>
        </w:rPr>
        <w:t>Save</w:t>
      </w:r>
      <w:r>
        <w:rPr>
          <w:rFonts w:eastAsia="Segoe UI" w:cs="Segoe UI" w:ascii="Segoe UI" w:hAnsi="Segoe UI"/>
          <w:color w:val="101820"/>
          <w:sz w:val="21"/>
        </w:rPr>
        <w:t>.</w:t>
      </w:r>
    </w:p>
    <w:p>
      <w:pPr>
        <w:pStyle w:val="Heading3"/>
        <w:rPr/>
      </w:pPr>
      <w:r>
        <w:rPr>
          <w:rFonts w:eastAsia="Segoe UI" w:cs="Segoe UI"/>
          <w:b/>
          <w:color w:val="0F4761"/>
          <w:sz w:val="23"/>
        </w:rPr>
        <w:t>6.9.5  E-mail</w:t>
      </w:r>
    </w:p>
    <w:p>
      <w:pPr>
        <w:pStyle w:val="Normal"/>
        <w:spacing w:lineRule="auto" w:line="276" w:before="0" w:after="120"/>
        <w:rPr/>
      </w:pPr>
      <w:r>
        <w:rPr>
          <w:rFonts w:eastAsia="Segoe UI" w:cs="Segoe UI" w:ascii="Segoe UI" w:hAnsi="Segoe UI"/>
          <w:color w:val="101820"/>
          <w:sz w:val="21"/>
        </w:rPr>
        <w:t xml:space="preserve">On </w:t>
      </w:r>
      <w:r>
        <w:rPr>
          <w:rFonts w:eastAsia="Segoe UI" w:cs="Segoe UI" w:ascii="Segoe UI" w:hAnsi="Segoe UI"/>
          <w:b/>
          <w:color w:val="101820"/>
          <w:sz w:val="21"/>
        </w:rPr>
        <w:t>E-mail</w:t>
      </w:r>
      <w:r>
        <w:rPr>
          <w:rFonts w:eastAsia="Segoe UI" w:cs="Segoe UI" w:ascii="Segoe UI" w:hAnsi="Segoe UI"/>
          <w:color w:val="101820"/>
          <w:sz w:val="21"/>
        </w:rPr>
        <w:t xml:space="preserve">, switch </w:t>
      </w:r>
      <w:r>
        <w:rPr>
          <w:rFonts w:eastAsia="Segoe UI" w:cs="Segoe UI" w:ascii="Segoe UI" w:hAnsi="Segoe UI"/>
          <w:b/>
          <w:color w:val="101820"/>
          <w:sz w:val="21"/>
        </w:rPr>
        <w:t>Send e-mails in the branded layout (header with the logo, footer line)</w:t>
      </w:r>
      <w:r>
        <w:rPr>
          <w:rFonts w:eastAsia="Segoe UI" w:cs="Segoe UI" w:ascii="Segoe UI" w:hAnsi="Segoe UI"/>
          <w:color w:val="101820"/>
          <w:sz w:val="21"/>
        </w:rPr>
        <w:t xml:space="preserve"> on or off, set the </w:t>
      </w:r>
      <w:r>
        <w:rPr>
          <w:rFonts w:eastAsia="Segoe UI" w:cs="Segoe UI" w:ascii="Segoe UI" w:hAnsi="Segoe UI"/>
          <w:b/>
          <w:color w:val="101820"/>
          <w:sz w:val="21"/>
        </w:rPr>
        <w:t>Header background</w:t>
      </w:r>
      <w:r>
        <w:rPr>
          <w:rFonts w:eastAsia="Segoe UI" w:cs="Segoe UI" w:ascii="Segoe UI" w:hAnsi="Segoe UI"/>
          <w:color w:val="101820"/>
          <w:sz w:val="21"/>
        </w:rPr>
        <w:t xml:space="preserve">, the </w:t>
      </w:r>
      <w:r>
        <w:rPr>
          <w:rFonts w:eastAsia="Segoe UI" w:cs="Segoe UI" w:ascii="Segoe UI" w:hAnsi="Segoe UI"/>
          <w:b/>
          <w:color w:val="101820"/>
          <w:sz w:val="21"/>
        </w:rPr>
        <w:t>Header text</w:t>
      </w:r>
      <w:r>
        <w:rPr>
          <w:rFonts w:eastAsia="Segoe UI" w:cs="Segoe UI" w:ascii="Segoe UI" w:hAnsi="Segoe UI"/>
          <w:color w:val="101820"/>
          <w:sz w:val="21"/>
        </w:rPr>
        <w:t xml:space="preserve"> and the </w:t>
      </w:r>
      <w:r>
        <w:rPr>
          <w:rFonts w:eastAsia="Segoe UI" w:cs="Segoe UI" w:ascii="Segoe UI" w:hAnsi="Segoe UI"/>
          <w:b/>
          <w:color w:val="101820"/>
          <w:sz w:val="21"/>
        </w:rPr>
        <w:t>Line under the header</w:t>
      </w:r>
      <w:r>
        <w:rPr>
          <w:rFonts w:eastAsia="Segoe UI" w:cs="Segoe UI" w:ascii="Segoe UI" w:hAnsi="Segoe UI"/>
          <w:color w:val="101820"/>
          <w:sz w:val="21"/>
        </w:rPr>
        <w:t xml:space="preserve">, whether the </w:t>
      </w:r>
      <w:r>
        <w:rPr>
          <w:rFonts w:eastAsia="Segoe UI" w:cs="Segoe UI" w:ascii="Segoe UI" w:hAnsi="Segoe UI"/>
          <w:b/>
          <w:color w:val="101820"/>
          <w:sz w:val="21"/>
        </w:rPr>
        <w:t>Logo in the header</w:t>
      </w:r>
      <w:r>
        <w:rPr>
          <w:rFonts w:eastAsia="Segoe UI" w:cs="Segoe UI" w:ascii="Segoe UI" w:hAnsi="Segoe UI"/>
          <w:color w:val="101820"/>
          <w:sz w:val="21"/>
        </w:rPr>
        <w:t xml:space="preserve"> is shown, and the </w:t>
      </w:r>
      <w:r>
        <w:rPr>
          <w:rFonts w:eastAsia="Segoe UI" w:cs="Segoe UI" w:ascii="Segoe UI" w:hAnsi="Segoe UI"/>
          <w:b/>
          <w:color w:val="101820"/>
          <w:sz w:val="21"/>
        </w:rPr>
        <w:t>Footer</w:t>
      </w:r>
      <w:r>
        <w:rPr>
          <w:rFonts w:eastAsia="Segoe UI" w:cs="Segoe UI" w:ascii="Segoe UI" w:hAnsi="Segoe UI"/>
          <w:color w:val="101820"/>
          <w:sz w:val="21"/>
        </w:rPr>
        <w:t xml:space="preserve"> with the placeholders {{companyName}}, {{address}}, {{licence}} and {{tin}}. </w:t>
      </w:r>
      <w:r>
        <w:rPr>
          <w:rFonts w:eastAsia="Segoe UI" w:cs="Segoe UI" w:ascii="Segoe UI" w:hAnsi="Segoe UI"/>
          <w:b/>
          <w:color w:val="101820"/>
          <w:sz w:val="21"/>
        </w:rPr>
        <w:t>Show a sample e-mail</w:t>
      </w:r>
      <w:r>
        <w:rPr>
          <w:rFonts w:eastAsia="Segoe UI" w:cs="Segoe UI" w:ascii="Segoe UI" w:hAnsi="Segoe UI"/>
          <w:color w:val="101820"/>
          <w:sz w:val="21"/>
        </w:rPr>
        <w:t xml:space="preserve"> renders a sample message in the layout. Every e-mail the system sends (quotation links, notices, receipts, reminders, debit notes) uses it.</w:t>
      </w:r>
    </w:p>
    <w:p>
      <w:pPr>
        <w:pStyle w:val="Heading3"/>
        <w:rPr/>
      </w:pPr>
      <w:r>
        <w:rPr>
          <w:rFonts w:eastAsia="Segoe UI" w:cs="Segoe UI"/>
          <w:b/>
          <w:color w:val="0F4761"/>
          <w:sz w:val="23"/>
        </w:rPr>
        <w:t>6.9.6  Name and images</w:t>
      </w:r>
    </w:p>
    <w:p>
      <w:pPr>
        <w:pStyle w:val="Normal"/>
        <w:spacing w:lineRule="auto" w:line="276" w:before="0" w:after="120"/>
        <w:rPr/>
      </w:pPr>
      <w:r>
        <w:rPr>
          <w:rFonts w:eastAsia="Segoe UI" w:cs="Segoe UI" w:ascii="Segoe UI" w:hAnsi="Segoe UI"/>
          <w:color w:val="101820"/>
          <w:sz w:val="21"/>
        </w:rPr>
        <w:t xml:space="preserve">On </w:t>
      </w:r>
      <w:r>
        <w:rPr>
          <w:rFonts w:eastAsia="Segoe UI" w:cs="Segoe UI" w:ascii="Segoe UI" w:hAnsi="Segoe UI"/>
          <w:b/>
          <w:color w:val="101820"/>
          <w:sz w:val="21"/>
        </w:rPr>
        <w:t>Name and images</w:t>
      </w:r>
      <w:r>
        <w:rPr>
          <w:rFonts w:eastAsia="Segoe UI" w:cs="Segoe UI" w:ascii="Segoe UI" w:hAnsi="Segoe UI"/>
          <w:color w:val="101820"/>
          <w:sz w:val="21"/>
        </w:rPr>
        <w:t xml:space="preserve">, enter the </w:t>
      </w:r>
      <w:r>
        <w:rPr>
          <w:rFonts w:eastAsia="Segoe UI" w:cs="Segoe UI" w:ascii="Segoe UI" w:hAnsi="Segoe UI"/>
          <w:b/>
          <w:color w:val="101820"/>
          <w:sz w:val="21"/>
        </w:rPr>
        <w:t>Application name (sign-in page, side bar, browser tab)</w:t>
      </w:r>
      <w:r>
        <w:rPr>
          <w:rFonts w:eastAsia="Segoe UI" w:cs="Segoe UI" w:ascii="Segoe UI" w:hAnsi="Segoe UI"/>
          <w:color w:val="101820"/>
          <w:sz w:val="21"/>
        </w:rPr>
        <w:t xml:space="preserve"> and keep the images: the </w:t>
      </w:r>
      <w:r>
        <w:rPr>
          <w:rFonts w:eastAsia="Segoe UI" w:cs="Segoe UI" w:ascii="Segoe UI" w:hAnsi="Segoe UI"/>
          <w:b/>
          <w:color w:val="101820"/>
          <w:sz w:val="21"/>
        </w:rPr>
        <w:t>Application logo (side bar, sign-in page)</w:t>
      </w:r>
      <w:r>
        <w:rPr>
          <w:rFonts w:eastAsia="Segoe UI" w:cs="Segoe UI" w:ascii="Segoe UI" w:hAnsi="Segoe UI"/>
          <w:color w:val="101820"/>
          <w:sz w:val="21"/>
        </w:rPr>
        <w:t xml:space="preserve"> (PNG, JPG, WebP or SVG, up to 2 MB) and the </w:t>
      </w:r>
      <w:r>
        <w:rPr>
          <w:rFonts w:eastAsia="Segoe UI" w:cs="Segoe UI" w:ascii="Segoe UI" w:hAnsi="Segoe UI"/>
          <w:b/>
          <w:color w:val="101820"/>
          <w:sz w:val="21"/>
        </w:rPr>
        <w:t>Favicon (browser tab)</w:t>
      </w:r>
      <w:r>
        <w:rPr>
          <w:rFonts w:eastAsia="Segoe UI" w:cs="Segoe UI" w:ascii="Segoe UI" w:hAnsi="Segoe UI"/>
          <w:color w:val="101820"/>
          <w:sz w:val="21"/>
        </w:rPr>
        <w:t xml:space="preserve"> (PNG, ICO or SVG, up to 512 KB), each with </w:t>
      </w:r>
      <w:r>
        <w:rPr>
          <w:rFonts w:eastAsia="Segoe UI" w:cs="Segoe UI" w:ascii="Segoe UI" w:hAnsi="Segoe UI"/>
          <w:b/>
          <w:color w:val="101820"/>
          <w:sz w:val="21"/>
        </w:rPr>
        <w:t>Upload</w:t>
      </w:r>
      <w:r>
        <w:rPr>
          <w:rFonts w:eastAsia="Segoe UI" w:cs="Segoe UI" w:ascii="Segoe UI" w:hAnsi="Segoe UI"/>
          <w:color w:val="101820"/>
          <w:sz w:val="21"/>
        </w:rPr>
        <w:t xml:space="preserve"> and </w:t>
      </w:r>
      <w:r>
        <w:rPr>
          <w:rFonts w:eastAsia="Segoe UI" w:cs="Segoe UI" w:ascii="Segoe UI" w:hAnsi="Segoe UI"/>
          <w:b/>
          <w:color w:val="101820"/>
          <w:sz w:val="21"/>
        </w:rPr>
        <w:t>Use default</w:t>
      </w:r>
      <w:r>
        <w:rPr>
          <w:rFonts w:eastAsia="Segoe UI" w:cs="Segoe UI" w:ascii="Segoe UI" w:hAnsi="Segoe UI"/>
          <w:color w:val="101820"/>
          <w:sz w:val="21"/>
        </w:rPr>
        <w:t xml:space="preserve">, and the </w:t>
      </w:r>
      <w:r>
        <w:rPr>
          <w:rFonts w:eastAsia="Segoe UI" w:cs="Segoe UI" w:ascii="Segoe UI" w:hAnsi="Segoe UI"/>
          <w:b/>
          <w:color w:val="101820"/>
          <w:sz w:val="21"/>
        </w:rPr>
        <w:t>Logo height in the side bar (px)</w:t>
      </w:r>
      <w:r>
        <w:rPr>
          <w:rFonts w:eastAsia="Segoe UI" w:cs="Segoe UI" w:ascii="Segoe UI" w:hAnsi="Segoe UI"/>
          <w:color w:val="101820"/>
          <w:sz w:val="21"/>
        </w:rPr>
        <w:t xml:space="preserve"> (20 to 80). An uploaded image applies at once; an SVG must be a plain drawing, so a file with scripts or links is refused. The logo on printed documents is the logo of the primary company in Master &gt; Organization &gt; Company; a brand pack import can set it.</w:t>
      </w:r>
    </w:p>
    <w:p>
      <w:pPr>
        <w:pStyle w:val="Heading3"/>
        <w:rPr/>
      </w:pPr>
      <w:r>
        <w:rPr>
          <w:rFonts w:eastAsia="Segoe UI" w:cs="Segoe UI"/>
          <w:b/>
          <w:color w:val="0F4761"/>
          <w:sz w:val="23"/>
        </w:rPr>
        <w:t>6.9.7  Document signatures</w:t>
      </w:r>
    </w:p>
    <w:p>
      <w:pPr>
        <w:pStyle w:val="Normal"/>
        <w:spacing w:lineRule="auto" w:line="276" w:before="0" w:after="120"/>
        <w:rPr/>
      </w:pPr>
      <w:r>
        <w:rPr>
          <w:rFonts w:eastAsia="Segoe UI" w:cs="Segoe UI" w:ascii="Segoe UI" w:hAnsi="Segoe UI"/>
          <w:color w:val="101820"/>
          <w:sz w:val="21"/>
        </w:rPr>
        <w:t xml:space="preserve">Signatures are captured in Master &gt; Insurance &gt; Signatories (the company's signatories: the </w:t>
      </w:r>
      <w:r>
        <w:rPr>
          <w:rFonts w:eastAsia="Segoe UI" w:cs="Segoe UI" w:ascii="Segoe UI" w:hAnsi="Segoe UI"/>
          <w:b/>
          <w:color w:val="101820"/>
          <w:sz w:val="21"/>
        </w:rPr>
        <w:t>E-signature</w:t>
      </w:r>
      <w:r>
        <w:rPr>
          <w:rFonts w:eastAsia="Segoe UI" w:cs="Segoe UI" w:ascii="Segoe UI" w:hAnsi="Segoe UI"/>
          <w:color w:val="101820"/>
          <w:sz w:val="21"/>
        </w:rPr>
        <w:t xml:space="preserve"> icon on the row opens the capture: </w:t>
      </w:r>
      <w:r>
        <w:rPr>
          <w:rFonts w:eastAsia="Segoe UI" w:cs="Segoe UI" w:ascii="Segoe UI" w:hAnsi="Segoe UI"/>
          <w:b/>
          <w:color w:val="101820"/>
          <w:sz w:val="21"/>
        </w:rPr>
        <w:t>Draw</w:t>
      </w:r>
      <w:r>
        <w:rPr>
          <w:rFonts w:eastAsia="Segoe UI" w:cs="Segoe UI" w:ascii="Segoe UI" w:hAnsi="Segoe UI"/>
          <w:color w:val="101820"/>
          <w:sz w:val="21"/>
        </w:rPr>
        <w:t xml:space="preserve"> the signature or </w:t>
      </w:r>
      <w:r>
        <w:rPr>
          <w:rFonts w:eastAsia="Segoe UI" w:cs="Segoe UI" w:ascii="Segoe UI" w:hAnsi="Segoe UI"/>
          <w:b/>
          <w:color w:val="101820"/>
          <w:sz w:val="21"/>
        </w:rPr>
        <w:t>Upload image</w:t>
      </w:r>
      <w:r>
        <w:rPr>
          <w:rFonts w:eastAsia="Segoe UI" w:cs="Segoe UI" w:ascii="Segoe UI" w:hAnsi="Segoe UI"/>
          <w:color w:val="101820"/>
          <w:sz w:val="21"/>
        </w:rPr>
        <w:t xml:space="preserve">, PNG with a transparent background or JPEG up to 512 KB, set </w:t>
      </w:r>
      <w:r>
        <w:rPr>
          <w:rFonts w:eastAsia="Segoe UI" w:cs="Segoe UI" w:ascii="Segoe UI" w:hAnsi="Segoe UI"/>
          <w:b/>
          <w:color w:val="101820"/>
          <w:sz w:val="21"/>
        </w:rPr>
        <w:t>Effective from</w:t>
      </w:r>
      <w:r>
        <w:rPr>
          <w:rFonts w:eastAsia="Segoe UI" w:cs="Segoe UI" w:ascii="Segoe UI" w:hAnsi="Segoe UI"/>
          <w:color w:val="101820"/>
          <w:sz w:val="21"/>
        </w:rPr>
        <w:t xml:space="preserve">, tick the consent statement and select </w:t>
      </w:r>
      <w:r>
        <w:rPr>
          <w:rFonts w:eastAsia="Segoe UI" w:cs="Segoe UI" w:ascii="Segoe UI" w:hAnsi="Segoe UI"/>
          <w:b/>
          <w:color w:val="101820"/>
          <w:sz w:val="21"/>
        </w:rPr>
        <w:t>Save signature</w:t>
      </w:r>
      <w:r>
        <w:rPr>
          <w:rFonts w:eastAsia="Segoe UI" w:cs="Segoe UI" w:ascii="Segoe UI" w:hAnsi="Segoe UI"/>
          <w:color w:val="101820"/>
          <w:sz w:val="21"/>
        </w:rPr>
        <w:t xml:space="preserve">; every version is kept under </w:t>
      </w:r>
      <w:r>
        <w:rPr>
          <w:rFonts w:eastAsia="Segoe UI" w:cs="Segoe UI" w:ascii="Segoe UI" w:hAnsi="Segoe UI"/>
          <w:b/>
          <w:color w:val="101820"/>
          <w:sz w:val="21"/>
        </w:rPr>
        <w:t>Versions</w:t>
      </w:r>
      <w:r>
        <w:rPr>
          <w:rFonts w:eastAsia="Segoe UI" w:cs="Segoe UI" w:ascii="Segoe UI" w:hAnsi="Segoe UI"/>
          <w:color w:val="101820"/>
          <w:sz w:val="21"/>
        </w:rPr>
        <w:t xml:space="preserve"> and </w:t>
      </w:r>
      <w:r>
        <w:rPr>
          <w:rFonts w:eastAsia="Segoe UI" w:cs="Segoe UI" w:ascii="Segoe UI" w:hAnsi="Segoe UI"/>
          <w:b/>
          <w:color w:val="101820"/>
          <w:sz w:val="21"/>
        </w:rPr>
        <w:t>Revoke</w:t>
      </w:r>
      <w:r>
        <w:rPr>
          <w:rFonts w:eastAsia="Segoe UI" w:cs="Segoe UI" w:ascii="Segoe UI" w:hAnsi="Segoe UI"/>
          <w:color w:val="101820"/>
          <w:sz w:val="21"/>
        </w:rPr>
        <w:t xml:space="preserve"> ends one with a reason) and on My Profile (</w:t>
      </w:r>
      <w:r>
        <w:rPr>
          <w:rFonts w:eastAsia="Segoe UI" w:cs="Segoe UI" w:ascii="Segoe UI" w:hAnsi="Segoe UI"/>
          <w:b/>
          <w:color w:val="101820"/>
          <w:sz w:val="21"/>
        </w:rPr>
        <w:t>My e-signature</w:t>
      </w:r>
      <w:r>
        <w:rPr>
          <w:rFonts w:eastAsia="Segoe UI" w:cs="Segoe UI" w:ascii="Segoe UI" w:hAnsi="Segoe UI"/>
          <w:color w:val="101820"/>
          <w:sz w:val="21"/>
        </w:rPr>
        <w:t>: a user's own signature, printed where a document is signed by the user who issued or approved it).</w:t>
      </w:r>
    </w:p>
    <w:p>
      <w:pPr>
        <w:pStyle w:val="Normal"/>
        <w:jc w:val="center"/>
        <w:rPr/>
      </w:pPr>
      <w:r>
        <w:rPr/>
        <w:drawing>
          <wp:inline distT="0" distB="0" distL="0" distR="0">
            <wp:extent cx="5760085" cy="4469130"/>
            <wp:effectExtent l="0" t="0" r="0" b="0"/>
            <wp:docPr id="46" name="Picture 212128822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2121288226" descr=""/>
                    <pic:cNvPicPr>
                      <a:picLocks noChangeAspect="1" noChangeArrowheads="1"/>
                    </pic:cNvPicPr>
                  </pic:nvPicPr>
                  <pic:blipFill>
                    <a:blip r:embed="rId42"/>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Theme and Branding: the Document signatures tab</w:t>
      </w:r>
    </w:p>
    <w:p>
      <w:pPr>
        <w:pStyle w:val="Normal"/>
        <w:spacing w:lineRule="auto" w:line="276" w:before="0" w:after="120"/>
        <w:rPr/>
      </w:pPr>
      <w:r>
        <w:rPr>
          <w:rFonts w:eastAsia="Segoe UI" w:cs="Segoe UI" w:ascii="Segoe UI" w:hAnsi="Segoe UI"/>
          <w:color w:val="101820"/>
          <w:sz w:val="21"/>
        </w:rPr>
        <w:t xml:space="preserve">The tab </w:t>
      </w:r>
      <w:r>
        <w:rPr>
          <w:rFonts w:eastAsia="Segoe UI" w:cs="Segoe UI" w:ascii="Segoe UI" w:hAnsi="Segoe UI"/>
          <w:b/>
          <w:color w:val="101820"/>
          <w:sz w:val="21"/>
        </w:rPr>
        <w:t>Document signatures</w:t>
      </w:r>
      <w:r>
        <w:rPr>
          <w:rFonts w:eastAsia="Segoe UI" w:cs="Segoe UI" w:ascii="Segoe UI" w:hAnsi="Segoe UI"/>
          <w:color w:val="101820"/>
          <w:sz w:val="21"/>
        </w:rPr>
        <w:t xml:space="preserve"> says which signature prints on which document:</w:t>
      </w:r>
    </w:p>
    <w:p>
      <w:pPr>
        <w:pStyle w:val="Normal"/>
        <w:numPr>
          <w:ilvl w:val="0"/>
          <w:numId w:val="198"/>
        </w:numPr>
        <w:spacing w:before="0" w:after="60"/>
        <w:rPr/>
      </w:pPr>
      <w:r>
        <w:rPr>
          <w:rFonts w:eastAsia="Segoe UI" w:cs="Segoe UI" w:ascii="Segoe UI" w:hAnsi="Segoe UI"/>
          <w:color w:val="101820"/>
          <w:sz w:val="21"/>
        </w:rPr>
        <w:t xml:space="preserve">Choose the </w:t>
      </w:r>
      <w:r>
        <w:rPr>
          <w:rFonts w:eastAsia="Segoe UI" w:cs="Segoe UI" w:ascii="Segoe UI" w:hAnsi="Segoe UI"/>
          <w:b/>
          <w:color w:val="101820"/>
          <w:sz w:val="21"/>
        </w:rPr>
        <w:t>Document</w:t>
      </w:r>
      <w:r>
        <w:rPr>
          <w:rFonts w:eastAsia="Segoe UI" w:cs="Segoe UI" w:ascii="Segoe UI" w:hAnsi="Segoe UI"/>
          <w:color w:val="101820"/>
          <w:sz w:val="21"/>
        </w:rPr>
        <w:t>: Quotation slip, Policy schedule, Endorsement, Official receipt, Acknowledgement receipt, Payment voucher, Commission debit note, Billing statement / invoice, Statement of account, Journal voucher or Claim settlement letter.</w:t>
      </w:r>
    </w:p>
    <w:p>
      <w:pPr>
        <w:pStyle w:val="Normal"/>
        <w:numPr>
          <w:ilvl w:val="0"/>
          <w:numId w:val="199"/>
        </w:numPr>
        <w:spacing w:before="0" w:after="60"/>
        <w:rPr/>
      </w:pPr>
      <w:r>
        <w:rPr>
          <w:rFonts w:eastAsia="Segoe UI" w:cs="Segoe UI" w:ascii="Segoe UI" w:hAnsi="Segoe UI"/>
          <w:color w:val="101820"/>
          <w:sz w:val="21"/>
        </w:rPr>
        <w:t xml:space="preserve">For each slot set the </w:t>
      </w:r>
      <w:r>
        <w:rPr>
          <w:rFonts w:eastAsia="Segoe UI" w:cs="Segoe UI" w:ascii="Segoe UI" w:hAnsi="Segoe UI"/>
          <w:b/>
          <w:color w:val="101820"/>
          <w:sz w:val="21"/>
        </w:rPr>
        <w:t>Slot</w:t>
      </w:r>
      <w:r>
        <w:rPr>
          <w:rFonts w:eastAsia="Segoe UI" w:cs="Segoe UI" w:ascii="Segoe UI" w:hAnsi="Segoe UI"/>
          <w:color w:val="101820"/>
          <w:sz w:val="21"/>
        </w:rPr>
        <w:t xml:space="preserve"> code (lower-case letters, digits and hyphens; fixed once saved), the </w:t>
      </w:r>
      <w:r>
        <w:rPr>
          <w:rFonts w:eastAsia="Segoe UI" w:cs="Segoe UI" w:ascii="Segoe UI" w:hAnsi="Segoe UI"/>
          <w:b/>
          <w:color w:val="101820"/>
          <w:sz w:val="21"/>
        </w:rPr>
        <w:t>Label</w:t>
      </w:r>
      <w:r>
        <w:rPr>
          <w:rFonts w:eastAsia="Segoe UI" w:cs="Segoe UI" w:ascii="Segoe UI" w:hAnsi="Segoe UI"/>
          <w:color w:val="101820"/>
          <w:sz w:val="21"/>
        </w:rPr>
        <w:t xml:space="preserve"> printed under the signature (for example Prepared by, Approved by), </w:t>
      </w:r>
      <w:r>
        <w:rPr>
          <w:rFonts w:eastAsia="Segoe UI" w:cs="Segoe UI" w:ascii="Segoe UI" w:hAnsi="Segoe UI"/>
          <w:b/>
          <w:color w:val="101820"/>
          <w:sz w:val="21"/>
        </w:rPr>
        <w:t>Signed by</w:t>
      </w:r>
      <w:r>
        <w:rPr>
          <w:rFonts w:eastAsia="Segoe UI" w:cs="Segoe UI" w:ascii="Segoe UI" w:hAnsi="Segoe UI"/>
          <w:color w:val="101820"/>
          <w:sz w:val="21"/>
        </w:rPr>
        <w:t xml:space="preserve"> (Signatory chosen on the document (else the default signatory); A named signatory, with the signatory chosen next to it; The default signatory (documents.default_signatory); The user who approved the document; The user who issued / prepared the document) and </w:t>
      </w:r>
      <w:r>
        <w:rPr>
          <w:rFonts w:eastAsia="Segoe UI" w:cs="Segoe UI" w:ascii="Segoe UI" w:hAnsi="Segoe UI"/>
          <w:b/>
          <w:color w:val="101820"/>
          <w:sz w:val="21"/>
        </w:rPr>
        <w:t>Prints</w:t>
      </w:r>
      <w:r>
        <w:rPr>
          <w:rFonts w:eastAsia="Segoe UI" w:cs="Segoe UI" w:ascii="Segoe UI" w:hAnsi="Segoe UI"/>
          <w:color w:val="101820"/>
          <w:sz w:val="21"/>
        </w:rPr>
        <w:t xml:space="preserve"> (Once the document is issued; Once the document is approved; Always (also on drafts)). </w:t>
      </w:r>
      <w:r>
        <w:rPr>
          <w:rFonts w:eastAsia="Segoe UI" w:cs="Segoe UI" w:ascii="Segoe UI" w:hAnsi="Segoe UI"/>
          <w:b/>
          <w:color w:val="101820"/>
          <w:sz w:val="21"/>
        </w:rPr>
        <w:t>Active</w:t>
      </w:r>
      <w:r>
        <w:rPr>
          <w:rFonts w:eastAsia="Segoe UI" w:cs="Segoe UI" w:ascii="Segoe UI" w:hAnsi="Segoe UI"/>
          <w:color w:val="101820"/>
          <w:sz w:val="21"/>
        </w:rPr>
        <w:t xml:space="preserve"> switches a slot off without deleting it; the bin removes it.</w:t>
      </w:r>
    </w:p>
    <w:p>
      <w:pPr>
        <w:pStyle w:val="Normal"/>
        <w:numPr>
          <w:ilvl w:val="0"/>
          <w:numId w:val="200"/>
        </w:numPr>
        <w:spacing w:before="0" w:after="60"/>
        <w:rPr/>
      </w:pPr>
      <w:r>
        <w:rPr>
          <w:rFonts w:eastAsia="Segoe UI" w:cs="Segoe UI" w:ascii="Segoe UI" w:hAnsi="Segoe UI"/>
          <w:b/>
          <w:color w:val="101820"/>
          <w:sz w:val="21"/>
        </w:rPr>
        <w:t>Add slot</w:t>
      </w:r>
      <w:r>
        <w:rPr>
          <w:rFonts w:eastAsia="Segoe UI" w:cs="Segoe UI" w:ascii="Segoe UI" w:hAnsi="Segoe UI"/>
          <w:color w:val="101820"/>
          <w:sz w:val="21"/>
        </w:rPr>
        <w:t xml:space="preserve"> adds one more; </w:t>
      </w:r>
      <w:r>
        <w:rPr>
          <w:rFonts w:eastAsia="Segoe UI" w:cs="Segoe UI" w:ascii="Segoe UI" w:hAnsi="Segoe UI"/>
          <w:b/>
          <w:color w:val="101820"/>
          <w:sz w:val="21"/>
        </w:rPr>
        <w:t>Save</w:t>
      </w:r>
      <w:r>
        <w:rPr>
          <w:rFonts w:eastAsia="Segoe UI" w:cs="Segoe UI" w:ascii="Segoe UI" w:hAnsi="Segoe UI"/>
          <w:color w:val="101820"/>
          <w:sz w:val="21"/>
        </w:rPr>
        <w:t xml:space="preserve"> stores the mapping of the document chosen.</w:t>
      </w:r>
    </w:p>
    <w:p>
      <w:pPr>
        <w:pStyle w:val="Normal"/>
        <w:spacing w:lineRule="auto" w:line="276" w:before="0" w:after="120"/>
        <w:rPr/>
      </w:pPr>
      <w:r>
        <w:rPr>
          <w:rFonts w:eastAsia="Segoe UI" w:cs="Segoe UI" w:ascii="Segoe UI" w:hAnsi="Segoe UI"/>
          <w:color w:val="101820"/>
          <w:sz w:val="21"/>
        </w:rPr>
        <w:t>A draft prints its slots unsigned with an UNSIGNED DRAFT watermark; a cancelled document prints a CANCELLED watermark and no signature. In an uploaded document template (Product Configurator &gt; Document Manager) a signature is placed with {{signature:slot}}, slot being the slot code.</w:t>
      </w:r>
    </w:p>
    <w:p>
      <w:pPr>
        <w:pStyle w:val="Heading3"/>
        <w:rPr/>
      </w:pPr>
      <w:r>
        <w:rPr>
          <w:rFonts w:eastAsia="Segoe UI" w:cs="Segoe UI"/>
          <w:b/>
          <w:color w:val="0F4761"/>
          <w:sz w:val="23"/>
        </w:rPr>
        <w:t>6.9.8  Brand packs</w:t>
      </w:r>
    </w:p>
    <w:p>
      <w:pPr>
        <w:pStyle w:val="Normal"/>
        <w:spacing w:lineRule="auto" w:line="276" w:before="0" w:after="120"/>
        <w:rPr/>
      </w:pPr>
      <w:r>
        <w:rPr>
          <w:rFonts w:eastAsia="Segoe UI" w:cs="Segoe UI" w:ascii="Segoe UI" w:hAnsi="Segoe UI"/>
          <w:color w:val="101820"/>
          <w:sz w:val="21"/>
        </w:rPr>
        <w:t>A brand pack is the whole branding of an environment in one file: the theme (colours, layout, sign-in page, documents, e-mail), the application name, the logo, the favicon, the sign-in picture and the print logo.</w:t>
      </w:r>
    </w:p>
    <w:p>
      <w:pPr>
        <w:pStyle w:val="Normal"/>
        <w:jc w:val="center"/>
        <w:rPr/>
      </w:pPr>
      <w:r>
        <w:rPr/>
        <w:drawing>
          <wp:inline distT="0" distB="0" distL="0" distR="0">
            <wp:extent cx="5760085" cy="3475990"/>
            <wp:effectExtent l="0" t="0" r="0" b="0"/>
            <wp:docPr id="47" name="Picture 212128822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2121288227" descr=""/>
                    <pic:cNvPicPr>
                      <a:picLocks noChangeAspect="1" noChangeArrowheads="1"/>
                    </pic:cNvPicPr>
                  </pic:nvPicPr>
                  <pic:blipFill>
                    <a:blip r:embed="rId43"/>
                    <a:stretch>
                      <a:fillRect/>
                    </a:stretch>
                  </pic:blipFill>
                  <pic:spPr bwMode="auto">
                    <a:xfrm>
                      <a:off x="0" y="0"/>
                      <a:ext cx="5760085" cy="3475990"/>
                    </a:xfrm>
                    <a:prstGeom prst="rect">
                      <a:avLst/>
                    </a:prstGeom>
                  </pic:spPr>
                </pic:pic>
              </a:graphicData>
            </a:graphic>
          </wp:inline>
        </w:drawing>
      </w:r>
    </w:p>
    <w:p>
      <w:pPr>
        <w:pStyle w:val="Normal"/>
        <w:jc w:val="center"/>
        <w:rPr/>
      </w:pPr>
      <w:r>
        <w:rPr>
          <w:rFonts w:eastAsia="Segoe UI" w:cs="Segoe UI" w:ascii="Segoe UI" w:hAnsi="Segoe UI"/>
          <w:i/>
          <w:color w:val="555F6D"/>
          <w:sz w:val="18"/>
        </w:rPr>
        <w:t>Theme and Branding: the Brand packs tab</w:t>
      </w:r>
    </w:p>
    <w:p>
      <w:pPr>
        <w:pStyle w:val="Normal"/>
        <w:numPr>
          <w:ilvl w:val="0"/>
          <w:numId w:val="1"/>
        </w:numPr>
        <w:spacing w:before="0" w:after="60"/>
        <w:rPr/>
      </w:pPr>
      <w:r>
        <w:rPr>
          <w:rFonts w:eastAsia="Segoe UI" w:cs="Segoe UI" w:ascii="Segoe UI" w:hAnsi="Segoe UI"/>
          <w:b/>
          <w:color w:val="101820"/>
          <w:sz w:val="21"/>
        </w:rPr>
        <w:t>Export .zip</w:t>
      </w:r>
      <w:r>
        <w:rPr>
          <w:rFonts w:eastAsia="Segoe UI" w:cs="Segoe UI" w:ascii="Segoe UI" w:hAnsi="Segoe UI"/>
          <w:color w:val="101820"/>
          <w:sz w:val="21"/>
        </w:rPr>
        <w:t xml:space="preserve"> or </w:t>
      </w:r>
      <w:r>
        <w:rPr>
          <w:rFonts w:eastAsia="Segoe UI" w:cs="Segoe UI" w:ascii="Segoe UI" w:hAnsi="Segoe UI"/>
          <w:b/>
          <w:color w:val="101820"/>
          <w:sz w:val="21"/>
        </w:rPr>
        <w:t>Export .json</w:t>
      </w:r>
      <w:r>
        <w:rPr>
          <w:rFonts w:eastAsia="Segoe UI" w:cs="Segoe UI" w:ascii="Segoe UI" w:hAnsi="Segoe UI"/>
          <w:color w:val="101820"/>
          <w:sz w:val="21"/>
        </w:rPr>
        <w:t xml:space="preserve"> downloads the pack of this environment. Import it in another environment to promote the branding, for example from UAT to Production.</w:t>
      </w:r>
    </w:p>
    <w:p>
      <w:pPr>
        <w:pStyle w:val="Normal"/>
        <w:numPr>
          <w:ilvl w:val="0"/>
          <w:numId w:val="1"/>
        </w:numPr>
        <w:spacing w:before="0" w:after="60"/>
        <w:rPr/>
      </w:pPr>
      <w:r>
        <w:rPr>
          <w:rFonts w:eastAsia="Segoe UI" w:cs="Segoe UI" w:ascii="Segoe UI" w:hAnsi="Segoe UI"/>
          <w:b/>
          <w:color w:val="101820"/>
          <w:sz w:val="21"/>
        </w:rPr>
        <w:t>Choose brand pack</w:t>
      </w:r>
      <w:r>
        <w:rPr>
          <w:rFonts w:eastAsia="Segoe UI" w:cs="Segoe UI" w:ascii="Segoe UI" w:hAnsi="Segoe UI"/>
          <w:color w:val="101820"/>
          <w:sz w:val="21"/>
        </w:rPr>
        <w:t xml:space="preserve"> checks the file first without changing anything: the message says that the pack is valid, what it contains (theme, logo, favicon, sign-in picture, document logo) and any contrast warnings, with swatches of its main colours. Tick </w:t>
      </w:r>
      <w:r>
        <w:rPr>
          <w:rFonts w:eastAsia="Segoe UI" w:cs="Segoe UI" w:ascii="Segoe UI" w:hAnsi="Segoe UI"/>
          <w:b/>
          <w:color w:val="101820"/>
          <w:sz w:val="21"/>
        </w:rPr>
        <w:t>Also use the logo on printed documents (print logo of the primary company)</w:t>
      </w:r>
      <w:r>
        <w:rPr>
          <w:rFonts w:eastAsia="Segoe UI" w:cs="Segoe UI" w:ascii="Segoe UI" w:hAnsi="Segoe UI"/>
          <w:color w:val="101820"/>
          <w:sz w:val="21"/>
        </w:rPr>
        <w:t xml:space="preserve"> and </w:t>
      </w:r>
      <w:r>
        <w:rPr>
          <w:rFonts w:eastAsia="Segoe UI" w:cs="Segoe UI" w:ascii="Segoe UI" w:hAnsi="Segoe UI"/>
          <w:b/>
          <w:color w:val="101820"/>
          <w:sz w:val="21"/>
        </w:rPr>
        <w:t>Also set the application name of the pack</w:t>
      </w:r>
      <w:r>
        <w:rPr>
          <w:rFonts w:eastAsia="Segoe UI" w:cs="Segoe UI" w:ascii="Segoe UI" w:hAnsi="Segoe UI"/>
          <w:color w:val="101820"/>
          <w:sz w:val="21"/>
        </w:rPr>
        <w:t xml:space="preserve"> as needed, then select </w:t>
      </w:r>
      <w:r>
        <w:rPr>
          <w:rFonts w:eastAsia="Segoe UI" w:cs="Segoe UI" w:ascii="Segoe UI" w:hAnsi="Segoe UI"/>
          <w:b/>
          <w:color w:val="101820"/>
          <w:sz w:val="21"/>
        </w:rPr>
        <w:t>Apply brand pack</w:t>
      </w:r>
      <w:r>
        <w:rPr>
          <w:rFonts w:eastAsia="Segoe UI" w:cs="Segoe UI" w:ascii="Segoe UI" w:hAnsi="Segoe UI"/>
          <w:color w:val="101820"/>
          <w:sz w:val="21"/>
        </w:rPr>
        <w:t>. The message lists what was applied, and the theme, images and name are in force at once.</w:t>
      </w:r>
    </w:p>
    <w:p>
      <w:pPr>
        <w:pStyle w:val="Normal"/>
        <w:spacing w:lineRule="auto" w:line="276" w:before="0" w:after="120"/>
        <w:rPr/>
      </w:pPr>
      <w:r>
        <w:rPr>
          <w:rFonts w:eastAsia="Segoe UI" w:cs="Segoe UI" w:ascii="Segoe UI" w:hAnsi="Segoe UI"/>
          <w:color w:val="101820"/>
          <w:sz w:val="21"/>
        </w:rPr>
        <w:t>A pack that the application would refuse (a colour that is not a hex value, a font outside the list, text on buttons, header or table headers below WCAG AA) is refused at the check. A client brand pack carries the marks of a client of iorta TechNXT and is applied only in that client's environments, under the client's contract with iorta TechNXT, which covers the use of its marks there. Every save, upload, import, enablement and return to the default of this screen is in the audit trail.</w:t>
      </w:r>
    </w:p>
    <w:p>
      <w:pPr>
        <w:pStyle w:val="Normal"/>
        <w:spacing w:lineRule="auto" w:line="276" w:before="0" w:after="120"/>
        <w:rPr/>
      </w:pPr>
      <w:r>
        <w:rPr>
          <w:rFonts w:eastAsia="Segoe UI" w:cs="Segoe UI" w:ascii="Segoe UI" w:hAnsi="Segoe UI"/>
          <w:b/>
          <w:color w:val="101820"/>
          <w:sz w:val="21"/>
        </w:rPr>
        <w:t>Bundled packs.</w:t>
      </w:r>
      <w:r>
        <w:rPr>
          <w:rFonts w:eastAsia="Segoe UI" w:cs="Segoe UI" w:ascii="Segoe UI" w:hAnsi="Segoe UI"/>
          <w:color w:val="101820"/>
          <w:sz w:val="21"/>
        </w:rPr>
        <w:t xml:space="preserve"> The top of the tab lists the brand packs delivered with the product, so a client pack is enabled from the screen and not by uploading a file. Each card shows the pack's name, </w:t>
      </w:r>
      <w:r>
        <w:rPr>
          <w:rFonts w:eastAsia="Segoe UI" w:cs="Segoe UI" w:ascii="Segoe UI" w:hAnsi="Segoe UI"/>
          <w:b/>
          <w:color w:val="101820"/>
          <w:sz w:val="21"/>
        </w:rPr>
        <w:t>Marks owned by</w:t>
      </w:r>
      <w:r>
        <w:rPr>
          <w:rFonts w:eastAsia="Segoe UI" w:cs="Segoe UI" w:ascii="Segoe UI" w:hAnsi="Segoe UI"/>
          <w:color w:val="101820"/>
          <w:sz w:val="21"/>
        </w:rPr>
        <w:t xml:space="preserve"> (the owner of the trademarks it carries), </w:t>
      </w:r>
      <w:r>
        <w:rPr>
          <w:rFonts w:eastAsia="Segoe UI" w:cs="Segoe UI" w:ascii="Segoe UI" w:hAnsi="Segoe UI"/>
          <w:b/>
          <w:color w:val="101820"/>
          <w:sz w:val="21"/>
        </w:rPr>
        <w:t>Version</w:t>
      </w:r>
      <w:r>
        <w:rPr>
          <w:rFonts w:eastAsia="Segoe UI" w:cs="Segoe UI" w:ascii="Segoe UI" w:hAnsi="Segoe UI"/>
          <w:color w:val="101820"/>
          <w:sz w:val="21"/>
        </w:rPr>
        <w:t xml:space="preserve">, a description, swatches of its main colours and the status </w:t>
      </w:r>
      <w:r>
        <w:rPr>
          <w:rFonts w:eastAsia="Segoe UI" w:cs="Segoe UI" w:ascii="Segoe UI" w:hAnsi="Segoe UI"/>
          <w:b/>
          <w:color w:val="101820"/>
          <w:sz w:val="21"/>
        </w:rPr>
        <w:t>Enabled</w:t>
      </w:r>
      <w:r>
        <w:rPr>
          <w:rFonts w:eastAsia="Segoe UI" w:cs="Segoe UI" w:ascii="Segoe UI" w:hAnsi="Segoe UI"/>
          <w:color w:val="101820"/>
          <w:sz w:val="21"/>
        </w:rPr>
        <w:t xml:space="preserve"> or </w:t>
      </w:r>
      <w:r>
        <w:rPr>
          <w:rFonts w:eastAsia="Segoe UI" w:cs="Segoe UI" w:ascii="Segoe UI" w:hAnsi="Segoe UI"/>
          <w:b/>
          <w:color w:val="101820"/>
          <w:sz w:val="21"/>
        </w:rPr>
        <w:t>Available</w:t>
      </w:r>
      <w:r>
        <w:rPr>
          <w:rFonts w:eastAsia="Segoe UI" w:cs="Segoe UI" w:ascii="Segoe UI" w:hAnsi="Segoe UI"/>
          <w:color w:val="101820"/>
          <w:sz w:val="21"/>
        </w:rPr>
        <w:t xml:space="preserve">. Nothing is enabled by default: a new environment runs the iorta TechNXT default branding, and the line above the cards says </w:t>
      </w:r>
      <w:r>
        <w:rPr>
          <w:rFonts w:eastAsia="Segoe UI" w:cs="Segoe UI" w:ascii="Segoe UI" w:hAnsi="Segoe UI"/>
          <w:b/>
          <w:color w:val="101820"/>
          <w:sz w:val="21"/>
        </w:rPr>
        <w:t>The iorta TechNXT default branding is in force.</w:t>
      </w:r>
      <w:r>
        <w:rPr>
          <w:rFonts w:eastAsia="Segoe UI" w:cs="Segoe UI" w:ascii="Segoe UI" w:hAnsi="Segoe UI"/>
          <w:color w:val="101820"/>
          <w:sz w:val="21"/>
        </w:rPr>
        <w:t xml:space="preserve"> The Toyota Insurance Services pack is delivered this way: it stays optional and is used only in that client's environments.</w:t>
      </w:r>
    </w:p>
    <w:p>
      <w:pPr>
        <w:pStyle w:val="Normal"/>
        <w:numPr>
          <w:ilvl w:val="0"/>
          <w:numId w:val="1"/>
        </w:numPr>
        <w:spacing w:before="0" w:after="60"/>
        <w:rPr/>
      </w:pPr>
      <w:r>
        <w:rPr>
          <w:rFonts w:eastAsia="Segoe UI" w:cs="Segoe UI" w:ascii="Segoe UI" w:hAnsi="Segoe UI"/>
          <w:b/>
          <w:color w:val="101820"/>
          <w:sz w:val="21"/>
        </w:rPr>
        <w:t>Sample document</w:t>
      </w:r>
      <w:r>
        <w:rPr>
          <w:rFonts w:eastAsia="Segoe UI" w:cs="Segoe UI" w:ascii="Segoe UI" w:hAnsi="Segoe UI"/>
          <w:color w:val="101820"/>
          <w:sz w:val="21"/>
        </w:rPr>
        <w:t xml:space="preserve"> and </w:t>
      </w:r>
      <w:r>
        <w:rPr>
          <w:rFonts w:eastAsia="Segoe UI" w:cs="Segoe UI" w:ascii="Segoe UI" w:hAnsi="Segoe UI"/>
          <w:b/>
          <w:color w:val="101820"/>
          <w:sz w:val="21"/>
        </w:rPr>
        <w:t>Sample e-mail</w:t>
      </w:r>
      <w:r>
        <w:rPr>
          <w:rFonts w:eastAsia="Segoe UI" w:cs="Segoe UI" w:ascii="Segoe UI" w:hAnsi="Segoe UI"/>
          <w:color w:val="101820"/>
          <w:sz w:val="21"/>
        </w:rPr>
        <w:t xml:space="preserve"> on a card open the sample PDF and the sample e-mail printed with the pack's theme, without saving anything.</w:t>
      </w:r>
    </w:p>
    <w:p>
      <w:pPr>
        <w:pStyle w:val="Normal"/>
        <w:numPr>
          <w:ilvl w:val="0"/>
          <w:numId w:val="1"/>
        </w:numPr>
        <w:spacing w:before="0" w:after="60"/>
        <w:rPr/>
      </w:pPr>
      <w:r>
        <w:rPr>
          <w:rFonts w:eastAsia="Segoe UI" w:cs="Segoe UI" w:ascii="Segoe UI" w:hAnsi="Segoe UI"/>
          <w:b/>
          <w:color w:val="101820"/>
          <w:sz w:val="21"/>
        </w:rPr>
        <w:t>Enable</w:t>
      </w:r>
      <w:r>
        <w:rPr>
          <w:rFonts w:eastAsia="Segoe UI" w:cs="Segoe UI" w:ascii="Segoe UI" w:hAnsi="Segoe UI"/>
          <w:color w:val="101820"/>
          <w:sz w:val="21"/>
        </w:rPr>
        <w:t xml:space="preserve"> opens a confirmation. It states that the name, emblem and logo in the pack are trademarks of their owner, a client of iorta TechNXT, and that their use is covered by the client's contract with iorta TechNXT for the environments of that engagement; it shows </w:t>
      </w:r>
      <w:r>
        <w:rPr>
          <w:rFonts w:eastAsia="Segoe UI" w:cs="Segoe UI" w:ascii="Segoe UI" w:hAnsi="Segoe UI"/>
          <w:b/>
          <w:color w:val="101820"/>
          <w:sz w:val="21"/>
        </w:rPr>
        <w:t>Basis:</w:t>
      </w:r>
      <w:r>
        <w:rPr>
          <w:rFonts w:eastAsia="Segoe UI" w:cs="Segoe UI" w:ascii="Segoe UI" w:hAnsi="Segoe UI"/>
          <w:color w:val="101820"/>
          <w:sz w:val="21"/>
        </w:rPr>
        <w:t xml:space="preserve"> followed by the contract reference from the pack manifest; it checks the pack first (valid, what it contains, any contrast warnings); and it asks the administrator to tick </w:t>
      </w:r>
      <w:r>
        <w:rPr>
          <w:rFonts w:eastAsia="Segoe UI" w:cs="Segoe UI" w:ascii="Segoe UI" w:hAnsi="Segoe UI"/>
          <w:b/>
          <w:color w:val="101820"/>
          <w:sz w:val="21"/>
        </w:rPr>
        <w:t>This environment belongs to the client engagement whose contract with iorta TechNXT covers these marks</w:t>
      </w:r>
      <w:r>
        <w:rPr>
          <w:rFonts w:eastAsia="Segoe UI" w:cs="Segoe UI" w:ascii="Segoe UI" w:hAnsi="Segoe UI"/>
          <w:color w:val="101820"/>
          <w:sz w:val="21"/>
        </w:rPr>
        <w:t xml:space="preserve">. The </w:t>
      </w:r>
      <w:r>
        <w:rPr>
          <w:rFonts w:eastAsia="Segoe UI" w:cs="Segoe UI" w:ascii="Segoe UI" w:hAnsi="Segoe UI"/>
          <w:b/>
          <w:color w:val="101820"/>
          <w:sz w:val="21"/>
        </w:rPr>
        <w:t>Enable</w:t>
      </w:r>
      <w:r>
        <w:rPr>
          <w:rFonts w:eastAsia="Segoe UI" w:cs="Segoe UI" w:ascii="Segoe UI" w:hAnsi="Segoe UI"/>
          <w:color w:val="101820"/>
          <w:sz w:val="21"/>
        </w:rPr>
        <w:t xml:space="preserve"> button of the dialog stays disabled until the box is ticked. The options </w:t>
      </w:r>
      <w:r>
        <w:rPr>
          <w:rFonts w:eastAsia="Segoe UI" w:cs="Segoe UI" w:ascii="Segoe UI" w:hAnsi="Segoe UI"/>
          <w:b/>
          <w:color w:val="101820"/>
          <w:sz w:val="21"/>
        </w:rPr>
        <w:t>Also use the logo on printed documents</w:t>
      </w:r>
      <w:r>
        <w:rPr>
          <w:rFonts w:eastAsia="Segoe UI" w:cs="Segoe UI" w:ascii="Segoe UI" w:hAnsi="Segoe UI"/>
          <w:color w:val="101820"/>
          <w:sz w:val="21"/>
        </w:rPr>
        <w:t xml:space="preserve"> and </w:t>
      </w:r>
      <w:r>
        <w:rPr>
          <w:rFonts w:eastAsia="Segoe UI" w:cs="Segoe UI" w:ascii="Segoe UI" w:hAnsi="Segoe UI"/>
          <w:b/>
          <w:color w:val="101820"/>
          <w:sz w:val="21"/>
        </w:rPr>
        <w:t>Also set the application name of the pack</w:t>
      </w:r>
      <w:r>
        <w:rPr>
          <w:rFonts w:eastAsia="Segoe UI" w:cs="Segoe UI" w:ascii="Segoe UI" w:hAnsi="Segoe UI"/>
          <w:color w:val="101820"/>
          <w:sz w:val="21"/>
        </w:rPr>
        <w:t xml:space="preserve"> work as for an import. Enabling applies the theme, the application name and the images at once, like an import, and records the enablement: the card then shows </w:t>
      </w:r>
      <w:r>
        <w:rPr>
          <w:rFonts w:eastAsia="Segoe UI" w:cs="Segoe UI" w:ascii="Segoe UI" w:hAnsi="Segoe UI"/>
          <w:b/>
          <w:color w:val="101820"/>
          <w:sz w:val="21"/>
        </w:rPr>
        <w:t>Enabled on &lt;date&gt; by &lt;user&gt;</w:t>
      </w:r>
      <w:r>
        <w:rPr>
          <w:rFonts w:eastAsia="Segoe UI" w:cs="Segoe UI" w:ascii="Segoe UI" w:hAnsi="Segoe UI"/>
          <w:color w:val="101820"/>
          <w:sz w:val="21"/>
        </w:rPr>
        <w:t>, and the same line, with the pack's name, appears above the cards. The enablement is in the audit trail with the acknowledgement.</w:t>
      </w:r>
    </w:p>
    <w:p>
      <w:pPr>
        <w:pStyle w:val="Normal"/>
        <w:numPr>
          <w:ilvl w:val="0"/>
          <w:numId w:val="1"/>
        </w:numPr>
        <w:spacing w:before="0" w:after="60"/>
        <w:rPr/>
      </w:pPr>
      <w:r>
        <w:rPr>
          <w:rFonts w:eastAsia="Segoe UI" w:cs="Segoe UI" w:ascii="Segoe UI" w:hAnsi="Segoe UI"/>
          <w:b/>
          <w:color w:val="101820"/>
          <w:sz w:val="21"/>
        </w:rPr>
        <w:t>Back to default</w:t>
      </w:r>
      <w:r>
        <w:rPr>
          <w:rFonts w:eastAsia="Segoe UI" w:cs="Segoe UI" w:ascii="Segoe UI" w:hAnsi="Segoe UI"/>
          <w:color w:val="101820"/>
          <w:sz w:val="21"/>
        </w:rPr>
        <w:t xml:space="preserve"> (on the enabled card and in the status line) asks for a confirmation, then restores the iorta TechNXT default theme, logo and favicon, returns the application name and the print logo of the primary company to what they were before the pack was enabled, and closes the enablement. </w:t>
      </w:r>
      <w:r>
        <w:rPr>
          <w:rFonts w:eastAsia="Segoe UI" w:cs="Segoe UI" w:ascii="Segoe UI" w:hAnsi="Segoe UI"/>
          <w:b/>
          <w:color w:val="101820"/>
          <w:sz w:val="21"/>
        </w:rPr>
        <w:t>History</w:t>
      </w:r>
      <w:r>
        <w:rPr>
          <w:rFonts w:eastAsia="Segoe UI" w:cs="Segoe UI" w:ascii="Segoe UI" w:hAnsi="Segoe UI"/>
          <w:color w:val="101820"/>
          <w:sz w:val="21"/>
        </w:rPr>
        <w:t xml:space="preserve"> below the cards lists every enablement with its outcome (Enabled, Back to default, Replaced), who and when.</w:t>
      </w:r>
    </w:p>
    <w:p>
      <w:pPr>
        <w:pStyle w:val="Normal"/>
        <w:spacing w:lineRule="auto" w:line="276" w:before="0" w:after="120"/>
        <w:rPr/>
      </w:pPr>
      <w:r>
        <w:rPr>
          <w:rFonts w:eastAsia="Segoe UI" w:cs="Segoe UI" w:ascii="Segoe UI" w:hAnsi="Segoe UI"/>
          <w:color w:val="101820"/>
          <w:sz w:val="21"/>
        </w:rPr>
        <w:t>A bundled pack needs the settings permission to be seen and enabled, like the rest of the screen. Enabling it without the acknowledgement is refused by the server as well, so the acknowledgement cannot be skipped by calling the API directly.</w:t>
      </w:r>
    </w:p>
    <w:p>
      <w:pPr>
        <w:pStyle w:val="Heading2"/>
        <w:rPr/>
      </w:pPr>
      <w:bookmarkStart w:id="34" w:name="__RefHeading___Toc24763_3679192306"/>
      <w:bookmarkEnd w:id="34"/>
      <w:r>
        <w:rPr>
          <w:rFonts w:eastAsia="Segoe UI" w:cs="Segoe UI"/>
          <w:b/>
          <w:color w:val="0F4761"/>
          <w:sz w:val="26"/>
        </w:rPr>
        <w:t>6.10  Schedules</w:t>
      </w:r>
    </w:p>
    <w:p>
      <w:pPr>
        <w:pStyle w:val="Normal"/>
        <w:jc w:val="center"/>
        <w:rPr/>
      </w:pPr>
      <w:r>
        <w:rPr/>
        <w:drawing>
          <wp:inline distT="0" distB="0" distL="0" distR="0">
            <wp:extent cx="5760085" cy="4469130"/>
            <wp:effectExtent l="0" t="0" r="0" b="0"/>
            <wp:docPr id="48" name="Picture 212128822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2121288228" descr=""/>
                    <pic:cNvPicPr>
                      <a:picLocks noChangeAspect="1" noChangeArrowheads="1"/>
                    </pic:cNvPicPr>
                  </pic:nvPicPr>
                  <pic:blipFill>
                    <a:blip r:embed="rId44"/>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Schedules</w:t>
      </w:r>
    </w:p>
    <w:p>
      <w:pPr>
        <w:pStyle w:val="Normal"/>
        <w:spacing w:lineRule="auto" w:line="276" w:before="0" w:after="120"/>
        <w:rPr/>
      </w:pPr>
      <w:r>
        <w:rPr>
          <w:rFonts w:eastAsia="Segoe UI" w:cs="Segoe UI" w:ascii="Segoe UI" w:hAnsi="Segoe UI"/>
          <w:color w:val="101820"/>
          <w:sz w:val="21"/>
        </w:rPr>
        <w:t xml:space="preserve">Master &gt; Schedules lists the jobs the system runs by itself, with </w:t>
      </w:r>
      <w:r>
        <w:rPr>
          <w:rFonts w:eastAsia="Segoe UI" w:cs="Segoe UI" w:ascii="Segoe UI" w:hAnsi="Segoe UI"/>
          <w:b/>
          <w:color w:val="101820"/>
          <w:sz w:val="21"/>
        </w:rPr>
        <w:t>Job</w:t>
      </w:r>
      <w:r>
        <w:rPr>
          <w:rFonts w:eastAsia="Segoe UI" w:cs="Segoe UI" w:ascii="Segoe UI" w:hAnsi="Segoe UI"/>
          <w:color w:val="101820"/>
          <w:sz w:val="21"/>
        </w:rPr>
        <w:t xml:space="preserve">, </w:t>
      </w:r>
      <w:r>
        <w:rPr>
          <w:rFonts w:eastAsia="Segoe UI" w:cs="Segoe UI" w:ascii="Segoe UI" w:hAnsi="Segoe UI"/>
          <w:b/>
          <w:color w:val="101820"/>
          <w:sz w:val="21"/>
        </w:rPr>
        <w:t>What it does</w:t>
      </w:r>
      <w:r>
        <w:rPr>
          <w:rFonts w:eastAsia="Segoe UI" w:cs="Segoe UI" w:ascii="Segoe UI" w:hAnsi="Segoe UI"/>
          <w:color w:val="101820"/>
          <w:sz w:val="21"/>
        </w:rPr>
        <w:t xml:space="preserve">, </w:t>
      </w:r>
      <w:r>
        <w:rPr>
          <w:rFonts w:eastAsia="Segoe UI" w:cs="Segoe UI" w:ascii="Segoe UI" w:hAnsi="Segoe UI"/>
          <w:b/>
          <w:color w:val="101820"/>
          <w:sz w:val="21"/>
        </w:rPr>
        <w:t>Schedule (Asia/Manila)</w:t>
      </w:r>
      <w:r>
        <w:rPr>
          <w:rFonts w:eastAsia="Segoe UI" w:cs="Segoe UI" w:ascii="Segoe UI" w:hAnsi="Segoe UI"/>
          <w:color w:val="101820"/>
          <w:sz w:val="21"/>
        </w:rPr>
        <w:t xml:space="preserve">, </w:t>
      </w:r>
      <w:r>
        <w:rPr>
          <w:rFonts w:eastAsia="Segoe UI" w:cs="Segoe UI" w:ascii="Segoe UI" w:hAnsi="Segoe UI"/>
          <w:b/>
          <w:color w:val="101820"/>
          <w:sz w:val="21"/>
        </w:rPr>
        <w:t>Status</w:t>
      </w:r>
      <w:r>
        <w:rPr>
          <w:rFonts w:eastAsia="Segoe UI" w:cs="Segoe UI" w:ascii="Segoe UI" w:hAnsi="Segoe UI"/>
          <w:color w:val="101820"/>
          <w:sz w:val="21"/>
        </w:rPr>
        <w:t xml:space="preserve"> (Scheduled or </w:t>
      </w:r>
      <w:r>
        <w:rPr>
          <w:rFonts w:eastAsia="Segoe UI" w:cs="Segoe UI" w:ascii="Segoe UI" w:hAnsi="Segoe UI"/>
          <w:b/>
          <w:color w:val="101820"/>
          <w:sz w:val="21"/>
        </w:rPr>
        <w:t>Switched off</w:t>
      </w:r>
      <w:r>
        <w:rPr>
          <w:rFonts w:eastAsia="Segoe UI" w:cs="Segoe UI" w:ascii="Segoe UI" w:hAnsi="Segoe UI"/>
          <w:color w:val="101820"/>
          <w:sz w:val="21"/>
        </w:rPr>
        <w:t xml:space="preserve">), </w:t>
      </w:r>
      <w:r>
        <w:rPr>
          <w:rFonts w:eastAsia="Segoe UI" w:cs="Segoe UI" w:ascii="Segoe UI" w:hAnsi="Segoe UI"/>
          <w:b/>
          <w:color w:val="101820"/>
          <w:sz w:val="21"/>
        </w:rPr>
        <w:t>Next run</w:t>
      </w:r>
      <w:r>
        <w:rPr>
          <w:rFonts w:eastAsia="Segoe UI" w:cs="Segoe UI" w:ascii="Segoe UI" w:hAnsi="Segoe UI"/>
          <w:color w:val="101820"/>
          <w:sz w:val="21"/>
        </w:rPr>
        <w:t xml:space="preserve">, </w:t>
      </w:r>
      <w:r>
        <w:rPr>
          <w:rFonts w:eastAsia="Segoe UI" w:cs="Segoe UI" w:ascii="Segoe UI" w:hAnsi="Segoe UI"/>
          <w:b/>
          <w:color w:val="101820"/>
          <w:sz w:val="21"/>
        </w:rPr>
        <w:t>Last run</w:t>
      </w:r>
      <w:r>
        <w:rPr>
          <w:rFonts w:eastAsia="Segoe UI" w:cs="Segoe UI" w:ascii="Segoe UI" w:hAnsi="Segoe UI"/>
          <w:color w:val="101820"/>
          <w:sz w:val="21"/>
        </w:rPr>
        <w:t xml:space="preserve"> and </w:t>
      </w:r>
      <w:r>
        <w:rPr>
          <w:rFonts w:eastAsia="Segoe UI" w:cs="Segoe UI" w:ascii="Segoe UI" w:hAnsi="Segoe UI"/>
          <w:b/>
          <w:color w:val="101820"/>
          <w:sz w:val="21"/>
        </w:rPr>
        <w:t>Last status</w:t>
      </w:r>
      <w:r>
        <w:rPr>
          <w:rFonts w:eastAsia="Segoe UI" w:cs="Segoe UI" w:ascii="Segoe UI" w:hAnsi="Segoe UI"/>
          <w:color w:val="101820"/>
          <w:sz w:val="21"/>
        </w:rPr>
        <w:t>. Each row has three actions:</w:t>
      </w:r>
    </w:p>
    <w:p>
      <w:pPr>
        <w:pStyle w:val="Normal"/>
        <w:numPr>
          <w:ilvl w:val="0"/>
          <w:numId w:val="1"/>
        </w:numPr>
        <w:spacing w:before="0" w:after="60"/>
        <w:rPr/>
      </w:pPr>
      <w:r>
        <w:rPr>
          <w:rFonts w:eastAsia="Segoe UI" w:cs="Segoe UI" w:ascii="Segoe UI" w:hAnsi="Segoe UI"/>
          <w:b/>
          <w:color w:val="101820"/>
          <w:sz w:val="21"/>
        </w:rPr>
        <w:t>Run now</w:t>
      </w:r>
      <w:r>
        <w:rPr>
          <w:rFonts w:eastAsia="Segoe UI" w:cs="Segoe UI" w:ascii="Segoe UI" w:hAnsi="Segoe UI"/>
          <w:color w:val="101820"/>
          <w:sz w:val="21"/>
        </w:rPr>
        <w:t xml:space="preserve"> runs the job at once and shows the result.</w:t>
      </w:r>
    </w:p>
    <w:p>
      <w:pPr>
        <w:pStyle w:val="Normal"/>
        <w:numPr>
          <w:ilvl w:val="0"/>
          <w:numId w:val="1"/>
        </w:numPr>
        <w:spacing w:before="0" w:after="60"/>
        <w:rPr/>
      </w:pPr>
      <w:r>
        <w:rPr>
          <w:rFonts w:eastAsia="Segoe UI" w:cs="Segoe UI" w:ascii="Segoe UI" w:hAnsi="Segoe UI"/>
          <w:b/>
          <w:color w:val="101820"/>
          <w:sz w:val="21"/>
        </w:rPr>
        <w:t>Run history</w:t>
      </w:r>
      <w:r>
        <w:rPr>
          <w:rFonts w:eastAsia="Segoe UI" w:cs="Segoe UI" w:ascii="Segoe UI" w:hAnsi="Segoe UI"/>
          <w:color w:val="101820"/>
          <w:sz w:val="21"/>
        </w:rPr>
        <w:t xml:space="preserve"> lists the last runs with </w:t>
      </w:r>
      <w:r>
        <w:rPr>
          <w:rFonts w:eastAsia="Segoe UI" w:cs="Segoe UI" w:ascii="Segoe UI" w:hAnsi="Segoe UI"/>
          <w:b/>
          <w:color w:val="101820"/>
          <w:sz w:val="21"/>
        </w:rPr>
        <w:t>Started</w:t>
      </w:r>
      <w:r>
        <w:rPr>
          <w:rFonts w:eastAsia="Segoe UI" w:cs="Segoe UI" w:ascii="Segoe UI" w:hAnsi="Segoe UI"/>
          <w:color w:val="101820"/>
          <w:sz w:val="21"/>
        </w:rPr>
        <w:t xml:space="preserve">, </w:t>
      </w:r>
      <w:r>
        <w:rPr>
          <w:rFonts w:eastAsia="Segoe UI" w:cs="Segoe UI" w:ascii="Segoe UI" w:hAnsi="Segoe UI"/>
          <w:b/>
          <w:color w:val="101820"/>
          <w:sz w:val="21"/>
        </w:rPr>
        <w:t>Finished</w:t>
      </w:r>
      <w:r>
        <w:rPr>
          <w:rFonts w:eastAsia="Segoe UI" w:cs="Segoe UI" w:ascii="Segoe UI" w:hAnsi="Segoe UI"/>
          <w:color w:val="101820"/>
          <w:sz w:val="21"/>
        </w:rPr>
        <w:t xml:space="preserve">, </w:t>
      </w:r>
      <w:r>
        <w:rPr>
          <w:rFonts w:eastAsia="Segoe UI" w:cs="Segoe UI" w:ascii="Segoe UI" w:hAnsi="Segoe UI"/>
          <w:b/>
          <w:color w:val="101820"/>
          <w:sz w:val="21"/>
        </w:rPr>
        <w:t>Status</w:t>
      </w:r>
      <w:r>
        <w:rPr>
          <w:rFonts w:eastAsia="Segoe UI" w:cs="Segoe UI" w:ascii="Segoe UI" w:hAnsi="Segoe UI"/>
          <w:color w:val="101820"/>
          <w:sz w:val="21"/>
        </w:rPr>
        <w:t xml:space="preserve">, </w:t>
      </w:r>
      <w:r>
        <w:rPr>
          <w:rFonts w:eastAsia="Segoe UI" w:cs="Segoe UI" w:ascii="Segoe UI" w:hAnsi="Segoe UI"/>
          <w:b/>
          <w:color w:val="101820"/>
          <w:sz w:val="21"/>
        </w:rPr>
        <w:t>Triggered by</w:t>
      </w:r>
      <w:r>
        <w:rPr>
          <w:rFonts w:eastAsia="Segoe UI" w:cs="Segoe UI" w:ascii="Segoe UI" w:hAnsi="Segoe UI"/>
          <w:color w:val="101820"/>
          <w:sz w:val="21"/>
        </w:rPr>
        <w:t xml:space="preserve"> and </w:t>
      </w:r>
      <w:r>
        <w:rPr>
          <w:rFonts w:eastAsia="Segoe UI" w:cs="Segoe UI" w:ascii="Segoe UI" w:hAnsi="Segoe UI"/>
          <w:b/>
          <w:color w:val="101820"/>
          <w:sz w:val="21"/>
        </w:rPr>
        <w:t>Result</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b/>
          <w:color w:val="101820"/>
          <w:sz w:val="21"/>
        </w:rPr>
        <w:t>Edit schedule</w:t>
      </w:r>
      <w:r>
        <w:rPr>
          <w:rFonts w:eastAsia="Segoe UI" w:cs="Segoe UI" w:ascii="Segoe UI" w:hAnsi="Segoe UI"/>
          <w:color w:val="101820"/>
          <w:sz w:val="21"/>
        </w:rPr>
        <w:t xml:space="preserve"> changes the timetable (cron format, for example 0 6 * * * for 06:00 daily) and switches the job on or off. Check that </w:t>
      </w:r>
      <w:r>
        <w:rPr>
          <w:rFonts w:eastAsia="Segoe UI" w:cs="Segoe UI" w:ascii="Segoe UI" w:hAnsi="Segoe UI"/>
          <w:b/>
          <w:color w:val="101820"/>
          <w:sz w:val="21"/>
        </w:rPr>
        <w:t>Next run</w:t>
      </w:r>
      <w:r>
        <w:rPr>
          <w:rFonts w:eastAsia="Segoe UI" w:cs="Segoe UI" w:ascii="Segoe UI" w:hAnsi="Segoe UI"/>
          <w:color w:val="101820"/>
          <w:sz w:val="21"/>
        </w:rPr>
        <w:t xml:space="preserve"> shows a date after every edit.</w:t>
      </w:r>
    </w:p>
    <w:p>
      <w:pPr>
        <w:pStyle w:val="Normal"/>
        <w:jc w:val="center"/>
        <w:rPr/>
      </w:pPr>
      <w:r>
        <w:rPr/>
        <w:drawing>
          <wp:inline distT="0" distB="0" distL="0" distR="0">
            <wp:extent cx="5760085" cy="1146810"/>
            <wp:effectExtent l="0" t="0" r="0" b="0"/>
            <wp:docPr id="49" name="Picture 212128822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2121288229" descr=""/>
                    <pic:cNvPicPr>
                      <a:picLocks noChangeAspect="1" noChangeArrowheads="1"/>
                    </pic:cNvPicPr>
                  </pic:nvPicPr>
                  <pic:blipFill>
                    <a:blip r:embed="rId45"/>
                    <a:stretch>
                      <a:fillRect/>
                    </a:stretch>
                  </pic:blipFill>
                  <pic:spPr bwMode="auto">
                    <a:xfrm>
                      <a:off x="0" y="0"/>
                      <a:ext cx="5760085" cy="1146810"/>
                    </a:xfrm>
                    <a:prstGeom prst="rect">
                      <a:avLst/>
                    </a:prstGeom>
                  </pic:spPr>
                </pic:pic>
              </a:graphicData>
            </a:graphic>
          </wp:inline>
        </w:drawing>
      </w:r>
    </w:p>
    <w:p>
      <w:pPr>
        <w:pStyle w:val="Normal"/>
        <w:jc w:val="center"/>
        <w:rPr/>
      </w:pPr>
      <w:r>
        <w:rPr>
          <w:rFonts w:eastAsia="Segoe UI" w:cs="Segoe UI" w:ascii="Segoe UI" w:hAnsi="Segoe UI"/>
          <w:i/>
          <w:color w:val="555F6D"/>
          <w:sz w:val="18"/>
        </w:rPr>
        <w:t>Run history of a job</w:t>
      </w:r>
    </w:p>
    <w:p>
      <w:pPr>
        <w:pStyle w:val="Normal"/>
        <w:spacing w:lineRule="auto" w:line="276" w:before="0" w:after="120"/>
        <w:rPr/>
      </w:pPr>
      <w:r>
        <w:rPr>
          <w:rFonts w:eastAsia="Segoe UI" w:cs="Segoe UI" w:ascii="Segoe UI" w:hAnsi="Segoe UI"/>
          <w:color w:val="101820"/>
          <w:sz w:val="21"/>
        </w:rPr>
        <w:t>The jobs, their times and what they do are listed in the BrokerVerse Schedules and Batch Jobs document.</w:t>
      </w:r>
    </w:p>
    <w:p>
      <w:pPr>
        <w:pStyle w:val="Heading2"/>
        <w:rPr/>
      </w:pPr>
      <w:bookmarkStart w:id="35" w:name="__RefHeading___Toc24765_3679192306"/>
      <w:bookmarkEnd w:id="35"/>
      <w:r>
        <w:rPr>
          <w:rFonts w:eastAsia="Segoe UI" w:cs="Segoe UI"/>
          <w:b/>
          <w:color w:val="0F4761"/>
          <w:sz w:val="26"/>
        </w:rPr>
        <w:t>6.11  E-mail Outbox</w:t>
      </w:r>
    </w:p>
    <w:p>
      <w:pPr>
        <w:pStyle w:val="Normal"/>
        <w:jc w:val="center"/>
        <w:rPr/>
      </w:pPr>
      <w:r>
        <w:rPr/>
        <w:drawing>
          <wp:inline distT="0" distB="0" distL="0" distR="0">
            <wp:extent cx="5760085" cy="4469130"/>
            <wp:effectExtent l="0" t="0" r="0" b="0"/>
            <wp:docPr id="50" name="Picture 212128823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2121288230" descr=""/>
                    <pic:cNvPicPr>
                      <a:picLocks noChangeAspect="1" noChangeArrowheads="1"/>
                    </pic:cNvPicPr>
                  </pic:nvPicPr>
                  <pic:blipFill>
                    <a:blip r:embed="rId46"/>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E-mail Outbox</w:t>
      </w:r>
    </w:p>
    <w:p>
      <w:pPr>
        <w:pStyle w:val="Normal"/>
        <w:spacing w:lineRule="auto" w:line="276" w:before="0" w:after="120"/>
        <w:rPr/>
      </w:pPr>
      <w:r>
        <w:rPr>
          <w:rFonts w:eastAsia="Segoe UI" w:cs="Segoe UI" w:ascii="Segoe UI" w:hAnsi="Segoe UI"/>
          <w:color w:val="101820"/>
          <w:sz w:val="21"/>
        </w:rPr>
        <w:t xml:space="preserve">Every e-mail the system queues (quotation approval links, requests for quotation, placement slips, loss advices, renewal notices, reminders, official receipts, premium invoices, debit notes) is listed with </w:t>
      </w:r>
      <w:r>
        <w:rPr>
          <w:rFonts w:eastAsia="Segoe UI" w:cs="Segoe UI" w:ascii="Segoe UI" w:hAnsi="Segoe UI"/>
          <w:b/>
          <w:color w:val="101820"/>
          <w:sz w:val="21"/>
        </w:rPr>
        <w:t>Status</w:t>
      </w:r>
      <w:r>
        <w:rPr>
          <w:rFonts w:eastAsia="Segoe UI" w:cs="Segoe UI" w:ascii="Segoe UI" w:hAnsi="Segoe UI"/>
          <w:color w:val="101820"/>
          <w:sz w:val="21"/>
        </w:rPr>
        <w:t xml:space="preserve">, </w:t>
      </w:r>
      <w:r>
        <w:rPr>
          <w:rFonts w:eastAsia="Segoe UI" w:cs="Segoe UI" w:ascii="Segoe UI" w:hAnsi="Segoe UI"/>
          <w:b/>
          <w:color w:val="101820"/>
          <w:sz w:val="21"/>
        </w:rPr>
        <w:t>To</w:t>
      </w:r>
      <w:r>
        <w:rPr>
          <w:rFonts w:eastAsia="Segoe UI" w:cs="Segoe UI" w:ascii="Segoe UI" w:hAnsi="Segoe UI"/>
          <w:color w:val="101820"/>
          <w:sz w:val="21"/>
        </w:rPr>
        <w:t xml:space="preserve">, </w:t>
      </w:r>
      <w:r>
        <w:rPr>
          <w:rFonts w:eastAsia="Segoe UI" w:cs="Segoe UI" w:ascii="Segoe UI" w:hAnsi="Segoe UI"/>
          <w:b/>
          <w:color w:val="101820"/>
          <w:sz w:val="21"/>
        </w:rPr>
        <w:t>Subject</w:t>
      </w:r>
      <w:r>
        <w:rPr>
          <w:rFonts w:eastAsia="Segoe UI" w:cs="Segoe UI" w:ascii="Segoe UI" w:hAnsi="Segoe UI"/>
          <w:color w:val="101820"/>
          <w:sz w:val="21"/>
        </w:rPr>
        <w:t xml:space="preserve">, </w:t>
      </w:r>
      <w:r>
        <w:rPr>
          <w:rFonts w:eastAsia="Segoe UI" w:cs="Segoe UI" w:ascii="Segoe UI" w:hAnsi="Segoe UI"/>
          <w:b/>
          <w:color w:val="101820"/>
          <w:sz w:val="21"/>
        </w:rPr>
        <w:t>Record</w:t>
      </w:r>
      <w:r>
        <w:rPr>
          <w:rFonts w:eastAsia="Segoe UI" w:cs="Segoe UI" w:ascii="Segoe UI" w:hAnsi="Segoe UI"/>
          <w:color w:val="101820"/>
          <w:sz w:val="21"/>
        </w:rPr>
        <w:t xml:space="preserve">, </w:t>
      </w:r>
      <w:r>
        <w:rPr>
          <w:rFonts w:eastAsia="Segoe UI" w:cs="Segoe UI" w:ascii="Segoe UI" w:hAnsi="Segoe UI"/>
          <w:b/>
          <w:color w:val="101820"/>
          <w:sz w:val="21"/>
        </w:rPr>
        <w:t>Attachments</w:t>
      </w:r>
      <w:r>
        <w:rPr>
          <w:rFonts w:eastAsia="Segoe UI" w:cs="Segoe UI" w:ascii="Segoe UI" w:hAnsi="Segoe UI"/>
          <w:color w:val="101820"/>
          <w:sz w:val="21"/>
        </w:rPr>
        <w:t xml:space="preserve">, </w:t>
      </w:r>
      <w:r>
        <w:rPr>
          <w:rFonts w:eastAsia="Segoe UI" w:cs="Segoe UI" w:ascii="Segoe UI" w:hAnsi="Segoe UI"/>
          <w:b/>
          <w:color w:val="101820"/>
          <w:sz w:val="21"/>
        </w:rPr>
        <w:t>Attempts</w:t>
      </w:r>
      <w:r>
        <w:rPr>
          <w:rFonts w:eastAsia="Segoe UI" w:cs="Segoe UI" w:ascii="Segoe UI" w:hAnsi="Segoe UI"/>
          <w:color w:val="101820"/>
          <w:sz w:val="21"/>
        </w:rPr>
        <w:t xml:space="preserve">, </w:t>
      </w:r>
      <w:r>
        <w:rPr>
          <w:rFonts w:eastAsia="Segoe UI" w:cs="Segoe UI" w:ascii="Segoe UI" w:hAnsi="Segoe UI"/>
          <w:b/>
          <w:color w:val="101820"/>
          <w:sz w:val="21"/>
        </w:rPr>
        <w:t>Last error</w:t>
      </w:r>
      <w:r>
        <w:rPr>
          <w:rFonts w:eastAsia="Segoe UI" w:cs="Segoe UI" w:ascii="Segoe UI" w:hAnsi="Segoe UI"/>
          <w:color w:val="101820"/>
          <w:sz w:val="21"/>
        </w:rPr>
        <w:t xml:space="preserve">, </w:t>
      </w:r>
      <w:r>
        <w:rPr>
          <w:rFonts w:eastAsia="Segoe UI" w:cs="Segoe UI" w:ascii="Segoe UI" w:hAnsi="Segoe UI"/>
          <w:b/>
          <w:color w:val="101820"/>
          <w:sz w:val="21"/>
        </w:rPr>
        <w:t>Created</w:t>
      </w:r>
      <w:r>
        <w:rPr>
          <w:rFonts w:eastAsia="Segoe UI" w:cs="Segoe UI" w:ascii="Segoe UI" w:hAnsi="Segoe UI"/>
          <w:color w:val="101820"/>
          <w:sz w:val="21"/>
        </w:rPr>
        <w:t xml:space="preserve"> and </w:t>
      </w:r>
      <w:r>
        <w:rPr>
          <w:rFonts w:eastAsia="Segoe UI" w:cs="Segoe UI" w:ascii="Segoe UI" w:hAnsi="Segoe UI"/>
          <w:b/>
          <w:color w:val="101820"/>
          <w:sz w:val="21"/>
        </w:rPr>
        <w:t>Sent</w:t>
      </w:r>
      <w:r>
        <w:rPr>
          <w:rFonts w:eastAsia="Segoe UI" w:cs="Segoe UI" w:ascii="Segoe UI" w:hAnsi="Segoe UI"/>
          <w:color w:val="101820"/>
          <w:sz w:val="21"/>
        </w:rPr>
        <w:t xml:space="preserve">. </w:t>
      </w:r>
      <w:r>
        <w:rPr>
          <w:rFonts w:eastAsia="Segoe UI" w:cs="Segoe UI" w:ascii="Segoe UI" w:hAnsi="Segoe UI"/>
          <w:b/>
          <w:color w:val="101820"/>
          <w:sz w:val="21"/>
        </w:rPr>
        <w:t>Attachments</w:t>
      </w:r>
      <w:r>
        <w:rPr>
          <w:rFonts w:eastAsia="Segoe UI" w:cs="Segoe UI" w:ascii="Segoe UI" w:hAnsi="Segoe UI"/>
          <w:color w:val="101820"/>
          <w:sz w:val="21"/>
        </w:rPr>
        <w:t xml:space="preserve"> names the PDF files sent with the message (official receipt, premium invoice, policy schedule, commission debit note); the PDF is produced when the message is sent. A message whose attachments exceed </w:t>
      </w:r>
      <w:r>
        <w:rPr>
          <w:rFonts w:eastAsia="Consolas" w:cs="Consolas" w:ascii="Consolas" w:hAnsi="Consolas"/>
          <w:color w:val="101820"/>
          <w:sz w:val="19"/>
        </w:rPr>
        <w:t>email.max_attachment_mb</w:t>
      </w:r>
      <w:r>
        <w:rPr>
          <w:rFonts w:eastAsia="Segoe UI" w:cs="Segoe UI" w:ascii="Segoe UI" w:hAnsi="Segoe UI"/>
          <w:color w:val="101820"/>
          <w:sz w:val="21"/>
        </w:rPr>
        <w:t xml:space="preserve"> (10 MB) fails with the reason in </w:t>
      </w:r>
      <w:r>
        <w:rPr>
          <w:rFonts w:eastAsia="Segoe UI" w:cs="Segoe UI" w:ascii="Segoe UI" w:hAnsi="Segoe UI"/>
          <w:b/>
          <w:color w:val="101820"/>
          <w:sz w:val="21"/>
        </w:rPr>
        <w:t>Last error</w:t>
      </w:r>
      <w:r>
        <w:rPr>
          <w:rFonts w:eastAsia="Segoe UI" w:cs="Segoe UI" w:ascii="Segoe UI" w:hAnsi="Segoe UI"/>
          <w:color w:val="101820"/>
          <w:sz w:val="21"/>
        </w:rPr>
        <w:t xml:space="preserve">. The E-mail outbox job sends queued messages every 5 minutes; </w:t>
      </w:r>
      <w:r>
        <w:rPr>
          <w:rFonts w:eastAsia="Segoe UI" w:cs="Segoe UI" w:ascii="Segoe UI" w:hAnsi="Segoe UI"/>
          <w:b/>
          <w:color w:val="101820"/>
          <w:sz w:val="21"/>
        </w:rPr>
        <w:t>Retry</w:t>
      </w:r>
      <w:r>
        <w:rPr>
          <w:rFonts w:eastAsia="Segoe UI" w:cs="Segoe UI" w:ascii="Segoe UI" w:hAnsi="Segoe UI"/>
          <w:color w:val="101820"/>
          <w:sz w:val="21"/>
        </w:rPr>
        <w:t xml:space="preserve"> sends a failed message again. Nothing leaves the system until </w:t>
      </w:r>
      <w:r>
        <w:rPr>
          <w:rFonts w:eastAsia="Segoe UI" w:cs="Segoe UI" w:ascii="Segoe UI" w:hAnsi="Segoe UI"/>
          <w:b/>
          <w:color w:val="101820"/>
          <w:sz w:val="21"/>
        </w:rPr>
        <w:t>Send e-mails</w:t>
      </w:r>
      <w:r>
        <w:rPr>
          <w:rFonts w:eastAsia="Segoe UI" w:cs="Segoe UI" w:ascii="Segoe UI" w:hAnsi="Segoe UI"/>
          <w:color w:val="101820"/>
          <w:sz w:val="21"/>
        </w:rPr>
        <w:t xml:space="preserve"> (</w:t>
      </w:r>
      <w:r>
        <w:rPr>
          <w:rFonts w:eastAsia="Consolas" w:cs="Consolas" w:ascii="Consolas" w:hAnsi="Consolas"/>
          <w:color w:val="101820"/>
          <w:sz w:val="19"/>
        </w:rPr>
        <w:t>notification.email_enabled</w:t>
      </w:r>
      <w:r>
        <w:rPr>
          <w:rFonts w:eastAsia="Segoe UI" w:cs="Segoe UI" w:ascii="Segoe UI" w:hAnsi="Segoe UI"/>
          <w:color w:val="101820"/>
          <w:sz w:val="21"/>
        </w:rPr>
        <w:t>) is on and the mail server is set on the server; until then the screen says so and messages stay queued. Review the outbox before switching sending on.</w:t>
      </w:r>
    </w:p>
    <w:p>
      <w:pPr>
        <w:pStyle w:val="Heading2"/>
        <w:rPr/>
      </w:pPr>
      <w:bookmarkStart w:id="36" w:name="__RefHeading___Toc24767_3679192306"/>
      <w:bookmarkEnd w:id="36"/>
      <w:r>
        <w:rPr>
          <w:rFonts w:eastAsia="Segoe UI" w:cs="Segoe UI"/>
          <w:b/>
          <w:color w:val="0F4761"/>
          <w:sz w:val="26"/>
        </w:rPr>
        <w:t>6.12  Integrations</w:t>
      </w:r>
    </w:p>
    <w:p>
      <w:pPr>
        <w:pStyle w:val="Normal"/>
        <w:spacing w:lineRule="auto" w:line="276" w:before="0" w:after="120"/>
        <w:rPr/>
      </w:pPr>
      <w:r>
        <w:rPr>
          <w:rFonts w:eastAsia="Segoe UI" w:cs="Segoe UI" w:ascii="Segoe UI" w:hAnsi="Segoe UI"/>
          <w:color w:val="101820"/>
          <w:sz w:val="21"/>
        </w:rPr>
        <w:t xml:space="preserve">Master &gt; System &gt; Integrations is where every connection to a third party is set up and watched: the SMS gateways and the optional Viber business messages, the CTPL authentication provider accredited by the Insurance Commission and the LTO feed, the insurers' systems and the bank payment files. The screen needs </w:t>
      </w:r>
      <w:r>
        <w:rPr>
          <w:rFonts w:eastAsia="Consolas" w:cs="Consolas" w:ascii="Consolas" w:hAnsi="Consolas"/>
          <w:color w:val="101820"/>
          <w:sz w:val="19"/>
        </w:rPr>
        <w:t>read:integrations</w:t>
      </w:r>
      <w:r>
        <w:rPr>
          <w:rFonts w:eastAsia="Segoe UI" w:cs="Segoe UI" w:ascii="Segoe UI" w:hAnsi="Segoe UI"/>
          <w:color w:val="101820"/>
          <w:sz w:val="21"/>
        </w:rPr>
        <w:t xml:space="preserve"> (changes: </w:t>
      </w:r>
      <w:r>
        <w:rPr>
          <w:rFonts w:eastAsia="Consolas" w:cs="Consolas" w:ascii="Consolas" w:hAnsi="Consolas"/>
          <w:color w:val="101820"/>
          <w:sz w:val="19"/>
        </w:rPr>
        <w:t>write:integrations</w:t>
      </w:r>
      <w:r>
        <w:rPr>
          <w:rFonts w:eastAsia="Segoe UI" w:cs="Segoe UI" w:ascii="Segoe UI" w:hAnsi="Segoe UI"/>
          <w:color w:val="101820"/>
          <w:sz w:val="21"/>
        </w:rPr>
        <w:t>); both are held by the System Administrator only.</w:t>
      </w:r>
    </w:p>
    <w:p>
      <w:pPr>
        <w:pStyle w:val="Normal"/>
        <w:jc w:val="center"/>
        <w:rPr/>
      </w:pPr>
      <w:r>
        <w:rPr/>
        <w:drawing>
          <wp:inline distT="0" distB="0" distL="0" distR="0">
            <wp:extent cx="5760085" cy="4469130"/>
            <wp:effectExtent l="0" t="0" r="0" b="0"/>
            <wp:docPr id="51" name="Picture 212128823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2121288231" descr=""/>
                    <pic:cNvPicPr>
                      <a:picLocks noChangeAspect="1" noChangeArrowheads="1"/>
                    </pic:cNvPicPr>
                  </pic:nvPicPr>
                  <pic:blipFill>
                    <a:blip r:embed="rId47"/>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System &gt; Integrations: the Connectors tab</w:t>
      </w:r>
    </w:p>
    <w:p>
      <w:pPr>
        <w:pStyle w:val="Heading3"/>
        <w:rPr/>
      </w:pPr>
      <w:r>
        <w:rPr>
          <w:rFonts w:eastAsia="Segoe UI" w:cs="Segoe UI"/>
          <w:b/>
          <w:color w:val="0F4761"/>
          <w:sz w:val="23"/>
        </w:rPr>
        <w:t>6.12.1  Connectors</w:t>
      </w:r>
    </w:p>
    <w:p>
      <w:pPr>
        <w:pStyle w:val="Normal"/>
        <w:spacing w:lineRule="auto" w:line="276" w:before="0" w:after="120"/>
        <w:rPr/>
      </w:pPr>
      <w:r>
        <w:rPr>
          <w:rFonts w:eastAsia="Segoe UI" w:cs="Segoe UI" w:ascii="Segoe UI" w:hAnsi="Segoe UI"/>
          <w:color w:val="101820"/>
          <w:sz w:val="21"/>
        </w:rPr>
        <w:t xml:space="preserve">The </w:t>
      </w:r>
      <w:r>
        <w:rPr>
          <w:rFonts w:eastAsia="Segoe UI" w:cs="Segoe UI" w:ascii="Segoe UI" w:hAnsi="Segoe UI"/>
          <w:b/>
          <w:color w:val="101820"/>
          <w:sz w:val="21"/>
        </w:rPr>
        <w:t>Connectors</w:t>
      </w:r>
      <w:r>
        <w:rPr>
          <w:rFonts w:eastAsia="Segoe UI" w:cs="Segoe UI" w:ascii="Segoe UI" w:hAnsi="Segoe UI"/>
          <w:color w:val="101820"/>
          <w:sz w:val="21"/>
        </w:rPr>
        <w:t xml:space="preserve"> tab lists each connector with its </w:t>
      </w:r>
      <w:r>
        <w:rPr>
          <w:rFonts w:eastAsia="Segoe UI" w:cs="Segoe UI" w:ascii="Segoe UI" w:hAnsi="Segoe UI"/>
          <w:b/>
          <w:color w:val="101820"/>
          <w:sz w:val="21"/>
        </w:rPr>
        <w:t>Type</w:t>
      </w:r>
      <w:r>
        <w:rPr>
          <w:rFonts w:eastAsia="Segoe UI" w:cs="Segoe UI" w:ascii="Segoe UI" w:hAnsi="Segoe UI"/>
          <w:color w:val="101820"/>
          <w:sz w:val="21"/>
        </w:rPr>
        <w:t xml:space="preserve">, </w:t>
      </w:r>
      <w:r>
        <w:rPr>
          <w:rFonts w:eastAsia="Segoe UI" w:cs="Segoe UI" w:ascii="Segoe UI" w:hAnsi="Segoe UI"/>
          <w:b/>
          <w:color w:val="101820"/>
          <w:sz w:val="21"/>
        </w:rPr>
        <w:t>Mode</w:t>
      </w:r>
      <w:r>
        <w:rPr>
          <w:rFonts w:eastAsia="Segoe UI" w:cs="Segoe UI" w:ascii="Segoe UI" w:hAnsi="Segoe UI"/>
          <w:color w:val="101820"/>
          <w:sz w:val="21"/>
        </w:rPr>
        <w:t xml:space="preserve"> (</w:t>
      </w:r>
      <w:r>
        <w:rPr>
          <w:rFonts w:eastAsia="Segoe UI" w:cs="Segoe UI" w:ascii="Segoe UI" w:hAnsi="Segoe UI"/>
          <w:b/>
          <w:color w:val="101820"/>
          <w:sz w:val="21"/>
        </w:rPr>
        <w:t>Test mode</w:t>
      </w:r>
      <w:r>
        <w:rPr>
          <w:rFonts w:eastAsia="Segoe UI" w:cs="Segoe UI" w:ascii="Segoe UI" w:hAnsi="Segoe UI"/>
          <w:color w:val="101820"/>
          <w:sz w:val="21"/>
        </w:rPr>
        <w:t xml:space="preserve"> or </w:t>
      </w:r>
      <w:r>
        <w:rPr>
          <w:rFonts w:eastAsia="Segoe UI" w:cs="Segoe UI" w:ascii="Segoe UI" w:hAnsi="Segoe UI"/>
          <w:b/>
          <w:color w:val="101820"/>
          <w:sz w:val="21"/>
        </w:rPr>
        <w:t>Live</w:t>
      </w:r>
      <w:r>
        <w:rPr>
          <w:rFonts w:eastAsia="Segoe UI" w:cs="Segoe UI" w:ascii="Segoe UI" w:hAnsi="Segoe UI"/>
          <w:color w:val="101820"/>
          <w:sz w:val="21"/>
        </w:rPr>
        <w:t xml:space="preserve">, and </w:t>
      </w:r>
      <w:r>
        <w:rPr>
          <w:rFonts w:eastAsia="Segoe UI" w:cs="Segoe UI" w:ascii="Segoe UI" w:hAnsi="Segoe UI"/>
          <w:b/>
          <w:color w:val="101820"/>
          <w:sz w:val="21"/>
        </w:rPr>
        <w:t>Cancelled</w:t>
      </w:r>
      <w:r>
        <w:rPr>
          <w:rFonts w:eastAsia="Segoe UI" w:cs="Segoe UI" w:ascii="Segoe UI" w:hAnsi="Segoe UI"/>
          <w:color w:val="101820"/>
          <w:sz w:val="21"/>
        </w:rPr>
        <w:t xml:space="preserve"> when it is switched off), the </w:t>
      </w:r>
      <w:r>
        <w:rPr>
          <w:rFonts w:eastAsia="Segoe UI" w:cs="Segoe UI" w:ascii="Segoe UI" w:hAnsi="Segoe UI"/>
          <w:b/>
          <w:color w:val="101820"/>
          <w:sz w:val="21"/>
        </w:rPr>
        <w:t>Credentials</w:t>
      </w:r>
      <w:r>
        <w:rPr>
          <w:rFonts w:eastAsia="Segoe UI" w:cs="Segoe UI" w:ascii="Segoe UI" w:hAnsi="Segoe UI"/>
          <w:color w:val="101820"/>
          <w:sz w:val="21"/>
        </w:rPr>
        <w:t xml:space="preserve"> it needs (a green tick when the environment variable is set on the server), the messages </w:t>
      </w:r>
      <w:r>
        <w:rPr>
          <w:rFonts w:eastAsia="Segoe UI" w:cs="Segoe UI" w:ascii="Segoe UI" w:hAnsi="Segoe UI"/>
          <w:b/>
          <w:color w:val="101820"/>
          <w:sz w:val="21"/>
        </w:rPr>
        <w:t>Waiting</w:t>
      </w:r>
      <w:r>
        <w:rPr>
          <w:rFonts w:eastAsia="Segoe UI" w:cs="Segoe UI" w:ascii="Segoe UI" w:hAnsi="Segoe UI"/>
          <w:color w:val="101820"/>
          <w:sz w:val="21"/>
        </w:rPr>
        <w:t xml:space="preserve">, </w:t>
      </w:r>
      <w:r>
        <w:rPr>
          <w:rFonts w:eastAsia="Segoe UI" w:cs="Segoe UI" w:ascii="Segoe UI" w:hAnsi="Segoe UI"/>
          <w:b/>
          <w:color w:val="101820"/>
          <w:sz w:val="21"/>
        </w:rPr>
        <w:t>Failed</w:t>
      </w:r>
      <w:r>
        <w:rPr>
          <w:rFonts w:eastAsia="Segoe UI" w:cs="Segoe UI" w:ascii="Segoe UI" w:hAnsi="Segoe UI"/>
          <w:color w:val="101820"/>
          <w:sz w:val="21"/>
        </w:rPr>
        <w:t xml:space="preserve"> and </w:t>
      </w:r>
      <w:r>
        <w:rPr>
          <w:rFonts w:eastAsia="Segoe UI" w:cs="Segoe UI" w:ascii="Segoe UI" w:hAnsi="Segoe UI"/>
          <w:b/>
          <w:color w:val="101820"/>
          <w:sz w:val="21"/>
        </w:rPr>
        <w:t>Sent today</w:t>
      </w:r>
      <w:r>
        <w:rPr>
          <w:rFonts w:eastAsia="Segoe UI" w:cs="Segoe UI" w:ascii="Segoe UI" w:hAnsi="Segoe UI"/>
          <w:color w:val="101820"/>
          <w:sz w:val="21"/>
        </w:rPr>
        <w:t xml:space="preserve">, what is missing </w:t>
      </w:r>
      <w:r>
        <w:rPr>
          <w:rFonts w:eastAsia="Segoe UI" w:cs="Segoe UI" w:ascii="Segoe UI" w:hAnsi="Segoe UI"/>
          <w:b/>
          <w:color w:val="101820"/>
          <w:sz w:val="21"/>
        </w:rPr>
        <w:t>Before going live</w:t>
      </w:r>
      <w:r>
        <w:rPr>
          <w:rFonts w:eastAsia="Segoe UI" w:cs="Segoe UI" w:ascii="Segoe UI" w:hAnsi="Segoe UI"/>
          <w:color w:val="101820"/>
          <w:sz w:val="21"/>
        </w:rPr>
        <w:t>, and the last success and failure.</w:t>
      </w:r>
    </w:p>
    <w:p>
      <w:pPr>
        <w:pStyle w:val="Normal"/>
        <w:spacing w:lineRule="auto" w:line="276" w:before="0" w:after="120"/>
        <w:rPr/>
      </w:pPr>
      <w:r>
        <w:rPr>
          <w:rFonts w:eastAsia="Segoe UI" w:cs="Segoe UI" w:ascii="Segoe UI" w:hAnsi="Segoe UI"/>
          <w:color w:val="101820"/>
          <w:sz w:val="21"/>
        </w:rPr>
        <w:t>The system is delivered with these connectors, all in test mode except the bank files:</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518"/>
        <w:gridCol w:w="3748"/>
        <w:gridCol w:w="3747"/>
      </w:tblGrid>
      <w:tr>
        <w:trPr>
          <w:tblHeader w:val="true"/>
        </w:trPr>
        <w:tc>
          <w:tcPr>
            <w:tcW w:w="151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Connector</w:t>
            </w:r>
          </w:p>
        </w:tc>
        <w:tc>
          <w:tcPr>
            <w:tcW w:w="374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Used for</w:t>
            </w:r>
          </w:p>
        </w:tc>
        <w:tc>
          <w:tcPr>
            <w:tcW w:w="374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Delivered</w:t>
            </w:r>
          </w:p>
        </w:tc>
      </w:tr>
      <w:tr>
        <w:trPr/>
        <w:tc>
          <w:tcPr>
            <w:tcW w:w="1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SMS_SEMAPHORE</w:t>
            </w:r>
          </w:p>
        </w:tc>
        <w:tc>
          <w:tcPr>
            <w:tcW w:w="37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SMS (Semaphore-style API: form post with an API key)</w:t>
            </w:r>
          </w:p>
        </w:tc>
        <w:tc>
          <w:tcPr>
            <w:tcW w:w="37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Enabled, test mode; the default SMS connector (</w:t>
            </w:r>
            <w:r>
              <w:rPr>
                <w:rFonts w:eastAsia="Consolas" w:cs="Consolas" w:ascii="Consolas" w:hAnsi="Consolas"/>
                <w:color w:val="101820"/>
                <w:kern w:val="0"/>
                <w:sz w:val="16"/>
                <w:szCs w:val="24"/>
                <w:lang w:val="en-US" w:eastAsia="ja-JP" w:bidi="ar-SA"/>
              </w:rPr>
              <w:t>messaging.sms_connector</w:t>
            </w:r>
            <w:r>
              <w:rPr>
                <w:rFonts w:eastAsia="Segoe UI" w:cs="Segoe UI" w:ascii="Segoe UI" w:hAnsi="Segoe UI"/>
                <w:color w:val="101820"/>
                <w:kern w:val="0"/>
                <w:sz w:val="18"/>
                <w:szCs w:val="24"/>
                <w:lang w:val="en-US" w:eastAsia="ja-JP" w:bidi="ar-SA"/>
              </w:rPr>
              <w:t>)</w:t>
            </w:r>
          </w:p>
        </w:tc>
      </w:tr>
      <w:tr>
        <w:trPr/>
        <w:tc>
          <w:tcPr>
            <w:tcW w:w="1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SMS_GLOBE_LABS</w:t>
            </w:r>
          </w:p>
        </w:tc>
        <w:tc>
          <w:tcPr>
            <w:tcW w:w="37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SMS (Globe Labs-style API: access token and short code)</w:t>
            </w:r>
          </w:p>
        </w:tc>
        <w:tc>
          <w:tcPr>
            <w:tcW w:w="37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Switched off</w:t>
            </w:r>
          </w:p>
        </w:tc>
      </w:tr>
      <w:tr>
        <w:trPr/>
        <w:tc>
          <w:tcPr>
            <w:tcW w:w="1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SMS_GENERIC</w:t>
            </w:r>
          </w:p>
        </w:tc>
        <w:tc>
          <w:tcPr>
            <w:tcW w:w="37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SMS through any HTTP API (path, body, headers and the answer's message id are options)</w:t>
            </w:r>
          </w:p>
        </w:tc>
        <w:tc>
          <w:tcPr>
            <w:tcW w:w="37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Switched off</w:t>
            </w:r>
          </w:p>
        </w:tc>
      </w:tr>
      <w:tr>
        <w:trPr/>
        <w:tc>
          <w:tcPr>
            <w:tcW w:w="1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VIBER_BUSINESS</w:t>
            </w:r>
          </w:p>
        </w:tc>
        <w:tc>
          <w:tcPr>
            <w:tcW w:w="37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Viber business messages through an aggregator (optional)</w:t>
            </w:r>
          </w:p>
        </w:tc>
        <w:tc>
          <w:tcPr>
            <w:tcW w:w="37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Switched off</w:t>
            </w:r>
          </w:p>
        </w:tc>
      </w:tr>
      <w:tr>
        <w:trPr/>
        <w:tc>
          <w:tcPr>
            <w:tcW w:w="1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CTPL_AUTH</w:t>
            </w:r>
          </w:p>
        </w:tc>
        <w:tc>
          <w:tcPr>
            <w:tcW w:w="37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Authentication of CTPL certificates of cover</w:t>
            </w:r>
          </w:p>
        </w:tc>
        <w:tc>
          <w:tcPr>
            <w:tcW w:w="37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Enabled, test mode</w:t>
            </w:r>
          </w:p>
        </w:tc>
      </w:tr>
      <w:tr>
        <w:trPr/>
        <w:tc>
          <w:tcPr>
            <w:tcW w:w="1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LTO_FEED</w:t>
            </w:r>
          </w:p>
        </w:tc>
        <w:tc>
          <w:tcPr>
            <w:tcW w:w="37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Authenticated COCs sent to the LTO, when the provider does not do it</w:t>
            </w:r>
          </w:p>
        </w:tc>
        <w:tc>
          <w:tcPr>
            <w:tcW w:w="37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Switched off</w:t>
            </w:r>
          </w:p>
        </w:tc>
      </w:tr>
      <w:tr>
        <w:trPr/>
        <w:tc>
          <w:tcPr>
            <w:tcW w:w="1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INSURER_API</w:t>
            </w:r>
          </w:p>
        </w:tc>
        <w:tc>
          <w:tcPr>
            <w:tcW w:w="37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systems (one mapping per insurer on Insurer Integration)</w:t>
            </w:r>
          </w:p>
        </w:tc>
        <w:tc>
          <w:tcPr>
            <w:tcW w:w="37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Enabled, test mode</w:t>
            </w:r>
          </w:p>
        </w:tc>
      </w:tr>
      <w:tr>
        <w:trPr/>
        <w:tc>
          <w:tcPr>
            <w:tcW w:w="1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BANK_FILES</w:t>
            </w:r>
          </w:p>
        </w:tc>
        <w:tc>
          <w:tcPr>
            <w:tcW w:w="37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payment files (download and upload on the bank portal)</w:t>
            </w:r>
          </w:p>
        </w:tc>
        <w:tc>
          <w:tcPr>
            <w:tcW w:w="37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Enabled</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In </w:t>
      </w:r>
      <w:r>
        <w:rPr>
          <w:rFonts w:eastAsia="Segoe UI" w:cs="Segoe UI" w:ascii="Segoe UI" w:hAnsi="Segoe UI"/>
          <w:b/>
          <w:color w:val="101820"/>
          <w:sz w:val="21"/>
        </w:rPr>
        <w:t>test mode</w:t>
      </w:r>
      <w:r>
        <w:rPr>
          <w:rFonts w:eastAsia="Segoe UI" w:cs="Segoe UI" w:ascii="Segoe UI" w:hAnsi="Segoe UI"/>
          <w:color w:val="101820"/>
          <w:sz w:val="21"/>
        </w:rPr>
        <w:t xml:space="preserve"> a connector answers from a built-in test provider: SMS are recorded as sent, a COC gets a test authentication code, an insurer returns a test policy number. Nothing leaves the system, so the whole process can be tried before the contract with the provider is signed.</w:t>
      </w:r>
    </w:p>
    <w:p>
      <w:pPr>
        <w:pStyle w:val="Normal"/>
        <w:spacing w:lineRule="auto" w:line="276" w:before="0" w:after="120"/>
        <w:rPr/>
      </w:pPr>
      <w:r>
        <w:rPr>
          <w:rFonts w:eastAsia="Segoe UI" w:cs="Segoe UI" w:ascii="Segoe UI" w:hAnsi="Segoe UI"/>
          <w:color w:val="101820"/>
          <w:sz w:val="21"/>
        </w:rPr>
        <w:t>To change a connector, select the pencil (</w:t>
      </w:r>
      <w:r>
        <w:rPr>
          <w:rFonts w:eastAsia="Segoe UI" w:cs="Segoe UI" w:ascii="Segoe UI" w:hAnsi="Segoe UI"/>
          <w:b/>
          <w:color w:val="101820"/>
          <w:sz w:val="21"/>
        </w:rPr>
        <w:t>Edit</w:t>
      </w:r>
      <w:r>
        <w:rPr>
          <w:rFonts w:eastAsia="Segoe UI" w:cs="Segoe UI" w:ascii="Segoe UI" w:hAnsi="Segoe UI"/>
          <w:color w:val="101820"/>
          <w:sz w:val="21"/>
        </w:rPr>
        <w:t>):</w:t>
      </w:r>
    </w:p>
    <w:p>
      <w:pPr>
        <w:pStyle w:val="Normal"/>
        <w:numPr>
          <w:ilvl w:val="0"/>
          <w:numId w:val="201"/>
        </w:numPr>
        <w:spacing w:before="0" w:after="60"/>
        <w:rPr/>
      </w:pPr>
      <w:r>
        <w:rPr>
          <w:rFonts w:eastAsia="Segoe UI" w:cs="Segoe UI" w:ascii="Segoe UI" w:hAnsi="Segoe UI"/>
          <w:b/>
          <w:color w:val="101820"/>
          <w:sz w:val="21"/>
        </w:rPr>
        <w:t>Endpoint</w:t>
      </w:r>
      <w:r>
        <w:rPr>
          <w:rFonts w:eastAsia="Segoe UI" w:cs="Segoe UI" w:ascii="Segoe UI" w:hAnsi="Segoe UI"/>
          <w:color w:val="101820"/>
          <w:sz w:val="21"/>
        </w:rPr>
        <w:t>: the address of the provider's service, from the provider.</w:t>
      </w:r>
    </w:p>
    <w:p>
      <w:pPr>
        <w:pStyle w:val="Normal"/>
        <w:numPr>
          <w:ilvl w:val="0"/>
          <w:numId w:val="202"/>
        </w:numPr>
        <w:spacing w:before="0" w:after="60"/>
        <w:rPr/>
      </w:pPr>
      <w:r>
        <w:rPr>
          <w:rFonts w:eastAsia="Segoe UI" w:cs="Segoe UI" w:ascii="Segoe UI" w:hAnsi="Segoe UI"/>
          <w:b/>
          <w:color w:val="101820"/>
          <w:sz w:val="21"/>
        </w:rPr>
        <w:t>Credentials</w:t>
      </w:r>
      <w:r>
        <w:rPr>
          <w:rFonts w:eastAsia="Segoe UI" w:cs="Segoe UI" w:ascii="Segoe UI" w:hAnsi="Segoe UI"/>
          <w:color w:val="101820"/>
          <w:sz w:val="21"/>
        </w:rPr>
        <w:t xml:space="preserve">: one line per credential with the NAME of the environment variable that holds it, for example </w:t>
      </w:r>
      <w:r>
        <w:rPr>
          <w:rFonts w:eastAsia="Consolas" w:cs="Consolas" w:ascii="Consolas" w:hAnsi="Consolas"/>
          <w:color w:val="101820"/>
          <w:sz w:val="19"/>
        </w:rPr>
        <w:t>SEMAPHORE_API_KEY</w:t>
      </w:r>
      <w:r>
        <w:rPr>
          <w:rFonts w:eastAsia="Segoe UI" w:cs="Segoe UI" w:ascii="Segoe UI" w:hAnsi="Segoe UI"/>
          <w:color w:val="101820"/>
          <w:sz w:val="21"/>
        </w:rPr>
        <w:t>. The value itself is never entered on the screen or stored in the database: the server administrator sets it in the secret store of the environment. The tag shows whether the variable is set.</w:t>
      </w:r>
    </w:p>
    <w:p>
      <w:pPr>
        <w:pStyle w:val="Normal"/>
        <w:numPr>
          <w:ilvl w:val="0"/>
          <w:numId w:val="203"/>
        </w:numPr>
        <w:spacing w:before="0" w:after="60"/>
        <w:rPr/>
      </w:pPr>
      <w:r>
        <w:rPr>
          <w:rFonts w:eastAsia="Segoe UI" w:cs="Segoe UI" w:ascii="Segoe UI" w:hAnsi="Segoe UI"/>
          <w:b/>
          <w:color w:val="101820"/>
          <w:sz w:val="21"/>
        </w:rPr>
        <w:t>Adapter options</w:t>
      </w:r>
      <w:r>
        <w:rPr>
          <w:rFonts w:eastAsia="Segoe UI" w:cs="Segoe UI" w:ascii="Segoe UI" w:hAnsi="Segoe UI"/>
          <w:color w:val="101820"/>
          <w:sz w:val="21"/>
        </w:rPr>
        <w:t>: the provider's details in JSON (sender name, short code, number format, paths, field names). The defaults match the provider style named in the connector.</w:t>
      </w:r>
    </w:p>
    <w:p>
      <w:pPr>
        <w:pStyle w:val="Normal"/>
        <w:numPr>
          <w:ilvl w:val="0"/>
          <w:numId w:val="204"/>
        </w:numPr>
        <w:spacing w:before="0" w:after="60"/>
        <w:rPr/>
      </w:pPr>
      <w:r>
        <w:rPr>
          <w:rFonts w:eastAsia="Segoe UI" w:cs="Segoe UI" w:ascii="Segoe UI" w:hAnsi="Segoe UI"/>
          <w:b/>
          <w:color w:val="101820"/>
          <w:sz w:val="21"/>
        </w:rPr>
        <w:t>Attempts</w:t>
      </w:r>
      <w:r>
        <w:rPr>
          <w:rFonts w:eastAsia="Segoe UI" w:cs="Segoe UI" w:ascii="Segoe UI" w:hAnsi="Segoe UI"/>
          <w:color w:val="101820"/>
          <w:sz w:val="21"/>
        </w:rPr>
        <w:t xml:space="preserve">, </w:t>
      </w:r>
      <w:r>
        <w:rPr>
          <w:rFonts w:eastAsia="Segoe UI" w:cs="Segoe UI" w:ascii="Segoe UI" w:hAnsi="Segoe UI"/>
          <w:b/>
          <w:color w:val="101820"/>
          <w:sz w:val="21"/>
        </w:rPr>
        <w:t>First retry after</w:t>
      </w:r>
      <w:r>
        <w:rPr>
          <w:rFonts w:eastAsia="Segoe UI" w:cs="Segoe UI" w:ascii="Segoe UI" w:hAnsi="Segoe UI"/>
          <w:color w:val="101820"/>
          <w:sz w:val="21"/>
        </w:rPr>
        <w:t xml:space="preserve"> and </w:t>
      </w:r>
      <w:r>
        <w:rPr>
          <w:rFonts w:eastAsia="Segoe UI" w:cs="Segoe UI" w:ascii="Segoe UI" w:hAnsi="Segoe UI"/>
          <w:b/>
          <w:color w:val="101820"/>
          <w:sz w:val="21"/>
        </w:rPr>
        <w:t>Longest wait</w:t>
      </w:r>
      <w:r>
        <w:rPr>
          <w:rFonts w:eastAsia="Segoe UI" w:cs="Segoe UI" w:ascii="Segoe UI" w:hAnsi="Segoe UI"/>
          <w:color w:val="101820"/>
          <w:sz w:val="21"/>
        </w:rPr>
        <w:t>: a message that fails is tried again after the first wait, then twice as long each time, up to the longest wait, until the number of attempts is reached. A request the provider refuses (for example an invalid number) is not retried.</w:t>
      </w:r>
    </w:p>
    <w:p>
      <w:pPr>
        <w:pStyle w:val="Normal"/>
        <w:numPr>
          <w:ilvl w:val="0"/>
          <w:numId w:val="205"/>
        </w:numPr>
        <w:spacing w:before="0" w:after="60"/>
        <w:rPr/>
      </w:pPr>
      <w:r>
        <w:rPr>
          <w:rFonts w:eastAsia="Segoe UI" w:cs="Segoe UI" w:ascii="Segoe UI" w:hAnsi="Segoe UI"/>
          <w:b/>
          <w:color w:val="101820"/>
          <w:sz w:val="21"/>
        </w:rPr>
        <w:t>Mode</w:t>
      </w:r>
      <w:r>
        <w:rPr>
          <w:rFonts w:eastAsia="Segoe UI" w:cs="Segoe UI" w:ascii="Segoe UI" w:hAnsi="Segoe UI"/>
          <w:color w:val="101820"/>
          <w:sz w:val="21"/>
        </w:rPr>
        <w:t xml:space="preserve"> </w:t>
      </w:r>
      <w:r>
        <w:rPr>
          <w:rFonts w:eastAsia="Segoe UI" w:cs="Segoe UI" w:ascii="Segoe UI" w:hAnsi="Segoe UI"/>
          <w:b/>
          <w:color w:val="101820"/>
          <w:sz w:val="21"/>
        </w:rPr>
        <w:t>Live</w:t>
      </w:r>
      <w:r>
        <w:rPr>
          <w:rFonts w:eastAsia="Segoe UI" w:cs="Segoe UI" w:ascii="Segoe UI" w:hAnsi="Segoe UI"/>
          <w:color w:val="101820"/>
          <w:sz w:val="21"/>
        </w:rPr>
        <w:t xml:space="preserve"> and </w:t>
      </w:r>
      <w:r>
        <w:rPr>
          <w:rFonts w:eastAsia="Segoe UI" w:cs="Segoe UI" w:ascii="Segoe UI" w:hAnsi="Segoe UI"/>
          <w:b/>
          <w:color w:val="101820"/>
          <w:sz w:val="21"/>
        </w:rPr>
        <w:t>Enabled</w:t>
      </w:r>
      <w:r>
        <w:rPr>
          <w:rFonts w:eastAsia="Segoe UI" w:cs="Segoe UI" w:ascii="Segoe UI" w:hAnsi="Segoe UI"/>
          <w:color w:val="101820"/>
          <w:sz w:val="21"/>
        </w:rPr>
        <w:t>. Live is refused while the endpoint or a credential variable is missing; the message says what is missing.</w:t>
      </w:r>
    </w:p>
    <w:p>
      <w:pPr>
        <w:pStyle w:val="Normal"/>
        <w:spacing w:lineRule="auto" w:line="276" w:before="0" w:after="120"/>
        <w:rPr/>
      </w:pPr>
      <w:r>
        <w:rPr>
          <w:rFonts w:eastAsia="Segoe UI" w:cs="Segoe UI" w:ascii="Segoe UI" w:hAnsi="Segoe UI"/>
          <w:b/>
          <w:color w:val="101820"/>
          <w:sz w:val="21"/>
        </w:rPr>
        <w:t>Test connection</w:t>
      </w:r>
      <w:r>
        <w:rPr>
          <w:rFonts w:eastAsia="Segoe UI" w:cs="Segoe UI" w:ascii="Segoe UI" w:hAnsi="Segoe UI"/>
          <w:color w:val="101820"/>
          <w:sz w:val="21"/>
        </w:rPr>
        <w:t xml:space="preserve"> checks the connector without sending a business message: in test mode it confirms the test provider, in live mode it calls the provider's health-check path when one is set in the options. Every change and test is in the audit trail.</w:t>
      </w:r>
    </w:p>
    <w:p>
      <w:pPr>
        <w:pStyle w:val="Heading3"/>
        <w:rPr/>
      </w:pPr>
      <w:r>
        <w:rPr>
          <w:rFonts w:eastAsia="Segoe UI" w:cs="Segoe UI"/>
          <w:b/>
          <w:color w:val="0F4761"/>
          <w:sz w:val="23"/>
        </w:rPr>
        <w:t>6.12.2  Outbox and inbox</w:t>
      </w:r>
    </w:p>
    <w:p>
      <w:pPr>
        <w:pStyle w:val="Normal"/>
        <w:spacing w:lineRule="auto" w:line="276" w:before="0" w:after="120"/>
        <w:rPr/>
      </w:pPr>
      <w:r>
        <w:rPr>
          <w:rFonts w:eastAsia="Segoe UI" w:cs="Segoe UI" w:ascii="Segoe UI" w:hAnsi="Segoe UI"/>
          <w:color w:val="101820"/>
          <w:sz w:val="21"/>
        </w:rPr>
        <w:t xml:space="preserve">The </w:t>
      </w:r>
      <w:r>
        <w:rPr>
          <w:rFonts w:eastAsia="Segoe UI" w:cs="Segoe UI" w:ascii="Segoe UI" w:hAnsi="Segoe UI"/>
          <w:b/>
          <w:color w:val="101820"/>
          <w:sz w:val="21"/>
        </w:rPr>
        <w:t>Outbox</w:t>
      </w:r>
      <w:r>
        <w:rPr>
          <w:rFonts w:eastAsia="Segoe UI" w:cs="Segoe UI" w:ascii="Segoe UI" w:hAnsi="Segoe UI"/>
          <w:color w:val="101820"/>
          <w:sz w:val="21"/>
        </w:rPr>
        <w:t xml:space="preserve"> tab lists every message sent or waiting: SMS and Viber messages, CTPL authentication requests, LTO feeds, insurer requests and bank files, with </w:t>
      </w:r>
      <w:r>
        <w:rPr>
          <w:rFonts w:eastAsia="Segoe UI" w:cs="Segoe UI" w:ascii="Segoe UI" w:hAnsi="Segoe UI"/>
          <w:b/>
          <w:color w:val="101820"/>
          <w:sz w:val="21"/>
        </w:rPr>
        <w:t>Status</w:t>
      </w:r>
      <w:r>
        <w:rPr>
          <w:rFonts w:eastAsia="Segoe UI" w:cs="Segoe UI" w:ascii="Segoe UI" w:hAnsi="Segoe UI"/>
          <w:color w:val="101820"/>
          <w:sz w:val="21"/>
        </w:rPr>
        <w:t xml:space="preserve"> (Queued, Retry scheduled, Sending, Sent, Failed, Cancelled, Not sent), </w:t>
      </w:r>
      <w:r>
        <w:rPr>
          <w:rFonts w:eastAsia="Segoe UI" w:cs="Segoe UI" w:ascii="Segoe UI" w:hAnsi="Segoe UI"/>
          <w:b/>
          <w:color w:val="101820"/>
          <w:sz w:val="21"/>
        </w:rPr>
        <w:t>Attempts</w:t>
      </w:r>
      <w:r>
        <w:rPr>
          <w:rFonts w:eastAsia="Segoe UI" w:cs="Segoe UI" w:ascii="Segoe UI" w:hAnsi="Segoe UI"/>
          <w:color w:val="101820"/>
          <w:sz w:val="21"/>
        </w:rPr>
        <w:t xml:space="preserve">, </w:t>
      </w:r>
      <w:r>
        <w:rPr>
          <w:rFonts w:eastAsia="Segoe UI" w:cs="Segoe UI" w:ascii="Segoe UI" w:hAnsi="Segoe UI"/>
          <w:b/>
          <w:color w:val="101820"/>
          <w:sz w:val="21"/>
        </w:rPr>
        <w:t>Last error</w:t>
      </w:r>
      <w:r>
        <w:rPr>
          <w:rFonts w:eastAsia="Segoe UI" w:cs="Segoe UI" w:ascii="Segoe UI" w:hAnsi="Segoe UI"/>
          <w:color w:val="101820"/>
          <w:sz w:val="21"/>
        </w:rPr>
        <w:t xml:space="preserve"> and </w:t>
      </w:r>
      <w:r>
        <w:rPr>
          <w:rFonts w:eastAsia="Segoe UI" w:cs="Segoe UI" w:ascii="Segoe UI" w:hAnsi="Segoe UI"/>
          <w:b/>
          <w:color w:val="101820"/>
          <w:sz w:val="21"/>
        </w:rPr>
        <w:t>Next attempt</w:t>
      </w:r>
      <w:r>
        <w:rPr>
          <w:rFonts w:eastAsia="Segoe UI" w:cs="Segoe UI" w:ascii="Segoe UI" w:hAnsi="Segoe UI"/>
          <w:color w:val="101820"/>
          <w:sz w:val="21"/>
        </w:rPr>
        <w:t>. Filter by status or connector, or search a mobile number, COC, policy or error text.</w:t>
      </w:r>
    </w:p>
    <w:p>
      <w:pPr>
        <w:pStyle w:val="Normal"/>
        <w:numPr>
          <w:ilvl w:val="0"/>
          <w:numId w:val="1"/>
        </w:numPr>
        <w:spacing w:before="0" w:after="60"/>
        <w:rPr/>
      </w:pPr>
      <w:r>
        <w:rPr>
          <w:rFonts w:eastAsia="Segoe UI" w:cs="Segoe UI" w:ascii="Segoe UI" w:hAnsi="Segoe UI"/>
          <w:color w:val="101820"/>
          <w:sz w:val="21"/>
        </w:rPr>
        <w:t>The eye (</w:t>
      </w:r>
      <w:r>
        <w:rPr>
          <w:rFonts w:eastAsia="Segoe UI" w:cs="Segoe UI" w:ascii="Segoe UI" w:hAnsi="Segoe UI"/>
          <w:b/>
          <w:color w:val="101820"/>
          <w:sz w:val="21"/>
        </w:rPr>
        <w:t>View</w:t>
      </w:r>
      <w:r>
        <w:rPr>
          <w:rFonts w:eastAsia="Segoe UI" w:cs="Segoe UI" w:ascii="Segoe UI" w:hAnsi="Segoe UI"/>
          <w:color w:val="101820"/>
          <w:sz w:val="21"/>
        </w:rPr>
        <w:t>) shows what was sent, the provider's answer and every attempt with its duration and error.</w:t>
      </w:r>
    </w:p>
    <w:p>
      <w:pPr>
        <w:pStyle w:val="Normal"/>
        <w:numPr>
          <w:ilvl w:val="0"/>
          <w:numId w:val="1"/>
        </w:numPr>
        <w:spacing w:before="0" w:after="60"/>
        <w:rPr/>
      </w:pPr>
      <w:r>
        <w:rPr>
          <w:rFonts w:eastAsia="Segoe UI" w:cs="Segoe UI" w:ascii="Segoe UI" w:hAnsi="Segoe UI"/>
          <w:b/>
          <w:color w:val="101820"/>
          <w:sz w:val="21"/>
        </w:rPr>
        <w:t>Resend</w:t>
      </w:r>
      <w:r>
        <w:rPr>
          <w:rFonts w:eastAsia="Segoe UI" w:cs="Segoe UI" w:ascii="Segoe UI" w:hAnsi="Segoe UI"/>
          <w:color w:val="101820"/>
          <w:sz w:val="21"/>
        </w:rPr>
        <w:t xml:space="preserve"> queues a failed, cancelled or not sent message again with a fresh attempt count and sends it at once; a message waiting for its next attempt is sent now.</w:t>
      </w:r>
    </w:p>
    <w:p>
      <w:pPr>
        <w:pStyle w:val="Normal"/>
        <w:numPr>
          <w:ilvl w:val="0"/>
          <w:numId w:val="1"/>
        </w:numPr>
        <w:spacing w:before="0" w:after="60"/>
        <w:rPr/>
      </w:pPr>
      <w:r>
        <w:rPr>
          <w:rFonts w:eastAsia="Segoe UI" w:cs="Segoe UI" w:ascii="Segoe UI" w:hAnsi="Segoe UI"/>
          <w:b/>
          <w:color w:val="101820"/>
          <w:sz w:val="21"/>
        </w:rPr>
        <w:t>Cancel message</w:t>
      </w:r>
      <w:r>
        <w:rPr>
          <w:rFonts w:eastAsia="Segoe UI" w:cs="Segoe UI" w:ascii="Segoe UI" w:hAnsi="Segoe UI"/>
          <w:color w:val="101820"/>
          <w:sz w:val="21"/>
        </w:rPr>
        <w:t xml:space="preserve"> stops a message that has not been sent.</w:t>
      </w:r>
    </w:p>
    <w:p>
      <w:pPr>
        <w:pStyle w:val="Normal"/>
        <w:numPr>
          <w:ilvl w:val="0"/>
          <w:numId w:val="1"/>
        </w:numPr>
        <w:spacing w:before="0" w:after="60"/>
        <w:rPr/>
      </w:pPr>
      <w:r>
        <w:rPr>
          <w:rFonts w:eastAsia="Segoe UI" w:cs="Segoe UI" w:ascii="Segoe UI" w:hAnsi="Segoe UI"/>
          <w:b/>
          <w:color w:val="101820"/>
          <w:sz w:val="21"/>
        </w:rPr>
        <w:t>Send due messages</w:t>
      </w:r>
      <w:r>
        <w:rPr>
          <w:rFonts w:eastAsia="Segoe UI" w:cs="Segoe UI" w:ascii="Segoe UI" w:hAnsi="Segoe UI"/>
          <w:color w:val="101820"/>
          <w:sz w:val="21"/>
        </w:rPr>
        <w:t xml:space="preserve"> (top right) sends what is due now. The job </w:t>
      </w:r>
      <w:r>
        <w:rPr>
          <w:rFonts w:eastAsia="Consolas" w:cs="Consolas" w:ascii="Consolas" w:hAnsi="Consolas"/>
          <w:color w:val="101820"/>
          <w:sz w:val="19"/>
        </w:rPr>
        <w:t>integration-outbox</w:t>
      </w:r>
      <w:r>
        <w:rPr>
          <w:rFonts w:eastAsia="Segoe UI" w:cs="Segoe UI" w:ascii="Segoe UI" w:hAnsi="Segoe UI"/>
          <w:color w:val="101820"/>
          <w:sz w:val="21"/>
        </w:rPr>
        <w:t xml:space="preserve"> (Master &gt; Schedules) does the same every 2 minutes.</w:t>
      </w:r>
    </w:p>
    <w:p>
      <w:pPr>
        <w:pStyle w:val="Normal"/>
        <w:spacing w:lineRule="auto" w:line="276" w:before="0" w:after="120"/>
        <w:rPr/>
      </w:pPr>
      <w:r>
        <w:rPr>
          <w:rFonts w:eastAsia="Segoe UI" w:cs="Segoe UI" w:ascii="Segoe UI" w:hAnsi="Segoe UI"/>
          <w:color w:val="101820"/>
          <w:sz w:val="21"/>
        </w:rPr>
        <w:t xml:space="preserve">A message </w:t>
      </w:r>
      <w:r>
        <w:rPr>
          <w:rFonts w:eastAsia="Segoe UI" w:cs="Segoe UI" w:ascii="Segoe UI" w:hAnsi="Segoe UI"/>
          <w:b/>
          <w:color w:val="101820"/>
          <w:sz w:val="21"/>
        </w:rPr>
        <w:t>Not sent</w:t>
      </w:r>
      <w:r>
        <w:rPr>
          <w:rFonts w:eastAsia="Segoe UI" w:cs="Segoe UI" w:ascii="Segoe UI" w:hAnsi="Segoe UI"/>
          <w:color w:val="101820"/>
          <w:sz w:val="21"/>
        </w:rPr>
        <w:t xml:space="preserve"> was deliberately not sent: the client has no valid mobile number, or the consent check refused it (see SMS and message templates). A switched-off connector keeps its messages queued until it is enabled again.</w:t>
      </w:r>
    </w:p>
    <w:p>
      <w:pPr>
        <w:pStyle w:val="Normal"/>
        <w:spacing w:lineRule="auto" w:line="276" w:before="0" w:after="120"/>
        <w:rPr/>
      </w:pPr>
      <w:r>
        <w:rPr>
          <w:rFonts w:eastAsia="Segoe UI" w:cs="Segoe UI" w:ascii="Segoe UI" w:hAnsi="Segoe UI"/>
          <w:color w:val="101820"/>
          <w:sz w:val="21"/>
        </w:rPr>
        <w:t xml:space="preserve">The </w:t>
      </w:r>
      <w:r>
        <w:rPr>
          <w:rFonts w:eastAsia="Segoe UI" w:cs="Segoe UI" w:ascii="Segoe UI" w:hAnsi="Segoe UI"/>
          <w:b/>
          <w:color w:val="101820"/>
          <w:sz w:val="21"/>
        </w:rPr>
        <w:t>Inbox</w:t>
      </w:r>
      <w:r>
        <w:rPr>
          <w:rFonts w:eastAsia="Segoe UI" w:cs="Segoe UI" w:ascii="Segoe UI" w:hAnsi="Segoe UI"/>
          <w:color w:val="101820"/>
          <w:sz w:val="21"/>
        </w:rPr>
        <w:t xml:space="preserve"> tab lists what third parties sent to the system: claim statuses pushed by an insurer, CTPL authentication results pushed by the provider, and the files imported by users (bank status files, claim status files). A message pushed by a third party must be signed with the connector's webhook secret; an unsigned or wrongly signed message is kept as </w:t>
      </w:r>
      <w:r>
        <w:rPr>
          <w:rFonts w:eastAsia="Segoe UI" w:cs="Segoe UI" w:ascii="Segoe UI" w:hAnsi="Segoe UI"/>
          <w:b/>
          <w:color w:val="101820"/>
          <w:sz w:val="21"/>
        </w:rPr>
        <w:t>Ignored</w:t>
      </w:r>
      <w:r>
        <w:rPr>
          <w:rFonts w:eastAsia="Segoe UI" w:cs="Segoe UI" w:ascii="Segoe UI" w:hAnsi="Segoe UI"/>
          <w:color w:val="101820"/>
          <w:sz w:val="21"/>
        </w:rPr>
        <w:t xml:space="preserve"> and never applied. </w:t>
      </w:r>
      <w:r>
        <w:rPr>
          <w:rFonts w:eastAsia="Segoe UI" w:cs="Segoe UI" w:ascii="Segoe UI" w:hAnsi="Segoe UI"/>
          <w:b/>
          <w:color w:val="101820"/>
          <w:sz w:val="21"/>
        </w:rPr>
        <w:t>Process again</w:t>
      </w:r>
      <w:r>
        <w:rPr>
          <w:rFonts w:eastAsia="Segoe UI" w:cs="Segoe UI" w:ascii="Segoe UI" w:hAnsi="Segoe UI"/>
          <w:color w:val="101820"/>
          <w:sz w:val="21"/>
        </w:rPr>
        <w:t xml:space="preserve"> retries a failed message once its cause is fixed.</w:t>
      </w:r>
    </w:p>
    <w:p>
      <w:pPr>
        <w:pStyle w:val="Heading3"/>
        <w:rPr/>
      </w:pPr>
      <w:r>
        <w:rPr>
          <w:rFonts w:eastAsia="Segoe UI" w:cs="Segoe UI"/>
          <w:b/>
          <w:color w:val="0F4761"/>
          <w:sz w:val="23"/>
        </w:rPr>
        <w:t>6.12.3  Go live with a provider</w:t>
      </w:r>
    </w:p>
    <w:p>
      <w:pPr>
        <w:pStyle w:val="Normal"/>
        <w:numPr>
          <w:ilvl w:val="0"/>
          <w:numId w:val="206"/>
        </w:numPr>
        <w:spacing w:before="0" w:after="60"/>
        <w:rPr/>
      </w:pPr>
      <w:r>
        <w:rPr>
          <w:rFonts w:eastAsia="Segoe UI" w:cs="Segoe UI" w:ascii="Segoe UI" w:hAnsi="Segoe UI"/>
          <w:color w:val="101820"/>
          <w:sz w:val="21"/>
        </w:rPr>
        <w:t>Sign the contract with the provider and obtain the endpoint, the credentials and the sender name or short code.</w:t>
      </w:r>
    </w:p>
    <w:p>
      <w:pPr>
        <w:pStyle w:val="Normal"/>
        <w:numPr>
          <w:ilvl w:val="0"/>
          <w:numId w:val="207"/>
        </w:numPr>
        <w:spacing w:before="0" w:after="60"/>
        <w:rPr/>
      </w:pPr>
      <w:r>
        <w:rPr>
          <w:rFonts w:eastAsia="Segoe UI" w:cs="Segoe UI" w:ascii="Segoe UI" w:hAnsi="Segoe UI"/>
          <w:color w:val="101820"/>
          <w:sz w:val="21"/>
        </w:rPr>
        <w:t>Ask the server administrator to set the credentials as environment variables (secret store) and restart the service.</w:t>
      </w:r>
    </w:p>
    <w:p>
      <w:pPr>
        <w:pStyle w:val="Normal"/>
        <w:numPr>
          <w:ilvl w:val="0"/>
          <w:numId w:val="208"/>
        </w:numPr>
        <w:spacing w:before="0" w:after="60"/>
        <w:rPr/>
      </w:pPr>
      <w:r>
        <w:rPr>
          <w:rFonts w:eastAsia="Segoe UI" w:cs="Segoe UI" w:ascii="Segoe UI" w:hAnsi="Segoe UI"/>
          <w:color w:val="101820"/>
          <w:sz w:val="21"/>
        </w:rPr>
        <w:t xml:space="preserve">On the connector, enter the endpoint and the variable names; </w:t>
      </w:r>
      <w:r>
        <w:rPr>
          <w:rFonts w:eastAsia="Segoe UI" w:cs="Segoe UI" w:ascii="Segoe UI" w:hAnsi="Segoe UI"/>
          <w:b/>
          <w:color w:val="101820"/>
          <w:sz w:val="21"/>
        </w:rPr>
        <w:t>Test connection</w:t>
      </w:r>
      <w:r>
        <w:rPr>
          <w:rFonts w:eastAsia="Segoe UI" w:cs="Segoe UI" w:ascii="Segoe UI" w:hAnsi="Segoe UI"/>
          <w:color w:val="101820"/>
          <w:sz w:val="21"/>
        </w:rPr>
        <w:t xml:space="preserve"> in live mode.</w:t>
      </w:r>
    </w:p>
    <w:p>
      <w:pPr>
        <w:pStyle w:val="Normal"/>
        <w:numPr>
          <w:ilvl w:val="0"/>
          <w:numId w:val="209"/>
        </w:numPr>
        <w:spacing w:before="0" w:after="60"/>
        <w:rPr/>
      </w:pPr>
      <w:r>
        <w:rPr>
          <w:rFonts w:eastAsia="Segoe UI" w:cs="Segoe UI" w:ascii="Segoe UI" w:hAnsi="Segoe UI"/>
          <w:color w:val="101820"/>
          <w:sz w:val="21"/>
        </w:rPr>
        <w:t xml:space="preserve">Switch the mode to </w:t>
      </w:r>
      <w:r>
        <w:rPr>
          <w:rFonts w:eastAsia="Segoe UI" w:cs="Segoe UI" w:ascii="Segoe UI" w:hAnsi="Segoe UI"/>
          <w:b/>
          <w:color w:val="101820"/>
          <w:sz w:val="21"/>
        </w:rPr>
        <w:t>Live</w:t>
      </w:r>
      <w:r>
        <w:rPr>
          <w:rFonts w:eastAsia="Segoe UI" w:cs="Segoe UI" w:ascii="Segoe UI" w:hAnsi="Segoe UI"/>
          <w:color w:val="101820"/>
          <w:sz w:val="21"/>
        </w:rPr>
        <w:t>. Send a test SMS from Message Templates, or authenticate one COC, and check the outbox.</w:t>
      </w:r>
    </w:p>
    <w:p>
      <w:pPr>
        <w:pStyle w:val="Normal"/>
        <w:spacing w:lineRule="auto" w:line="276" w:before="0" w:after="120"/>
        <w:rPr/>
      </w:pPr>
      <w:r>
        <w:rPr>
          <w:rFonts w:eastAsia="Segoe UI" w:cs="Segoe UI" w:ascii="Segoe UI" w:hAnsi="Segoe UI"/>
          <w:color w:val="101820"/>
          <w:sz w:val="21"/>
        </w:rPr>
        <w:t>What is certified with each partner (the provider's acceptance of the requests, the LTO interface, an insurer's API and each bank's file) is done during onboarding with the partner; the system cannot certify it alone.</w:t>
      </w:r>
    </w:p>
    <w:p>
      <w:pPr>
        <w:pStyle w:val="Heading2"/>
        <w:rPr/>
      </w:pPr>
      <w:bookmarkStart w:id="37" w:name="__RefHeading___Toc24769_3679192306"/>
      <w:bookmarkEnd w:id="37"/>
      <w:r>
        <w:rPr>
          <w:rFonts w:eastAsia="Segoe UI" w:cs="Segoe UI"/>
          <w:b/>
          <w:color w:val="0F4761"/>
          <w:sz w:val="26"/>
        </w:rPr>
        <w:t>6.13  SMS and message templates</w:t>
      </w:r>
    </w:p>
    <w:p>
      <w:pPr>
        <w:pStyle w:val="Normal"/>
        <w:spacing w:lineRule="auto" w:line="276" w:before="0" w:after="120"/>
        <w:rPr/>
      </w:pPr>
      <w:r>
        <w:rPr>
          <w:rFonts w:eastAsia="Segoe UI" w:cs="Segoe UI" w:ascii="Segoe UI" w:hAnsi="Segoe UI"/>
          <w:color w:val="101820"/>
          <w:sz w:val="21"/>
        </w:rPr>
        <w:t>Master &gt; System &gt; Message Templates holds the texts sent to clients by SMS (or Viber).</w:t>
      </w:r>
    </w:p>
    <w:p>
      <w:pPr>
        <w:pStyle w:val="Normal"/>
        <w:jc w:val="center"/>
        <w:rPr/>
      </w:pPr>
      <w:r>
        <w:rPr/>
        <w:drawing>
          <wp:inline distT="0" distB="0" distL="0" distR="0">
            <wp:extent cx="5760085" cy="4469130"/>
            <wp:effectExtent l="0" t="0" r="0" b="0"/>
            <wp:docPr id="52" name="Picture 212128823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2121288232" descr=""/>
                    <pic:cNvPicPr>
                      <a:picLocks noChangeAspect="1" noChangeArrowheads="1"/>
                    </pic:cNvPicPr>
                  </pic:nvPicPr>
                  <pic:blipFill>
                    <a:blip r:embed="rId48"/>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System &gt; Message Templates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981"/>
        <w:gridCol w:w="2278"/>
        <w:gridCol w:w="4755"/>
      </w:tblGrid>
      <w:tr>
        <w:trPr>
          <w:tblHeader w:val="true"/>
        </w:trPr>
        <w:tc>
          <w:tcPr>
            <w:tcW w:w="198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Template</w:t>
            </w:r>
          </w:p>
        </w:tc>
        <w:tc>
          <w:tcPr>
            <w:tcW w:w="227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Event</w:t>
            </w:r>
          </w:p>
        </w:tc>
        <w:tc>
          <w:tcPr>
            <w:tcW w:w="475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Sent</w:t>
            </w:r>
          </w:p>
        </w:tc>
      </w:tr>
      <w:tr>
        <w:trPr/>
        <w:tc>
          <w:tcPr>
            <w:tcW w:w="19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RENEWAL_NOTICE</w:t>
            </w:r>
          </w:p>
        </w:tc>
        <w:tc>
          <w:tcPr>
            <w:tcW w:w="22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notice</w:t>
            </w:r>
          </w:p>
        </w:tc>
        <w:tc>
          <w:tcPr>
            <w:tcW w:w="47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By the job </w:t>
            </w:r>
            <w:r>
              <w:rPr>
                <w:rFonts w:eastAsia="Consolas" w:cs="Consolas" w:ascii="Consolas" w:hAnsi="Consolas"/>
                <w:color w:val="101820"/>
                <w:kern w:val="0"/>
                <w:sz w:val="16"/>
                <w:szCs w:val="24"/>
                <w:lang w:val="en-US" w:eastAsia="ja-JP" w:bidi="ar-SA"/>
              </w:rPr>
              <w:t>sms-renewal-notices</w:t>
            </w:r>
            <w:r>
              <w:rPr>
                <w:rFonts w:eastAsia="Segoe UI" w:cs="Segoe UI" w:ascii="Segoe UI" w:hAnsi="Segoe UI"/>
                <w:color w:val="101820"/>
                <w:kern w:val="0"/>
                <w:sz w:val="18"/>
                <w:szCs w:val="24"/>
                <w:lang w:val="en-US" w:eastAsia="ja-JP" w:bidi="ar-SA"/>
              </w:rPr>
              <w:t xml:space="preserve"> on the days </w:t>
            </w:r>
            <w:r>
              <w:rPr>
                <w:rFonts w:eastAsia="Consolas" w:cs="Consolas" w:ascii="Consolas" w:hAnsi="Consolas"/>
                <w:color w:val="101820"/>
                <w:kern w:val="0"/>
                <w:sz w:val="16"/>
                <w:szCs w:val="24"/>
                <w:lang w:val="en-US" w:eastAsia="ja-JP" w:bidi="ar-SA"/>
              </w:rPr>
              <w:t>messaging.renewal_notice_days</w:t>
            </w:r>
            <w:r>
              <w:rPr>
                <w:rFonts w:eastAsia="Segoe UI" w:cs="Segoe UI" w:ascii="Segoe UI" w:hAnsi="Segoe UI"/>
                <w:color w:val="101820"/>
                <w:kern w:val="0"/>
                <w:sz w:val="18"/>
                <w:szCs w:val="24"/>
                <w:lang w:val="en-US" w:eastAsia="ja-JP" w:bidi="ar-SA"/>
              </w:rPr>
              <w:t xml:space="preserve"> (30 and 7) before expiry</w:t>
            </w:r>
          </w:p>
        </w:tc>
      </w:tr>
      <w:tr>
        <w:trPr/>
        <w:tc>
          <w:tcPr>
            <w:tcW w:w="19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PAYMENT_REMINDER</w:t>
            </w:r>
          </w:p>
        </w:tc>
        <w:tc>
          <w:tcPr>
            <w:tcW w:w="22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reminder</w:t>
            </w:r>
          </w:p>
        </w:tc>
        <w:tc>
          <w:tcPr>
            <w:tcW w:w="47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By the job </w:t>
            </w:r>
            <w:r>
              <w:rPr>
                <w:rFonts w:eastAsia="Consolas" w:cs="Consolas" w:ascii="Consolas" w:hAnsi="Consolas"/>
                <w:color w:val="101820"/>
                <w:kern w:val="0"/>
                <w:sz w:val="16"/>
                <w:szCs w:val="24"/>
                <w:lang w:val="en-US" w:eastAsia="ja-JP" w:bidi="ar-SA"/>
              </w:rPr>
              <w:t>sms-payment-reminders</w:t>
            </w:r>
            <w:r>
              <w:rPr>
                <w:rFonts w:eastAsia="Segoe UI" w:cs="Segoe UI" w:ascii="Segoe UI" w:hAnsi="Segoe UI"/>
                <w:color w:val="101820"/>
                <w:kern w:val="0"/>
                <w:sz w:val="18"/>
                <w:szCs w:val="24"/>
                <w:lang w:val="en-US" w:eastAsia="ja-JP" w:bidi="ar-SA"/>
              </w:rPr>
              <w:t xml:space="preserve"> on the days </w:t>
            </w:r>
            <w:r>
              <w:rPr>
                <w:rFonts w:eastAsia="Consolas" w:cs="Consolas" w:ascii="Consolas" w:hAnsi="Consolas"/>
                <w:color w:val="101820"/>
                <w:kern w:val="0"/>
                <w:sz w:val="16"/>
                <w:szCs w:val="24"/>
                <w:lang w:val="en-US" w:eastAsia="ja-JP" w:bidi="ar-SA"/>
              </w:rPr>
              <w:t>messaging.payment_reminder_days</w:t>
            </w:r>
            <w:r>
              <w:rPr>
                <w:rFonts w:eastAsia="Segoe UI" w:cs="Segoe UI" w:ascii="Segoe UI" w:hAnsi="Segoe UI"/>
                <w:color w:val="101820"/>
                <w:kern w:val="0"/>
                <w:sz w:val="18"/>
                <w:szCs w:val="24"/>
                <w:lang w:val="en-US" w:eastAsia="ja-JP" w:bidi="ar-SA"/>
              </w:rPr>
              <w:t xml:space="preserve"> (3 and 0) before an open bill is due</w:t>
            </w:r>
          </w:p>
        </w:tc>
      </w:tr>
      <w:tr>
        <w:trPr/>
        <w:tc>
          <w:tcPr>
            <w:tcW w:w="19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CLAIM_UPDATE</w:t>
            </w:r>
          </w:p>
        </w:tc>
        <w:tc>
          <w:tcPr>
            <w:tcW w:w="22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 update</w:t>
            </w:r>
          </w:p>
        </w:tc>
        <w:tc>
          <w:tcPr>
            <w:tcW w:w="47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When a claim moves to a status of </w:t>
            </w:r>
            <w:r>
              <w:rPr>
                <w:rFonts w:eastAsia="Consolas" w:cs="Consolas" w:ascii="Consolas" w:hAnsi="Consolas"/>
                <w:color w:val="101820"/>
                <w:kern w:val="0"/>
                <w:sz w:val="16"/>
                <w:szCs w:val="24"/>
                <w:lang w:val="en-US" w:eastAsia="ja-JP" w:bidi="ar-SA"/>
              </w:rPr>
              <w:t>messaging.claim_update_statuses</w:t>
            </w:r>
            <w:r>
              <w:rPr>
                <w:rFonts w:eastAsia="Segoe UI" w:cs="Segoe UI" w:ascii="Segoe UI" w:hAnsi="Segoe UI"/>
                <w:color w:val="101820"/>
                <w:kern w:val="0"/>
                <w:sz w:val="18"/>
                <w:szCs w:val="24"/>
                <w:lang w:val="en-US" w:eastAsia="ja-JP" w:bidi="ar-SA"/>
              </w:rPr>
              <w:t xml:space="preserve"> (in review, approved, settled, rejected, closed)</w:t>
            </w:r>
          </w:p>
        </w:tc>
      </w:tr>
      <w:tr>
        <w:trPr/>
        <w:tc>
          <w:tcPr>
            <w:tcW w:w="19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CTPL_AUTHENTICATED</w:t>
            </w:r>
          </w:p>
        </w:tc>
        <w:tc>
          <w:tcPr>
            <w:tcW w:w="22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CTPL authenticated</w:t>
            </w:r>
          </w:p>
        </w:tc>
        <w:tc>
          <w:tcPr>
            <w:tcW w:w="47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When the authentication code of a COC is received (delivered inactive)</w:t>
            </w:r>
          </w:p>
        </w:tc>
      </w:tr>
      <w:tr>
        <w:trPr/>
        <w:tc>
          <w:tcPr>
            <w:tcW w:w="19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RENEWAL_NOTICE_VIBER</w:t>
            </w:r>
          </w:p>
        </w:tc>
        <w:tc>
          <w:tcPr>
            <w:tcW w:w="22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notice by Viber</w:t>
            </w:r>
          </w:p>
        </w:tc>
        <w:tc>
          <w:tcPr>
            <w:tcW w:w="47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Delivered inactive; activate it and deactivate the SMS one to send renewal notices by Viber</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To change a template, select the pencil:</w:t>
      </w:r>
    </w:p>
    <w:p>
      <w:pPr>
        <w:pStyle w:val="Normal"/>
        <w:numPr>
          <w:ilvl w:val="0"/>
          <w:numId w:val="210"/>
        </w:numPr>
        <w:spacing w:before="0" w:after="60"/>
        <w:rPr/>
      </w:pPr>
      <w:r>
        <w:rPr>
          <w:rFonts w:eastAsia="Segoe UI" w:cs="Segoe UI" w:ascii="Segoe UI" w:hAnsi="Segoe UI"/>
          <w:color w:val="101820"/>
          <w:sz w:val="21"/>
        </w:rPr>
        <w:t xml:space="preserve">Change the </w:t>
      </w:r>
      <w:r>
        <w:rPr>
          <w:rFonts w:eastAsia="Segoe UI" w:cs="Segoe UI" w:ascii="Segoe UI" w:hAnsi="Segoe UI"/>
          <w:b/>
          <w:color w:val="101820"/>
          <w:sz w:val="21"/>
        </w:rPr>
        <w:t>Text</w:t>
      </w:r>
      <w:r>
        <w:rPr>
          <w:rFonts w:eastAsia="Segoe UI" w:cs="Segoe UI" w:ascii="Segoe UI" w:hAnsi="Segoe UI"/>
          <w:color w:val="101820"/>
          <w:sz w:val="21"/>
        </w:rPr>
        <w:t xml:space="preserve">. The placeholders in double braces are filled when the message is sent, for example </w:t>
      </w:r>
      <w:r>
        <w:rPr>
          <w:rFonts w:eastAsia="Consolas" w:cs="Consolas" w:ascii="Consolas" w:hAnsi="Consolas"/>
          <w:color w:val="101820"/>
          <w:sz w:val="19"/>
        </w:rPr>
        <w:t>{{clientName}}</w:t>
      </w:r>
      <w:r>
        <w:rPr>
          <w:rFonts w:eastAsia="Segoe UI" w:cs="Segoe UI" w:ascii="Segoe UI" w:hAnsi="Segoe UI"/>
          <w:color w:val="101820"/>
          <w:sz w:val="21"/>
        </w:rPr>
        <w:t xml:space="preserve">, </w:t>
      </w:r>
      <w:r>
        <w:rPr>
          <w:rFonts w:eastAsia="Consolas" w:cs="Consolas" w:ascii="Consolas" w:hAnsi="Consolas"/>
          <w:color w:val="101820"/>
          <w:sz w:val="19"/>
        </w:rPr>
        <w:t>{{policyNumber}}</w:t>
      </w:r>
      <w:r>
        <w:rPr>
          <w:rFonts w:eastAsia="Segoe UI" w:cs="Segoe UI" w:ascii="Segoe UI" w:hAnsi="Segoe UI"/>
          <w:color w:val="101820"/>
          <w:sz w:val="21"/>
        </w:rPr>
        <w:t xml:space="preserve">, </w:t>
      </w:r>
      <w:r>
        <w:rPr>
          <w:rFonts w:eastAsia="Consolas" w:cs="Consolas" w:ascii="Consolas" w:hAnsi="Consolas"/>
          <w:color w:val="101820"/>
          <w:sz w:val="19"/>
        </w:rPr>
        <w:t>{{expiryDate}}</w:t>
      </w:r>
      <w:r>
        <w:rPr>
          <w:rFonts w:eastAsia="Segoe UI" w:cs="Segoe UI" w:ascii="Segoe UI" w:hAnsi="Segoe UI"/>
          <w:color w:val="101820"/>
          <w:sz w:val="21"/>
        </w:rPr>
        <w:t xml:space="preserve">, </w:t>
      </w:r>
      <w:r>
        <w:rPr>
          <w:rFonts w:eastAsia="Consolas" w:cs="Consolas" w:ascii="Consolas" w:hAnsi="Consolas"/>
          <w:color w:val="101820"/>
          <w:sz w:val="19"/>
        </w:rPr>
        <w:t>{{amountDue}}</w:t>
      </w:r>
      <w:r>
        <w:rPr>
          <w:rFonts w:eastAsia="Segoe UI" w:cs="Segoe UI" w:ascii="Segoe UI" w:hAnsi="Segoe UI"/>
          <w:color w:val="101820"/>
          <w:sz w:val="21"/>
        </w:rPr>
        <w:t xml:space="preserve">, </w:t>
      </w:r>
      <w:r>
        <w:rPr>
          <w:rFonts w:eastAsia="Consolas" w:cs="Consolas" w:ascii="Consolas" w:hAnsi="Consolas"/>
          <w:color w:val="101820"/>
          <w:sz w:val="19"/>
        </w:rPr>
        <w:t>{{dueDate}}</w:t>
      </w:r>
      <w:r>
        <w:rPr>
          <w:rFonts w:eastAsia="Segoe UI" w:cs="Segoe UI" w:ascii="Segoe UI" w:hAnsi="Segoe UI"/>
          <w:color w:val="101820"/>
          <w:sz w:val="21"/>
        </w:rPr>
        <w:t xml:space="preserve">, </w:t>
      </w:r>
      <w:r>
        <w:rPr>
          <w:rFonts w:eastAsia="Consolas" w:cs="Consolas" w:ascii="Consolas" w:hAnsi="Consolas"/>
          <w:color w:val="101820"/>
          <w:sz w:val="19"/>
        </w:rPr>
        <w:t>{{claimNumber}}</w:t>
      </w:r>
      <w:r>
        <w:rPr>
          <w:rFonts w:eastAsia="Segoe UI" w:cs="Segoe UI" w:ascii="Segoe UI" w:hAnsi="Segoe UI"/>
          <w:color w:val="101820"/>
          <w:sz w:val="21"/>
        </w:rPr>
        <w:t xml:space="preserve">, </w:t>
      </w:r>
      <w:r>
        <w:rPr>
          <w:rFonts w:eastAsia="Consolas" w:cs="Consolas" w:ascii="Consolas" w:hAnsi="Consolas"/>
          <w:color w:val="101820"/>
          <w:sz w:val="19"/>
        </w:rPr>
        <w:t>{{claimStatus}}</w:t>
      </w:r>
      <w:r>
        <w:rPr>
          <w:rFonts w:eastAsia="Segoe UI" w:cs="Segoe UI" w:ascii="Segoe UI" w:hAnsi="Segoe UI"/>
          <w:color w:val="101820"/>
          <w:sz w:val="21"/>
        </w:rPr>
        <w:t xml:space="preserve">, </w:t>
      </w:r>
      <w:r>
        <w:rPr>
          <w:rFonts w:eastAsia="Consolas" w:cs="Consolas" w:ascii="Consolas" w:hAnsi="Consolas"/>
          <w:color w:val="101820"/>
          <w:sz w:val="19"/>
        </w:rPr>
        <w:t>{{cocNumber}}</w:t>
      </w:r>
      <w:r>
        <w:rPr>
          <w:rFonts w:eastAsia="Segoe UI" w:cs="Segoe UI" w:ascii="Segoe UI" w:hAnsi="Segoe UI"/>
          <w:color w:val="101820"/>
          <w:sz w:val="21"/>
        </w:rPr>
        <w:t xml:space="preserve">, </w:t>
      </w:r>
      <w:r>
        <w:rPr>
          <w:rFonts w:eastAsia="Consolas" w:cs="Consolas" w:ascii="Consolas" w:hAnsi="Consolas"/>
          <w:color w:val="101820"/>
          <w:sz w:val="19"/>
        </w:rPr>
        <w:t>{{authCode}}</w:t>
      </w:r>
      <w:r>
        <w:rPr>
          <w:rFonts w:eastAsia="Segoe UI" w:cs="Segoe UI" w:ascii="Segoe UI" w:hAnsi="Segoe UI"/>
          <w:color w:val="101820"/>
          <w:sz w:val="21"/>
        </w:rPr>
        <w:t xml:space="preserve"> and </w:t>
      </w:r>
      <w:r>
        <w:rPr>
          <w:rFonts w:eastAsia="Consolas" w:cs="Consolas" w:ascii="Consolas" w:hAnsi="Consolas"/>
          <w:color w:val="101820"/>
          <w:sz w:val="19"/>
        </w:rPr>
        <w:t>{{companyName}}</w:t>
      </w:r>
      <w:r>
        <w:rPr>
          <w:rFonts w:eastAsia="Segoe UI" w:cs="Segoe UI" w:ascii="Segoe UI" w:hAnsi="Segoe UI"/>
          <w:color w:val="101820"/>
          <w:sz w:val="21"/>
        </w:rPr>
        <w:t xml:space="preserve">. The </w:t>
      </w:r>
      <w:r>
        <w:rPr>
          <w:rFonts w:eastAsia="Segoe UI" w:cs="Segoe UI" w:ascii="Segoe UI" w:hAnsi="Segoe UI"/>
          <w:b/>
          <w:color w:val="101820"/>
          <w:sz w:val="21"/>
        </w:rPr>
        <w:t>Preview</w:t>
      </w:r>
      <w:r>
        <w:rPr>
          <w:rFonts w:eastAsia="Segoe UI" w:cs="Segoe UI" w:ascii="Segoe UI" w:hAnsi="Segoe UI"/>
          <w:color w:val="101820"/>
          <w:sz w:val="21"/>
        </w:rPr>
        <w:t xml:space="preserve"> shows the text with example values, its length and the number of SMS parts (160 characters each).</w:t>
      </w:r>
    </w:p>
    <w:p>
      <w:pPr>
        <w:pStyle w:val="Normal"/>
        <w:numPr>
          <w:ilvl w:val="0"/>
          <w:numId w:val="211"/>
        </w:numPr>
        <w:spacing w:before="0" w:after="60"/>
        <w:rPr/>
      </w:pPr>
      <w:r>
        <w:rPr>
          <w:rFonts w:eastAsia="Segoe UI" w:cs="Segoe UI" w:ascii="Segoe UI" w:hAnsi="Segoe UI"/>
          <w:color w:val="101820"/>
          <w:sz w:val="21"/>
        </w:rPr>
        <w:t xml:space="preserve">Choose the </w:t>
      </w:r>
      <w:r>
        <w:rPr>
          <w:rFonts w:eastAsia="Segoe UI" w:cs="Segoe UI" w:ascii="Segoe UI" w:hAnsi="Segoe UI"/>
          <w:b/>
          <w:color w:val="101820"/>
          <w:sz w:val="21"/>
        </w:rPr>
        <w:t>Consent needed</w:t>
      </w:r>
      <w:r>
        <w:rPr>
          <w:rFonts w:eastAsia="Segoe UI" w:cs="Segoe UI" w:ascii="Segoe UI" w:hAnsi="Segoe UI"/>
          <w:color w:val="101820"/>
          <w:sz w:val="21"/>
        </w:rPr>
        <w:t xml:space="preserve">: </w:t>
      </w:r>
      <w:r>
        <w:rPr>
          <w:rFonts w:eastAsia="Segoe UI" w:cs="Segoe UI" w:ascii="Segoe UI" w:hAnsi="Segoe UI"/>
          <w:b/>
          <w:color w:val="101820"/>
          <w:sz w:val="21"/>
        </w:rPr>
        <w:t>Processing (service message)</w:t>
      </w:r>
      <w:r>
        <w:rPr>
          <w:rFonts w:eastAsia="Segoe UI" w:cs="Segoe UI" w:ascii="Segoe UI" w:hAnsi="Segoe UI"/>
          <w:color w:val="101820"/>
          <w:sz w:val="21"/>
        </w:rPr>
        <w:t xml:space="preserve"> for renewal notices, reminders and claim updates; </w:t>
      </w:r>
      <w:r>
        <w:rPr>
          <w:rFonts w:eastAsia="Segoe UI" w:cs="Segoe UI" w:ascii="Segoe UI" w:hAnsi="Segoe UI"/>
          <w:b/>
          <w:color w:val="101820"/>
          <w:sz w:val="21"/>
        </w:rPr>
        <w:t>Marketing</w:t>
      </w:r>
      <w:r>
        <w:rPr>
          <w:rFonts w:eastAsia="Segoe UI" w:cs="Segoe UI" w:ascii="Segoe UI" w:hAnsi="Segoe UI"/>
          <w:color w:val="101820"/>
          <w:sz w:val="21"/>
        </w:rPr>
        <w:t xml:space="preserve"> for promotions; </w:t>
      </w:r>
      <w:r>
        <w:rPr>
          <w:rFonts w:eastAsia="Segoe UI" w:cs="Segoe UI" w:ascii="Segoe UI" w:hAnsi="Segoe UI"/>
          <w:b/>
          <w:color w:val="101820"/>
          <w:sz w:val="21"/>
        </w:rPr>
        <w:t>None</w:t>
      </w:r>
      <w:r>
        <w:rPr>
          <w:rFonts w:eastAsia="Segoe UI" w:cs="Segoe UI" w:ascii="Segoe UI" w:hAnsi="Segoe UI"/>
          <w:color w:val="101820"/>
          <w:sz w:val="21"/>
        </w:rPr>
        <w:t xml:space="preserve"> only for messages that need no consent.</w:t>
      </w:r>
    </w:p>
    <w:p>
      <w:pPr>
        <w:pStyle w:val="Normal"/>
        <w:numPr>
          <w:ilvl w:val="0"/>
          <w:numId w:val="212"/>
        </w:numPr>
        <w:spacing w:before="0" w:after="60"/>
        <w:rPr/>
      </w:pPr>
      <w:r>
        <w:rPr>
          <w:rFonts w:eastAsia="Segoe UI" w:cs="Segoe UI" w:ascii="Segoe UI" w:hAnsi="Segoe UI"/>
          <w:color w:val="101820"/>
          <w:sz w:val="21"/>
        </w:rPr>
        <w:t xml:space="preserve">Leave </w:t>
      </w:r>
      <w:r>
        <w:rPr>
          <w:rFonts w:eastAsia="Segoe UI" w:cs="Segoe UI" w:ascii="Segoe UI" w:hAnsi="Segoe UI"/>
          <w:b/>
          <w:color w:val="101820"/>
          <w:sz w:val="21"/>
        </w:rPr>
        <w:t>Connector</w:t>
      </w:r>
      <w:r>
        <w:rPr>
          <w:rFonts w:eastAsia="Segoe UI" w:cs="Segoe UI" w:ascii="Segoe UI" w:hAnsi="Segoe UI"/>
          <w:color w:val="101820"/>
          <w:sz w:val="21"/>
        </w:rPr>
        <w:t xml:space="preserve"> empty to use the default connector of the channel, or choose another one.</w:t>
      </w:r>
    </w:p>
    <w:p>
      <w:pPr>
        <w:pStyle w:val="Normal"/>
        <w:numPr>
          <w:ilvl w:val="0"/>
          <w:numId w:val="213"/>
        </w:numPr>
        <w:spacing w:before="0" w:after="60"/>
        <w:rPr/>
      </w:pPr>
      <w:r>
        <w:rPr>
          <w:rFonts w:eastAsia="Segoe UI" w:cs="Segoe UI" w:ascii="Segoe UI" w:hAnsi="Segoe UI"/>
          <w:color w:val="101820"/>
          <w:sz w:val="21"/>
        </w:rPr>
        <w:t xml:space="preserve">Save. </w:t>
      </w:r>
      <w:r>
        <w:rPr>
          <w:rFonts w:eastAsia="Segoe UI" w:cs="Segoe UI" w:ascii="Segoe UI" w:hAnsi="Segoe UI"/>
          <w:b/>
          <w:color w:val="101820"/>
          <w:sz w:val="21"/>
        </w:rPr>
        <w:t>Send a test</w:t>
      </w:r>
      <w:r>
        <w:rPr>
          <w:rFonts w:eastAsia="Segoe UI" w:cs="Segoe UI" w:ascii="Segoe UI" w:hAnsi="Segoe UI"/>
          <w:color w:val="101820"/>
          <w:sz w:val="21"/>
        </w:rPr>
        <w:t xml:space="preserve"> sends the template with example values to a mobile number you enter.</w:t>
      </w:r>
    </w:p>
    <w:p>
      <w:pPr>
        <w:pStyle w:val="Normal"/>
        <w:spacing w:lineRule="auto" w:line="276" w:before="0" w:after="120"/>
        <w:rPr/>
      </w:pPr>
      <w:r>
        <w:rPr>
          <w:rFonts w:eastAsia="Segoe UI" w:cs="Segoe UI" w:ascii="Segoe UI" w:hAnsi="Segoe UI"/>
          <w:b/>
          <w:color w:val="101820"/>
          <w:sz w:val="21"/>
        </w:rPr>
        <w:t>Consent check.</w:t>
      </w:r>
      <w:r>
        <w:rPr>
          <w:rFonts w:eastAsia="Segoe UI" w:cs="Segoe UI" w:ascii="Segoe UI" w:hAnsi="Segoe UI"/>
          <w:color w:val="101820"/>
          <w:sz w:val="21"/>
        </w:rPr>
        <w:t xml:space="preserve"> Before a message is queued the system reads the client's consents (Master &gt; Data Privacy). A marketing message needs a granted marketing consent. A service message is sent unless the client refused or withdrew consent for processing; with </w:t>
      </w:r>
      <w:r>
        <w:rPr>
          <w:rFonts w:eastAsia="Consolas" w:cs="Consolas" w:ascii="Consolas" w:hAnsi="Consolas"/>
          <w:color w:val="101820"/>
          <w:sz w:val="19"/>
        </w:rPr>
        <w:t>messaging.service_consent</w:t>
      </w:r>
      <w:r>
        <w:rPr>
          <w:rFonts w:eastAsia="Segoe UI" w:cs="Segoe UI" w:ascii="Segoe UI" w:hAnsi="Segoe UI"/>
          <w:color w:val="101820"/>
          <w:sz w:val="21"/>
        </w:rPr>
        <w:t xml:space="preserve"> set to </w:t>
      </w:r>
      <w:r>
        <w:rPr>
          <w:rFonts w:eastAsia="Consolas" w:cs="Consolas" w:ascii="Consolas" w:hAnsi="Consolas"/>
          <w:color w:val="101820"/>
          <w:sz w:val="19"/>
        </w:rPr>
        <w:t>opt-in</w:t>
      </w:r>
      <w:r>
        <w:rPr>
          <w:rFonts w:eastAsia="Segoe UI" w:cs="Segoe UI" w:ascii="Segoe UI" w:hAnsi="Segoe UI"/>
          <w:color w:val="101820"/>
          <w:sz w:val="21"/>
        </w:rPr>
        <w:t xml:space="preserve"> it needs a granted consent. A message that fails the check, or a client without a valid mobile number, is recorded in the outbox as </w:t>
      </w:r>
      <w:r>
        <w:rPr>
          <w:rFonts w:eastAsia="Segoe UI" w:cs="Segoe UI" w:ascii="Segoe UI" w:hAnsi="Segoe UI"/>
          <w:b/>
          <w:color w:val="101820"/>
          <w:sz w:val="21"/>
        </w:rPr>
        <w:t>Not sent</w:t>
      </w:r>
      <w:r>
        <w:rPr>
          <w:rFonts w:eastAsia="Segoe UI" w:cs="Segoe UI" w:ascii="Segoe UI" w:hAnsi="Segoe UI"/>
          <w:color w:val="101820"/>
          <w:sz w:val="21"/>
        </w:rPr>
        <w:t xml:space="preserve"> with the reason.</w:t>
      </w:r>
    </w:p>
    <w:p>
      <w:pPr>
        <w:pStyle w:val="Normal"/>
        <w:spacing w:lineRule="auto" w:line="276" w:before="0" w:after="120"/>
        <w:rPr/>
      </w:pPr>
      <w:r>
        <w:rPr>
          <w:rFonts w:eastAsia="Segoe UI" w:cs="Segoe UI" w:ascii="Segoe UI" w:hAnsi="Segoe UI"/>
          <w:color w:val="101820"/>
          <w:sz w:val="21"/>
        </w:rPr>
        <w:t xml:space="preserve">The jobs </w:t>
      </w:r>
      <w:r>
        <w:rPr>
          <w:rFonts w:eastAsia="Consolas" w:cs="Consolas" w:ascii="Consolas" w:hAnsi="Consolas"/>
          <w:color w:val="101820"/>
          <w:sz w:val="19"/>
        </w:rPr>
        <w:t>sms-renewal-notices</w:t>
      </w:r>
      <w:r>
        <w:rPr>
          <w:rFonts w:eastAsia="Segoe UI" w:cs="Segoe UI" w:ascii="Segoe UI" w:hAnsi="Segoe UI"/>
          <w:color w:val="101820"/>
          <w:sz w:val="21"/>
        </w:rPr>
        <w:t xml:space="preserve"> and </w:t>
      </w:r>
      <w:r>
        <w:rPr>
          <w:rFonts w:eastAsia="Consolas" w:cs="Consolas" w:ascii="Consolas" w:hAnsi="Consolas"/>
          <w:color w:val="101820"/>
          <w:sz w:val="19"/>
        </w:rPr>
        <w:t>sms-payment-reminders</w:t>
      </w:r>
      <w:r>
        <w:rPr>
          <w:rFonts w:eastAsia="Segoe UI" w:cs="Segoe UI" w:ascii="Segoe UI" w:hAnsi="Segoe UI"/>
          <w:color w:val="101820"/>
          <w:sz w:val="21"/>
        </w:rPr>
        <w:t xml:space="preserve"> are delivered switched off: switch them on in Master &gt; Schedules when the SMS connector is live. Each notice is sent once per policy and day; running a job again sends nothing twice. The </w:t>
      </w:r>
      <w:r>
        <w:rPr>
          <w:rFonts w:eastAsia="Segoe UI" w:cs="Segoe UI" w:ascii="Segoe UI" w:hAnsi="Segoe UI"/>
          <w:b/>
          <w:color w:val="101820"/>
          <w:sz w:val="21"/>
        </w:rPr>
        <w:t>Messages sent</w:t>
      </w:r>
      <w:r>
        <w:rPr>
          <w:rFonts w:eastAsia="Segoe UI" w:cs="Segoe UI" w:ascii="Segoe UI" w:hAnsi="Segoe UI"/>
          <w:color w:val="101820"/>
          <w:sz w:val="21"/>
        </w:rPr>
        <w:t xml:space="preserve"> tab lists every SMS and Viber message.</w:t>
      </w:r>
    </w:p>
    <w:p>
      <w:pPr>
        <w:pStyle w:val="Heading2"/>
        <w:rPr/>
      </w:pPr>
      <w:bookmarkStart w:id="38" w:name="__RefHeading___Toc24771_3679192306"/>
      <w:bookmarkEnd w:id="38"/>
      <w:r>
        <w:rPr>
          <w:rFonts w:eastAsia="Segoe UI" w:cs="Segoe UI"/>
          <w:b/>
          <w:color w:val="0F4761"/>
          <w:sz w:val="26"/>
        </w:rPr>
        <w:t>6.14  Insurer integration</w:t>
      </w:r>
    </w:p>
    <w:p>
      <w:pPr>
        <w:pStyle w:val="Normal"/>
        <w:spacing w:lineRule="auto" w:line="276" w:before="0" w:after="120"/>
        <w:rPr/>
      </w:pPr>
      <w:r>
        <w:rPr>
          <w:rFonts w:eastAsia="Segoe UI" w:cs="Segoe UI" w:ascii="Segoe UI" w:hAnsi="Segoe UI"/>
          <w:color w:val="101820"/>
          <w:sz w:val="21"/>
        </w:rPr>
        <w:t>Master &gt; System &gt; Insurer Integration connects BrokerVerse to the insurers' systems.</w:t>
      </w:r>
    </w:p>
    <w:p>
      <w:pPr>
        <w:pStyle w:val="Normal"/>
        <w:jc w:val="center"/>
        <w:rPr/>
      </w:pPr>
      <w:r>
        <w:rPr/>
        <w:drawing>
          <wp:inline distT="0" distB="0" distL="0" distR="0">
            <wp:extent cx="5760085" cy="4469130"/>
            <wp:effectExtent l="0" t="0" r="0" b="0"/>
            <wp:docPr id="53" name="Picture 212128823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2121288233" descr=""/>
                    <pic:cNvPicPr>
                      <a:picLocks noChangeAspect="1" noChangeArrowheads="1"/>
                    </pic:cNvPicPr>
                  </pic:nvPicPr>
                  <pic:blipFill>
                    <a:blip r:embed="rId49"/>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System &gt; Insurer Integration</w:t>
      </w:r>
    </w:p>
    <w:p>
      <w:pPr>
        <w:pStyle w:val="Normal"/>
        <w:spacing w:lineRule="auto" w:line="276" w:before="0" w:after="120"/>
        <w:rPr/>
      </w:pPr>
      <w:r>
        <w:rPr>
          <w:rFonts w:eastAsia="Segoe UI" w:cs="Segoe UI" w:ascii="Segoe UI" w:hAnsi="Segoe UI"/>
          <w:b/>
          <w:color w:val="101820"/>
          <w:sz w:val="21"/>
        </w:rPr>
        <w:t>Mappings.</w:t>
      </w:r>
      <w:r>
        <w:rPr>
          <w:rFonts w:eastAsia="Segoe UI" w:cs="Segoe UI" w:ascii="Segoe UI" w:hAnsi="Segoe UI"/>
          <w:color w:val="101820"/>
          <w:sz w:val="21"/>
        </w:rPr>
        <w:t xml:space="preserve"> Select </w:t>
      </w:r>
      <w:r>
        <w:rPr>
          <w:rFonts w:eastAsia="Segoe UI" w:cs="Segoe UI" w:ascii="Segoe UI" w:hAnsi="Segoe UI"/>
          <w:b/>
          <w:color w:val="101820"/>
          <w:sz w:val="21"/>
        </w:rPr>
        <w:t>New mapping</w:t>
      </w:r>
      <w:r>
        <w:rPr>
          <w:rFonts w:eastAsia="Segoe UI" w:cs="Segoe UI" w:ascii="Segoe UI" w:hAnsi="Segoe UI"/>
          <w:color w:val="101820"/>
          <w:sz w:val="21"/>
        </w:rPr>
        <w:t xml:space="preserve"> (or the pencil of an insurer):</w:t>
      </w:r>
    </w:p>
    <w:p>
      <w:pPr>
        <w:pStyle w:val="Normal"/>
        <w:numPr>
          <w:ilvl w:val="0"/>
          <w:numId w:val="214"/>
        </w:numPr>
        <w:spacing w:before="0" w:after="60"/>
        <w:rPr/>
      </w:pPr>
      <w:r>
        <w:rPr>
          <w:rFonts w:eastAsia="Segoe UI" w:cs="Segoe UI" w:ascii="Segoe UI" w:hAnsi="Segoe UI"/>
          <w:color w:val="101820"/>
          <w:sz w:val="21"/>
        </w:rPr>
        <w:t xml:space="preserve">Choose the </w:t>
      </w:r>
      <w:r>
        <w:rPr>
          <w:rFonts w:eastAsia="Segoe UI" w:cs="Segoe UI" w:ascii="Segoe UI" w:hAnsi="Segoe UI"/>
          <w:b/>
          <w:color w:val="101820"/>
          <w:sz w:val="21"/>
        </w:rPr>
        <w:t>Insurer</w:t>
      </w:r>
      <w:r>
        <w:rPr>
          <w:rFonts w:eastAsia="Segoe UI" w:cs="Segoe UI" w:ascii="Segoe UI" w:hAnsi="Segoe UI"/>
          <w:color w:val="101820"/>
          <w:sz w:val="21"/>
        </w:rPr>
        <w:t xml:space="preserve"> and the </w:t>
      </w:r>
      <w:r>
        <w:rPr>
          <w:rFonts w:eastAsia="Segoe UI" w:cs="Segoe UI" w:ascii="Segoe UI" w:hAnsi="Segoe UI"/>
          <w:b/>
          <w:color w:val="101820"/>
          <w:sz w:val="21"/>
        </w:rPr>
        <w:t>Connector</w:t>
      </w:r>
      <w:r>
        <w:rPr>
          <w:rFonts w:eastAsia="Segoe UI" w:cs="Segoe UI" w:ascii="Segoe UI" w:hAnsi="Segoe UI"/>
          <w:color w:val="101820"/>
          <w:sz w:val="21"/>
        </w:rPr>
        <w:t xml:space="preserve"> (INSURER_API, or a copy of it for an insurer or aggregator with its own endpoint and keys).</w:t>
      </w:r>
    </w:p>
    <w:p>
      <w:pPr>
        <w:pStyle w:val="Normal"/>
        <w:numPr>
          <w:ilvl w:val="0"/>
          <w:numId w:val="215"/>
        </w:numPr>
        <w:spacing w:before="0" w:after="60"/>
        <w:rPr/>
      </w:pPr>
      <w:r>
        <w:rPr>
          <w:rFonts w:eastAsia="Segoe UI" w:cs="Segoe UI" w:ascii="Segoe UI" w:hAnsi="Segoe UI"/>
          <w:color w:val="101820"/>
          <w:sz w:val="21"/>
        </w:rPr>
        <w:t xml:space="preserve">Enter the </w:t>
      </w:r>
      <w:r>
        <w:rPr>
          <w:rFonts w:eastAsia="Segoe UI" w:cs="Segoe UI" w:ascii="Segoe UI" w:hAnsi="Segoe UI"/>
          <w:b/>
          <w:color w:val="101820"/>
          <w:sz w:val="21"/>
        </w:rPr>
        <w:t>Broker code at the insurer</w:t>
      </w:r>
      <w:r>
        <w:rPr>
          <w:rFonts w:eastAsia="Segoe UI" w:cs="Segoe UI" w:ascii="Segoe UI" w:hAnsi="Segoe UI"/>
          <w:color w:val="101820"/>
          <w:sz w:val="21"/>
        </w:rPr>
        <w:t xml:space="preserve"> and the </w:t>
      </w:r>
      <w:r>
        <w:rPr>
          <w:rFonts w:eastAsia="Segoe UI" w:cs="Segoe UI" w:ascii="Segoe UI" w:hAnsi="Segoe UI"/>
          <w:b/>
          <w:color w:val="101820"/>
          <w:sz w:val="21"/>
        </w:rPr>
        <w:t>Product codes</w:t>
      </w:r>
      <w:r>
        <w:rPr>
          <w:rFonts w:eastAsia="Segoe UI" w:cs="Segoe UI" w:ascii="Segoe UI" w:hAnsi="Segoe UI"/>
          <w:color w:val="101820"/>
          <w:sz w:val="21"/>
        </w:rPr>
        <w:t xml:space="preserve"> (for example </w:t>
      </w:r>
      <w:r>
        <w:rPr>
          <w:rFonts w:eastAsia="Consolas" w:cs="Consolas" w:ascii="Consolas" w:hAnsi="Consolas"/>
          <w:color w:val="101820"/>
          <w:sz w:val="19"/>
        </w:rPr>
        <w:t>{"MOTOR": "PC", "FIRE": "FI"}</w:t>
      </w:r>
      <w:r>
        <w:rPr>
          <w:rFonts w:eastAsia="Segoe UI" w:cs="Segoe UI" w:ascii="Segoe UI" w:hAnsi="Segoe UI"/>
          <w:color w:val="101820"/>
          <w:sz w:val="21"/>
        </w:rPr>
        <w:t>).</w:t>
      </w:r>
    </w:p>
    <w:p>
      <w:pPr>
        <w:pStyle w:val="Normal"/>
        <w:numPr>
          <w:ilvl w:val="0"/>
          <w:numId w:val="216"/>
        </w:numPr>
        <w:spacing w:before="0" w:after="60"/>
        <w:rPr/>
      </w:pPr>
      <w:r>
        <w:rPr>
          <w:rFonts w:eastAsia="Segoe UI" w:cs="Segoe UI" w:ascii="Segoe UI" w:hAnsi="Segoe UI"/>
          <w:b/>
          <w:color w:val="101820"/>
          <w:sz w:val="21"/>
        </w:rPr>
        <w:t>Issuance request map</w:t>
      </w:r>
      <w:r>
        <w:rPr>
          <w:rFonts w:eastAsia="Segoe UI" w:cs="Segoe UI" w:ascii="Segoe UI" w:hAnsi="Segoe UI"/>
          <w:color w:val="101820"/>
          <w:sz w:val="21"/>
        </w:rPr>
        <w:t xml:space="preserve">: the fields the insurer expects and where each comes from in the policy (for example </w:t>
      </w:r>
      <w:r>
        <w:rPr>
          <w:rFonts w:eastAsia="Consolas" w:cs="Consolas" w:ascii="Consolas" w:hAnsi="Consolas"/>
          <w:color w:val="101820"/>
          <w:sz w:val="19"/>
        </w:rPr>
        <w:t>"insuredName": "insuredName"</w:t>
      </w:r>
      <w:r>
        <w:rPr>
          <w:rFonts w:eastAsia="Segoe UI" w:cs="Segoe UI" w:ascii="Segoe UI" w:hAnsi="Segoe UI"/>
          <w:color w:val="101820"/>
          <w:sz w:val="21"/>
        </w:rPr>
        <w:t xml:space="preserve">, </w:t>
      </w:r>
      <w:r>
        <w:rPr>
          <w:rFonts w:eastAsia="Consolas" w:cs="Consolas" w:ascii="Consolas" w:hAnsi="Consolas"/>
          <w:color w:val="101820"/>
          <w:sz w:val="19"/>
        </w:rPr>
        <w:t>"plate": "vehicle.plateNumber"</w:t>
      </w:r>
      <w:r>
        <w:rPr>
          <w:rFonts w:eastAsia="Segoe UI" w:cs="Segoe UI" w:ascii="Segoe UI" w:hAnsi="Segoe UI"/>
          <w:color w:val="101820"/>
          <w:sz w:val="21"/>
        </w:rPr>
        <w:t xml:space="preserve">, </w:t>
      </w:r>
      <w:r>
        <w:rPr>
          <w:rFonts w:eastAsia="Consolas" w:cs="Consolas" w:ascii="Consolas" w:hAnsi="Consolas"/>
          <w:color w:val="101820"/>
          <w:sz w:val="19"/>
        </w:rPr>
        <w:t>"agent": "{{brokerCode}}"</w:t>
      </w:r>
      <w:r>
        <w:rPr>
          <w:rFonts w:eastAsia="Segoe UI" w:cs="Segoe UI" w:ascii="Segoe UI" w:hAnsi="Segoe UI"/>
          <w:color w:val="101820"/>
          <w:sz w:val="21"/>
        </w:rPr>
        <w:t>). Empty: the default map shown under the fields.</w:t>
      </w:r>
    </w:p>
    <w:p>
      <w:pPr>
        <w:pStyle w:val="Normal"/>
        <w:numPr>
          <w:ilvl w:val="0"/>
          <w:numId w:val="217"/>
        </w:numPr>
        <w:spacing w:before="0" w:after="60"/>
        <w:rPr/>
      </w:pPr>
      <w:r>
        <w:rPr>
          <w:rFonts w:eastAsia="Segoe UI" w:cs="Segoe UI" w:ascii="Segoe UI" w:hAnsi="Segoe UI"/>
          <w:b/>
          <w:color w:val="101820"/>
          <w:sz w:val="21"/>
        </w:rPr>
        <w:t>Answer map</w:t>
      </w:r>
      <w:r>
        <w:rPr>
          <w:rFonts w:eastAsia="Segoe UI" w:cs="Segoe UI" w:ascii="Segoe UI" w:hAnsi="Segoe UI"/>
          <w:color w:val="101820"/>
          <w:sz w:val="21"/>
        </w:rPr>
        <w:t xml:space="preserve">: where the insurer's answer holds the policy number, status and premium (for example </w:t>
      </w:r>
      <w:r>
        <w:rPr>
          <w:rFonts w:eastAsia="Consolas" w:cs="Consolas" w:ascii="Consolas" w:hAnsi="Consolas"/>
          <w:color w:val="101820"/>
          <w:sz w:val="19"/>
        </w:rPr>
        <w:t>"policyNumber": "data.policyNo"</w:t>
      </w:r>
      <w:r>
        <w:rPr>
          <w:rFonts w:eastAsia="Segoe UI" w:cs="Segoe UI" w:ascii="Segoe UI" w:hAnsi="Segoe UI"/>
          <w:color w:val="101820"/>
          <w:sz w:val="21"/>
        </w:rPr>
        <w:t>).</w:t>
      </w:r>
    </w:p>
    <w:p>
      <w:pPr>
        <w:pStyle w:val="Normal"/>
        <w:numPr>
          <w:ilvl w:val="0"/>
          <w:numId w:val="218"/>
        </w:numPr>
        <w:spacing w:before="0" w:after="60"/>
        <w:rPr/>
      </w:pPr>
      <w:r>
        <w:rPr>
          <w:rFonts w:eastAsia="Segoe UI" w:cs="Segoe UI" w:ascii="Segoe UI" w:hAnsi="Segoe UI"/>
          <w:b/>
          <w:color w:val="101820"/>
          <w:sz w:val="21"/>
        </w:rPr>
        <w:t>Claim statuses</w:t>
      </w:r>
      <w:r>
        <w:rPr>
          <w:rFonts w:eastAsia="Segoe UI" w:cs="Segoe UI" w:ascii="Segoe UI" w:hAnsi="Segoe UI"/>
          <w:color w:val="101820"/>
          <w:sz w:val="21"/>
        </w:rPr>
        <w:t xml:space="preserve">: how the insurer's statuses read in BrokerVerse (for example </w:t>
      </w:r>
      <w:r>
        <w:rPr>
          <w:rFonts w:eastAsia="Consolas" w:cs="Consolas" w:ascii="Consolas" w:hAnsi="Consolas"/>
          <w:color w:val="101820"/>
          <w:sz w:val="19"/>
        </w:rPr>
        <w:t>"UNDER EVALUATION": "In review"</w:t>
      </w:r>
      <w:r>
        <w:rPr>
          <w:rFonts w:eastAsia="Segoe UI" w:cs="Segoe UI" w:ascii="Segoe UI" w:hAnsi="Segoe UI"/>
          <w:color w:val="101820"/>
          <w:sz w:val="21"/>
        </w:rPr>
        <w:t>).</w:t>
      </w:r>
    </w:p>
    <w:p>
      <w:pPr>
        <w:pStyle w:val="Normal"/>
        <w:numPr>
          <w:ilvl w:val="0"/>
          <w:numId w:val="219"/>
        </w:numPr>
        <w:spacing w:before="0" w:after="60"/>
        <w:rPr/>
      </w:pPr>
      <w:r>
        <w:rPr>
          <w:rFonts w:eastAsia="Segoe UI" w:cs="Segoe UI" w:ascii="Segoe UI" w:hAnsi="Segoe UI"/>
          <w:b/>
          <w:color w:val="101820"/>
          <w:sz w:val="21"/>
        </w:rPr>
        <w:t>Send the issuance request when a policy is issued</w:t>
      </w:r>
      <w:r>
        <w:rPr>
          <w:rFonts w:eastAsia="Segoe UI" w:cs="Segoe UI" w:ascii="Segoe UI" w:hAnsi="Segoe UI"/>
          <w:color w:val="101820"/>
          <w:sz w:val="21"/>
        </w:rPr>
        <w:t xml:space="preserve"> sends the request automatically at issue.</w:t>
      </w:r>
    </w:p>
    <w:p>
      <w:pPr>
        <w:pStyle w:val="Normal"/>
        <w:numPr>
          <w:ilvl w:val="0"/>
          <w:numId w:val="220"/>
        </w:numPr>
        <w:spacing w:before="0" w:after="60"/>
        <w:rPr/>
      </w:pPr>
      <w:r>
        <w:rPr>
          <w:rFonts w:eastAsia="Segoe UI" w:cs="Segoe UI" w:ascii="Segoe UI" w:hAnsi="Segoe UI"/>
          <w:color w:val="101820"/>
          <w:sz w:val="21"/>
        </w:rPr>
        <w:t xml:space="preserve">Enter a policy number and select </w:t>
      </w:r>
      <w:r>
        <w:rPr>
          <w:rFonts w:eastAsia="Segoe UI" w:cs="Segoe UI" w:ascii="Segoe UI" w:hAnsi="Segoe UI"/>
          <w:b/>
          <w:color w:val="101820"/>
          <w:sz w:val="21"/>
        </w:rPr>
        <w:t>Preview</w:t>
      </w:r>
      <w:r>
        <w:rPr>
          <w:rFonts w:eastAsia="Segoe UI" w:cs="Segoe UI" w:ascii="Segoe UI" w:hAnsi="Segoe UI"/>
          <w:color w:val="101820"/>
          <w:sz w:val="21"/>
        </w:rPr>
        <w:t xml:space="preserve"> to see the request exactly as the insurer will receive it. Save.</w:t>
      </w:r>
    </w:p>
    <w:p>
      <w:pPr>
        <w:pStyle w:val="Normal"/>
        <w:spacing w:lineRule="auto" w:line="276" w:before="0" w:after="120"/>
        <w:rPr/>
      </w:pPr>
      <w:r>
        <w:rPr>
          <w:rFonts w:eastAsia="Segoe UI" w:cs="Segoe UI" w:ascii="Segoe UI" w:hAnsi="Segoe UI"/>
          <w:b/>
          <w:color w:val="101820"/>
          <w:sz w:val="21"/>
        </w:rPr>
        <w:t>Requests.</w:t>
      </w:r>
      <w:r>
        <w:rPr>
          <w:rFonts w:eastAsia="Segoe UI" w:cs="Segoe UI" w:ascii="Segoe UI" w:hAnsi="Segoe UI"/>
          <w:color w:val="101820"/>
          <w:sz w:val="21"/>
        </w:rPr>
        <w:t xml:space="preserve"> </w:t>
      </w:r>
      <w:r>
        <w:rPr>
          <w:rFonts w:eastAsia="Segoe UI" w:cs="Segoe UI" w:ascii="Segoe UI" w:hAnsi="Segoe UI"/>
          <w:b/>
          <w:color w:val="101820"/>
          <w:sz w:val="21"/>
        </w:rPr>
        <w:t>New request</w:t>
      </w:r>
      <w:r>
        <w:rPr>
          <w:rFonts w:eastAsia="Segoe UI" w:cs="Segoe UI" w:ascii="Segoe UI" w:hAnsi="Segoe UI"/>
          <w:color w:val="101820"/>
          <w:sz w:val="21"/>
        </w:rPr>
        <w:t xml:space="preserve"> sends a </w:t>
      </w:r>
      <w:r>
        <w:rPr>
          <w:rFonts w:eastAsia="Segoe UI" w:cs="Segoe UI" w:ascii="Segoe UI" w:hAnsi="Segoe UI"/>
          <w:b/>
          <w:color w:val="101820"/>
          <w:sz w:val="21"/>
        </w:rPr>
        <w:t>Policy issuance</w:t>
      </w:r>
      <w:r>
        <w:rPr>
          <w:rFonts w:eastAsia="Segoe UI" w:cs="Segoe UI" w:ascii="Segoe UI" w:hAnsi="Segoe UI"/>
          <w:color w:val="101820"/>
          <w:sz w:val="21"/>
        </w:rPr>
        <w:t xml:space="preserve"> (the insurer's policy number is stored on the policy and printed on the schedule), </w:t>
      </w:r>
      <w:r>
        <w:rPr>
          <w:rFonts w:eastAsia="Segoe UI" w:cs="Segoe UI" w:ascii="Segoe UI" w:hAnsi="Segoe UI"/>
          <w:b/>
          <w:color w:val="101820"/>
          <w:sz w:val="21"/>
        </w:rPr>
        <w:t>Policy and premium data</w:t>
      </w:r>
      <w:r>
        <w:rPr>
          <w:rFonts w:eastAsia="Segoe UI" w:cs="Segoe UI" w:ascii="Segoe UI" w:hAnsi="Segoe UI"/>
          <w:color w:val="101820"/>
          <w:sz w:val="21"/>
        </w:rPr>
        <w:t xml:space="preserve"> (the insurer's premium and status are stored on the policy; a difference above </w:t>
      </w:r>
      <w:r>
        <w:rPr>
          <w:rFonts w:eastAsia="Consolas" w:cs="Consolas" w:ascii="Consolas" w:hAnsi="Consolas"/>
          <w:color w:val="101820"/>
          <w:sz w:val="19"/>
        </w:rPr>
        <w:t>insurer_integration.premium_tolerance</w:t>
      </w:r>
      <w:r>
        <w:rPr>
          <w:rFonts w:eastAsia="Segoe UI" w:cs="Segoe UI" w:ascii="Segoe UI" w:hAnsi="Segoe UI"/>
          <w:color w:val="101820"/>
          <w:sz w:val="21"/>
        </w:rPr>
        <w:t xml:space="preserve"> is flagged) or a </w:t>
      </w:r>
      <w:r>
        <w:rPr>
          <w:rFonts w:eastAsia="Segoe UI" w:cs="Segoe UI" w:ascii="Segoe UI" w:hAnsi="Segoe UI"/>
          <w:b/>
          <w:color w:val="101820"/>
          <w:sz w:val="21"/>
        </w:rPr>
        <w:t>Claim status</w:t>
      </w:r>
      <w:r>
        <w:rPr>
          <w:rFonts w:eastAsia="Segoe UI" w:cs="Segoe UI" w:ascii="Segoe UI" w:hAnsi="Segoe UI"/>
          <w:color w:val="101820"/>
          <w:sz w:val="21"/>
        </w:rPr>
        <w:t xml:space="preserve"> (stored on the claim with a line in its history). The list shows each request with the insurer's answer.</w:t>
      </w:r>
    </w:p>
    <w:p>
      <w:pPr>
        <w:pStyle w:val="Normal"/>
        <w:spacing w:lineRule="auto" w:line="276" w:before="0" w:after="120"/>
        <w:rPr/>
      </w:pPr>
      <w:r>
        <w:rPr>
          <w:rFonts w:eastAsia="Segoe UI" w:cs="Segoe UI" w:ascii="Segoe UI" w:hAnsi="Segoe UI"/>
          <w:b/>
          <w:color w:val="101820"/>
          <w:sz w:val="21"/>
        </w:rPr>
        <w:t>Claim status file.</w:t>
      </w:r>
      <w:r>
        <w:rPr>
          <w:rFonts w:eastAsia="Segoe UI" w:cs="Segoe UI" w:ascii="Segoe UI" w:hAnsi="Segoe UI"/>
          <w:color w:val="101820"/>
          <w:sz w:val="21"/>
        </w:rPr>
        <w:t xml:space="preserve"> When an insurer has no API, import its claim status list as CSV with the columns Claim Number, Status, Remarks and Status Date: each row updates the claim through the inbox, and the result per row is shown. Premium and policy data by file go through the insurer statement import (Accounts &gt; Insurer Reconciliation).</w:t>
      </w:r>
    </w:p>
    <w:p>
      <w:pPr>
        <w:pStyle w:val="Heading2"/>
        <w:rPr/>
      </w:pPr>
      <w:bookmarkStart w:id="39" w:name="__RefHeading___Toc24773_3679192306"/>
      <w:bookmarkEnd w:id="39"/>
      <w:r>
        <w:rPr>
          <w:rFonts w:eastAsia="Segoe UI" w:cs="Segoe UI"/>
          <w:b/>
          <w:color w:val="0F4761"/>
          <w:sz w:val="26"/>
        </w:rPr>
        <w:t>6.15  Audit Trail</w:t>
      </w:r>
    </w:p>
    <w:p>
      <w:pPr>
        <w:pStyle w:val="Normal"/>
        <w:jc w:val="center"/>
        <w:rPr/>
      </w:pPr>
      <w:r>
        <w:rPr/>
        <w:drawing>
          <wp:inline distT="0" distB="0" distL="0" distR="0">
            <wp:extent cx="5760085" cy="4469130"/>
            <wp:effectExtent l="0" t="0" r="0" b="0"/>
            <wp:docPr id="54" name="Picture 212128823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2121288234" descr=""/>
                    <pic:cNvPicPr>
                      <a:picLocks noChangeAspect="1" noChangeArrowheads="1"/>
                    </pic:cNvPicPr>
                  </pic:nvPicPr>
                  <pic:blipFill>
                    <a:blip r:embed="rId50"/>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Audit Trail</w:t>
      </w:r>
    </w:p>
    <w:p>
      <w:pPr>
        <w:pStyle w:val="Normal"/>
        <w:numPr>
          <w:ilvl w:val="0"/>
          <w:numId w:val="221"/>
        </w:numPr>
        <w:spacing w:before="0" w:after="60"/>
        <w:rPr/>
      </w:pPr>
      <w:r>
        <w:rPr>
          <w:rFonts w:eastAsia="Segoe UI" w:cs="Segoe UI" w:ascii="Segoe UI" w:hAnsi="Segoe UI"/>
          <w:color w:val="101820"/>
          <w:sz w:val="21"/>
        </w:rPr>
        <w:t xml:space="preserve">Enter a </w:t>
      </w:r>
      <w:r>
        <w:rPr>
          <w:rFonts w:eastAsia="Segoe UI" w:cs="Segoe UI" w:ascii="Segoe UI" w:hAnsi="Segoe UI"/>
          <w:b/>
          <w:color w:val="101820"/>
          <w:sz w:val="21"/>
        </w:rPr>
        <w:t>Record type</w:t>
      </w:r>
      <w:r>
        <w:rPr>
          <w:rFonts w:eastAsia="Segoe UI" w:cs="Segoe UI" w:ascii="Segoe UI" w:hAnsi="Segoe UI"/>
          <w:color w:val="101820"/>
          <w:sz w:val="21"/>
        </w:rPr>
        <w:t xml:space="preserve"> (for example session for sign-ins, policy, receipt, placement), a </w:t>
      </w:r>
      <w:r>
        <w:rPr>
          <w:rFonts w:eastAsia="Segoe UI" w:cs="Segoe UI" w:ascii="Segoe UI" w:hAnsi="Segoe UI"/>
          <w:b/>
          <w:color w:val="101820"/>
          <w:sz w:val="21"/>
        </w:rPr>
        <w:t>Record ID</w:t>
      </w:r>
      <w:r>
        <w:rPr>
          <w:rFonts w:eastAsia="Segoe UI" w:cs="Segoe UI" w:ascii="Segoe UI" w:hAnsi="Segoe UI"/>
          <w:color w:val="101820"/>
          <w:sz w:val="21"/>
        </w:rPr>
        <w:t xml:space="preserve"> or a </w:t>
      </w:r>
      <w:r>
        <w:rPr>
          <w:rFonts w:eastAsia="Segoe UI" w:cs="Segoe UI" w:ascii="Segoe UI" w:hAnsi="Segoe UI"/>
          <w:b/>
          <w:color w:val="101820"/>
          <w:sz w:val="21"/>
        </w:rPr>
        <w:t>User</w:t>
      </w:r>
      <w:r>
        <w:rPr>
          <w:rFonts w:eastAsia="Segoe UI" w:cs="Segoe UI" w:ascii="Segoe UI" w:hAnsi="Segoe UI"/>
          <w:color w:val="101820"/>
          <w:sz w:val="21"/>
        </w:rPr>
        <w:t>.</w:t>
      </w:r>
    </w:p>
    <w:p>
      <w:pPr>
        <w:pStyle w:val="Normal"/>
        <w:numPr>
          <w:ilvl w:val="0"/>
          <w:numId w:val="222"/>
        </w:numPr>
        <w:spacing w:before="0" w:after="60"/>
        <w:rPr/>
      </w:pPr>
      <w:r>
        <w:rPr>
          <w:rFonts w:eastAsia="Segoe UI" w:cs="Segoe UI" w:ascii="Segoe UI" w:hAnsi="Segoe UI"/>
          <w:color w:val="101820"/>
          <w:sz w:val="21"/>
        </w:rPr>
        <w:t xml:space="preserve">Enter </w:t>
      </w:r>
      <w:r>
        <w:rPr>
          <w:rFonts w:eastAsia="Segoe UI" w:cs="Segoe UI" w:ascii="Segoe UI" w:hAnsi="Segoe UI"/>
          <w:b/>
          <w:color w:val="101820"/>
          <w:sz w:val="21"/>
        </w:rPr>
        <w:t>From date</w:t>
      </w:r>
      <w:r>
        <w:rPr>
          <w:rFonts w:eastAsia="Segoe UI" w:cs="Segoe UI" w:ascii="Segoe UI" w:hAnsi="Segoe UI"/>
          <w:color w:val="101820"/>
          <w:sz w:val="21"/>
        </w:rPr>
        <w:t xml:space="preserve"> and </w:t>
      </w:r>
      <w:r>
        <w:rPr>
          <w:rFonts w:eastAsia="Segoe UI" w:cs="Segoe UI" w:ascii="Segoe UI" w:hAnsi="Segoe UI"/>
          <w:b/>
          <w:color w:val="101820"/>
          <w:sz w:val="21"/>
        </w:rPr>
        <w:t>To date</w:t>
      </w:r>
      <w:r>
        <w:rPr>
          <w:rFonts w:eastAsia="Segoe UI" w:cs="Segoe UI" w:ascii="Segoe UI" w:hAnsi="Segoe UI"/>
          <w:color w:val="101820"/>
          <w:sz w:val="21"/>
        </w:rPr>
        <w:t>.</w:t>
      </w:r>
    </w:p>
    <w:p>
      <w:pPr>
        <w:pStyle w:val="Normal"/>
        <w:numPr>
          <w:ilvl w:val="0"/>
          <w:numId w:val="223"/>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Search</w:t>
      </w:r>
      <w:r>
        <w:rPr>
          <w:rFonts w:eastAsia="Segoe UI" w:cs="Segoe UI" w:ascii="Segoe UI" w:hAnsi="Segoe UI"/>
          <w:color w:val="101820"/>
          <w:sz w:val="21"/>
        </w:rPr>
        <w:t xml:space="preserve">. The list shows </w:t>
      </w:r>
      <w:r>
        <w:rPr>
          <w:rFonts w:eastAsia="Segoe UI" w:cs="Segoe UI" w:ascii="Segoe UI" w:hAnsi="Segoe UI"/>
          <w:b/>
          <w:color w:val="101820"/>
          <w:sz w:val="21"/>
        </w:rPr>
        <w:t>When</w:t>
      </w:r>
      <w:r>
        <w:rPr>
          <w:rFonts w:eastAsia="Segoe UI" w:cs="Segoe UI" w:ascii="Segoe UI" w:hAnsi="Segoe UI"/>
          <w:color w:val="101820"/>
          <w:sz w:val="21"/>
        </w:rPr>
        <w:t xml:space="preserve">, </w:t>
      </w:r>
      <w:r>
        <w:rPr>
          <w:rFonts w:eastAsia="Segoe UI" w:cs="Segoe UI" w:ascii="Segoe UI" w:hAnsi="Segoe UI"/>
          <w:b/>
          <w:color w:val="101820"/>
          <w:sz w:val="21"/>
        </w:rPr>
        <w:t>User</w:t>
      </w:r>
      <w:r>
        <w:rPr>
          <w:rFonts w:eastAsia="Segoe UI" w:cs="Segoe UI" w:ascii="Segoe UI" w:hAnsi="Segoe UI"/>
          <w:color w:val="101820"/>
          <w:sz w:val="21"/>
        </w:rPr>
        <w:t xml:space="preserve">, </w:t>
      </w:r>
      <w:r>
        <w:rPr>
          <w:rFonts w:eastAsia="Segoe UI" w:cs="Segoe UI" w:ascii="Segoe UI" w:hAnsi="Segoe UI"/>
          <w:b/>
          <w:color w:val="101820"/>
          <w:sz w:val="21"/>
        </w:rPr>
        <w:t>Record type</w:t>
      </w:r>
      <w:r>
        <w:rPr>
          <w:rFonts w:eastAsia="Segoe UI" w:cs="Segoe UI" w:ascii="Segoe UI" w:hAnsi="Segoe UI"/>
          <w:color w:val="101820"/>
          <w:sz w:val="21"/>
        </w:rPr>
        <w:t xml:space="preserve">, </w:t>
      </w:r>
      <w:r>
        <w:rPr>
          <w:rFonts w:eastAsia="Segoe UI" w:cs="Segoe UI" w:ascii="Segoe UI" w:hAnsi="Segoe UI"/>
          <w:b/>
          <w:color w:val="101820"/>
          <w:sz w:val="21"/>
        </w:rPr>
        <w:t>Record ID</w:t>
      </w:r>
      <w:r>
        <w:rPr>
          <w:rFonts w:eastAsia="Segoe UI" w:cs="Segoe UI" w:ascii="Segoe UI" w:hAnsi="Segoe UI"/>
          <w:color w:val="101820"/>
          <w:sz w:val="21"/>
        </w:rPr>
        <w:t xml:space="preserve">, </w:t>
      </w:r>
      <w:r>
        <w:rPr>
          <w:rFonts w:eastAsia="Segoe UI" w:cs="Segoe UI" w:ascii="Segoe UI" w:hAnsi="Segoe UI"/>
          <w:b/>
          <w:color w:val="101820"/>
          <w:sz w:val="21"/>
        </w:rPr>
        <w:t>Action</w:t>
      </w:r>
      <w:r>
        <w:rPr>
          <w:rFonts w:eastAsia="Segoe UI" w:cs="Segoe UI" w:ascii="Segoe UI" w:hAnsi="Segoe UI"/>
          <w:color w:val="101820"/>
          <w:sz w:val="21"/>
        </w:rPr>
        <w:t xml:space="preserve"> and </w:t>
      </w:r>
      <w:r>
        <w:rPr>
          <w:rFonts w:eastAsia="Segoe UI" w:cs="Segoe UI" w:ascii="Segoe UI" w:hAnsi="Segoe UI"/>
          <w:b/>
          <w:color w:val="101820"/>
          <w:sz w:val="21"/>
        </w:rPr>
        <w:t>Change</w:t>
      </w:r>
      <w:r>
        <w:rPr>
          <w:rFonts w:eastAsia="Segoe UI" w:cs="Segoe UI" w:ascii="Segoe UI" w:hAnsi="Segoe UI"/>
          <w:color w:val="101820"/>
          <w:sz w:val="21"/>
        </w:rPr>
        <w:t xml:space="preserve"> (before and after values).</w:t>
      </w:r>
    </w:p>
    <w:p>
      <w:pPr>
        <w:pStyle w:val="Normal"/>
        <w:spacing w:lineRule="auto" w:line="276" w:before="0" w:after="120"/>
        <w:rPr/>
      </w:pPr>
      <w:r>
        <w:rPr>
          <w:rFonts w:eastAsia="Segoe UI" w:cs="Segoe UI" w:ascii="Segoe UI" w:hAnsi="Segoe UI"/>
          <w:color w:val="101820"/>
          <w:sz w:val="21"/>
        </w:rPr>
        <w:t>Use it for investigations, access reviews and to show that maker and checker were different people.</w:t>
      </w:r>
    </w:p>
    <w:p>
      <w:pPr>
        <w:pStyle w:val="Heading2"/>
        <w:rPr/>
      </w:pPr>
      <w:bookmarkStart w:id="40" w:name="__RefHeading___Toc24775_3679192306"/>
      <w:bookmarkEnd w:id="40"/>
      <w:r>
        <w:rPr>
          <w:rFonts w:eastAsia="Segoe UI" w:cs="Segoe UI"/>
          <w:b/>
          <w:color w:val="0F4761"/>
          <w:sz w:val="26"/>
        </w:rPr>
        <w:t>6.16  Data privacy</w:t>
      </w:r>
    </w:p>
    <w:p>
      <w:pPr>
        <w:pStyle w:val="Normal"/>
        <w:spacing w:lineRule="auto" w:line="276" w:before="0" w:after="120"/>
        <w:rPr/>
      </w:pPr>
      <w:r>
        <w:rPr>
          <w:rFonts w:eastAsia="Segoe UI" w:cs="Segoe UI" w:ascii="Segoe UI" w:hAnsi="Segoe UI"/>
          <w:color w:val="101820"/>
          <w:sz w:val="21"/>
        </w:rPr>
        <w:t>The Data Privacy menu supports the broker's Data Protection Officer under the Data Privacy Act. The System Administrator and Operations roles hold the privacy permissions (</w:t>
      </w:r>
      <w:r>
        <w:rPr>
          <w:rFonts w:eastAsia="Consolas" w:cs="Consolas" w:ascii="Consolas" w:hAnsi="Consolas"/>
          <w:color w:val="101820"/>
          <w:sz w:val="19"/>
        </w:rPr>
        <w:t>read:privacy</w:t>
      </w:r>
      <w:r>
        <w:rPr>
          <w:rFonts w:eastAsia="Segoe UI" w:cs="Segoe UI" w:ascii="Segoe UI" w:hAnsi="Segoe UI"/>
          <w:color w:val="101820"/>
          <w:sz w:val="21"/>
        </w:rPr>
        <w:t xml:space="preserve">, </w:t>
      </w:r>
      <w:r>
        <w:rPr>
          <w:rFonts w:eastAsia="Consolas" w:cs="Consolas" w:ascii="Consolas" w:hAnsi="Consolas"/>
          <w:color w:val="101820"/>
          <w:sz w:val="19"/>
        </w:rPr>
        <w:t>write:privacy</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b/>
          <w:color w:val="101820"/>
          <w:sz w:val="21"/>
        </w:rPr>
        <w:t>Consent.</w:t>
      </w:r>
      <w:r>
        <w:rPr>
          <w:rFonts w:eastAsia="Segoe UI" w:cs="Segoe UI" w:ascii="Segoe UI" w:hAnsi="Segoe UI"/>
          <w:color w:val="101820"/>
          <w:sz w:val="21"/>
        </w:rPr>
        <w:t xml:space="preserve"> Consent is recorded on the client (tab </w:t>
      </w:r>
      <w:r>
        <w:rPr>
          <w:rFonts w:eastAsia="Segoe UI" w:cs="Segoe UI" w:ascii="Segoe UI" w:hAnsi="Segoe UI"/>
          <w:b/>
          <w:color w:val="101820"/>
          <w:sz w:val="21"/>
        </w:rPr>
        <w:t>Data privacy</w:t>
      </w:r>
      <w:r>
        <w:rPr>
          <w:rFonts w:eastAsia="Segoe UI" w:cs="Segoe UI" w:ascii="Segoe UI" w:hAnsi="Segoe UI"/>
          <w:color w:val="101820"/>
          <w:sz w:val="21"/>
        </w:rPr>
        <w:t xml:space="preserve">) and on the prospect view, per purpose: </w:t>
      </w:r>
      <w:r>
        <w:rPr>
          <w:rFonts w:eastAsia="Segoe UI" w:cs="Segoe UI" w:ascii="Segoe UI" w:hAnsi="Segoe UI"/>
          <w:b/>
          <w:color w:val="101820"/>
          <w:sz w:val="21"/>
        </w:rPr>
        <w:t>Processing</w:t>
      </w:r>
      <w:r>
        <w:rPr>
          <w:rFonts w:eastAsia="Segoe UI" w:cs="Segoe UI" w:ascii="Segoe UI" w:hAnsi="Segoe UI"/>
          <w:color w:val="101820"/>
          <w:sz w:val="21"/>
        </w:rPr>
        <w:t xml:space="preserve"> (privacy notice acknowledged), </w:t>
      </w:r>
      <w:r>
        <w:rPr>
          <w:rFonts w:eastAsia="Segoe UI" w:cs="Segoe UI" w:ascii="Segoe UI" w:hAnsi="Segoe UI"/>
          <w:b/>
          <w:color w:val="101820"/>
          <w:sz w:val="21"/>
        </w:rPr>
        <w:t>Marketing</w:t>
      </w:r>
      <w:r>
        <w:rPr>
          <w:rFonts w:eastAsia="Segoe UI" w:cs="Segoe UI" w:ascii="Segoe UI" w:hAnsi="Segoe UI"/>
          <w:color w:val="101820"/>
          <w:sz w:val="21"/>
        </w:rPr>
        <w:t xml:space="preserve"> and </w:t>
      </w:r>
      <w:r>
        <w:rPr>
          <w:rFonts w:eastAsia="Segoe UI" w:cs="Segoe UI" w:ascii="Segoe UI" w:hAnsi="Segoe UI"/>
          <w:b/>
          <w:color w:val="101820"/>
          <w:sz w:val="21"/>
        </w:rPr>
        <w:t>Sharing with insurers</w:t>
      </w:r>
      <w:r>
        <w:rPr>
          <w:rFonts w:eastAsia="Segoe UI" w:cs="Segoe UI" w:ascii="Segoe UI" w:hAnsi="Segoe UI"/>
          <w:color w:val="101820"/>
          <w:sz w:val="21"/>
        </w:rPr>
        <w:t xml:space="preserve">. Select </w:t>
      </w:r>
      <w:r>
        <w:rPr>
          <w:rFonts w:eastAsia="Segoe UI" w:cs="Segoe UI" w:ascii="Segoe UI" w:hAnsi="Segoe UI"/>
          <w:b/>
          <w:color w:val="101820"/>
          <w:sz w:val="21"/>
        </w:rPr>
        <w:t>Record consent</w:t>
      </w:r>
      <w:r>
        <w:rPr>
          <w:rFonts w:eastAsia="Segoe UI" w:cs="Segoe UI" w:ascii="Segoe UI" w:hAnsi="Segoe UI"/>
          <w:color w:val="101820"/>
          <w:sz w:val="21"/>
        </w:rPr>
        <w:t xml:space="preserve">, choose the purpose, </w:t>
      </w:r>
      <w:r>
        <w:rPr>
          <w:rFonts w:eastAsia="Segoe UI" w:cs="Segoe UI" w:ascii="Segoe UI" w:hAnsi="Segoe UI"/>
          <w:b/>
          <w:color w:val="101820"/>
          <w:sz w:val="21"/>
        </w:rPr>
        <w:t>Given</w:t>
      </w:r>
      <w:r>
        <w:rPr>
          <w:rFonts w:eastAsia="Segoe UI" w:cs="Segoe UI" w:ascii="Segoe UI" w:hAnsi="Segoe UI"/>
          <w:color w:val="101820"/>
          <w:sz w:val="21"/>
        </w:rPr>
        <w:t xml:space="preserve"> or </w:t>
      </w:r>
      <w:r>
        <w:rPr>
          <w:rFonts w:eastAsia="Segoe UI" w:cs="Segoe UI" w:ascii="Segoe UI" w:hAnsi="Segoe UI"/>
          <w:b/>
          <w:color w:val="101820"/>
          <w:sz w:val="21"/>
        </w:rPr>
        <w:t>Refused</w:t>
      </w:r>
      <w:r>
        <w:rPr>
          <w:rFonts w:eastAsia="Segoe UI" w:cs="Segoe UI" w:ascii="Segoe UI" w:hAnsi="Segoe UI"/>
          <w:color w:val="101820"/>
          <w:sz w:val="21"/>
        </w:rPr>
        <w:t xml:space="preserve">, the channel (Form, E-mail, Phone, Portal, In person), the evidence and the notice version (the version in force, </w:t>
      </w:r>
      <w:r>
        <w:rPr>
          <w:rFonts w:eastAsia="Consolas" w:cs="Consolas" w:ascii="Consolas" w:hAnsi="Consolas"/>
          <w:color w:val="101820"/>
          <w:sz w:val="19"/>
        </w:rPr>
        <w:t>privacy.notice_version</w:t>
      </w:r>
      <w:r>
        <w:rPr>
          <w:rFonts w:eastAsia="Segoe UI" w:cs="Segoe UI" w:ascii="Segoe UI" w:hAnsi="Segoe UI"/>
          <w:color w:val="101820"/>
          <w:sz w:val="21"/>
        </w:rPr>
        <w:t xml:space="preserve">, by default). </w:t>
      </w:r>
      <w:r>
        <w:rPr>
          <w:rFonts w:eastAsia="Segoe UI" w:cs="Segoe UI" w:ascii="Segoe UI" w:hAnsi="Segoe UI"/>
          <w:b/>
          <w:color w:val="101820"/>
          <w:sz w:val="21"/>
        </w:rPr>
        <w:t>Withdraw</w:t>
      </w:r>
      <w:r>
        <w:rPr>
          <w:rFonts w:eastAsia="Segoe UI" w:cs="Segoe UI" w:ascii="Segoe UI" w:hAnsi="Segoe UI"/>
          <w:color w:val="101820"/>
          <w:sz w:val="21"/>
        </w:rPr>
        <w:t xml:space="preserve"> ends a consent with a reason; the record stays in the history. Master &gt; Data Privacy &gt; Consent Register lists every consent of every client and prospect, with </w:t>
      </w:r>
      <w:r>
        <w:rPr>
          <w:rFonts w:eastAsia="Segoe UI" w:cs="Segoe UI" w:ascii="Segoe UI" w:hAnsi="Segoe UI"/>
          <w:b/>
          <w:color w:val="101820"/>
          <w:sz w:val="21"/>
        </w:rPr>
        <w:t>Current status only</w:t>
      </w:r>
      <w:r>
        <w:rPr>
          <w:rFonts w:eastAsia="Segoe UI" w:cs="Segoe UI" w:ascii="Segoe UI" w:hAnsi="Segoe UI"/>
          <w:color w:val="101820"/>
          <w:sz w:val="21"/>
        </w:rPr>
        <w:t xml:space="preserve"> to see the latest per purpose.</w:t>
      </w:r>
    </w:p>
    <w:p>
      <w:pPr>
        <w:pStyle w:val="Normal"/>
        <w:jc w:val="center"/>
        <w:rPr/>
      </w:pPr>
      <w:r>
        <w:rPr/>
        <w:drawing>
          <wp:inline distT="0" distB="0" distL="0" distR="0">
            <wp:extent cx="5760085" cy="4469130"/>
            <wp:effectExtent l="0" t="0" r="0" b="0"/>
            <wp:docPr id="55" name="Picture 212128823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2121288235" descr=""/>
                    <pic:cNvPicPr>
                      <a:picLocks noChangeAspect="1" noChangeArrowheads="1"/>
                    </pic:cNvPicPr>
                  </pic:nvPicPr>
                  <pic:blipFill>
                    <a:blip r:embed="rId51"/>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Data Privacy &gt; Data Subject Requests</w:t>
      </w:r>
    </w:p>
    <w:p>
      <w:pPr>
        <w:pStyle w:val="Normal"/>
        <w:spacing w:lineRule="auto" w:line="276" w:before="0" w:after="120"/>
        <w:rPr/>
      </w:pPr>
      <w:r>
        <w:rPr>
          <w:rFonts w:eastAsia="Segoe UI" w:cs="Segoe UI" w:ascii="Segoe UI" w:hAnsi="Segoe UI"/>
          <w:b/>
          <w:color w:val="101820"/>
          <w:sz w:val="21"/>
        </w:rPr>
        <w:t>Requests.</w:t>
      </w:r>
      <w:r>
        <w:rPr>
          <w:rFonts w:eastAsia="Segoe UI" w:cs="Segoe UI" w:ascii="Segoe UI" w:hAnsi="Segoe UI"/>
          <w:color w:val="101820"/>
          <w:sz w:val="21"/>
        </w:rPr>
        <w:t xml:space="preserve"> Master &gt; Data Privacy &gt; Data Subject Requests is the register of requests:</w:t>
      </w:r>
    </w:p>
    <w:p>
      <w:pPr>
        <w:pStyle w:val="Normal"/>
        <w:numPr>
          <w:ilvl w:val="0"/>
          <w:numId w:val="224"/>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Log request</w:t>
      </w:r>
      <w:r>
        <w:rPr>
          <w:rFonts w:eastAsia="Segoe UI" w:cs="Segoe UI" w:ascii="Segoe UI" w:hAnsi="Segoe UI"/>
          <w:color w:val="101820"/>
          <w:sz w:val="21"/>
        </w:rPr>
        <w:t>. Enter the requester name and contact, the request type (Access, Rectification, Erasure or blocking, Objection, Data portability, Withdraw consent), the request details and the date received. Search the client or prospect, or leave it empty while the requester is not yet identified.</w:t>
      </w:r>
    </w:p>
    <w:p>
      <w:pPr>
        <w:pStyle w:val="Normal"/>
        <w:numPr>
          <w:ilvl w:val="0"/>
          <w:numId w:val="225"/>
        </w:numPr>
        <w:spacing w:before="0" w:after="60"/>
        <w:rPr/>
      </w:pPr>
      <w:r>
        <w:rPr>
          <w:rFonts w:eastAsia="Segoe UI" w:cs="Segoe UI" w:ascii="Segoe UI" w:hAnsi="Segoe UI"/>
          <w:color w:val="101820"/>
          <w:sz w:val="21"/>
        </w:rPr>
        <w:t xml:space="preserve">Save. The request takes a number from the DSR series and a due date </w:t>
      </w:r>
      <w:r>
        <w:rPr>
          <w:rFonts w:eastAsia="Consolas" w:cs="Consolas" w:ascii="Consolas" w:hAnsi="Consolas"/>
          <w:color w:val="101820"/>
          <w:sz w:val="19"/>
        </w:rPr>
        <w:t>privacy.request_due_days</w:t>
      </w:r>
      <w:r>
        <w:rPr>
          <w:rFonts w:eastAsia="Segoe UI" w:cs="Segoe UI" w:ascii="Segoe UI" w:hAnsi="Segoe UI"/>
          <w:color w:val="101820"/>
          <w:sz w:val="21"/>
        </w:rPr>
        <w:t xml:space="preserve"> (15) calendar days after the date received. The cards count </w:t>
      </w:r>
      <w:r>
        <w:rPr>
          <w:rFonts w:eastAsia="Segoe UI" w:cs="Segoe UI" w:ascii="Segoe UI" w:hAnsi="Segoe UI"/>
          <w:b/>
          <w:color w:val="101820"/>
          <w:sz w:val="21"/>
        </w:rPr>
        <w:t>Open</w:t>
      </w:r>
      <w:r>
        <w:rPr>
          <w:rFonts w:eastAsia="Segoe UI" w:cs="Segoe UI" w:ascii="Segoe UI" w:hAnsi="Segoe UI"/>
          <w:color w:val="101820"/>
          <w:sz w:val="21"/>
        </w:rPr>
        <w:t xml:space="preserve">, </w:t>
      </w:r>
      <w:r>
        <w:rPr>
          <w:rFonts w:eastAsia="Segoe UI" w:cs="Segoe UI" w:ascii="Segoe UI" w:hAnsi="Segoe UI"/>
          <w:b/>
          <w:color w:val="101820"/>
          <w:sz w:val="21"/>
        </w:rPr>
        <w:t>Overdue</w:t>
      </w:r>
      <w:r>
        <w:rPr>
          <w:rFonts w:eastAsia="Segoe UI" w:cs="Segoe UI" w:ascii="Segoe UI" w:hAnsi="Segoe UI"/>
          <w:color w:val="101820"/>
          <w:sz w:val="21"/>
        </w:rPr>
        <w:t xml:space="preserve">, </w:t>
      </w:r>
      <w:r>
        <w:rPr>
          <w:rFonts w:eastAsia="Segoe UI" w:cs="Segoe UI" w:ascii="Segoe UI" w:hAnsi="Segoe UI"/>
          <w:b/>
          <w:color w:val="101820"/>
          <w:sz w:val="21"/>
        </w:rPr>
        <w:t>Completed</w:t>
      </w:r>
      <w:r>
        <w:rPr>
          <w:rFonts w:eastAsia="Segoe UI" w:cs="Segoe UI" w:ascii="Segoe UI" w:hAnsi="Segoe UI"/>
          <w:color w:val="101820"/>
          <w:sz w:val="21"/>
        </w:rPr>
        <w:t xml:space="preserve"> and </w:t>
      </w:r>
      <w:r>
        <w:rPr>
          <w:rFonts w:eastAsia="Segoe UI" w:cs="Segoe UI" w:ascii="Segoe UI" w:hAnsi="Segoe UI"/>
          <w:b/>
          <w:color w:val="101820"/>
          <w:sz w:val="21"/>
        </w:rPr>
        <w:t>Rejected</w:t>
      </w:r>
      <w:r>
        <w:rPr>
          <w:rFonts w:eastAsia="Segoe UI" w:cs="Segoe UI" w:ascii="Segoe UI" w:hAnsi="Segoe UI"/>
          <w:color w:val="101820"/>
          <w:sz w:val="21"/>
        </w:rPr>
        <w:t>.</w:t>
      </w:r>
    </w:p>
    <w:p>
      <w:pPr>
        <w:pStyle w:val="Normal"/>
        <w:numPr>
          <w:ilvl w:val="0"/>
          <w:numId w:val="226"/>
        </w:numPr>
        <w:spacing w:before="0" w:after="60"/>
        <w:rPr/>
      </w:pPr>
      <w:r>
        <w:rPr>
          <w:rFonts w:eastAsia="Segoe UI" w:cs="Segoe UI" w:ascii="Segoe UI" w:hAnsi="Segoe UI"/>
          <w:color w:val="101820"/>
          <w:sz w:val="21"/>
        </w:rPr>
        <w:t>Use the download icon (</w:t>
      </w:r>
      <w:r>
        <w:rPr>
          <w:rFonts w:eastAsia="Segoe UI" w:cs="Segoe UI" w:ascii="Segoe UI" w:hAnsi="Segoe UI"/>
          <w:b/>
          <w:color w:val="101820"/>
          <w:sz w:val="21"/>
        </w:rPr>
        <w:t>Export personal data</w:t>
      </w:r>
      <w:r>
        <w:rPr>
          <w:rFonts w:eastAsia="Segoe UI" w:cs="Segoe UI" w:ascii="Segoe UI" w:hAnsi="Segoe UI"/>
          <w:color w:val="101820"/>
          <w:sz w:val="21"/>
        </w:rPr>
        <w:t>) to give the data subject a copy, as JSON or Excel; the export is noted on the request.</w:t>
      </w:r>
    </w:p>
    <w:p>
      <w:pPr>
        <w:pStyle w:val="Normal"/>
        <w:numPr>
          <w:ilvl w:val="0"/>
          <w:numId w:val="227"/>
        </w:numPr>
        <w:spacing w:before="0" w:after="60"/>
        <w:rPr/>
      </w:pPr>
      <w:r>
        <w:rPr>
          <w:rFonts w:eastAsia="Segoe UI" w:cs="Segoe UI" w:ascii="Segoe UI" w:hAnsi="Segoe UI"/>
          <w:color w:val="101820"/>
          <w:sz w:val="21"/>
        </w:rPr>
        <w:t xml:space="preserve">For an erasure, use </w:t>
      </w:r>
      <w:r>
        <w:rPr>
          <w:rFonts w:eastAsia="Segoe UI" w:cs="Segoe UI" w:ascii="Segoe UI" w:hAnsi="Segoe UI"/>
          <w:b/>
          <w:color w:val="101820"/>
          <w:sz w:val="21"/>
        </w:rPr>
        <w:t>Anonymise</w:t>
      </w:r>
      <w:r>
        <w:rPr>
          <w:rFonts w:eastAsia="Segoe UI" w:cs="Segoe UI" w:ascii="Segoe UI" w:hAnsi="Segoe UI"/>
          <w:color w:val="101820"/>
          <w:sz w:val="21"/>
        </w:rPr>
        <w:t xml:space="preserve">. The dry run shows what would be cleared per record type, or why the data must be kept for now (for example policies in force, open bills or claims, or less than </w:t>
      </w:r>
      <w:r>
        <w:rPr>
          <w:rFonts w:eastAsia="Consolas" w:cs="Consolas" w:ascii="Consolas" w:hAnsi="Consolas"/>
          <w:color w:val="101820"/>
          <w:sz w:val="19"/>
        </w:rPr>
        <w:t>privacy.retention_years</w:t>
      </w:r>
      <w:r>
        <w:rPr>
          <w:rFonts w:eastAsia="Segoe UI" w:cs="Segoe UI" w:ascii="Segoe UI" w:hAnsi="Segoe UI"/>
          <w:color w:val="101820"/>
          <w:sz w:val="21"/>
        </w:rPr>
        <w:t xml:space="preserve"> (10) years since the last policy expiry). Names are replaced by an anonymised label and contact details, addresses, ID numbers, birth date and personal notes are cleared; policy, receipt and claim numbers, amounts and dates are kept for the books.</w:t>
      </w:r>
    </w:p>
    <w:p>
      <w:pPr>
        <w:pStyle w:val="Normal"/>
        <w:numPr>
          <w:ilvl w:val="0"/>
          <w:numId w:val="228"/>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Close</w:t>
      </w:r>
      <w:r>
        <w:rPr>
          <w:rFonts w:eastAsia="Segoe UI" w:cs="Segoe UI" w:ascii="Segoe UI" w:hAnsi="Segoe UI"/>
          <w:color w:val="101820"/>
          <w:sz w:val="21"/>
        </w:rPr>
        <w:t>, record the outcome told to the data subject, and close the request as Completed or Rejected.</w:t>
      </w:r>
    </w:p>
    <w:p>
      <w:pPr>
        <w:pStyle w:val="Normal"/>
        <w:spacing w:lineRule="auto" w:line="276" w:before="0" w:after="120"/>
        <w:rPr/>
      </w:pPr>
      <w:r>
        <w:rPr>
          <w:rFonts w:eastAsia="Segoe UI" w:cs="Segoe UI" w:ascii="Segoe UI" w:hAnsi="Segoe UI"/>
          <w:color w:val="101820"/>
          <w:sz w:val="21"/>
        </w:rPr>
        <w:t xml:space="preserve">The job </w:t>
      </w:r>
      <w:r>
        <w:rPr>
          <w:rFonts w:eastAsia="Consolas" w:cs="Consolas" w:ascii="Consolas" w:hAnsi="Consolas"/>
          <w:color w:val="101820"/>
          <w:sz w:val="19"/>
        </w:rPr>
        <w:t>privacy-requests-due</w:t>
      </w:r>
      <w:r>
        <w:rPr>
          <w:rFonts w:eastAsia="Segoe UI" w:cs="Segoe UI" w:ascii="Segoe UI" w:hAnsi="Segoe UI"/>
          <w:color w:val="101820"/>
          <w:sz w:val="21"/>
        </w:rPr>
        <w:t xml:space="preserve"> (Master &gt; Schedules, delivered switched off) notifies the privacy team every morning of open requests past their due date.</w:t>
      </w:r>
    </w:p>
    <w:p>
      <w:pPr>
        <w:pStyle w:val="Normal"/>
        <w:spacing w:lineRule="auto" w:line="276" w:before="0" w:after="120"/>
        <w:rPr/>
      </w:pPr>
      <w:r>
        <w:rPr>
          <w:rFonts w:eastAsia="Segoe UI" w:cs="Segoe UI" w:ascii="Segoe UI" w:hAnsi="Segoe UI"/>
          <w:b/>
          <w:color w:val="101820"/>
          <w:sz w:val="21"/>
        </w:rPr>
        <w:t>Masking of personal identifiers.</w:t>
      </w:r>
      <w:r>
        <w:rPr>
          <w:rFonts w:eastAsia="Segoe UI" w:cs="Segoe UI" w:ascii="Segoe UI" w:hAnsi="Segoe UI"/>
          <w:color w:val="101820"/>
          <w:sz w:val="21"/>
        </w:rPr>
        <w:t xml:space="preserve"> A user whose role does not hold </w:t>
      </w:r>
      <w:r>
        <w:rPr>
          <w:rFonts w:eastAsia="Segoe UI" w:cs="Segoe UI" w:ascii="Segoe UI" w:hAnsi="Segoe UI"/>
          <w:b/>
          <w:color w:val="101820"/>
          <w:sz w:val="21"/>
        </w:rPr>
        <w:t>View full personal identifiers</w:t>
      </w:r>
      <w:r>
        <w:rPr>
          <w:rFonts w:eastAsia="Segoe UI" w:cs="Segoe UI" w:ascii="Segoe UI" w:hAnsi="Segoe UI"/>
          <w:color w:val="101820"/>
          <w:sz w:val="21"/>
        </w:rPr>
        <w:t xml:space="preserve"> (</w:t>
      </w:r>
      <w:r>
        <w:rPr>
          <w:rFonts w:eastAsia="Consolas" w:cs="Consolas" w:ascii="Consolas" w:hAnsi="Consolas"/>
          <w:color w:val="101820"/>
          <w:sz w:val="19"/>
        </w:rPr>
        <w:t>view:pii</w:t>
      </w:r>
      <w:r>
        <w:rPr>
          <w:rFonts w:eastAsia="Segoe UI" w:cs="Segoe UI" w:ascii="Segoe UI" w:hAnsi="Segoe UI"/>
          <w:color w:val="101820"/>
          <w:sz w:val="21"/>
        </w:rPr>
        <w:t>) sees TIN, government ID numbers, mobile numbers, e-mail addresses, bank account numbers and birth dates partially masked on every list and view, for example *</w:t>
      </w:r>
      <w:r>
        <w:rPr>
          <w:rFonts w:eastAsia="Segoe UI" w:cs="Segoe UI" w:ascii="Segoe UI" w:hAnsi="Segoe UI"/>
          <w:b/>
          <w:color w:val="101820"/>
          <w:sz w:val="21"/>
        </w:rPr>
        <w:t>-</w:t>
      </w:r>
      <w:r>
        <w:rPr>
          <w:rFonts w:eastAsia="Segoe UI" w:cs="Segoe UI" w:ascii="Segoe UI" w:hAnsi="Segoe UI"/>
          <w:color w:val="101820"/>
          <w:sz w:val="21"/>
        </w:rPr>
        <w:t>*-</w:t>
      </w:r>
      <w:r>
        <w:rPr>
          <w:rFonts w:eastAsia="Segoe UI" w:cs="Segoe UI" w:ascii="Segoe UI" w:hAnsi="Segoe UI"/>
          <w:b/>
          <w:color w:val="101820"/>
          <w:sz w:val="21"/>
        </w:rPr>
        <w:t>9-000, j</w:t>
      </w:r>
      <w:r>
        <w:rPr>
          <w:rFonts w:eastAsia="Segoe UI" w:cs="Segoe UI" w:ascii="Segoe UI" w:hAnsi="Segoe UI"/>
          <w:color w:val="101820"/>
          <w:sz w:val="21"/>
        </w:rPr>
        <w:t>*@example.ph or 1984-</w:t>
      </w:r>
      <w:r>
        <w:rPr>
          <w:rFonts w:eastAsia="Segoe UI" w:cs="Segoe UI" w:ascii="Segoe UI" w:hAnsi="Segoe UI"/>
          <w:b/>
          <w:color w:val="101820"/>
          <w:sz w:val="21"/>
        </w:rPr>
        <w:t>-</w:t>
      </w:r>
      <w:r>
        <w:rPr>
          <w:rFonts w:eastAsia="Segoe UI" w:cs="Segoe UI" w:ascii="Segoe UI" w:hAnsi="Segoe UI"/>
          <w:color w:val="101820"/>
          <w:sz w:val="21"/>
        </w:rPr>
        <w:t xml:space="preserve">, and in every Excel, CSV and PDF listing. Delivered to the System Administrator, Sales, Operations, Accounting and the Accounting Manager; Processing and Claims see masked values unless the role is given the permission (Master &gt; Users and Access &gt; Roles). A form opened with masked values keeps the stored values when it is saved. Which fields are personal comes from the personal data catalogue of the masking tool. Settings: </w:t>
      </w:r>
      <w:r>
        <w:rPr>
          <w:rFonts w:eastAsia="Consolas" w:cs="Consolas" w:ascii="Consolas" w:hAnsi="Consolas"/>
          <w:color w:val="101820"/>
          <w:sz w:val="19"/>
        </w:rPr>
        <w:t>privacy.masking_enabled</w:t>
      </w:r>
      <w:r>
        <w:rPr>
          <w:rFonts w:eastAsia="Segoe UI" w:cs="Segoe UI" w:ascii="Segoe UI" w:hAnsi="Segoe UI"/>
          <w:color w:val="101820"/>
          <w:sz w:val="21"/>
        </w:rPr>
        <w:t xml:space="preserve">, </w:t>
      </w:r>
      <w:r>
        <w:rPr>
          <w:rFonts w:eastAsia="Consolas" w:cs="Consolas" w:ascii="Consolas" w:hAnsi="Consolas"/>
          <w:color w:val="101820"/>
          <w:sz w:val="19"/>
        </w:rPr>
        <w:t>privacy.masking_exempt_paths</w:t>
      </w:r>
      <w:r>
        <w:rPr>
          <w:rFonts w:eastAsia="Segoe UI" w:cs="Segoe UI" w:ascii="Segoe UI" w:hAnsi="Segoe UI"/>
          <w:color w:val="101820"/>
          <w:sz w:val="21"/>
        </w:rPr>
        <w:t xml:space="preserve"> and </w:t>
      </w:r>
      <w:r>
        <w:rPr>
          <w:rFonts w:eastAsia="Consolas" w:cs="Consolas" w:ascii="Consolas" w:hAnsi="Consolas"/>
          <w:color w:val="101820"/>
          <w:sz w:val="19"/>
        </w:rPr>
        <w:t>privacy.pii_reveal_mode</w:t>
      </w:r>
      <w:r>
        <w:rPr>
          <w:rFonts w:eastAsia="Segoe UI" w:cs="Segoe UI" w:ascii="Segoe UI" w:hAnsi="Segoe UI"/>
          <w:color w:val="101820"/>
          <w:sz w:val="21"/>
        </w:rPr>
        <w:t xml:space="preserve">. With </w:t>
      </w:r>
      <w:r>
        <w:rPr>
          <w:rFonts w:eastAsia="Segoe UI" w:cs="Segoe UI" w:ascii="Segoe UI" w:hAnsi="Segoe UI"/>
          <w:b/>
          <w:color w:val="101820"/>
          <w:sz w:val="21"/>
        </w:rPr>
        <w:t>on-request</w:t>
      </w:r>
      <w:r>
        <w:rPr>
          <w:rFonts w:eastAsia="Segoe UI" w:cs="Segoe UI" w:ascii="Segoe UI" w:hAnsi="Segoe UI"/>
          <w:color w:val="101820"/>
          <w:sz w:val="21"/>
        </w:rPr>
        <w:t xml:space="preserve">, holders of the permission also see masked values until they choose </w:t>
      </w:r>
      <w:r>
        <w:rPr>
          <w:rFonts w:eastAsia="Segoe UI" w:cs="Segoe UI" w:ascii="Segoe UI" w:hAnsi="Segoe UI"/>
          <w:b/>
          <w:color w:val="101820"/>
          <w:sz w:val="21"/>
        </w:rPr>
        <w:t>Show full identifiers</w:t>
      </w:r>
      <w:r>
        <w:rPr>
          <w:rFonts w:eastAsia="Segoe UI" w:cs="Segoe UI" w:ascii="Segoe UI" w:hAnsi="Segoe UI"/>
          <w:color w:val="101820"/>
          <w:sz w:val="21"/>
        </w:rPr>
        <w:t xml:space="preserve"> in the user menu (top right; </w:t>
      </w:r>
      <w:r>
        <w:rPr>
          <w:rFonts w:eastAsia="Segoe UI" w:cs="Segoe UI" w:ascii="Segoe UI" w:hAnsi="Segoe UI"/>
          <w:b/>
          <w:color w:val="101820"/>
          <w:sz w:val="21"/>
        </w:rPr>
        <w:t>Hide full identifiers</w:t>
      </w:r>
      <w:r>
        <w:rPr>
          <w:rFonts w:eastAsia="Segoe UI" w:cs="Segoe UI" w:ascii="Segoe UI" w:hAnsi="Segoe UI"/>
          <w:color w:val="101820"/>
          <w:sz w:val="21"/>
        </w:rPr>
        <w:t xml:space="preserve"> turns it off); each screen opened with full identifiers is recorded in the audit trail (record type personal_data, action unmask).</w:t>
      </w:r>
    </w:p>
    <w:p>
      <w:pPr>
        <w:pStyle w:val="Normal"/>
        <w:spacing w:lineRule="auto" w:line="276" w:before="0" w:after="120"/>
        <w:rPr/>
      </w:pPr>
      <w:r>
        <w:rPr>
          <w:rFonts w:eastAsia="Segoe UI" w:cs="Segoe UI" w:ascii="Segoe UI" w:hAnsi="Segoe UI"/>
          <w:b/>
          <w:color w:val="101820"/>
          <w:sz w:val="21"/>
        </w:rPr>
        <w:t>Encryption at rest.</w:t>
      </w:r>
      <w:r>
        <w:rPr>
          <w:rFonts w:eastAsia="Segoe UI" w:cs="Segoe UI" w:ascii="Segoe UI" w:hAnsi="Segoe UI"/>
          <w:color w:val="101820"/>
          <w:sz w:val="21"/>
        </w:rPr>
        <w:t xml:space="preserve"> TIN, government ID numbers and bank account numbers of clients, prospects and referrers, the ID numbers captured when a policy is issued and the payee TIN of BIR Form 2307 are stored encrypted with the key of the environment (</w:t>
      </w:r>
      <w:r>
        <w:rPr>
          <w:rFonts w:eastAsia="Consolas" w:cs="Consolas" w:ascii="Consolas" w:hAnsi="Consolas"/>
          <w:color w:val="101820"/>
          <w:sz w:val="19"/>
        </w:rPr>
        <w:t>PII_ENCRYPTION_KEY</w:t>
      </w:r>
      <w:r>
        <w:rPr>
          <w:rFonts w:eastAsia="Segoe UI" w:cs="Segoe UI" w:ascii="Segoe UI" w:hAnsi="Segoe UI"/>
          <w:color w:val="101820"/>
          <w:sz w:val="21"/>
        </w:rPr>
        <w:t>). Search by an exact TIN still works (global search and the client list, in any format, with or without dashes). The key rotation is described in deploy/REFERENCE.md.</w:t>
      </w:r>
    </w:p>
    <w:p>
      <w:pPr>
        <w:pStyle w:val="Heading2"/>
        <w:rPr/>
      </w:pPr>
      <w:bookmarkStart w:id="41" w:name="__RefHeading___Toc24777_3679192306"/>
      <w:bookmarkEnd w:id="41"/>
      <w:r>
        <w:rPr>
          <w:rFonts w:eastAsia="Segoe UI" w:cs="Segoe UI"/>
          <w:b/>
          <w:color w:val="0F4761"/>
          <w:sz w:val="26"/>
        </w:rPr>
        <w:t>6.17  Finance set-up shared with the Accounting Manager</w:t>
      </w:r>
    </w:p>
    <w:p>
      <w:pPr>
        <w:pStyle w:val="Normal"/>
        <w:spacing w:lineRule="auto" w:line="276" w:before="0" w:after="120"/>
        <w:rPr/>
      </w:pPr>
      <w:r>
        <w:rPr>
          <w:rFonts w:eastAsia="Segoe UI" w:cs="Segoe UI" w:ascii="Segoe UI" w:hAnsi="Segoe UI"/>
          <w:color w:val="101820"/>
          <w:sz w:val="21"/>
        </w:rPr>
        <w:t>The System Administrator can open every Master &gt; Finance screen. The Accounting chapters describe them: Commission Rate Matrix, Posting Rules, Account Determination, Configuration Approvals and Accounting Flow (Accounting Manager chapter), Taxation, Close Checklist, Bank Statement Formats, Bank Transaction Types and Insurer Statement Formats (Accounting chapter), and Package Bundles, Insurer Rate Tables, Premium Taxes &amp; LGU Rates and Payment Gateways (Module reference). Changes to posting rules and account determination wait for a second user on Configuration Approvals.</w:t>
      </w:r>
    </w:p>
    <w:p>
      <w:pPr>
        <w:pStyle w:val="Heading2"/>
        <w:rPr/>
      </w:pPr>
      <w:bookmarkStart w:id="42" w:name="__RefHeading___Toc24779_3679192306"/>
      <w:bookmarkEnd w:id="42"/>
      <w:r>
        <w:rPr>
          <w:rFonts w:eastAsia="Segoe UI" w:cs="Segoe UI"/>
          <w:b/>
          <w:color w:val="0F4761"/>
          <w:sz w:val="26"/>
        </w:rPr>
        <w:t>6.18  Reinsurance treaties and incentive programmes</w:t>
      </w:r>
    </w:p>
    <w:p>
      <w:pPr>
        <w:pStyle w:val="Normal"/>
        <w:numPr>
          <w:ilvl w:val="0"/>
          <w:numId w:val="1"/>
        </w:numPr>
        <w:spacing w:before="0" w:after="60"/>
        <w:rPr/>
      </w:pPr>
      <w:r>
        <w:rPr>
          <w:rFonts w:eastAsia="Segoe UI" w:cs="Segoe UI" w:ascii="Segoe UI" w:hAnsi="Segoe UI"/>
          <w:b/>
          <w:color w:val="101820"/>
          <w:sz w:val="21"/>
        </w:rPr>
        <w:t>Master &gt; Finance &gt; Reinsurance Treaty</w:t>
      </w:r>
      <w:r>
        <w:rPr>
          <w:rFonts w:eastAsia="Segoe UI" w:cs="Segoe UI" w:ascii="Segoe UI" w:hAnsi="Segoe UI"/>
          <w:color w:val="101820"/>
          <w:sz w:val="21"/>
        </w:rPr>
        <w:t xml:space="preserve">: </w:t>
      </w:r>
      <w:r>
        <w:rPr>
          <w:rFonts w:eastAsia="Segoe UI" w:cs="Segoe UI" w:ascii="Segoe UI" w:hAnsi="Segoe UI"/>
          <w:b/>
          <w:color w:val="101820"/>
          <w:sz w:val="21"/>
        </w:rPr>
        <w:t>Add Treaty</w:t>
      </w:r>
      <w:r>
        <w:rPr>
          <w:rFonts w:eastAsia="Segoe UI" w:cs="Segoe UI" w:ascii="Segoe UI" w:hAnsi="Segoe UI"/>
          <w:color w:val="101820"/>
          <w:sz w:val="21"/>
        </w:rPr>
        <w:t xml:space="preserve"> with </w:t>
      </w:r>
      <w:r>
        <w:rPr>
          <w:rFonts w:eastAsia="Segoe UI" w:cs="Segoe UI" w:ascii="Segoe UI" w:hAnsi="Segoe UI"/>
          <w:b/>
          <w:color w:val="101820"/>
          <w:sz w:val="21"/>
        </w:rPr>
        <w:t>Treaty Number</w:t>
      </w:r>
      <w:r>
        <w:rPr>
          <w:rFonts w:eastAsia="Segoe UI" w:cs="Segoe UI" w:ascii="Segoe UI" w:hAnsi="Segoe UI"/>
          <w:color w:val="101820"/>
          <w:sz w:val="21"/>
        </w:rPr>
        <w:t xml:space="preserve">, </w:t>
      </w:r>
      <w:r>
        <w:rPr>
          <w:rFonts w:eastAsia="Segoe UI" w:cs="Segoe UI" w:ascii="Segoe UI" w:hAnsi="Segoe UI"/>
          <w:b/>
          <w:color w:val="101820"/>
          <w:sz w:val="21"/>
        </w:rPr>
        <w:t>Treaty Name</w:t>
      </w:r>
      <w:r>
        <w:rPr>
          <w:rFonts w:eastAsia="Segoe UI" w:cs="Segoe UI" w:ascii="Segoe UI" w:hAnsi="Segoe UI"/>
          <w:color w:val="101820"/>
          <w:sz w:val="21"/>
        </w:rPr>
        <w:t xml:space="preserve">, </w:t>
      </w:r>
      <w:r>
        <w:rPr>
          <w:rFonts w:eastAsia="Segoe UI" w:cs="Segoe UI" w:ascii="Segoe UI" w:hAnsi="Segoe UI"/>
          <w:b/>
          <w:color w:val="101820"/>
          <w:sz w:val="21"/>
        </w:rPr>
        <w:t>Treaty Type</w:t>
      </w:r>
      <w:r>
        <w:rPr>
          <w:rFonts w:eastAsia="Segoe UI" w:cs="Segoe UI" w:ascii="Segoe UI" w:hAnsi="Segoe UI"/>
          <w:color w:val="101820"/>
          <w:sz w:val="21"/>
        </w:rPr>
        <w:t xml:space="preserve"> (quota share, surplus, excess of loss, stop loss), </w:t>
      </w:r>
      <w:r>
        <w:rPr>
          <w:rFonts w:eastAsia="Segoe UI" w:cs="Segoe UI" w:ascii="Segoe UI" w:hAnsi="Segoe UI"/>
          <w:b/>
          <w:color w:val="101820"/>
          <w:sz w:val="21"/>
        </w:rPr>
        <w:t>Line of Business</w:t>
      </w:r>
      <w:r>
        <w:rPr>
          <w:rFonts w:eastAsia="Segoe UI" w:cs="Segoe UI" w:ascii="Segoe UI" w:hAnsi="Segoe UI"/>
          <w:color w:val="101820"/>
          <w:sz w:val="21"/>
        </w:rPr>
        <w:t xml:space="preserve">, </w:t>
      </w:r>
      <w:r>
        <w:rPr>
          <w:rFonts w:eastAsia="Segoe UI" w:cs="Segoe UI" w:ascii="Segoe UI" w:hAnsi="Segoe UI"/>
          <w:b/>
          <w:color w:val="101820"/>
          <w:sz w:val="21"/>
        </w:rPr>
        <w:t>Reinsurers</w:t>
      </w:r>
      <w:r>
        <w:rPr>
          <w:rFonts w:eastAsia="Segoe UI" w:cs="Segoe UI" w:ascii="Segoe UI" w:hAnsi="Segoe UI"/>
          <w:color w:val="101820"/>
          <w:sz w:val="21"/>
        </w:rPr>
        <w:t xml:space="preserve">, </w:t>
      </w:r>
      <w:r>
        <w:rPr>
          <w:rFonts w:eastAsia="Segoe UI" w:cs="Segoe UI" w:ascii="Segoe UI" w:hAnsi="Segoe UI"/>
          <w:b/>
          <w:color w:val="101820"/>
          <w:sz w:val="21"/>
        </w:rPr>
        <w:t>Effective Date</w:t>
      </w:r>
      <w:r>
        <w:rPr>
          <w:rFonts w:eastAsia="Segoe UI" w:cs="Segoe UI" w:ascii="Segoe UI" w:hAnsi="Segoe UI"/>
          <w:color w:val="101820"/>
          <w:sz w:val="21"/>
        </w:rPr>
        <w:t xml:space="preserve"> and </w:t>
      </w:r>
      <w:r>
        <w:rPr>
          <w:rFonts w:eastAsia="Segoe UI" w:cs="Segoe UI" w:ascii="Segoe UI" w:hAnsi="Segoe UI"/>
          <w:b/>
          <w:color w:val="101820"/>
          <w:sz w:val="21"/>
        </w:rPr>
        <w:t>Expiry Date</w:t>
      </w:r>
      <w:r>
        <w:rPr>
          <w:rFonts w:eastAsia="Segoe UI" w:cs="Segoe UI" w:ascii="Segoe UI" w:hAnsi="Segoe UI"/>
          <w:color w:val="101820"/>
          <w:sz w:val="21"/>
        </w:rPr>
        <w:t>, then the tabs Coverage &amp; Limits and Commission. A new treaty needs a second user's approval (</w:t>
      </w:r>
      <w:r>
        <w:rPr>
          <w:rFonts w:eastAsia="Consolas" w:cs="Consolas" w:ascii="Consolas" w:hAnsi="Consolas"/>
          <w:color w:val="101820"/>
          <w:sz w:val="19"/>
        </w:rPr>
        <w:t>reinsurance.treaty_requires_approval</w:t>
      </w:r>
      <w:r>
        <w:rPr>
          <w:rFonts w:eastAsia="Segoe UI" w:cs="Segoe UI" w:ascii="Segoe UI" w:hAnsi="Segoe UI"/>
          <w:color w:val="101820"/>
          <w:sz w:val="21"/>
        </w:rPr>
        <w:t>); reinsurers must meet the minimum security rating A- (</w:t>
      </w:r>
      <w:r>
        <w:rPr>
          <w:rFonts w:eastAsia="Consolas" w:cs="Consolas" w:ascii="Consolas" w:hAnsi="Consolas"/>
          <w:color w:val="101820"/>
          <w:sz w:val="19"/>
        </w:rPr>
        <w:t>reinsurance.min_security_rating</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b/>
          <w:color w:val="101820"/>
          <w:sz w:val="21"/>
        </w:rPr>
        <w:t>Master &gt; Finance &gt; Incentive Programs</w:t>
      </w:r>
      <w:r>
        <w:rPr>
          <w:rFonts w:eastAsia="Segoe UI" w:cs="Segoe UI" w:ascii="Segoe UI" w:hAnsi="Segoe UI"/>
          <w:color w:val="101820"/>
          <w:sz w:val="21"/>
        </w:rPr>
        <w:t xml:space="preserve">: </w:t>
      </w:r>
      <w:r>
        <w:rPr>
          <w:rFonts w:eastAsia="Segoe UI" w:cs="Segoe UI" w:ascii="Segoe UI" w:hAnsi="Segoe UI"/>
          <w:b/>
          <w:color w:val="101820"/>
          <w:sz w:val="21"/>
        </w:rPr>
        <w:t>Add Program</w:t>
      </w:r>
      <w:r>
        <w:rPr>
          <w:rFonts w:eastAsia="Segoe UI" w:cs="Segoe UI" w:ascii="Segoe UI" w:hAnsi="Segoe UI"/>
          <w:color w:val="101820"/>
          <w:sz w:val="21"/>
        </w:rPr>
        <w:t xml:space="preserve"> with the code, name, type (Target Based, Commission Based, Hybrid, Contest), target metric, base target, frequency and dates. Accounting calculates and pays the programmes but cannot change them.</w:t>
      </w:r>
    </w:p>
    <w:p>
      <w:pPr>
        <w:pStyle w:val="Heading2"/>
        <w:rPr/>
      </w:pPr>
      <w:bookmarkStart w:id="43" w:name="__RefHeading___Toc24781_3679192306"/>
      <w:bookmarkEnd w:id="43"/>
      <w:r>
        <w:rPr>
          <w:rFonts w:eastAsia="Segoe UI" w:cs="Segoe UI"/>
          <w:b/>
          <w:color w:val="0F4761"/>
          <w:sz w:val="26"/>
        </w:rPr>
        <w:t>6.19  Approvals</w:t>
      </w:r>
    </w:p>
    <w:p>
      <w:pPr>
        <w:pStyle w:val="Normal"/>
        <w:spacing w:lineRule="auto" w:line="276" w:before="0" w:after="120"/>
        <w:rPr/>
      </w:pPr>
      <w:r>
        <w:rPr>
          <w:rFonts w:eastAsia="Segoe UI" w:cs="Segoe UI" w:ascii="Segoe UI" w:hAnsi="Segoe UI"/>
          <w:color w:val="101820"/>
          <w:sz w:val="21"/>
        </w:rPr>
        <w:t>The System Administrator approves posting rule and account determination changes of another user (Configuration Approvals), Authority Matrix changes of another administrator, and treaties created by another user. Business approvals belong to the business roles.</w:t>
      </w:r>
      <w:r>
        <w:br w:type="page"/>
      </w:r>
    </w:p>
    <w:p>
      <w:pPr>
        <w:pStyle w:val="Heading1"/>
        <w:rPr/>
      </w:pPr>
      <w:bookmarkStart w:id="44" w:name="__RefHeading___Toc24783_3679192306"/>
      <w:bookmarkEnd w:id="44"/>
      <w:r>
        <w:rPr>
          <w:rFonts w:eastAsia="Segoe UI" w:cs="Segoe UI" w:ascii="Segoe UI" w:hAnsi="Segoe UI"/>
          <w:b/>
          <w:color w:val="0F4761"/>
          <w:sz w:val="32"/>
        </w:rPr>
        <w:t>7.  Go-Live Data Load</w:t>
      </w:r>
    </w:p>
    <w:p>
      <w:pPr>
        <w:pStyle w:val="Normal"/>
        <w:spacing w:lineRule="auto" w:line="276" w:before="0" w:after="120"/>
        <w:rPr/>
      </w:pPr>
      <w:r>
        <w:rPr>
          <w:rFonts w:eastAsia="Segoe UI" w:cs="Segoe UI" w:ascii="Segoe UI" w:hAnsi="Segoe UI"/>
          <w:color w:val="101820"/>
          <w:sz w:val="21"/>
        </w:rPr>
        <w:t>This chapter is for the System Administrator and the migration lead. Master &gt; Go-Live Data Load loads the broker's go-live data with two Excel workbooks instead of one upload per master. Only the System Administrator holds the permissions of the screen (</w:t>
      </w:r>
      <w:r>
        <w:rPr>
          <w:rFonts w:eastAsia="Consolas" w:cs="Consolas" w:ascii="Consolas" w:hAnsi="Consolas"/>
          <w:color w:val="101820"/>
          <w:sz w:val="19"/>
        </w:rPr>
        <w:t>read:data-load</w:t>
      </w:r>
      <w:r>
        <w:rPr>
          <w:rFonts w:eastAsia="Segoe UI" w:cs="Segoe UI" w:ascii="Segoe UI" w:hAnsi="Segoe UI"/>
          <w:color w:val="101820"/>
          <w:sz w:val="21"/>
        </w:rPr>
        <w:t xml:space="preserve"> to download and see the history, </w:t>
      </w:r>
      <w:r>
        <w:rPr>
          <w:rFonts w:eastAsia="Consolas" w:cs="Consolas" w:ascii="Consolas" w:hAnsi="Consolas"/>
          <w:color w:val="101820"/>
          <w:sz w:val="19"/>
        </w:rPr>
        <w:t>write:data-load</w:t>
      </w:r>
      <w:r>
        <w:rPr>
          <w:rFonts w:eastAsia="Segoe UI" w:cs="Segoe UI" w:ascii="Segoe UI" w:hAnsi="Segoe UI"/>
          <w:color w:val="101820"/>
          <w:sz w:val="21"/>
        </w:rPr>
        <w:t xml:space="preserve"> to upload, validate and load).</w:t>
      </w:r>
    </w:p>
    <w:p>
      <w:pPr>
        <w:pStyle w:val="Heading2"/>
        <w:rPr/>
      </w:pPr>
      <w:bookmarkStart w:id="45" w:name="__RefHeading___Toc24785_3679192306"/>
      <w:bookmarkEnd w:id="45"/>
      <w:r>
        <w:rPr>
          <w:rFonts w:eastAsia="Segoe UI" w:cs="Segoe UI"/>
          <w:b/>
          <w:color w:val="0F4761"/>
          <w:sz w:val="26"/>
        </w:rPr>
        <w:t>7.1  The two workbooks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358"/>
        <w:gridCol w:w="6656"/>
      </w:tblGrid>
      <w:tr>
        <w:trPr>
          <w:tblHeader w:val="true"/>
        </w:trPr>
        <w:tc>
          <w:tcPr>
            <w:tcW w:w="23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Workbook</w:t>
            </w:r>
          </w:p>
        </w:tc>
        <w:tc>
          <w:tcPr>
            <w:tcW w:w="66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it holds</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Configuration</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Everything needed to run new business: company, settings, countries, states, cities, branches, departments, hierarchy, designations, users, currencies, exchange rates, chart of accounts, banks, bank accounts, signatories, transaction codes, write-off reasons, insurers, lines of business, products, policy types, covers, vehicle brands, models, variants and vehicles, commission rates, premium taxes, LGU rates, authority limits and document numbering.</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Migration</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open business of the old system at cutover: clients, in-force policies (with their old numbers), open premium receivables, open claims and the GL opening balances.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blank workbooks are also delivered with the upload templates as GoLive_Configuration_Workbook.xlsx and GoLive_Migration_Workbook.xlsx.</w:t>
      </w:r>
    </w:p>
    <w:p>
      <w:pPr>
        <w:pStyle w:val="Normal"/>
        <w:spacing w:lineRule="auto" w:line="276" w:before="0" w:after="120"/>
        <w:rPr/>
      </w:pPr>
      <w:r>
        <w:rPr>
          <w:rFonts w:eastAsia="Segoe UI" w:cs="Segoe UI" w:ascii="Segoe UI" w:hAnsi="Segoe UI"/>
          <w:color w:val="101820"/>
          <w:sz w:val="21"/>
        </w:rPr>
        <w:t xml:space="preserve">Choose the workbook with </w:t>
      </w:r>
      <w:r>
        <w:rPr>
          <w:rFonts w:eastAsia="Segoe UI" w:cs="Segoe UI" w:ascii="Segoe UI" w:hAnsi="Segoe UI"/>
          <w:b/>
          <w:color w:val="101820"/>
          <w:sz w:val="21"/>
        </w:rPr>
        <w:t>Configuration</w:t>
      </w:r>
      <w:r>
        <w:rPr>
          <w:rFonts w:eastAsia="Segoe UI" w:cs="Segoe UI" w:ascii="Segoe UI" w:hAnsi="Segoe UI"/>
          <w:color w:val="101820"/>
          <w:sz w:val="21"/>
        </w:rPr>
        <w:t xml:space="preserve"> or </w:t>
      </w:r>
      <w:r>
        <w:rPr>
          <w:rFonts w:eastAsia="Segoe UI" w:cs="Segoe UI" w:ascii="Segoe UI" w:hAnsi="Segoe UI"/>
          <w:b/>
          <w:color w:val="101820"/>
          <w:sz w:val="21"/>
        </w:rPr>
        <w:t>Migration</w:t>
      </w:r>
      <w:r>
        <w:rPr>
          <w:rFonts w:eastAsia="Segoe UI" w:cs="Segoe UI" w:ascii="Segoe UI" w:hAnsi="Segoe UI"/>
          <w:color w:val="101820"/>
          <w:sz w:val="21"/>
        </w:rPr>
        <w:t xml:space="preserve"> at the top right of the screen. Next to it the screen shows the cutover date (</w:t>
      </w:r>
      <w:r>
        <w:rPr>
          <w:rFonts w:eastAsia="Segoe UI" w:cs="Segoe UI" w:ascii="Segoe UI" w:hAnsi="Segoe UI"/>
          <w:b/>
          <w:color w:val="101820"/>
          <w:sz w:val="21"/>
        </w:rPr>
        <w:t>Cutover</w:t>
      </w:r>
      <w:r>
        <w:rPr>
          <w:rFonts w:eastAsia="Segoe UI" w:cs="Segoe UI" w:ascii="Segoe UI" w:hAnsi="Segoe UI"/>
          <w:color w:val="101820"/>
          <w:sz w:val="21"/>
        </w:rPr>
        <w:t xml:space="preserve"> and the date, or </w:t>
      </w:r>
      <w:r>
        <w:rPr>
          <w:rFonts w:eastAsia="Segoe UI" w:cs="Segoe UI" w:ascii="Segoe UI" w:hAnsi="Segoe UI"/>
          <w:b/>
          <w:color w:val="101820"/>
          <w:sz w:val="21"/>
        </w:rPr>
        <w:t>No cutover date</w:t>
      </w:r>
      <w:r>
        <w:rPr>
          <w:rFonts w:eastAsia="Segoe UI" w:cs="Segoe UI" w:ascii="Segoe UI" w:hAnsi="Segoe UI"/>
          <w:color w:val="101820"/>
          <w:sz w:val="21"/>
        </w:rPr>
        <w:t xml:space="preserve">) and, once go-live is locked, </w:t>
      </w:r>
      <w:r>
        <w:rPr>
          <w:rFonts w:eastAsia="Segoe UI" w:cs="Segoe UI" w:ascii="Segoe UI" w:hAnsi="Segoe UI"/>
          <w:b/>
          <w:color w:val="101820"/>
          <w:sz w:val="21"/>
        </w:rPr>
        <w:t>Go-live locked</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 xml:space="preserve">Each workbook has an </w:t>
      </w:r>
      <w:r>
        <w:rPr>
          <w:rFonts w:eastAsia="Segoe UI" w:cs="Segoe UI" w:ascii="Segoe UI" w:hAnsi="Segoe UI"/>
          <w:b/>
          <w:color w:val="101820"/>
          <w:sz w:val="21"/>
        </w:rPr>
        <w:t>Instructions</w:t>
      </w:r>
      <w:r>
        <w:rPr>
          <w:rFonts w:eastAsia="Segoe UI" w:cs="Segoe UI" w:ascii="Segoe UI" w:hAnsi="Segoe UI"/>
          <w:color w:val="101820"/>
          <w:sz w:val="21"/>
        </w:rPr>
        <w:t xml:space="preserve"> sheet (load order, rules, every column), a </w:t>
      </w:r>
      <w:r>
        <w:rPr>
          <w:rFonts w:eastAsia="Segoe UI" w:cs="Segoe UI" w:ascii="Segoe UI" w:hAnsi="Segoe UI"/>
          <w:b/>
          <w:color w:val="101820"/>
          <w:sz w:val="21"/>
        </w:rPr>
        <w:t>Lists</w:t>
      </w:r>
      <w:r>
        <w:rPr>
          <w:rFonts w:eastAsia="Segoe UI" w:cs="Segoe UI" w:ascii="Segoe UI" w:hAnsi="Segoe UI"/>
          <w:color w:val="101820"/>
          <w:sz w:val="21"/>
        </w:rPr>
        <w:t xml:space="preserve"> sheet with the allowed values, and one sheet per object in load order. Row 1 holds the headers; a required column ends with *. Row 2 is a sample row: a row whose first cell starts with SAMPLE is never loaded. Enter data from row 3. Dates are written YYYY-MM-DD.</w:t>
      </w:r>
    </w:p>
    <w:p>
      <w:pPr>
        <w:pStyle w:val="Normal"/>
        <w:spacing w:lineRule="auto" w:line="276" w:before="0" w:after="120"/>
        <w:rPr/>
      </w:pPr>
      <w:r>
        <w:rPr>
          <w:rFonts w:eastAsia="Segoe UI" w:cs="Segoe UI" w:ascii="Segoe UI" w:hAnsi="Segoe UI"/>
          <w:color w:val="101820"/>
          <w:sz w:val="21"/>
        </w:rPr>
        <w:t>Some set-up is not in the workbooks and is entered on its own screen: roles and permissions, segregation of duties, delegations, access reviews, the approval of authority limits, tax codes, account determination and posting rules, statement formats, the close checklist, product templates and the motor tariff, package bundles, payment gateways, System Settings, schedules, fiscal years and periods, remittance masters, reinsurance, incentive programmes, referrer accounts and petty cash funds. The Instructions sheet lists them.</w:t>
      </w:r>
    </w:p>
    <w:p>
      <w:pPr>
        <w:pStyle w:val="Heading2"/>
        <w:rPr/>
      </w:pPr>
      <w:bookmarkStart w:id="46" w:name="__RefHeading___Toc24787_3679192306"/>
      <w:bookmarkEnd w:id="46"/>
      <w:r>
        <w:rPr>
          <w:rFonts w:eastAsia="Segoe UI" w:cs="Segoe UI"/>
          <w:b/>
          <w:color w:val="0F4761"/>
          <w:sz w:val="26"/>
        </w:rPr>
        <w:t>7.2  Download the template</w:t>
      </w:r>
    </w:p>
    <w:p>
      <w:pPr>
        <w:pStyle w:val="Normal"/>
        <w:jc w:val="center"/>
        <w:rPr/>
      </w:pPr>
      <w:r>
        <w:rPr/>
        <w:drawing>
          <wp:inline distT="0" distB="0" distL="0" distR="0">
            <wp:extent cx="5760085" cy="4469130"/>
            <wp:effectExtent l="0" t="0" r="0" b="0"/>
            <wp:docPr id="56" name="Picture 212128823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2121288236" descr=""/>
                    <pic:cNvPicPr>
                      <a:picLocks noChangeAspect="1" noChangeArrowheads="1"/>
                    </pic:cNvPicPr>
                  </pic:nvPicPr>
                  <pic:blipFill>
                    <a:blip r:embed="rId52"/>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Go-Live Data Load, tab Download Template (configuration workbook)</w:t>
      </w:r>
    </w:p>
    <w:p>
      <w:pPr>
        <w:pStyle w:val="Normal"/>
        <w:numPr>
          <w:ilvl w:val="0"/>
          <w:numId w:val="229"/>
        </w:numPr>
        <w:spacing w:before="0" w:after="60"/>
        <w:rPr/>
      </w:pPr>
      <w:r>
        <w:rPr>
          <w:rFonts w:eastAsia="Segoe UI" w:cs="Segoe UI" w:ascii="Segoe UI" w:hAnsi="Segoe UI"/>
          <w:color w:val="101820"/>
          <w:sz w:val="21"/>
        </w:rPr>
        <w:t>Choose Master &gt; Go-Live Data Load and the workbook (</w:t>
      </w:r>
      <w:r>
        <w:rPr>
          <w:rFonts w:eastAsia="Segoe UI" w:cs="Segoe UI" w:ascii="Segoe UI" w:hAnsi="Segoe UI"/>
          <w:b/>
          <w:color w:val="101820"/>
          <w:sz w:val="21"/>
        </w:rPr>
        <w:t>Configuration</w:t>
      </w:r>
      <w:r>
        <w:rPr>
          <w:rFonts w:eastAsia="Segoe UI" w:cs="Segoe UI" w:ascii="Segoe UI" w:hAnsi="Segoe UI"/>
          <w:color w:val="101820"/>
          <w:sz w:val="21"/>
        </w:rPr>
        <w:t xml:space="preserve"> or </w:t>
      </w:r>
      <w:r>
        <w:rPr>
          <w:rFonts w:eastAsia="Segoe UI" w:cs="Segoe UI" w:ascii="Segoe UI" w:hAnsi="Segoe UI"/>
          <w:b/>
          <w:color w:val="101820"/>
          <w:sz w:val="21"/>
        </w:rPr>
        <w:t>Migration</w:t>
      </w:r>
      <w:r>
        <w:rPr>
          <w:rFonts w:eastAsia="Segoe UI" w:cs="Segoe UI" w:ascii="Segoe UI" w:hAnsi="Segoe UI"/>
          <w:color w:val="101820"/>
          <w:sz w:val="21"/>
        </w:rPr>
        <w:t>).</w:t>
      </w:r>
    </w:p>
    <w:p>
      <w:pPr>
        <w:pStyle w:val="Normal"/>
        <w:numPr>
          <w:ilvl w:val="0"/>
          <w:numId w:val="230"/>
        </w:numPr>
        <w:spacing w:before="0" w:after="60"/>
        <w:rPr/>
      </w:pPr>
      <w:r>
        <w:rPr>
          <w:rFonts w:eastAsia="Segoe UI" w:cs="Segoe UI" w:ascii="Segoe UI" w:hAnsi="Segoe UI"/>
          <w:color w:val="101820"/>
          <w:sz w:val="21"/>
        </w:rPr>
        <w:t xml:space="preserve">On the tab </w:t>
      </w:r>
      <w:r>
        <w:rPr>
          <w:rFonts w:eastAsia="Segoe UI" w:cs="Segoe UI" w:ascii="Segoe UI" w:hAnsi="Segoe UI"/>
          <w:b/>
          <w:color w:val="101820"/>
          <w:sz w:val="21"/>
        </w:rPr>
        <w:t>Download Template</w:t>
      </w:r>
      <w:r>
        <w:rPr>
          <w:rFonts w:eastAsia="Segoe UI" w:cs="Segoe UI" w:ascii="Segoe UI" w:hAnsi="Segoe UI"/>
          <w:color w:val="101820"/>
          <w:sz w:val="21"/>
        </w:rPr>
        <w:t xml:space="preserve">, the table lists each sheet with </w:t>
      </w:r>
      <w:r>
        <w:rPr>
          <w:rFonts w:eastAsia="Segoe UI" w:cs="Segoe UI" w:ascii="Segoe UI" w:hAnsi="Segoe UI"/>
          <w:b/>
          <w:color w:val="101820"/>
          <w:sz w:val="21"/>
        </w:rPr>
        <w:t>Sheet</w:t>
      </w:r>
      <w:r>
        <w:rPr>
          <w:rFonts w:eastAsia="Segoe UI" w:cs="Segoe UI" w:ascii="Segoe UI" w:hAnsi="Segoe UI"/>
          <w:color w:val="101820"/>
          <w:sz w:val="21"/>
        </w:rPr>
        <w:t xml:space="preserve">, </w:t>
      </w:r>
      <w:r>
        <w:rPr>
          <w:rFonts w:eastAsia="Segoe UI" w:cs="Segoe UI" w:ascii="Segoe UI" w:hAnsi="Segoe UI"/>
          <w:b/>
          <w:color w:val="101820"/>
          <w:sz w:val="21"/>
        </w:rPr>
        <w:t>Screen</w:t>
      </w:r>
      <w:r>
        <w:rPr>
          <w:rFonts w:eastAsia="Segoe UI" w:cs="Segoe UI" w:ascii="Segoe UI" w:hAnsi="Segoe UI"/>
          <w:color w:val="101820"/>
          <w:sz w:val="21"/>
        </w:rPr>
        <w:t xml:space="preserve"> (the screen that holds the same data), </w:t>
      </w:r>
      <w:r>
        <w:rPr>
          <w:rFonts w:eastAsia="Segoe UI" w:cs="Segoe UI" w:ascii="Segoe UI" w:hAnsi="Segoe UI"/>
          <w:b/>
          <w:color w:val="101820"/>
          <w:sz w:val="21"/>
        </w:rPr>
        <w:t>Key</w:t>
      </w:r>
      <w:r>
        <w:rPr>
          <w:rFonts w:eastAsia="Segoe UI" w:cs="Segoe UI" w:ascii="Segoe UI" w:hAnsi="Segoe UI"/>
          <w:color w:val="101820"/>
          <w:sz w:val="21"/>
        </w:rPr>
        <w:t xml:space="preserve"> (the columns that identify a record), </w:t>
      </w:r>
      <w:r>
        <w:rPr>
          <w:rFonts w:eastAsia="Segoe UI" w:cs="Segoe UI" w:ascii="Segoe UI" w:hAnsi="Segoe UI"/>
          <w:b/>
          <w:color w:val="101820"/>
          <w:sz w:val="21"/>
        </w:rPr>
        <w:t>Columns</w:t>
      </w:r>
      <w:r>
        <w:rPr>
          <w:rFonts w:eastAsia="Segoe UI" w:cs="Segoe UI" w:ascii="Segoe UI" w:hAnsi="Segoe UI"/>
          <w:color w:val="101820"/>
          <w:sz w:val="21"/>
        </w:rPr>
        <w:t xml:space="preserve"> and </w:t>
      </w:r>
      <w:r>
        <w:rPr>
          <w:rFonts w:eastAsia="Segoe UI" w:cs="Segoe UI" w:ascii="Segoe UI" w:hAnsi="Segoe UI"/>
          <w:b/>
          <w:color w:val="101820"/>
          <w:sz w:val="21"/>
        </w:rPr>
        <w:t>Required columns</w:t>
      </w:r>
      <w:r>
        <w:rPr>
          <w:rFonts w:eastAsia="Segoe UI" w:cs="Segoe UI" w:ascii="Segoe UI" w:hAnsi="Segoe UI"/>
          <w:color w:val="101820"/>
          <w:sz w:val="21"/>
        </w:rPr>
        <w:t>.</w:t>
      </w:r>
    </w:p>
    <w:p>
      <w:pPr>
        <w:pStyle w:val="Normal"/>
        <w:numPr>
          <w:ilvl w:val="0"/>
          <w:numId w:val="231"/>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Blank template</w:t>
      </w:r>
      <w:r>
        <w:rPr>
          <w:rFonts w:eastAsia="Segoe UI" w:cs="Segoe UI" w:ascii="Segoe UI" w:hAnsi="Segoe UI"/>
          <w:color w:val="101820"/>
          <w:sz w:val="21"/>
        </w:rPr>
        <w:t xml:space="preserve"> for an empty workbook, or </w:t>
      </w:r>
      <w:r>
        <w:rPr>
          <w:rFonts w:eastAsia="Segoe UI" w:cs="Segoe UI" w:ascii="Segoe UI" w:hAnsi="Segoe UI"/>
          <w:b/>
          <w:color w:val="101820"/>
          <w:sz w:val="21"/>
        </w:rPr>
        <w:t>Current data</w:t>
      </w:r>
      <w:r>
        <w:rPr>
          <w:rFonts w:eastAsia="Segoe UI" w:cs="Segoe UI" w:ascii="Segoe UI" w:hAnsi="Segoe UI"/>
          <w:color w:val="101820"/>
          <w:sz w:val="21"/>
        </w:rPr>
        <w:t xml:space="preserve"> for a workbook filled with the data already in BrokerVerse.</w:t>
      </w:r>
    </w:p>
    <w:p>
      <w:pPr>
        <w:pStyle w:val="Normal"/>
        <w:jc w:val="center"/>
        <w:rPr/>
      </w:pPr>
      <w:r>
        <w:rPr/>
        <w:drawing>
          <wp:inline distT="0" distB="0" distL="0" distR="0">
            <wp:extent cx="5760085" cy="2780665"/>
            <wp:effectExtent l="0" t="0" r="0" b="0"/>
            <wp:docPr id="57" name="Picture 212128823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2121288237" descr=""/>
                    <pic:cNvPicPr>
                      <a:picLocks noChangeAspect="1" noChangeArrowheads="1"/>
                    </pic:cNvPicPr>
                  </pic:nvPicPr>
                  <pic:blipFill>
                    <a:blip r:embed="rId53"/>
                    <a:stretch>
                      <a:fillRect/>
                    </a:stretch>
                  </pic:blipFill>
                  <pic:spPr bwMode="auto">
                    <a:xfrm>
                      <a:off x="0" y="0"/>
                      <a:ext cx="5760085" cy="2780665"/>
                    </a:xfrm>
                    <a:prstGeom prst="rect">
                      <a:avLst/>
                    </a:prstGeom>
                  </pic:spPr>
                </pic:pic>
              </a:graphicData>
            </a:graphic>
          </wp:inline>
        </w:drawing>
      </w:r>
    </w:p>
    <w:p>
      <w:pPr>
        <w:pStyle w:val="Normal"/>
        <w:jc w:val="center"/>
        <w:rPr/>
      </w:pPr>
      <w:r>
        <w:rPr>
          <w:rFonts w:eastAsia="Segoe UI" w:cs="Segoe UI" w:ascii="Segoe UI" w:hAnsi="Segoe UI"/>
          <w:i/>
          <w:color w:val="555F6D"/>
          <w:sz w:val="18"/>
        </w:rPr>
        <w:t>The migration workbook: clients, policies, open items, open claims and opening balances</w:t>
      </w:r>
    </w:p>
    <w:p>
      <w:pPr>
        <w:pStyle w:val="Normal"/>
        <w:spacing w:lineRule="auto" w:line="276" w:before="0" w:after="120"/>
        <w:rPr/>
      </w:pPr>
      <w:r>
        <w:rPr>
          <w:rFonts w:eastAsia="Segoe UI" w:cs="Segoe UI" w:ascii="Segoe UI" w:hAnsi="Segoe UI"/>
          <w:b/>
          <w:color w:val="101820"/>
          <w:sz w:val="21"/>
        </w:rPr>
        <w:t>Current data</w:t>
      </w:r>
      <w:r>
        <w:rPr>
          <w:rFonts w:eastAsia="Segoe UI" w:cs="Segoe UI" w:ascii="Segoe UI" w:hAnsi="Segoe UI"/>
          <w:color w:val="101820"/>
          <w:sz w:val="21"/>
        </w:rPr>
        <w:t xml:space="preserve"> is also how configuration moves from one environment to the next (test, UAT, production): download it in the source environment and upload it in the target. Rows equal to the target are reported as unchanged, differences update the target and missing records are created. The go-live lock setting is never exported or loaded.</w:t>
      </w:r>
    </w:p>
    <w:p>
      <w:pPr>
        <w:pStyle w:val="Heading2"/>
        <w:rPr/>
      </w:pPr>
      <w:bookmarkStart w:id="47" w:name="__RefHeading___Toc24789_3679192306"/>
      <w:bookmarkEnd w:id="47"/>
      <w:r>
        <w:rPr>
          <w:rFonts w:eastAsia="Segoe UI" w:cs="Segoe UI"/>
          <w:b/>
          <w:color w:val="0F4761"/>
          <w:sz w:val="26"/>
        </w:rPr>
        <w:t>7.3  Upload and validate</w:t>
      </w:r>
    </w:p>
    <w:p>
      <w:pPr>
        <w:pStyle w:val="Normal"/>
        <w:numPr>
          <w:ilvl w:val="0"/>
          <w:numId w:val="232"/>
        </w:numPr>
        <w:spacing w:before="0" w:after="60"/>
        <w:rPr/>
      </w:pPr>
      <w:r>
        <w:rPr>
          <w:rFonts w:eastAsia="Segoe UI" w:cs="Segoe UI" w:ascii="Segoe UI" w:hAnsi="Segoe UI"/>
          <w:color w:val="101820"/>
          <w:sz w:val="21"/>
        </w:rPr>
        <w:t>Fill in the workbook and save it as .xlsx.</w:t>
      </w:r>
    </w:p>
    <w:p>
      <w:pPr>
        <w:pStyle w:val="Normal"/>
        <w:numPr>
          <w:ilvl w:val="0"/>
          <w:numId w:val="233"/>
        </w:numPr>
        <w:spacing w:before="0" w:after="60"/>
        <w:rPr/>
      </w:pPr>
      <w:r>
        <w:rPr>
          <w:rFonts w:eastAsia="Segoe UI" w:cs="Segoe UI" w:ascii="Segoe UI" w:hAnsi="Segoe UI"/>
          <w:color w:val="101820"/>
          <w:sz w:val="21"/>
        </w:rPr>
        <w:t xml:space="preserve">On the tab </w:t>
      </w:r>
      <w:r>
        <w:rPr>
          <w:rFonts w:eastAsia="Segoe UI" w:cs="Segoe UI" w:ascii="Segoe UI" w:hAnsi="Segoe UI"/>
          <w:b/>
          <w:color w:val="101820"/>
          <w:sz w:val="21"/>
        </w:rPr>
        <w:t>Upload and Validate</w:t>
      </w:r>
      <w:r>
        <w:rPr>
          <w:rFonts w:eastAsia="Segoe UI" w:cs="Segoe UI" w:ascii="Segoe UI" w:hAnsi="Segoe UI"/>
          <w:color w:val="101820"/>
          <w:sz w:val="21"/>
        </w:rPr>
        <w:t xml:space="preserve">, select </w:t>
      </w:r>
      <w:r>
        <w:rPr>
          <w:rFonts w:eastAsia="Segoe UI" w:cs="Segoe UI" w:ascii="Segoe UI" w:hAnsi="Segoe UI"/>
          <w:b/>
          <w:color w:val="101820"/>
          <w:sz w:val="21"/>
        </w:rPr>
        <w:t>Upload and validate</w:t>
      </w:r>
      <w:r>
        <w:rPr>
          <w:rFonts w:eastAsia="Segoe UI" w:cs="Segoe UI" w:ascii="Segoe UI" w:hAnsi="Segoe UI"/>
          <w:color w:val="101820"/>
          <w:sz w:val="21"/>
        </w:rPr>
        <w:t xml:space="preserve"> and choose the file.</w:t>
      </w:r>
    </w:p>
    <w:p>
      <w:pPr>
        <w:pStyle w:val="Normal"/>
        <w:numPr>
          <w:ilvl w:val="0"/>
          <w:numId w:val="234"/>
        </w:numPr>
        <w:spacing w:before="0" w:after="60"/>
        <w:rPr/>
      </w:pPr>
      <w:r>
        <w:rPr>
          <w:rFonts w:eastAsia="Segoe UI" w:cs="Segoe UI" w:ascii="Segoe UI" w:hAnsi="Segoe UI"/>
          <w:color w:val="101820"/>
          <w:sz w:val="21"/>
        </w:rPr>
        <w:t>BrokerVerse reads the workbook as a new batch (</w:t>
      </w:r>
      <w:r>
        <w:rPr>
          <w:rFonts w:eastAsia="Segoe UI" w:cs="Segoe UI" w:ascii="Segoe UI" w:hAnsi="Segoe UI"/>
          <w:b/>
          <w:color w:val="101820"/>
          <w:sz w:val="21"/>
        </w:rPr>
        <w:t>Batch 1</w:t>
      </w:r>
      <w:r>
        <w:rPr>
          <w:rFonts w:eastAsia="Segoe UI" w:cs="Segoe UI" w:ascii="Segoe UI" w:hAnsi="Segoe UI"/>
          <w:color w:val="101820"/>
          <w:sz w:val="21"/>
        </w:rPr>
        <w:t xml:space="preserve">, </w:t>
      </w:r>
      <w:r>
        <w:rPr>
          <w:rFonts w:eastAsia="Segoe UI" w:cs="Segoe UI" w:ascii="Segoe UI" w:hAnsi="Segoe UI"/>
          <w:b/>
          <w:color w:val="101820"/>
          <w:sz w:val="21"/>
        </w:rPr>
        <w:t>Batch 2</w:t>
      </w:r>
      <w:r>
        <w:rPr>
          <w:rFonts w:eastAsia="Segoe UI" w:cs="Segoe UI" w:ascii="Segoe UI" w:hAnsi="Segoe UI"/>
          <w:color w:val="101820"/>
          <w:sz w:val="21"/>
        </w:rPr>
        <w:t xml:space="preserve"> and so on) and validates every sheet in load order as a trial run. Nothing is saved yet. A policy may refer to a client or an insurer added by the same workbook: the trial run checks the sheets together, as they will load.</w:t>
      </w:r>
    </w:p>
    <w:p>
      <w:pPr>
        <w:pStyle w:val="Normal"/>
        <w:jc w:val="center"/>
        <w:rPr/>
      </w:pPr>
      <w:r>
        <w:rPr/>
        <w:drawing>
          <wp:inline distT="0" distB="0" distL="0" distR="0">
            <wp:extent cx="5760085" cy="4469130"/>
            <wp:effectExtent l="0" t="0" r="0" b="0"/>
            <wp:docPr id="58" name="Picture 212128823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2121288238" descr=""/>
                    <pic:cNvPicPr>
                      <a:picLocks noChangeAspect="1" noChangeArrowheads="1"/>
                    </pic:cNvPicPr>
                  </pic:nvPicPr>
                  <pic:blipFill>
                    <a:blip r:embed="rId54"/>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Upload and Validate: the result of a batch</w:t>
      </w:r>
    </w:p>
    <w:p>
      <w:pPr>
        <w:pStyle w:val="Normal"/>
        <w:spacing w:lineRule="auto" w:line="276" w:before="0" w:after="120"/>
        <w:rPr/>
      </w:pPr>
      <w:r>
        <w:rPr>
          <w:rFonts w:eastAsia="Segoe UI" w:cs="Segoe UI" w:ascii="Segoe UI" w:hAnsi="Segoe UI"/>
          <w:color w:val="101820"/>
          <w:sz w:val="21"/>
        </w:rPr>
        <w:t xml:space="preserve">The result shows the batch number, the file name and the status, the cards </w:t>
      </w:r>
      <w:r>
        <w:rPr>
          <w:rFonts w:eastAsia="Segoe UI" w:cs="Segoe UI" w:ascii="Segoe UI" w:hAnsi="Segoe UI"/>
          <w:b/>
          <w:color w:val="101820"/>
          <w:sz w:val="21"/>
        </w:rPr>
        <w:t>Rows read</w:t>
      </w:r>
      <w:r>
        <w:rPr>
          <w:rFonts w:eastAsia="Segoe UI" w:cs="Segoe UI" w:ascii="Segoe UI" w:hAnsi="Segoe UI"/>
          <w:color w:val="101820"/>
          <w:sz w:val="21"/>
        </w:rPr>
        <w:t xml:space="preserve">, </w:t>
      </w:r>
      <w:r>
        <w:rPr>
          <w:rFonts w:eastAsia="Segoe UI" w:cs="Segoe UI" w:ascii="Segoe UI" w:hAnsi="Segoe UI"/>
          <w:b/>
          <w:color w:val="101820"/>
          <w:sz w:val="21"/>
        </w:rPr>
        <w:t>Valid rows</w:t>
      </w:r>
      <w:r>
        <w:rPr>
          <w:rFonts w:eastAsia="Segoe UI" w:cs="Segoe UI" w:ascii="Segoe UI" w:hAnsi="Segoe UI"/>
          <w:color w:val="101820"/>
          <w:sz w:val="21"/>
        </w:rPr>
        <w:t xml:space="preserve"> and </w:t>
      </w:r>
      <w:r>
        <w:rPr>
          <w:rFonts w:eastAsia="Segoe UI" w:cs="Segoe UI" w:ascii="Segoe UI" w:hAnsi="Segoe UI"/>
          <w:b/>
          <w:color w:val="101820"/>
          <w:sz w:val="21"/>
        </w:rPr>
        <w:t>Rows with errors</w:t>
      </w:r>
      <w:r>
        <w:rPr>
          <w:rFonts w:eastAsia="Segoe UI" w:cs="Segoe UI" w:ascii="Segoe UI" w:hAnsi="Segoe UI"/>
          <w:color w:val="101820"/>
          <w:sz w:val="21"/>
        </w:rPr>
        <w:t>, and a line per sheet: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537"/>
        <w:gridCol w:w="5476"/>
      </w:tblGrid>
      <w:tr>
        <w:trPr>
          <w:tblHeader w:val="true"/>
        </w:trPr>
        <w:tc>
          <w:tcPr>
            <w:tcW w:w="353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Column</w:t>
            </w:r>
          </w:p>
        </w:tc>
        <w:tc>
          <w:tcPr>
            <w:tcW w:w="547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3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Read</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Valid</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Errors</w:t>
            </w:r>
          </w:p>
        </w:tc>
        <w:tc>
          <w:tcPr>
            <w:tcW w:w="54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Rows read from the sheet, rows that pass every check, rows with at least one error.</w:t>
            </w:r>
          </w:p>
        </w:tc>
      </w:tr>
      <w:tr>
        <w:trPr/>
        <w:tc>
          <w:tcPr>
            <w:tcW w:w="3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New</w:t>
            </w:r>
          </w:p>
        </w:tc>
        <w:tc>
          <w:tcPr>
            <w:tcW w:w="54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Records that the load will create.</w:t>
            </w:r>
          </w:p>
        </w:tc>
      </w:tr>
      <w:tr>
        <w:trPr/>
        <w:tc>
          <w:tcPr>
            <w:tcW w:w="3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Changed</w:t>
            </w:r>
          </w:p>
        </w:tc>
        <w:tc>
          <w:tcPr>
            <w:tcW w:w="54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Existing records that the load will update.</w:t>
            </w:r>
          </w:p>
        </w:tc>
      </w:tr>
      <w:tr>
        <w:trPr/>
        <w:tc>
          <w:tcPr>
            <w:tcW w:w="3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Unchanged</w:t>
            </w:r>
          </w:p>
        </w:tc>
        <w:tc>
          <w:tcPr>
            <w:tcW w:w="54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Rows equal to the record in BrokerVerse; they are not written.</w:t>
            </w:r>
          </w:p>
        </w:tc>
      </w:tr>
      <w:tr>
        <w:trPr/>
        <w:tc>
          <w:tcPr>
            <w:tcW w:w="3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For approval</w:t>
            </w:r>
          </w:p>
        </w:tc>
        <w:tc>
          <w:tcPr>
            <w:tcW w:w="54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Authority limits, which another System Administrator approves on Master &gt; Users and Access &gt; Authority Matrix.</w:t>
            </w:r>
          </w:p>
        </w:tc>
      </w:tr>
      <w:tr>
        <w:trPr/>
        <w:tc>
          <w:tcPr>
            <w:tcW w:w="3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Skipped</w:t>
            </w:r>
          </w:p>
        </w:tc>
        <w:tc>
          <w:tcPr>
            <w:tcW w:w="54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Rows in error left out by a load with </w:t>
            </w:r>
            <w:r>
              <w:rPr>
                <w:rFonts w:eastAsia="Segoe UI" w:cs="Segoe UI" w:ascii="Segoe UI" w:hAnsi="Segoe UI"/>
                <w:b/>
                <w:color w:val="101820"/>
                <w:kern w:val="0"/>
                <w:sz w:val="18"/>
                <w:szCs w:val="24"/>
                <w:lang w:val="en-US" w:eastAsia="ja-JP" w:bidi="ar-SA"/>
              </w:rPr>
              <w:t>Load valid rows only</w:t>
            </w:r>
            <w:r>
              <w:rPr>
                <w:rFonts w:eastAsia="Segoe UI" w:cs="Segoe UI" w:ascii="Segoe UI" w:hAnsi="Segoe UI"/>
                <w:color w:val="101820"/>
                <w:kern w:val="0"/>
                <w:sz w:val="18"/>
                <w:szCs w:val="24"/>
                <w:lang w:val="en-US" w:eastAsia="ja-JP" w:bidi="ar-SA"/>
              </w:rPr>
              <w:t>.</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Under the sheets, </w:t>
      </w:r>
      <w:r>
        <w:rPr>
          <w:rFonts w:eastAsia="Segoe UI" w:cs="Segoe UI" w:ascii="Segoe UI" w:hAnsi="Segoe UI"/>
          <w:b/>
          <w:color w:val="101820"/>
          <w:sz w:val="21"/>
        </w:rPr>
        <w:t>Errors</w:t>
      </w:r>
      <w:r>
        <w:rPr>
          <w:rFonts w:eastAsia="Segoe UI" w:cs="Segoe UI" w:ascii="Segoe UI" w:hAnsi="Segoe UI"/>
          <w:color w:val="101820"/>
          <w:sz w:val="21"/>
        </w:rPr>
        <w:t xml:space="preserve"> lists each error with </w:t>
      </w:r>
      <w:r>
        <w:rPr>
          <w:rFonts w:eastAsia="Segoe UI" w:cs="Segoe UI" w:ascii="Segoe UI" w:hAnsi="Segoe UI"/>
          <w:b/>
          <w:color w:val="101820"/>
          <w:sz w:val="21"/>
        </w:rPr>
        <w:t>Sheet</w:t>
      </w:r>
      <w:r>
        <w:rPr>
          <w:rFonts w:eastAsia="Segoe UI" w:cs="Segoe UI" w:ascii="Segoe UI" w:hAnsi="Segoe UI"/>
          <w:color w:val="101820"/>
          <w:sz w:val="21"/>
        </w:rPr>
        <w:t xml:space="preserve">, </w:t>
      </w:r>
      <w:r>
        <w:rPr>
          <w:rFonts w:eastAsia="Segoe UI" w:cs="Segoe UI" w:ascii="Segoe UI" w:hAnsi="Segoe UI"/>
          <w:b/>
          <w:color w:val="101820"/>
          <w:sz w:val="21"/>
        </w:rPr>
        <w:t>Row</w:t>
      </w:r>
      <w:r>
        <w:rPr>
          <w:rFonts w:eastAsia="Segoe UI" w:cs="Segoe UI" w:ascii="Segoe UI" w:hAnsi="Segoe UI"/>
          <w:color w:val="101820"/>
          <w:sz w:val="21"/>
        </w:rPr>
        <w:t xml:space="preserve"> (the row number in Excel), </w:t>
      </w:r>
      <w:r>
        <w:rPr>
          <w:rFonts w:eastAsia="Segoe UI" w:cs="Segoe UI" w:ascii="Segoe UI" w:hAnsi="Segoe UI"/>
          <w:b/>
          <w:color w:val="101820"/>
          <w:sz w:val="21"/>
        </w:rPr>
        <w:t>Column</w:t>
      </w:r>
      <w:r>
        <w:rPr>
          <w:rFonts w:eastAsia="Segoe UI" w:cs="Segoe UI" w:ascii="Segoe UI" w:hAnsi="Segoe UI"/>
          <w:color w:val="101820"/>
          <w:sz w:val="21"/>
        </w:rPr>
        <w:t xml:space="preserve"> and </w:t>
      </w:r>
      <w:r>
        <w:rPr>
          <w:rFonts w:eastAsia="Segoe UI" w:cs="Segoe UI" w:ascii="Segoe UI" w:hAnsi="Segoe UI"/>
          <w:b/>
          <w:color w:val="101820"/>
          <w:sz w:val="21"/>
        </w:rPr>
        <w:t>Message</w:t>
      </w:r>
      <w:r>
        <w:rPr>
          <w:rFonts w:eastAsia="Segoe UI" w:cs="Segoe UI" w:ascii="Segoe UI" w:hAnsi="Segoe UI"/>
          <w:color w:val="101820"/>
          <w:sz w:val="21"/>
        </w:rPr>
        <w:t>.</w:t>
      </w:r>
    </w:p>
    <w:p>
      <w:pPr>
        <w:pStyle w:val="Normal"/>
        <w:jc w:val="center"/>
        <w:rPr/>
      </w:pPr>
      <w:r>
        <w:rPr/>
        <w:drawing>
          <wp:inline distT="0" distB="0" distL="0" distR="0">
            <wp:extent cx="5760085" cy="1082675"/>
            <wp:effectExtent l="0" t="0" r="0" b="0"/>
            <wp:docPr id="59" name="Picture 212128823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2121288239" descr=""/>
                    <pic:cNvPicPr>
                      <a:picLocks noChangeAspect="1" noChangeArrowheads="1"/>
                    </pic:cNvPicPr>
                  </pic:nvPicPr>
                  <pic:blipFill>
                    <a:blip r:embed="rId55"/>
                    <a:stretch>
                      <a:fillRect/>
                    </a:stretch>
                  </pic:blipFill>
                  <pic:spPr bwMode="auto">
                    <a:xfrm>
                      <a:off x="0" y="0"/>
                      <a:ext cx="5760085" cy="1082675"/>
                    </a:xfrm>
                    <a:prstGeom prst="rect">
                      <a:avLst/>
                    </a:prstGeom>
                  </pic:spPr>
                </pic:pic>
              </a:graphicData>
            </a:graphic>
          </wp:inline>
        </w:drawing>
      </w:r>
    </w:p>
    <w:p>
      <w:pPr>
        <w:pStyle w:val="Normal"/>
        <w:jc w:val="center"/>
        <w:rPr/>
      </w:pPr>
      <w:r>
        <w:rPr>
          <w:rFonts w:eastAsia="Segoe UI" w:cs="Segoe UI" w:ascii="Segoe UI" w:hAnsi="Segoe UI"/>
          <w:i/>
          <w:color w:val="555F6D"/>
          <w:sz w:val="18"/>
        </w:rPr>
        <w:t>Errors of a batch</w:t>
      </w:r>
    </w:p>
    <w:p>
      <w:pPr>
        <w:pStyle w:val="Heading2"/>
        <w:rPr/>
      </w:pPr>
      <w:bookmarkStart w:id="48" w:name="__RefHeading___Toc24791_3679192306"/>
      <w:bookmarkEnd w:id="48"/>
      <w:r>
        <w:rPr>
          <w:rFonts w:eastAsia="Segoe UI" w:cs="Segoe UI"/>
          <w:b/>
          <w:color w:val="0F4761"/>
          <w:sz w:val="26"/>
        </w:rPr>
        <w:t>7.4  Correct the errors</w:t>
      </w:r>
    </w:p>
    <w:p>
      <w:pPr>
        <w:pStyle w:val="Normal"/>
        <w:numPr>
          <w:ilvl w:val="0"/>
          <w:numId w:val="235"/>
        </w:numPr>
        <w:spacing w:before="0" w:after="60"/>
        <w:rPr/>
      </w:pPr>
      <w:r>
        <w:rPr>
          <w:rFonts w:eastAsia="Segoe UI" w:cs="Segoe UI" w:ascii="Segoe UI" w:hAnsi="Segoe UI"/>
          <w:color w:val="101820"/>
          <w:sz w:val="21"/>
        </w:rPr>
        <w:t>Select the Excel icon next to the batch (</w:t>
      </w:r>
      <w:r>
        <w:rPr>
          <w:rFonts w:eastAsia="Segoe UI" w:cs="Segoe UI" w:ascii="Segoe UI" w:hAnsi="Segoe UI"/>
          <w:b/>
          <w:color w:val="101820"/>
          <w:sz w:val="21"/>
        </w:rPr>
        <w:t>Download errors</w:t>
      </w:r>
      <w:r>
        <w:rPr>
          <w:rFonts w:eastAsia="Segoe UI" w:cs="Segoe UI" w:ascii="Segoe UI" w:hAnsi="Segoe UI"/>
          <w:color w:val="101820"/>
          <w:sz w:val="21"/>
        </w:rPr>
        <w:t xml:space="preserve">). The file has the same layout with only the rows in error and an </w:t>
      </w:r>
      <w:r>
        <w:rPr>
          <w:rFonts w:eastAsia="Segoe UI" w:cs="Segoe UI" w:ascii="Segoe UI" w:hAnsi="Segoe UI"/>
          <w:b/>
          <w:color w:val="101820"/>
          <w:sz w:val="21"/>
        </w:rPr>
        <w:t>Errors</w:t>
      </w:r>
      <w:r>
        <w:rPr>
          <w:rFonts w:eastAsia="Segoe UI" w:cs="Segoe UI" w:ascii="Segoe UI" w:hAnsi="Segoe UI"/>
          <w:color w:val="101820"/>
          <w:sz w:val="21"/>
        </w:rPr>
        <w:t xml:space="preserve"> column that gives the reason.</w:t>
      </w:r>
    </w:p>
    <w:p>
      <w:pPr>
        <w:pStyle w:val="Normal"/>
        <w:numPr>
          <w:ilvl w:val="0"/>
          <w:numId w:val="236"/>
        </w:numPr>
        <w:spacing w:before="0" w:after="60"/>
        <w:rPr/>
      </w:pPr>
      <w:r>
        <w:rPr>
          <w:rFonts w:eastAsia="Segoe UI" w:cs="Segoe UI" w:ascii="Segoe UI" w:hAnsi="Segoe UI"/>
          <w:color w:val="101820"/>
          <w:sz w:val="21"/>
        </w:rPr>
        <w:t>Correct those rows in the errors file or in the full workbook.</w:t>
      </w:r>
    </w:p>
    <w:p>
      <w:pPr>
        <w:pStyle w:val="Normal"/>
        <w:numPr>
          <w:ilvl w:val="0"/>
          <w:numId w:val="237"/>
        </w:numPr>
        <w:spacing w:before="0" w:after="60"/>
        <w:rPr/>
      </w:pPr>
      <w:r>
        <w:rPr>
          <w:rFonts w:eastAsia="Segoe UI" w:cs="Segoe UI" w:ascii="Segoe UI" w:hAnsi="Segoe UI"/>
          <w:color w:val="101820"/>
          <w:sz w:val="21"/>
        </w:rPr>
        <w:t xml:space="preserve">Upload the corrected file again with </w:t>
      </w:r>
      <w:r>
        <w:rPr>
          <w:rFonts w:eastAsia="Segoe UI" w:cs="Segoe UI" w:ascii="Segoe UI" w:hAnsi="Segoe UI"/>
          <w:b/>
          <w:color w:val="101820"/>
          <w:sz w:val="21"/>
        </w:rPr>
        <w:t>Upload and validate</w:t>
      </w:r>
      <w:r>
        <w:rPr>
          <w:rFonts w:eastAsia="Segoe UI" w:cs="Segoe UI" w:ascii="Segoe UI" w:hAnsi="Segoe UI"/>
          <w:color w:val="101820"/>
          <w:sz w:val="21"/>
        </w:rPr>
        <w:t>. A record is identified by its key (for example the branch code, the insurer code, the legacy policy number), so loading the same or a corrected workbook again updates the record and never creates a duplicate.</w:t>
      </w:r>
    </w:p>
    <w:p>
      <w:pPr>
        <w:pStyle w:val="Normal"/>
        <w:spacing w:lineRule="auto" w:line="276" w:before="0" w:after="120"/>
        <w:rPr/>
      </w:pPr>
      <w:r>
        <w:rPr>
          <w:rFonts w:eastAsia="Segoe UI" w:cs="Segoe UI" w:ascii="Segoe UI" w:hAnsi="Segoe UI"/>
          <w:b/>
          <w:color w:val="101820"/>
          <w:sz w:val="21"/>
        </w:rPr>
        <w:t>Validate again</w:t>
      </w:r>
      <w:r>
        <w:rPr>
          <w:rFonts w:eastAsia="Segoe UI" w:cs="Segoe UI" w:ascii="Segoe UI" w:hAnsi="Segoe UI"/>
          <w:color w:val="101820"/>
          <w:sz w:val="21"/>
        </w:rPr>
        <w:t xml:space="preserve"> (the circular arrow) runs the checks on the same batch once more, for example after a master was added on its own screen.</w:t>
      </w:r>
    </w:p>
    <w:p>
      <w:pPr>
        <w:pStyle w:val="Heading2"/>
        <w:rPr/>
      </w:pPr>
      <w:bookmarkStart w:id="49" w:name="__RefHeading___Toc24793_3679192306"/>
      <w:bookmarkEnd w:id="49"/>
      <w:r>
        <w:rPr>
          <w:rFonts w:eastAsia="Segoe UI" w:cs="Segoe UI"/>
          <w:b/>
          <w:color w:val="0F4761"/>
          <w:sz w:val="26"/>
        </w:rPr>
        <w:t>7.5  Load</w:t>
      </w:r>
    </w:p>
    <w:p>
      <w:pPr>
        <w:pStyle w:val="Normal"/>
        <w:numPr>
          <w:ilvl w:val="0"/>
          <w:numId w:val="238"/>
        </w:numPr>
        <w:spacing w:before="0" w:after="60"/>
        <w:rPr/>
      </w:pPr>
      <w:r>
        <w:rPr>
          <w:rFonts w:eastAsia="Segoe UI" w:cs="Segoe UI" w:ascii="Segoe UI" w:hAnsi="Segoe UI"/>
          <w:color w:val="101820"/>
          <w:sz w:val="21"/>
        </w:rPr>
        <w:t xml:space="preserve">Open the batch on </w:t>
      </w:r>
      <w:r>
        <w:rPr>
          <w:rFonts w:eastAsia="Segoe UI" w:cs="Segoe UI" w:ascii="Segoe UI" w:hAnsi="Segoe UI"/>
          <w:b/>
          <w:color w:val="101820"/>
          <w:sz w:val="21"/>
        </w:rPr>
        <w:t>Upload and Validate</w:t>
      </w:r>
      <w:r>
        <w:rPr>
          <w:rFonts w:eastAsia="Segoe UI" w:cs="Segoe UI" w:ascii="Segoe UI" w:hAnsi="Segoe UI"/>
          <w:color w:val="101820"/>
          <w:sz w:val="21"/>
        </w:rPr>
        <w:t xml:space="preserve"> (or with the eye on </w:t>
      </w:r>
      <w:r>
        <w:rPr>
          <w:rFonts w:eastAsia="Segoe UI" w:cs="Segoe UI" w:ascii="Segoe UI" w:hAnsi="Segoe UI"/>
          <w:b/>
          <w:color w:val="101820"/>
          <w:sz w:val="21"/>
        </w:rPr>
        <w:t>History</w:t>
      </w:r>
      <w:r>
        <w:rPr>
          <w:rFonts w:eastAsia="Segoe UI" w:cs="Segoe UI" w:ascii="Segoe UI" w:hAnsi="Segoe UI"/>
          <w:color w:val="101820"/>
          <w:sz w:val="21"/>
        </w:rPr>
        <w:t>).</w:t>
      </w:r>
    </w:p>
    <w:p>
      <w:pPr>
        <w:pStyle w:val="Normal"/>
        <w:numPr>
          <w:ilvl w:val="0"/>
          <w:numId w:val="239"/>
        </w:numPr>
        <w:spacing w:before="0" w:after="60"/>
        <w:rPr/>
      </w:pPr>
      <w:r>
        <w:rPr>
          <w:rFonts w:eastAsia="Segoe UI" w:cs="Segoe UI" w:ascii="Segoe UI" w:hAnsi="Segoe UI"/>
          <w:color w:val="101820"/>
          <w:sz w:val="21"/>
        </w:rPr>
        <w:t xml:space="preserve">If some rows still have errors, decide whether to load the valid rows now: </w:t>
      </w:r>
      <w:r>
        <w:rPr>
          <w:rFonts w:eastAsia="Segoe UI" w:cs="Segoe UI" w:ascii="Segoe UI" w:hAnsi="Segoe UI"/>
          <w:b/>
          <w:color w:val="101820"/>
          <w:sz w:val="21"/>
        </w:rPr>
        <w:t>Load valid rows only</w:t>
      </w:r>
      <w:r>
        <w:rPr>
          <w:rFonts w:eastAsia="Segoe UI" w:cs="Segoe UI" w:ascii="Segoe UI" w:hAnsi="Segoe UI"/>
          <w:color w:val="101820"/>
          <w:sz w:val="21"/>
        </w:rPr>
        <w:t xml:space="preserve"> is ticked by default for the configuration workbook and not for the migration workbook. Without it, a batch with errors cannot be loaded.</w:t>
      </w:r>
    </w:p>
    <w:p>
      <w:pPr>
        <w:pStyle w:val="Normal"/>
        <w:numPr>
          <w:ilvl w:val="0"/>
          <w:numId w:val="240"/>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Load</w:t>
      </w:r>
      <w:r>
        <w:rPr>
          <w:rFonts w:eastAsia="Segoe UI" w:cs="Segoe UI" w:ascii="Segoe UI" w:hAnsi="Segoe UI"/>
          <w:color w:val="101820"/>
          <w:sz w:val="21"/>
        </w:rPr>
        <w:t xml:space="preserve">. The dialog </w:t>
      </w:r>
      <w:r>
        <w:rPr>
          <w:rFonts w:eastAsia="Segoe UI" w:cs="Segoe UI" w:ascii="Segoe UI" w:hAnsi="Segoe UI"/>
          <w:b/>
          <w:color w:val="101820"/>
          <w:sz w:val="21"/>
        </w:rPr>
        <w:t>Load the workbook</w:t>
      </w:r>
      <w:r>
        <w:rPr>
          <w:rFonts w:eastAsia="Segoe UI" w:cs="Segoe UI" w:ascii="Segoe UI" w:hAnsi="Segoe UI"/>
          <w:color w:val="101820"/>
          <w:sz w:val="21"/>
        </w:rPr>
        <w:t xml:space="preserve"> asks you to confirm the number of valid rows of the batch. Select </w:t>
      </w:r>
      <w:r>
        <w:rPr>
          <w:rFonts w:eastAsia="Segoe UI" w:cs="Segoe UI" w:ascii="Segoe UI" w:hAnsi="Segoe UI"/>
          <w:b/>
          <w:color w:val="101820"/>
          <w:sz w:val="21"/>
        </w:rPr>
        <w:t>Load</w:t>
      </w:r>
      <w:r>
        <w:rPr>
          <w:rFonts w:eastAsia="Segoe UI" w:cs="Segoe UI" w:ascii="Segoe UI" w:hAnsi="Segoe UI"/>
          <w:color w:val="101820"/>
          <w:sz w:val="21"/>
        </w:rPr>
        <w:t xml:space="preserve"> again, or </w:t>
      </w:r>
      <w:r>
        <w:rPr>
          <w:rFonts w:eastAsia="Segoe UI" w:cs="Segoe UI" w:ascii="Segoe UI" w:hAnsi="Segoe UI"/>
          <w:b/>
          <w:color w:val="101820"/>
          <w:sz w:val="21"/>
        </w:rPr>
        <w:t>Cancel</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 xml:space="preserve">The load runs in one transaction. If a row now fails because the data changed since the validation, nothing is saved and the errors are shown. The load is written to the audit trail and the batch status becomes </w:t>
      </w:r>
      <w:r>
        <w:rPr>
          <w:rFonts w:eastAsia="Segoe UI" w:cs="Segoe UI" w:ascii="Segoe UI" w:hAnsi="Segoe UI"/>
          <w:b/>
          <w:color w:val="101820"/>
          <w:sz w:val="21"/>
        </w:rPr>
        <w:t>Loaded</w:t>
      </w:r>
      <w:r>
        <w:rPr>
          <w:rFonts w:eastAsia="Segoe UI" w:cs="Segoe UI" w:ascii="Segoe UI" w:hAnsi="Segoe UI"/>
          <w:color w:val="101820"/>
          <w:sz w:val="21"/>
        </w:rPr>
        <w:t xml:space="preserve">. After a load of the valid rows only, the rows left out keep their errors: the batch still lists them and </w:t>
      </w:r>
      <w:r>
        <w:rPr>
          <w:rFonts w:eastAsia="Segoe UI" w:cs="Segoe UI" w:ascii="Segoe UI" w:hAnsi="Segoe UI"/>
          <w:b/>
          <w:color w:val="101820"/>
          <w:sz w:val="21"/>
        </w:rPr>
        <w:t>Download errors</w:t>
      </w:r>
      <w:r>
        <w:rPr>
          <w:rFonts w:eastAsia="Segoe UI" w:cs="Segoe UI" w:ascii="Segoe UI" w:hAnsi="Segoe UI"/>
          <w:color w:val="101820"/>
          <w:sz w:val="21"/>
        </w:rPr>
        <w:t xml:space="preserve"> still gives them, to correct and upload again.</w:t>
      </w:r>
    </w:p>
    <w:p>
      <w:pPr>
        <w:pStyle w:val="Normal"/>
        <w:spacing w:lineRule="auto" w:line="276" w:before="0" w:after="120"/>
        <w:rPr/>
      </w:pPr>
      <w:r>
        <w:rPr>
          <w:rFonts w:eastAsia="Segoe UI" w:cs="Segoe UI" w:ascii="Segoe UI" w:hAnsi="Segoe UI"/>
          <w:color w:val="101820"/>
          <w:sz w:val="21"/>
        </w:rPr>
        <w:t xml:space="preserve">When the configuration workbook creates users, the dialog </w:t>
      </w:r>
      <w:r>
        <w:rPr>
          <w:rFonts w:eastAsia="Segoe UI" w:cs="Segoe UI" w:ascii="Segoe UI" w:hAnsi="Segoe UI"/>
          <w:b/>
          <w:color w:val="101820"/>
          <w:sz w:val="21"/>
        </w:rPr>
        <w:t>Temporary passwords of the new users</w:t>
      </w:r>
      <w:r>
        <w:rPr>
          <w:rFonts w:eastAsia="Segoe UI" w:cs="Segoe UI" w:ascii="Segoe UI" w:hAnsi="Segoe UI"/>
          <w:color w:val="101820"/>
          <w:sz w:val="21"/>
        </w:rPr>
        <w:t xml:space="preserve"> shows each new user's temporary password once. The passwords are not stored: select </w:t>
      </w:r>
      <w:r>
        <w:rPr>
          <w:rFonts w:eastAsia="Segoe UI" w:cs="Segoe UI" w:ascii="Segoe UI" w:hAnsi="Segoe UI"/>
          <w:b/>
          <w:color w:val="101820"/>
          <w:sz w:val="21"/>
        </w:rPr>
        <w:t>Copy</w:t>
      </w:r>
      <w:r>
        <w:rPr>
          <w:rFonts w:eastAsia="Segoe UI" w:cs="Segoe UI" w:ascii="Segoe UI" w:hAnsi="Segoe UI"/>
          <w:color w:val="101820"/>
          <w:sz w:val="21"/>
        </w:rPr>
        <w:t xml:space="preserve">, hand each password to its user privately, then select </w:t>
      </w:r>
      <w:r>
        <w:rPr>
          <w:rFonts w:eastAsia="Segoe UI" w:cs="Segoe UI" w:ascii="Segoe UI" w:hAnsi="Segoe UI"/>
          <w:b/>
          <w:color w:val="101820"/>
          <w:sz w:val="21"/>
        </w:rPr>
        <w:t>Done</w:t>
      </w:r>
      <w:r>
        <w:rPr>
          <w:rFonts w:eastAsia="Segoe UI" w:cs="Segoe UI" w:ascii="Segoe UI" w:hAnsi="Segoe UI"/>
          <w:color w:val="101820"/>
          <w:sz w:val="21"/>
        </w:rPr>
        <w:t>. Each user chooses a new password at the first sign-in. A load cannot change your own account, and only a System Administrator can give the System Administrator role.</w:t>
      </w:r>
    </w:p>
    <w:p>
      <w:pPr>
        <w:pStyle w:val="Heading2"/>
        <w:rPr/>
      </w:pPr>
      <w:bookmarkStart w:id="50" w:name="__RefHeading___Toc24795_3679192306"/>
      <w:bookmarkEnd w:id="50"/>
      <w:r>
        <w:rPr>
          <w:rFonts w:eastAsia="Segoe UI" w:cs="Segoe UI"/>
          <w:b/>
          <w:color w:val="0F4761"/>
          <w:sz w:val="26"/>
        </w:rPr>
        <w:t>7.6  History</w:t>
      </w:r>
    </w:p>
    <w:p>
      <w:pPr>
        <w:pStyle w:val="Normal"/>
        <w:jc w:val="center"/>
        <w:rPr/>
      </w:pPr>
      <w:r>
        <w:rPr/>
        <w:drawing>
          <wp:inline distT="0" distB="0" distL="0" distR="0">
            <wp:extent cx="5760085" cy="1986280"/>
            <wp:effectExtent l="0" t="0" r="0" b="0"/>
            <wp:docPr id="60" name="Picture 212128824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2121288240" descr=""/>
                    <pic:cNvPicPr>
                      <a:picLocks noChangeAspect="1" noChangeArrowheads="1"/>
                    </pic:cNvPicPr>
                  </pic:nvPicPr>
                  <pic:blipFill>
                    <a:blip r:embed="rId56"/>
                    <a:stretch>
                      <a:fillRect/>
                    </a:stretch>
                  </pic:blipFill>
                  <pic:spPr bwMode="auto">
                    <a:xfrm>
                      <a:off x="0" y="0"/>
                      <a:ext cx="5760085" cy="1986280"/>
                    </a:xfrm>
                    <a:prstGeom prst="rect">
                      <a:avLst/>
                    </a:prstGeom>
                  </pic:spPr>
                </pic:pic>
              </a:graphicData>
            </a:graphic>
          </wp:inline>
        </w:drawing>
      </w:r>
    </w:p>
    <w:p>
      <w:pPr>
        <w:pStyle w:val="Normal"/>
        <w:jc w:val="center"/>
        <w:rPr/>
      </w:pPr>
      <w:r>
        <w:rPr>
          <w:rFonts w:eastAsia="Segoe UI" w:cs="Segoe UI" w:ascii="Segoe UI" w:hAnsi="Segoe UI"/>
          <w:i/>
          <w:color w:val="555F6D"/>
          <w:sz w:val="18"/>
        </w:rPr>
        <w:t>History of the go-live batches</w:t>
      </w:r>
    </w:p>
    <w:p>
      <w:pPr>
        <w:pStyle w:val="Normal"/>
        <w:spacing w:lineRule="auto" w:line="276" w:before="0" w:after="120"/>
        <w:rPr/>
      </w:pPr>
      <w:r>
        <w:rPr>
          <w:rFonts w:eastAsia="Segoe UI" w:cs="Segoe UI" w:ascii="Segoe UI" w:hAnsi="Segoe UI"/>
          <w:color w:val="101820"/>
          <w:sz w:val="21"/>
        </w:rPr>
        <w:t xml:space="preserve">The tab </w:t>
      </w:r>
      <w:r>
        <w:rPr>
          <w:rFonts w:eastAsia="Segoe UI" w:cs="Segoe UI" w:ascii="Segoe UI" w:hAnsi="Segoe UI"/>
          <w:b/>
          <w:color w:val="101820"/>
          <w:sz w:val="21"/>
        </w:rPr>
        <w:t>History</w:t>
      </w:r>
      <w:r>
        <w:rPr>
          <w:rFonts w:eastAsia="Segoe UI" w:cs="Segoe UI" w:ascii="Segoe UI" w:hAnsi="Segoe UI"/>
          <w:color w:val="101820"/>
          <w:sz w:val="21"/>
        </w:rPr>
        <w:t xml:space="preserve"> lists the batches of the workbook chosen with </w:t>
      </w:r>
      <w:r>
        <w:rPr>
          <w:rFonts w:eastAsia="Segoe UI" w:cs="Segoe UI" w:ascii="Segoe UI" w:hAnsi="Segoe UI"/>
          <w:b/>
          <w:color w:val="101820"/>
          <w:sz w:val="21"/>
        </w:rPr>
        <w:t>Batch</w:t>
      </w:r>
      <w:r>
        <w:rPr>
          <w:rFonts w:eastAsia="Segoe UI" w:cs="Segoe UI" w:ascii="Segoe UI" w:hAnsi="Segoe UI"/>
          <w:color w:val="101820"/>
          <w:sz w:val="21"/>
        </w:rPr>
        <w:t xml:space="preserve">, </w:t>
      </w:r>
      <w:r>
        <w:rPr>
          <w:rFonts w:eastAsia="Segoe UI" w:cs="Segoe UI" w:ascii="Segoe UI" w:hAnsi="Segoe UI"/>
          <w:b/>
          <w:color w:val="101820"/>
          <w:sz w:val="21"/>
        </w:rPr>
        <w:t>File</w:t>
      </w:r>
      <w:r>
        <w:rPr>
          <w:rFonts w:eastAsia="Segoe UI" w:cs="Segoe UI" w:ascii="Segoe UI" w:hAnsi="Segoe UI"/>
          <w:color w:val="101820"/>
          <w:sz w:val="21"/>
        </w:rPr>
        <w:t xml:space="preserve">, </w:t>
      </w:r>
      <w:r>
        <w:rPr>
          <w:rFonts w:eastAsia="Segoe UI" w:cs="Segoe UI" w:ascii="Segoe UI" w:hAnsi="Segoe UI"/>
          <w:b/>
          <w:color w:val="101820"/>
          <w:sz w:val="21"/>
        </w:rPr>
        <w:t>Status</w:t>
      </w:r>
      <w:r>
        <w:rPr>
          <w:rFonts w:eastAsia="Segoe UI" w:cs="Segoe UI" w:ascii="Segoe UI" w:hAnsi="Segoe UI"/>
          <w:color w:val="101820"/>
          <w:sz w:val="21"/>
        </w:rPr>
        <w:t xml:space="preserve"> (</w:t>
      </w:r>
      <w:r>
        <w:rPr>
          <w:rFonts w:eastAsia="Segoe UI" w:cs="Segoe UI" w:ascii="Segoe UI" w:hAnsi="Segoe UI"/>
          <w:b/>
          <w:color w:val="101820"/>
          <w:sz w:val="21"/>
        </w:rPr>
        <w:t>Validated</w:t>
      </w:r>
      <w:r>
        <w:rPr>
          <w:rFonts w:eastAsia="Segoe UI" w:cs="Segoe UI" w:ascii="Segoe UI" w:hAnsi="Segoe UI"/>
          <w:color w:val="101820"/>
          <w:sz w:val="21"/>
        </w:rPr>
        <w:t xml:space="preserve">, </w:t>
      </w:r>
      <w:r>
        <w:rPr>
          <w:rFonts w:eastAsia="Segoe UI" w:cs="Segoe UI" w:ascii="Segoe UI" w:hAnsi="Segoe UI"/>
          <w:b/>
          <w:color w:val="101820"/>
          <w:sz w:val="21"/>
        </w:rPr>
        <w:t>Errors</w:t>
      </w:r>
      <w:r>
        <w:rPr>
          <w:rFonts w:eastAsia="Segoe UI" w:cs="Segoe UI" w:ascii="Segoe UI" w:hAnsi="Segoe UI"/>
          <w:color w:val="101820"/>
          <w:sz w:val="21"/>
        </w:rPr>
        <w:t xml:space="preserve"> or </w:t>
      </w:r>
      <w:r>
        <w:rPr>
          <w:rFonts w:eastAsia="Segoe UI" w:cs="Segoe UI" w:ascii="Segoe UI" w:hAnsi="Segoe UI"/>
          <w:b/>
          <w:color w:val="101820"/>
          <w:sz w:val="21"/>
        </w:rPr>
        <w:t>Loaded</w:t>
      </w:r>
      <w:r>
        <w:rPr>
          <w:rFonts w:eastAsia="Segoe UI" w:cs="Segoe UI" w:ascii="Segoe UI" w:hAnsi="Segoe UI"/>
          <w:color w:val="101820"/>
          <w:sz w:val="21"/>
        </w:rPr>
        <w:t xml:space="preserve">), </w:t>
      </w:r>
      <w:r>
        <w:rPr>
          <w:rFonts w:eastAsia="Segoe UI" w:cs="Segoe UI" w:ascii="Segoe UI" w:hAnsi="Segoe UI"/>
          <w:b/>
          <w:color w:val="101820"/>
          <w:sz w:val="21"/>
        </w:rPr>
        <w:t>Read</w:t>
      </w:r>
      <w:r>
        <w:rPr>
          <w:rFonts w:eastAsia="Segoe UI" w:cs="Segoe UI" w:ascii="Segoe UI" w:hAnsi="Segoe UI"/>
          <w:color w:val="101820"/>
          <w:sz w:val="21"/>
        </w:rPr>
        <w:t xml:space="preserve">, </w:t>
      </w:r>
      <w:r>
        <w:rPr>
          <w:rFonts w:eastAsia="Segoe UI" w:cs="Segoe UI" w:ascii="Segoe UI" w:hAnsi="Segoe UI"/>
          <w:b/>
          <w:color w:val="101820"/>
          <w:sz w:val="21"/>
        </w:rPr>
        <w:t>Valid</w:t>
      </w:r>
      <w:r>
        <w:rPr>
          <w:rFonts w:eastAsia="Segoe UI" w:cs="Segoe UI" w:ascii="Segoe UI" w:hAnsi="Segoe UI"/>
          <w:color w:val="101820"/>
          <w:sz w:val="21"/>
        </w:rPr>
        <w:t xml:space="preserve">, </w:t>
      </w:r>
      <w:r>
        <w:rPr>
          <w:rFonts w:eastAsia="Segoe UI" w:cs="Segoe UI" w:ascii="Segoe UI" w:hAnsi="Segoe UI"/>
          <w:b/>
          <w:color w:val="101820"/>
          <w:sz w:val="21"/>
        </w:rPr>
        <w:t>Errors</w:t>
      </w:r>
      <w:r>
        <w:rPr>
          <w:rFonts w:eastAsia="Segoe UI" w:cs="Segoe UI" w:ascii="Segoe UI" w:hAnsi="Segoe UI"/>
          <w:color w:val="101820"/>
          <w:sz w:val="21"/>
        </w:rPr>
        <w:t xml:space="preserve">, </w:t>
      </w:r>
      <w:r>
        <w:rPr>
          <w:rFonts w:eastAsia="Segoe UI" w:cs="Segoe UI" w:ascii="Segoe UI" w:hAnsi="Segoe UI"/>
          <w:b/>
          <w:color w:val="101820"/>
          <w:sz w:val="21"/>
        </w:rPr>
        <w:t>Uploaded</w:t>
      </w:r>
      <w:r>
        <w:rPr>
          <w:rFonts w:eastAsia="Segoe UI" w:cs="Segoe UI" w:ascii="Segoe UI" w:hAnsi="Segoe UI"/>
          <w:color w:val="101820"/>
          <w:sz w:val="21"/>
        </w:rPr>
        <w:t xml:space="preserve"> (user and time) and </w:t>
      </w:r>
      <w:r>
        <w:rPr>
          <w:rFonts w:eastAsia="Segoe UI" w:cs="Segoe UI" w:ascii="Segoe UI" w:hAnsi="Segoe UI"/>
          <w:b/>
          <w:color w:val="101820"/>
          <w:sz w:val="21"/>
        </w:rPr>
        <w:t>Loaded</w:t>
      </w:r>
      <w:r>
        <w:rPr>
          <w:rFonts w:eastAsia="Segoe UI" w:cs="Segoe UI" w:ascii="Segoe UI" w:hAnsi="Segoe UI"/>
          <w:color w:val="101820"/>
          <w:sz w:val="21"/>
        </w:rPr>
        <w:t xml:space="preserve"> (user and time). The eye (</w:t>
      </w:r>
      <w:r>
        <w:rPr>
          <w:rFonts w:eastAsia="Segoe UI" w:cs="Segoe UI" w:ascii="Segoe UI" w:hAnsi="Segoe UI"/>
          <w:b/>
          <w:color w:val="101820"/>
          <w:sz w:val="21"/>
        </w:rPr>
        <w:t>View result</w:t>
      </w:r>
      <w:r>
        <w:rPr>
          <w:rFonts w:eastAsia="Segoe UI" w:cs="Segoe UI" w:ascii="Segoe UI" w:hAnsi="Segoe UI"/>
          <w:color w:val="101820"/>
          <w:sz w:val="21"/>
        </w:rPr>
        <w:t>) opens the result of a batch, the Excel icon downloads its errors and, for the migration workbook, the chart icon downloads its reconciliation.</w:t>
      </w:r>
    </w:p>
    <w:p>
      <w:pPr>
        <w:pStyle w:val="Heading2"/>
        <w:rPr/>
      </w:pPr>
      <w:bookmarkStart w:id="51" w:name="__RefHeading___Toc24797_3679192306"/>
      <w:bookmarkEnd w:id="51"/>
      <w:r>
        <w:rPr>
          <w:rFonts w:eastAsia="Segoe UI" w:cs="Segoe UI"/>
          <w:b/>
          <w:color w:val="0F4761"/>
          <w:sz w:val="26"/>
        </w:rPr>
        <w:t>7.7  Migration rules and reconciliation</w:t>
      </w:r>
    </w:p>
    <w:p>
      <w:pPr>
        <w:pStyle w:val="Normal"/>
        <w:spacing w:lineRule="auto" w:line="276" w:before="0" w:after="120"/>
        <w:rPr/>
      </w:pPr>
      <w:r>
        <w:rPr>
          <w:rFonts w:eastAsia="Segoe UI" w:cs="Segoe UI" w:ascii="Segoe UI" w:hAnsi="Segoe UI"/>
          <w:color w:val="101820"/>
          <w:sz w:val="21"/>
        </w:rPr>
        <w:t xml:space="preserve">The migration workbook is refused until the cutover date is set: the tab </w:t>
      </w:r>
      <w:r>
        <w:rPr>
          <w:rFonts w:eastAsia="Segoe UI" w:cs="Segoe UI" w:ascii="Segoe UI" w:hAnsi="Segoe UI"/>
          <w:b/>
          <w:color w:val="101820"/>
          <w:sz w:val="21"/>
        </w:rPr>
        <w:t>Upload and Validate</w:t>
      </w:r>
      <w:r>
        <w:rPr>
          <w:rFonts w:eastAsia="Segoe UI" w:cs="Segoe UI" w:ascii="Segoe UI" w:hAnsi="Segoe UI"/>
          <w:color w:val="101820"/>
          <w:sz w:val="21"/>
        </w:rPr>
        <w:t xml:space="preserve"> then says </w:t>
      </w:r>
      <w:r>
        <w:rPr>
          <w:rFonts w:eastAsia="Segoe UI" w:cs="Segoe UI" w:ascii="Segoe UI" w:hAnsi="Segoe UI"/>
          <w:b/>
          <w:color w:val="101820"/>
          <w:sz w:val="21"/>
        </w:rPr>
        <w:t>Set the cutover date (golive.cutover_date) first</w:t>
      </w:r>
      <w:r>
        <w:rPr>
          <w:rFonts w:eastAsia="Segoe UI" w:cs="Segoe UI" w:ascii="Segoe UI" w:hAnsi="Segoe UI"/>
          <w:color w:val="101820"/>
          <w:sz w:val="21"/>
        </w:rPr>
        <w:t xml:space="preserve">. The cutover date is the first day of live transactions and is set on Master &gt; Configuration, area Company &amp; Branding, group </w:t>
      </w:r>
      <w:r>
        <w:rPr>
          <w:rFonts w:eastAsia="Segoe UI" w:cs="Segoe UI" w:ascii="Segoe UI" w:hAnsi="Segoe UI"/>
          <w:b/>
          <w:color w:val="101820"/>
          <w:sz w:val="21"/>
        </w:rPr>
        <w:t>Go-live</w:t>
      </w:r>
      <w:r>
        <w:rPr>
          <w:rFonts w:eastAsia="Segoe UI" w:cs="Segoe UI" w:ascii="Segoe UI" w:hAnsi="Segoe UI"/>
          <w:color w:val="101820"/>
          <w:sz w:val="21"/>
        </w:rPr>
        <w:t>, or on the Settings sheet of the configuration workbook.</w:t>
      </w:r>
    </w:p>
    <w:p>
      <w:pPr>
        <w:pStyle w:val="Normal"/>
        <w:jc w:val="center"/>
        <w:rPr/>
      </w:pPr>
      <w:r>
        <w:rPr/>
        <w:drawing>
          <wp:inline distT="0" distB="0" distL="0" distR="0">
            <wp:extent cx="5760085" cy="2234565"/>
            <wp:effectExtent l="0" t="0" r="0" b="0"/>
            <wp:docPr id="61" name="Picture 212128824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2121288241" descr=""/>
                    <pic:cNvPicPr>
                      <a:picLocks noChangeAspect="1" noChangeArrowheads="1"/>
                    </pic:cNvPicPr>
                  </pic:nvPicPr>
                  <pic:blipFill>
                    <a:blip r:embed="rId57"/>
                    <a:stretch>
                      <a:fillRect/>
                    </a:stretch>
                  </pic:blipFill>
                  <pic:spPr bwMode="auto">
                    <a:xfrm>
                      <a:off x="0" y="0"/>
                      <a:ext cx="5760085" cy="2234565"/>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Configuration: the Go-live settings</w:t>
      </w:r>
    </w:p>
    <w:p>
      <w:pPr>
        <w:pStyle w:val="Normal"/>
        <w:numPr>
          <w:ilvl w:val="0"/>
          <w:numId w:val="1"/>
        </w:numPr>
        <w:spacing w:before="0" w:after="60"/>
        <w:rPr/>
      </w:pPr>
      <w:r>
        <w:rPr>
          <w:rFonts w:eastAsia="Segoe UI" w:cs="Segoe UI" w:ascii="Segoe UI" w:hAnsi="Segoe UI"/>
          <w:color w:val="101820"/>
          <w:sz w:val="21"/>
        </w:rPr>
        <w:t>A line of business on the Commission Rates sheet of the configuration workbook, or on the Commission Rate Matrix screen, must be a code of the Line of Business master; a rate on an unknown line is refused.</w:t>
      </w:r>
    </w:p>
    <w:p>
      <w:pPr>
        <w:pStyle w:val="Normal"/>
        <w:numPr>
          <w:ilvl w:val="0"/>
          <w:numId w:val="1"/>
        </w:numPr>
        <w:spacing w:before="0" w:after="60"/>
        <w:rPr/>
      </w:pPr>
      <w:r>
        <w:rPr>
          <w:rFonts w:eastAsia="Segoe UI" w:cs="Segoe UI" w:ascii="Segoe UI" w:hAnsi="Segoe UI"/>
          <w:color w:val="101820"/>
          <w:sz w:val="21"/>
        </w:rPr>
        <w:t>Rows dated on or after the cutover date are refused: policy issue date, claim loss and reported dates, client birth date. Policies must still be in force at cutover. Open claims are registered or in review.</w:t>
      </w:r>
    </w:p>
    <w:p>
      <w:pPr>
        <w:pStyle w:val="Normal"/>
        <w:numPr>
          <w:ilvl w:val="0"/>
          <w:numId w:val="1"/>
        </w:numPr>
        <w:spacing w:before="0" w:after="60"/>
        <w:rPr/>
      </w:pPr>
      <w:r>
        <w:rPr>
          <w:rFonts w:eastAsia="Segoe UI" w:cs="Segoe UI" w:ascii="Segoe UI" w:hAnsi="Segoe UI"/>
          <w:color w:val="101820"/>
          <w:sz w:val="21"/>
        </w:rPr>
        <w:t xml:space="preserve">Opening balances are the trial balance of the old system at the close of the day before the cutover date. Debits must equal credits, and the fiscal year of the cutover date must have no journal posted before it. A row with no debit and no credit (an account whose movements net to zero) is accepted and ignored, with a note above the counts. The sheet loads all or nothing: when it fails, the rows in error show their own error, the other rows are counted as </w:t>
      </w:r>
      <w:r>
        <w:rPr>
          <w:rFonts w:eastAsia="Segoe UI" w:cs="Segoe UI" w:ascii="Segoe UI" w:hAnsi="Segoe UI"/>
          <w:b/>
          <w:color w:val="101820"/>
          <w:sz w:val="21"/>
        </w:rPr>
        <w:t>Held</w:t>
      </w:r>
      <w:r>
        <w:rPr>
          <w:rFonts w:eastAsia="Segoe UI" w:cs="Segoe UI" w:ascii="Segoe UI" w:hAnsi="Segoe UI"/>
          <w:color w:val="101820"/>
          <w:sz w:val="21"/>
        </w:rPr>
        <w:t xml:space="preserve">, and one message with the row </w:t>
      </w:r>
      <w:r>
        <w:rPr>
          <w:rFonts w:eastAsia="Segoe UI" w:cs="Segoe UI" w:ascii="Segoe UI" w:hAnsi="Segoe UI"/>
          <w:b/>
          <w:color w:val="101820"/>
          <w:sz w:val="21"/>
        </w:rPr>
        <w:t>Sheet</w:t>
      </w:r>
      <w:r>
        <w:rPr>
          <w:rFonts w:eastAsia="Segoe UI" w:cs="Segoe UI" w:ascii="Segoe UI" w:hAnsi="Segoe UI"/>
          <w:color w:val="101820"/>
          <w:sz w:val="21"/>
        </w:rPr>
        <w:t xml:space="preserve"> says why nothing was loaded.</w:t>
      </w:r>
    </w:p>
    <w:p>
      <w:pPr>
        <w:pStyle w:val="Normal"/>
        <w:numPr>
          <w:ilvl w:val="0"/>
          <w:numId w:val="1"/>
        </w:numPr>
        <w:spacing w:before="0" w:after="60"/>
        <w:rPr/>
      </w:pPr>
      <w:r>
        <w:rPr>
          <w:rFonts w:eastAsia="Segoe UI" w:cs="Segoe UI" w:ascii="Segoe UI" w:hAnsi="Segoe UI"/>
          <w:color w:val="101820"/>
          <w:sz w:val="21"/>
        </w:rPr>
        <w:t>Migrated records keep the numbers of the old system. New business takes the next number of its Document Numbering series, set on the Numbering sheet. Both workbooks refuse a number that the other side would also issue: raise the next number of the series above the old range first. A reset of test transactions restarts each series at the next number the Numbering sheet set, so the sheet need not be loaded again after a reset.</w:t>
      </w:r>
    </w:p>
    <w:p>
      <w:pPr>
        <w:pStyle w:val="Normal"/>
        <w:numPr>
          <w:ilvl w:val="0"/>
          <w:numId w:val="1"/>
        </w:numPr>
        <w:spacing w:before="0" w:after="60"/>
        <w:rPr/>
      </w:pPr>
      <w:r>
        <w:rPr>
          <w:rFonts w:eastAsia="Segoe UI" w:cs="Segoe UI" w:ascii="Segoe UI" w:hAnsi="Segoe UI"/>
          <w:color w:val="101820"/>
          <w:sz w:val="21"/>
        </w:rPr>
        <w:t>An open item keeps the bill number of the old system as its bill number. Only when another bill already has that number (one debit note over several policies) does it get the next BrokerVerse invoice number; the old number is then shown with it, for example INV-2026-00011 (old system DN-OLD-77), on Add Receipt and the billing statements, and the open receivables can be searched by it.</w:t>
      </w:r>
    </w:p>
    <w:p>
      <w:pPr>
        <w:pStyle w:val="Normal"/>
        <w:numPr>
          <w:ilvl w:val="0"/>
          <w:numId w:val="1"/>
        </w:numPr>
        <w:spacing w:before="0" w:after="60"/>
        <w:rPr/>
      </w:pPr>
      <w:r>
        <w:rPr>
          <w:rFonts w:eastAsia="Segoe UI" w:cs="Segoe UI" w:ascii="Segoe UI" w:hAnsi="Segoe UI"/>
          <w:color w:val="101820"/>
          <w:sz w:val="21"/>
        </w:rPr>
        <w:t>A migrated policy is renewed like any other policy; its renewal is new business in BrokerVerse.</w:t>
      </w:r>
    </w:p>
    <w:p>
      <w:pPr>
        <w:pStyle w:val="Normal"/>
        <w:numPr>
          <w:ilvl w:val="0"/>
          <w:numId w:val="1"/>
        </w:numPr>
        <w:spacing w:before="0" w:after="60"/>
        <w:rPr/>
      </w:pPr>
      <w:r>
        <w:rPr>
          <w:rFonts w:eastAsia="Segoe UI" w:cs="Segoe UI" w:ascii="Segoe UI" w:hAnsi="Segoe UI"/>
          <w:color w:val="101820"/>
          <w:sz w:val="21"/>
        </w:rPr>
        <w:t>Migrated records post nothing: no bill, booking journal or commission accrual for a policy, no booking journal for an open item (the GL carries it in the opening balance), no e-mail, notification or journal for an open claim. Migrated policies count as policies in force but not as premium written or new business on the Executive Dashboard.</w:t>
      </w:r>
    </w:p>
    <w:p>
      <w:pPr>
        <w:pStyle w:val="Normal"/>
        <w:spacing w:lineRule="auto" w:line="276" w:before="0" w:after="120"/>
        <w:rPr/>
      </w:pPr>
      <w:r>
        <w:rPr>
          <w:rFonts w:eastAsia="Segoe UI" w:cs="Segoe UI" w:ascii="Segoe UI" w:hAnsi="Segoe UI"/>
          <w:color w:val="101820"/>
          <w:sz w:val="21"/>
        </w:rPr>
        <w:t xml:space="preserve">Every validation and load of the migration workbook shows a </w:t>
      </w:r>
      <w:r>
        <w:rPr>
          <w:rFonts w:eastAsia="Segoe UI" w:cs="Segoe UI" w:ascii="Segoe UI" w:hAnsi="Segoe UI"/>
          <w:b/>
          <w:color w:val="101820"/>
          <w:sz w:val="21"/>
        </w:rPr>
        <w:t>Reconciliation</w:t>
      </w:r>
      <w:r>
        <w:rPr>
          <w:rFonts w:eastAsia="Segoe UI" w:cs="Segoe UI" w:ascii="Segoe UI" w:hAnsi="Segoe UI"/>
          <w:color w:val="101820"/>
          <w:sz w:val="21"/>
        </w:rPr>
        <w:t xml:space="preserve">: per sheet the </w:t>
      </w:r>
      <w:r>
        <w:rPr>
          <w:rFonts w:eastAsia="Segoe UI" w:cs="Segoe UI" w:ascii="Segoe UI" w:hAnsi="Segoe UI"/>
          <w:b/>
          <w:color w:val="101820"/>
          <w:sz w:val="21"/>
        </w:rPr>
        <w:t>Workbook rows</w:t>
      </w:r>
      <w:r>
        <w:rPr>
          <w:rFonts w:eastAsia="Segoe UI" w:cs="Segoe UI" w:ascii="Segoe UI" w:hAnsi="Segoe UI"/>
          <w:color w:val="101820"/>
          <w:sz w:val="21"/>
        </w:rPr>
        <w:t xml:space="preserve"> and </w:t>
      </w:r>
      <w:r>
        <w:rPr>
          <w:rFonts w:eastAsia="Segoe UI" w:cs="Segoe UI" w:ascii="Segoe UI" w:hAnsi="Segoe UI"/>
          <w:b/>
          <w:color w:val="101820"/>
          <w:sz w:val="21"/>
        </w:rPr>
        <w:t>Workbook totals</w:t>
      </w:r>
      <w:r>
        <w:rPr>
          <w:rFonts w:eastAsia="Segoe UI" w:cs="Segoe UI" w:ascii="Segoe UI" w:hAnsi="Segoe UI"/>
          <w:color w:val="101820"/>
          <w:sz w:val="21"/>
        </w:rPr>
        <w:t xml:space="preserve"> (premium, sum insured, open balance, claim estimate, debits and credits) against the records and totals </w:t>
      </w:r>
      <w:r>
        <w:rPr>
          <w:rFonts w:eastAsia="Segoe UI" w:cs="Segoe UI" w:ascii="Segoe UI" w:hAnsi="Segoe UI"/>
          <w:b/>
          <w:color w:val="101820"/>
          <w:sz w:val="21"/>
        </w:rPr>
        <w:t>In BrokerVerse</w:t>
      </w:r>
      <w:r>
        <w:rPr>
          <w:rFonts w:eastAsia="Segoe UI" w:cs="Segoe UI" w:ascii="Segoe UI" w:hAnsi="Segoe UI"/>
          <w:color w:val="101820"/>
          <w:sz w:val="21"/>
        </w:rPr>
        <w:t xml:space="preserve">, and the checks that the trial balance balances and that the premiums receivable control account equals the open items of the cutover date, each with </w:t>
      </w:r>
      <w:r>
        <w:rPr>
          <w:rFonts w:eastAsia="Segoe UI" w:cs="Segoe UI" w:ascii="Segoe UI" w:hAnsi="Segoe UI"/>
          <w:b/>
          <w:color w:val="101820"/>
          <w:sz w:val="21"/>
        </w:rPr>
        <w:t>Agrees</w:t>
      </w:r>
      <w:r>
        <w:rPr>
          <w:rFonts w:eastAsia="Segoe UI" w:cs="Segoe UI" w:ascii="Segoe UI" w:hAnsi="Segoe UI"/>
          <w:color w:val="101820"/>
          <w:sz w:val="21"/>
        </w:rPr>
        <w:t xml:space="preserve"> or </w:t>
      </w:r>
      <w:r>
        <w:rPr>
          <w:rFonts w:eastAsia="Segoe UI" w:cs="Segoe UI" w:ascii="Segoe UI" w:hAnsi="Segoe UI"/>
          <w:b/>
          <w:color w:val="101820"/>
          <w:sz w:val="21"/>
        </w:rPr>
        <w:t>Difference</w:t>
      </w:r>
      <w:r>
        <w:rPr>
          <w:rFonts w:eastAsia="Segoe UI" w:cs="Segoe UI" w:ascii="Segoe UI" w:hAnsi="Segoe UI"/>
          <w:color w:val="101820"/>
          <w:sz w:val="21"/>
        </w:rPr>
        <w:t xml:space="preserve">. Compare these totals with the old system before go-live; </w:t>
      </w:r>
      <w:r>
        <w:rPr>
          <w:rFonts w:eastAsia="Segoe UI" w:cs="Segoe UI" w:ascii="Segoe UI" w:hAnsi="Segoe UI"/>
          <w:b/>
          <w:color w:val="101820"/>
          <w:sz w:val="21"/>
        </w:rPr>
        <w:t>Download reconciliation</w:t>
      </w:r>
      <w:r>
        <w:rPr>
          <w:rFonts w:eastAsia="Segoe UI" w:cs="Segoe UI" w:ascii="Segoe UI" w:hAnsi="Segoe UI"/>
          <w:color w:val="101820"/>
          <w:sz w:val="21"/>
        </w:rPr>
        <w:t xml:space="preserve"> gives them as a workbook.</w:t>
      </w:r>
    </w:p>
    <w:p>
      <w:pPr>
        <w:pStyle w:val="Heading2"/>
        <w:rPr/>
      </w:pPr>
      <w:bookmarkStart w:id="52" w:name="__RefHeading___Toc24799_3679192306"/>
      <w:bookmarkEnd w:id="52"/>
      <w:r>
        <w:rPr>
          <w:rFonts w:eastAsia="Segoe UI" w:cs="Segoe UI"/>
          <w:b/>
          <w:color w:val="0F4761"/>
          <w:sz w:val="26"/>
        </w:rPr>
        <w:t>7.8  Go-live lock</w:t>
      </w:r>
    </w:p>
    <w:p>
      <w:pPr>
        <w:pStyle w:val="Normal"/>
        <w:spacing w:lineRule="auto" w:line="276" w:before="0" w:after="120"/>
        <w:rPr/>
      </w:pPr>
      <w:r>
        <w:rPr>
          <w:rFonts w:eastAsia="Segoe UI" w:cs="Segoe UI" w:ascii="Segoe UI" w:hAnsi="Segoe UI"/>
          <w:color w:val="101820"/>
          <w:sz w:val="21"/>
        </w:rPr>
        <w:t xml:space="preserve">When the data is loaded and reconciled, switch on the go-live lock on Master &gt; Configuration, group </w:t>
      </w:r>
      <w:r>
        <w:rPr>
          <w:rFonts w:eastAsia="Segoe UI" w:cs="Segoe UI" w:ascii="Segoe UI" w:hAnsi="Segoe UI"/>
          <w:b/>
          <w:color w:val="101820"/>
          <w:sz w:val="21"/>
        </w:rPr>
        <w:t>Go-live</w:t>
      </w:r>
      <w:r>
        <w:rPr>
          <w:rFonts w:eastAsia="Segoe UI" w:cs="Segoe UI" w:ascii="Segoe UI" w:hAnsi="Segoe UI"/>
          <w:color w:val="101820"/>
          <w:sz w:val="21"/>
        </w:rPr>
        <w:t xml:space="preserve"> (</w:t>
      </w:r>
      <w:r>
        <w:rPr>
          <w:rFonts w:eastAsia="Consolas" w:cs="Consolas" w:ascii="Consolas" w:hAnsi="Consolas"/>
          <w:color w:val="101820"/>
          <w:sz w:val="19"/>
        </w:rPr>
        <w:t>golive.locked</w:t>
      </w:r>
      <w:r>
        <w:rPr>
          <w:rFonts w:eastAsia="Segoe UI" w:cs="Segoe UI" w:ascii="Segoe UI" w:hAnsi="Segoe UI"/>
          <w:color w:val="101820"/>
          <w:sz w:val="21"/>
        </w:rPr>
        <w:t>). From then on the migration workbook can no longer be uploaded, validated or loaded, and the reset of test transactions refuses to run. The configuration workbook stays available for new masters. Agree the moment with the project lead: the lock is the formal end of the migration.</w:t>
      </w:r>
      <w:r>
        <w:br w:type="page"/>
      </w:r>
    </w:p>
    <w:p>
      <w:pPr>
        <w:pStyle w:val="Heading1"/>
        <w:rPr/>
      </w:pPr>
      <w:bookmarkStart w:id="53" w:name="__RefHeading___Toc24801_3679192306"/>
      <w:bookmarkEnd w:id="53"/>
      <w:r>
        <w:rPr>
          <w:rFonts w:eastAsia="Segoe UI" w:cs="Segoe UI" w:ascii="Segoe UI" w:hAnsi="Segoe UI"/>
          <w:b/>
          <w:color w:val="0F4761"/>
          <w:sz w:val="32"/>
        </w:rPr>
        <w:t>8.  Sales &amp; Marketing (Account Executive)</w:t>
      </w:r>
    </w:p>
    <w:p>
      <w:pPr>
        <w:pStyle w:val="Heading2"/>
        <w:rPr/>
      </w:pPr>
      <w:bookmarkStart w:id="54" w:name="__RefHeading___Toc24803_3679192306"/>
      <w:bookmarkEnd w:id="54"/>
      <w:r>
        <w:rPr>
          <w:rFonts w:eastAsia="Segoe UI" w:cs="Segoe UI"/>
          <w:b/>
          <w:color w:val="0F4761"/>
          <w:sz w:val="26"/>
        </w:rPr>
        <w:t>8.1  Role summary</w:t>
      </w:r>
    </w:p>
    <w:p>
      <w:pPr>
        <w:pStyle w:val="Normal"/>
        <w:spacing w:lineRule="auto" w:line="276" w:before="0" w:after="120"/>
        <w:rPr/>
      </w:pPr>
      <w:r>
        <w:rPr>
          <w:rFonts w:eastAsia="Segoe UI" w:cs="Segoe UI" w:ascii="Segoe UI" w:hAnsi="Segoe UI"/>
          <w:color w:val="101820"/>
          <w:sz w:val="21"/>
        </w:rPr>
        <w:t>The account executive (role Sales &amp; Marketing (Account Executive)) finds and records prospects, quotes package products on the spot, asks the Processing Team to market non-package risks, sends quotations to clients and records their answers, records the client's payment for Accounting to verify, follows renewals and watches his or her own production and commission. Commission and incentives are earned on the policies the account executive produces (</w:t>
      </w:r>
      <w:r>
        <w:rPr>
          <w:rFonts w:eastAsia="Consolas" w:cs="Consolas" w:ascii="Consolas" w:hAnsi="Consolas"/>
          <w:color w:val="101820"/>
          <w:sz w:val="19"/>
        </w:rPr>
        <w:t>commission.eligible_roles</w:t>
      </w:r>
      <w:r>
        <w:rPr>
          <w:rFonts w:eastAsia="Segoe UI" w:cs="Segoe UI" w:ascii="Segoe UI" w:hAnsi="Segoe UI"/>
          <w:color w:val="101820"/>
          <w:sz w:val="21"/>
        </w:rPr>
        <w:t xml:space="preserve">, </w:t>
      </w:r>
      <w:r>
        <w:rPr>
          <w:rFonts w:eastAsia="Consolas" w:cs="Consolas" w:ascii="Consolas" w:hAnsi="Consolas"/>
          <w:color w:val="101820"/>
          <w:sz w:val="19"/>
        </w:rPr>
        <w:t>incentive.eligible_roles</w:t>
      </w:r>
      <w:r>
        <w:rPr>
          <w:rFonts w:eastAsia="Segoe UI" w:cs="Segoe UI" w:ascii="Segoe UI" w:hAnsi="Segoe UI"/>
          <w:color w:val="101820"/>
          <w:sz w:val="21"/>
        </w:rPr>
        <w:t>).</w:t>
      </w:r>
    </w:p>
    <w:p>
      <w:pPr>
        <w:pStyle w:val="Normal"/>
        <w:jc w:val="center"/>
        <w:rPr/>
      </w:pPr>
      <w:r>
        <w:rPr/>
        <w:drawing>
          <wp:inline distT="0" distB="0" distL="0" distR="0">
            <wp:extent cx="5760085" cy="4469130"/>
            <wp:effectExtent l="0" t="0" r="0" b="0"/>
            <wp:docPr id="62" name="Picture 212128824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2121288242" descr=""/>
                    <pic:cNvPicPr>
                      <a:picLocks noChangeAspect="1" noChangeArrowheads="1"/>
                    </pic:cNvPicPr>
                  </pic:nvPicPr>
                  <pic:blipFill>
                    <a:blip r:embed="rId58"/>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Sales Dashboard of an account executive</w:t>
      </w:r>
    </w:p>
    <w:p>
      <w:pPr>
        <w:pStyle w:val="Heading2"/>
        <w:rPr/>
      </w:pPr>
      <w:bookmarkStart w:id="55" w:name="__RefHeading___Toc24805_3679192306"/>
      <w:bookmarkEnd w:id="55"/>
      <w:r>
        <w:rPr>
          <w:rFonts w:eastAsia="Segoe UI" w:cs="Segoe UI"/>
          <w:b/>
          <w:color w:val="0F4761"/>
          <w:sz w:val="26"/>
        </w:rPr>
        <w:t>8.2  Menus available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651"/>
        <w:gridCol w:w="6362"/>
      </w:tblGrid>
      <w:tr>
        <w:trPr>
          <w:tblHeader w:val="true"/>
        </w:trPr>
        <w:tc>
          <w:tcPr>
            <w:tcW w:w="265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Menu</w:t>
            </w:r>
          </w:p>
        </w:tc>
        <w:tc>
          <w:tcPr>
            <w:tcW w:w="63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Items</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Executive Dashboard, Sales Dashboard</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Home; Sales &amp; Marketing (Prospects, Quick Quote, Compare Insurers, Request for Quotation (Broker Slip), Quotations, Placement Slips, Lead Assignment, Dealer Programmes, Comparison Reports, Campaigns, Sales Activities); Clients; Policy; Fleet Schedules; Marine Open Covers; Claims; Renewals (Renewal Policy, Renewal Batch, Renewal Queue, Retention Analytics, At-Risk Policies, Negotiations, Lapse Management, Performance); My Work; Payments; CTPL Authentication; Cover Notes; Policy Cancellation</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Dashboard</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Insurance Commission &gt; Complaints (read only)</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Reports; Operational Reports (Production, Claims, Renewal, Remittance, Broker Commission, Dealer Production); Report Builder</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Insurance &gt; Distribution Channels</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Configurator</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 Product Templates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Lead Assignment, Dealer Programmes, Comparison Reports, Campaigns, Fleet Schedules and Marine Open Covers are described in the chapter Distribution, programmes and products; Cover Notes, Policy Cancellation and CTPL Authentication in the Operations chapter; the complaints register in the chapter Compliance.</w:t>
      </w:r>
    </w:p>
    <w:p>
      <w:pPr>
        <w:pStyle w:val="Heading2"/>
        <w:rPr/>
      </w:pPr>
      <w:bookmarkStart w:id="56" w:name="__RefHeading___Toc24807_3679192306"/>
      <w:bookmarkEnd w:id="56"/>
      <w:r>
        <w:rPr>
          <w:rFonts w:eastAsia="Segoe UI" w:cs="Segoe UI"/>
          <w:b/>
          <w:color w:val="0F4761"/>
          <w:sz w:val="26"/>
        </w:rPr>
        <w:t>8.3  Daily and periodic tasks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4051"/>
        <w:gridCol w:w="4057"/>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When</w:t>
            </w:r>
          </w:p>
        </w:tc>
        <w:tc>
          <w:tcPr>
            <w:tcW w:w="405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Task</w:t>
            </w:r>
          </w:p>
        </w:tc>
        <w:tc>
          <w:tcPr>
            <w:tcW w:w="40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 new prospects and follow them up; log every call, meeting, e-mail and visit</w:t>
            </w:r>
          </w:p>
        </w:tc>
        <w:tc>
          <w:tcPr>
            <w:tcW w:w="40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Prospects, Sales Activities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Quote motor and other package products</w:t>
            </w:r>
          </w:p>
        </w:tc>
        <w:tc>
          <w:tcPr>
            <w:tcW w:w="40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Quick Quote, Quotations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Send quotations for customer approval; record the answers received</w:t>
            </w:r>
          </w:p>
        </w:tc>
        <w:tc>
          <w:tcPr>
            <w:tcW w:w="40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 the client's payment</w:t>
            </w:r>
          </w:p>
        </w:tc>
        <w:tc>
          <w:tcPr>
            <w:tcW w:w="40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Policy &gt; </w:t>
            </w:r>
            <w:r>
              <w:rPr>
                <w:rFonts w:eastAsia="Segoe UI" w:cs="Segoe UI" w:ascii="Segoe UI" w:hAnsi="Segoe UI"/>
                <w:b/>
                <w:color w:val="101820"/>
                <w:kern w:val="0"/>
                <w:sz w:val="18"/>
                <w:szCs w:val="24"/>
                <w:lang w:val="en-US" w:eastAsia="ja-JP" w:bidi="ar-SA"/>
              </w:rPr>
              <w:t>Proceed to Payment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Work the quotations still with the customer and the pending payments</w:t>
            </w:r>
          </w:p>
        </w:tc>
        <w:tc>
          <w:tcPr>
            <w:tcW w:w="40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My Work</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Weekly</w:t>
            </w:r>
          </w:p>
        </w:tc>
        <w:tc>
          <w:tcPr>
            <w:tcW w:w="40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Follow up the renewals of your clients</w:t>
            </w:r>
          </w:p>
        </w:tc>
        <w:tc>
          <w:tcPr>
            <w:tcW w:w="40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Renewals &gt; Renewal Queue, At-Risk Policies, Negotiations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Weekly</w:t>
            </w:r>
          </w:p>
        </w:tc>
        <w:tc>
          <w:tcPr>
            <w:tcW w:w="40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Give the client the comparison of the insurers' offers; follow up the campaigns</w:t>
            </w:r>
          </w:p>
        </w:tc>
        <w:tc>
          <w:tcPr>
            <w:tcW w:w="40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Comparison Reports, Campaigns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w:t>
            </w:r>
          </w:p>
        </w:tc>
        <w:tc>
          <w:tcPr>
            <w:tcW w:w="40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Check your production, commission and incentives</w:t>
            </w:r>
          </w:p>
        </w:tc>
        <w:tc>
          <w:tcPr>
            <w:tcW w:w="40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Dashboard, Commission Dashboard, Reports &gt; Operational Reports &gt; Production</w:t>
            </w:r>
          </w:p>
        </w:tc>
      </w:tr>
    </w:tbl>
    <w:p>
      <w:pPr>
        <w:pStyle w:val="Normal"/>
        <w:spacing w:before="0" w:after="80"/>
        <w:rPr/>
      </w:pPr>
      <w:r>
        <w:rPr/>
      </w:r>
    </w:p>
    <w:p>
      <w:pPr>
        <w:pStyle w:val="Heading2"/>
        <w:rPr/>
      </w:pPr>
      <w:bookmarkStart w:id="57" w:name="__RefHeading___Toc24809_3679192306"/>
      <w:bookmarkEnd w:id="57"/>
      <w:r>
        <w:rPr>
          <w:rFonts w:eastAsia="Segoe UI" w:cs="Segoe UI"/>
          <w:b/>
          <w:color w:val="0F4761"/>
          <w:sz w:val="26"/>
        </w:rPr>
        <w:t>8.4  Sales Dashboard</w:t>
      </w:r>
    </w:p>
    <w:p>
      <w:pPr>
        <w:pStyle w:val="Normal"/>
        <w:spacing w:lineRule="auto" w:line="276" w:before="0" w:after="120"/>
        <w:rPr/>
      </w:pPr>
      <w:r>
        <w:rPr>
          <w:rFonts w:eastAsia="Segoe UI" w:cs="Segoe UI" w:ascii="Segoe UI" w:hAnsi="Segoe UI"/>
          <w:color w:val="101820"/>
          <w:sz w:val="21"/>
        </w:rPr>
        <w:t>Choose Dashboard &gt; Sales Dashboard. The dashboard shows the prospects, quotations and new business of the sales team for the period chosen at the top (</w:t>
      </w:r>
      <w:r>
        <w:rPr>
          <w:rFonts w:eastAsia="Segoe UI" w:cs="Segoe UI" w:ascii="Segoe UI" w:hAnsi="Segoe UI"/>
          <w:b/>
          <w:color w:val="101820"/>
          <w:sz w:val="21"/>
        </w:rPr>
        <w:t>All sales persons</w:t>
      </w:r>
      <w:r>
        <w:rPr>
          <w:rFonts w:eastAsia="Segoe UI" w:cs="Segoe UI" w:ascii="Segoe UI" w:hAnsi="Segoe UI"/>
          <w:color w:val="101820"/>
          <w:sz w:val="21"/>
        </w:rPr>
        <w:t xml:space="preserve"> or one person, </w:t>
      </w:r>
      <w:r>
        <w:rPr>
          <w:rFonts w:eastAsia="Segoe UI" w:cs="Segoe UI" w:ascii="Segoe UI" w:hAnsi="Segoe UI"/>
          <w:b/>
          <w:color w:val="101820"/>
          <w:sz w:val="21"/>
        </w:rPr>
        <w:t>This month</w:t>
      </w:r>
      <w:r>
        <w:rPr>
          <w:rFonts w:eastAsia="Segoe UI" w:cs="Segoe UI" w:ascii="Segoe UI" w:hAnsi="Segoe UI"/>
          <w:color w:val="101820"/>
          <w:sz w:val="21"/>
        </w:rPr>
        <w:t xml:space="preserve"> or another period, or a </w:t>
      </w:r>
      <w:r>
        <w:rPr>
          <w:rFonts w:eastAsia="Segoe UI" w:cs="Segoe UI" w:ascii="Segoe UI" w:hAnsi="Segoe UI"/>
          <w:b/>
          <w:color w:val="101820"/>
          <w:sz w:val="21"/>
        </w:rPr>
        <w:t>Custom range</w:t>
      </w:r>
      <w:r>
        <w:rPr>
          <w:rFonts w:eastAsia="Segoe UI" w:cs="Segoe UI" w:ascii="Segoe UI" w:hAnsi="Segoe UI"/>
          <w:color w:val="101820"/>
          <w:sz w:val="21"/>
        </w:rPr>
        <w:t xml:space="preserve">): </w:t>
      </w:r>
      <w:r>
        <w:rPr>
          <w:rFonts w:eastAsia="Segoe UI" w:cs="Segoe UI" w:ascii="Segoe UI" w:hAnsi="Segoe UI"/>
          <w:b/>
          <w:color w:val="101820"/>
          <w:sz w:val="21"/>
        </w:rPr>
        <w:t>Prospects</w:t>
      </w:r>
      <w:r>
        <w:rPr>
          <w:rFonts w:eastAsia="Segoe UI" w:cs="Segoe UI" w:ascii="Segoe UI" w:hAnsi="Segoe UI"/>
          <w:color w:val="101820"/>
          <w:sz w:val="21"/>
        </w:rPr>
        <w:t xml:space="preserve">, </w:t>
      </w:r>
      <w:r>
        <w:rPr>
          <w:rFonts w:eastAsia="Segoe UI" w:cs="Segoe UI" w:ascii="Segoe UI" w:hAnsi="Segoe UI"/>
          <w:b/>
          <w:color w:val="101820"/>
          <w:sz w:val="21"/>
        </w:rPr>
        <w:t>Quotations</w:t>
      </w:r>
      <w:r>
        <w:rPr>
          <w:rFonts w:eastAsia="Segoe UI" w:cs="Segoe UI" w:ascii="Segoe UI" w:hAnsi="Segoe UI"/>
          <w:color w:val="101820"/>
          <w:sz w:val="21"/>
        </w:rPr>
        <w:t xml:space="preserve">, </w:t>
      </w:r>
      <w:r>
        <w:rPr>
          <w:rFonts w:eastAsia="Segoe UI" w:cs="Segoe UI" w:ascii="Segoe UI" w:hAnsi="Segoe UI"/>
          <w:b/>
          <w:color w:val="101820"/>
          <w:sz w:val="21"/>
        </w:rPr>
        <w:t>Conversion</w:t>
      </w:r>
      <w:r>
        <w:rPr>
          <w:rFonts w:eastAsia="Segoe UI" w:cs="Segoe UI" w:ascii="Segoe UI" w:hAnsi="Segoe UI"/>
          <w:color w:val="101820"/>
          <w:sz w:val="21"/>
        </w:rPr>
        <w:t xml:space="preserve"> (quote to policy), </w:t>
      </w:r>
      <w:r>
        <w:rPr>
          <w:rFonts w:eastAsia="Segoe UI" w:cs="Segoe UI" w:ascii="Segoe UI" w:hAnsi="Segoe UI"/>
          <w:b/>
          <w:color w:val="101820"/>
          <w:sz w:val="21"/>
        </w:rPr>
        <w:t>Policies issued</w:t>
      </w:r>
      <w:r>
        <w:rPr>
          <w:rFonts w:eastAsia="Segoe UI" w:cs="Segoe UI" w:ascii="Segoe UI" w:hAnsi="Segoe UI"/>
          <w:color w:val="101820"/>
          <w:sz w:val="21"/>
        </w:rPr>
        <w:t xml:space="preserve">, </w:t>
      </w:r>
      <w:r>
        <w:rPr>
          <w:rFonts w:eastAsia="Segoe UI" w:cs="Segoe UI" w:ascii="Segoe UI" w:hAnsi="Segoe UI"/>
          <w:b/>
          <w:color w:val="101820"/>
          <w:sz w:val="21"/>
        </w:rPr>
        <w:t>Premium</w:t>
      </w:r>
      <w:r>
        <w:rPr>
          <w:rFonts w:eastAsia="Segoe UI" w:cs="Segoe UI" w:ascii="Segoe UI" w:hAnsi="Segoe UI"/>
          <w:color w:val="101820"/>
          <w:sz w:val="21"/>
        </w:rPr>
        <w:t xml:space="preserve"> and </w:t>
      </w:r>
      <w:r>
        <w:rPr>
          <w:rFonts w:eastAsia="Segoe UI" w:cs="Segoe UI" w:ascii="Segoe UI" w:hAnsi="Segoe UI"/>
          <w:b/>
          <w:color w:val="101820"/>
          <w:sz w:val="21"/>
        </w:rPr>
        <w:t>Open pipeline</w:t>
      </w:r>
      <w:r>
        <w:rPr>
          <w:rFonts w:eastAsia="Segoe UI" w:cs="Segoe UI" w:ascii="Segoe UI" w:hAnsi="Segoe UI"/>
          <w:color w:val="101820"/>
          <w:sz w:val="21"/>
        </w:rPr>
        <w:t xml:space="preserve">, with the monthly trend, premium by product, the prospect pipeline and the quotation pipeline. </w:t>
      </w:r>
      <w:r>
        <w:rPr>
          <w:rFonts w:eastAsia="Segoe UI" w:cs="Segoe UI" w:ascii="Segoe UI" w:hAnsi="Segoe UI"/>
          <w:b/>
          <w:color w:val="101820"/>
          <w:sz w:val="21"/>
        </w:rPr>
        <w:t>View prospects</w:t>
      </w:r>
      <w:r>
        <w:rPr>
          <w:rFonts w:eastAsia="Segoe UI" w:cs="Segoe UI" w:ascii="Segoe UI" w:hAnsi="Segoe UI"/>
          <w:color w:val="101820"/>
          <w:sz w:val="21"/>
        </w:rPr>
        <w:t xml:space="preserve"> opens the prospect list.</w:t>
      </w:r>
    </w:p>
    <w:p>
      <w:pPr>
        <w:pStyle w:val="Normal"/>
        <w:spacing w:lineRule="auto" w:line="276" w:before="0" w:after="120"/>
        <w:rPr/>
      </w:pPr>
      <w:r>
        <w:rPr>
          <w:rFonts w:eastAsia="Segoe UI" w:cs="Segoe UI" w:ascii="Segoe UI" w:hAnsi="Segoe UI"/>
          <w:color w:val="101820"/>
          <w:sz w:val="21"/>
        </w:rPr>
        <w:t>The Executive Dashboard is described in the chapter Reports, dashboards, schedules and notifications.</w:t>
      </w:r>
    </w:p>
    <w:p>
      <w:pPr>
        <w:pStyle w:val="Heading2"/>
        <w:rPr/>
      </w:pPr>
      <w:bookmarkStart w:id="58" w:name="__RefHeading___Toc24811_3679192306"/>
      <w:bookmarkEnd w:id="58"/>
      <w:r>
        <w:rPr>
          <w:rFonts w:eastAsia="Segoe UI" w:cs="Segoe UI"/>
          <w:b/>
          <w:color w:val="0F4761"/>
          <w:sz w:val="26"/>
        </w:rPr>
        <w:t>8.5  Prospects</w:t>
      </w:r>
    </w:p>
    <w:p>
      <w:pPr>
        <w:pStyle w:val="Normal"/>
        <w:jc w:val="center"/>
        <w:rPr/>
      </w:pPr>
      <w:r>
        <w:rPr/>
        <w:drawing>
          <wp:inline distT="0" distB="0" distL="0" distR="0">
            <wp:extent cx="5760085" cy="4469130"/>
            <wp:effectExtent l="0" t="0" r="0" b="0"/>
            <wp:docPr id="63" name="Picture 212128824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2121288243" descr=""/>
                    <pic:cNvPicPr>
                      <a:picLocks noChangeAspect="1" noChangeArrowheads="1"/>
                    </pic:cNvPicPr>
                  </pic:nvPicPr>
                  <pic:blipFill>
                    <a:blip r:embed="rId59"/>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Sales &amp; Marketing &gt; Prospects</w:t>
      </w:r>
    </w:p>
    <w:p>
      <w:pPr>
        <w:pStyle w:val="Normal"/>
        <w:spacing w:lineRule="auto" w:line="276" w:before="0" w:after="120"/>
        <w:rPr/>
      </w:pPr>
      <w:r>
        <w:rPr>
          <w:rFonts w:eastAsia="Segoe UI" w:cs="Segoe UI" w:ascii="Segoe UI" w:hAnsi="Segoe UI"/>
          <w:color w:val="101820"/>
          <w:sz w:val="21"/>
        </w:rPr>
        <w:t xml:space="preserve">Choose Operations &gt; Sales &amp; Marketing &gt; Prospects. The cards count </w:t>
      </w:r>
      <w:r>
        <w:rPr>
          <w:rFonts w:eastAsia="Segoe UI" w:cs="Segoe UI" w:ascii="Segoe UI" w:hAnsi="Segoe UI"/>
          <w:b/>
          <w:color w:val="101820"/>
          <w:sz w:val="21"/>
        </w:rPr>
        <w:t>Total Prospects</w:t>
      </w:r>
      <w:r>
        <w:rPr>
          <w:rFonts w:eastAsia="Segoe UI" w:cs="Segoe UI" w:ascii="Segoe UI" w:hAnsi="Segoe UI"/>
          <w:color w:val="101820"/>
          <w:sz w:val="21"/>
        </w:rPr>
        <w:t xml:space="preserve">, </w:t>
      </w:r>
      <w:r>
        <w:rPr>
          <w:rFonts w:eastAsia="Segoe UI" w:cs="Segoe UI" w:ascii="Segoe UI" w:hAnsi="Segoe UI"/>
          <w:b/>
          <w:color w:val="101820"/>
          <w:sz w:val="21"/>
        </w:rPr>
        <w:t>Last 7 Days</w:t>
      </w:r>
      <w:r>
        <w:rPr>
          <w:rFonts w:eastAsia="Segoe UI" w:cs="Segoe UI" w:ascii="Segoe UI" w:hAnsi="Segoe UI"/>
          <w:color w:val="101820"/>
          <w:sz w:val="21"/>
        </w:rPr>
        <w:t xml:space="preserve">, </w:t>
      </w:r>
      <w:r>
        <w:rPr>
          <w:rFonts w:eastAsia="Segoe UI" w:cs="Segoe UI" w:ascii="Segoe UI" w:hAnsi="Segoe UI"/>
          <w:b/>
          <w:color w:val="101820"/>
          <w:sz w:val="21"/>
        </w:rPr>
        <w:t>Last 30 Days</w:t>
      </w:r>
      <w:r>
        <w:rPr>
          <w:rFonts w:eastAsia="Segoe UI" w:cs="Segoe UI" w:ascii="Segoe UI" w:hAnsi="Segoe UI"/>
          <w:color w:val="101820"/>
          <w:sz w:val="21"/>
        </w:rPr>
        <w:t xml:space="preserve">, </w:t>
      </w:r>
      <w:r>
        <w:rPr>
          <w:rFonts w:eastAsia="Segoe UI" w:cs="Segoe UI" w:ascii="Segoe UI" w:hAnsi="Segoe UI"/>
          <w:b/>
          <w:color w:val="101820"/>
          <w:sz w:val="21"/>
        </w:rPr>
        <w:t>Converted Prospects</w:t>
      </w:r>
      <w:r>
        <w:rPr>
          <w:rFonts w:eastAsia="Segoe UI" w:cs="Segoe UI" w:ascii="Segoe UI" w:hAnsi="Segoe UI"/>
          <w:color w:val="101820"/>
          <w:sz w:val="21"/>
        </w:rPr>
        <w:t xml:space="preserve"> (with the conversion rate), </w:t>
      </w:r>
      <w:r>
        <w:rPr>
          <w:rFonts w:eastAsia="Segoe UI" w:cs="Segoe UI" w:ascii="Segoe UI" w:hAnsi="Segoe UI"/>
          <w:b/>
          <w:color w:val="101820"/>
          <w:sz w:val="21"/>
        </w:rPr>
        <w:t>With Quotations</w:t>
      </w:r>
      <w:r>
        <w:rPr>
          <w:rFonts w:eastAsia="Segoe UI" w:cs="Segoe UI" w:ascii="Segoe UI" w:hAnsi="Segoe UI"/>
          <w:color w:val="101820"/>
          <w:sz w:val="21"/>
        </w:rPr>
        <w:t xml:space="preserve"> and </w:t>
      </w:r>
      <w:r>
        <w:rPr>
          <w:rFonts w:eastAsia="Segoe UI" w:cs="Segoe UI" w:ascii="Segoe UI" w:hAnsi="Segoe UI"/>
          <w:b/>
          <w:color w:val="101820"/>
          <w:sz w:val="21"/>
        </w:rPr>
        <w:t>Active Prospects</w:t>
      </w:r>
      <w:r>
        <w:rPr>
          <w:rFonts w:eastAsia="Segoe UI" w:cs="Segoe UI" w:ascii="Segoe UI" w:hAnsi="Segoe UI"/>
          <w:color w:val="101820"/>
          <w:sz w:val="21"/>
        </w:rPr>
        <w:t xml:space="preserve">. The tabs </w:t>
      </w:r>
      <w:r>
        <w:rPr>
          <w:rFonts w:eastAsia="Segoe UI" w:cs="Segoe UI" w:ascii="Segoe UI" w:hAnsi="Segoe UI"/>
          <w:b/>
          <w:color w:val="101820"/>
          <w:sz w:val="21"/>
        </w:rPr>
        <w:t>Motor</w:t>
      </w:r>
      <w:r>
        <w:rPr>
          <w:rFonts w:eastAsia="Segoe UI" w:cs="Segoe UI" w:ascii="Segoe UI" w:hAnsi="Segoe UI"/>
          <w:color w:val="101820"/>
          <w:sz w:val="21"/>
        </w:rPr>
        <w:t xml:space="preserve">, </w:t>
      </w:r>
      <w:r>
        <w:rPr>
          <w:rFonts w:eastAsia="Segoe UI" w:cs="Segoe UI" w:ascii="Segoe UI" w:hAnsi="Segoe UI"/>
          <w:b/>
          <w:color w:val="101820"/>
          <w:sz w:val="21"/>
        </w:rPr>
        <w:t>Fire and Allied Perils</w:t>
      </w:r>
      <w:r>
        <w:rPr>
          <w:rFonts w:eastAsia="Segoe UI" w:cs="Segoe UI" w:ascii="Segoe UI" w:hAnsi="Segoe UI"/>
          <w:color w:val="101820"/>
          <w:sz w:val="21"/>
        </w:rPr>
        <w:t xml:space="preserve"> and </w:t>
      </w:r>
      <w:r>
        <w:rPr>
          <w:rFonts w:eastAsia="Segoe UI" w:cs="Segoe UI" w:ascii="Segoe UI" w:hAnsi="Segoe UI"/>
          <w:b/>
          <w:color w:val="101820"/>
          <w:sz w:val="21"/>
        </w:rPr>
        <w:t>Industrial All Risks</w:t>
      </w:r>
      <w:r>
        <w:rPr>
          <w:rFonts w:eastAsia="Segoe UI" w:cs="Segoe UI" w:ascii="Segoe UI" w:hAnsi="Segoe UI"/>
          <w:color w:val="101820"/>
          <w:sz w:val="21"/>
        </w:rPr>
        <w:t xml:space="preserve"> list the prospects of each line in a table with the columns </w:t>
      </w:r>
      <w:r>
        <w:rPr>
          <w:rFonts w:eastAsia="Segoe UI" w:cs="Segoe UI" w:ascii="Segoe UI" w:hAnsi="Segoe UI"/>
          <w:b/>
          <w:color w:val="101820"/>
          <w:sz w:val="21"/>
        </w:rPr>
        <w:t>Prospect ID</w:t>
      </w:r>
      <w:r>
        <w:rPr>
          <w:rFonts w:eastAsia="Segoe UI" w:cs="Segoe UI" w:ascii="Segoe UI" w:hAnsi="Segoe UI"/>
          <w:color w:val="101820"/>
          <w:sz w:val="21"/>
        </w:rPr>
        <w:t xml:space="preserve">, </w:t>
      </w:r>
      <w:r>
        <w:rPr>
          <w:rFonts w:eastAsia="Segoe UI" w:cs="Segoe UI" w:ascii="Segoe UI" w:hAnsi="Segoe UI"/>
          <w:b/>
          <w:color w:val="101820"/>
          <w:sz w:val="21"/>
        </w:rPr>
        <w:t>Name</w:t>
      </w:r>
      <w:r>
        <w:rPr>
          <w:rFonts w:eastAsia="Segoe UI" w:cs="Segoe UI" w:ascii="Segoe UI" w:hAnsi="Segoe UI"/>
          <w:color w:val="101820"/>
          <w:sz w:val="21"/>
        </w:rPr>
        <w:t xml:space="preserve">, </w:t>
      </w:r>
      <w:r>
        <w:rPr>
          <w:rFonts w:eastAsia="Segoe UI" w:cs="Segoe UI" w:ascii="Segoe UI" w:hAnsi="Segoe UI"/>
          <w:b/>
          <w:color w:val="101820"/>
          <w:sz w:val="21"/>
        </w:rPr>
        <w:t>Category</w:t>
      </w:r>
      <w:r>
        <w:rPr>
          <w:rFonts w:eastAsia="Segoe UI" w:cs="Segoe UI" w:ascii="Segoe UI" w:hAnsi="Segoe UI"/>
          <w:color w:val="101820"/>
          <w:sz w:val="21"/>
        </w:rPr>
        <w:t xml:space="preserve">, </w:t>
      </w:r>
      <w:r>
        <w:rPr>
          <w:rFonts w:eastAsia="Segoe UI" w:cs="Segoe UI" w:ascii="Segoe UI" w:hAnsi="Segoe UI"/>
          <w:b/>
          <w:color w:val="101820"/>
          <w:sz w:val="21"/>
        </w:rPr>
        <w:t>Product line</w:t>
      </w:r>
      <w:r>
        <w:rPr>
          <w:rFonts w:eastAsia="Segoe UI" w:cs="Segoe UI" w:ascii="Segoe UI" w:hAnsi="Segoe UI"/>
          <w:color w:val="101820"/>
          <w:sz w:val="21"/>
        </w:rPr>
        <w:t xml:space="preserve">, </w:t>
      </w:r>
      <w:r>
        <w:rPr>
          <w:rFonts w:eastAsia="Segoe UI" w:cs="Segoe UI" w:ascii="Segoe UI" w:hAnsi="Segoe UI"/>
          <w:b/>
          <w:color w:val="101820"/>
          <w:sz w:val="21"/>
        </w:rPr>
        <w:t>Mobile</w:t>
      </w:r>
      <w:r>
        <w:rPr>
          <w:rFonts w:eastAsia="Segoe UI" w:cs="Segoe UI" w:ascii="Segoe UI" w:hAnsi="Segoe UI"/>
          <w:color w:val="101820"/>
          <w:sz w:val="21"/>
        </w:rPr>
        <w:t xml:space="preserve">, </w:t>
      </w:r>
      <w:r>
        <w:rPr>
          <w:rFonts w:eastAsia="Segoe UI" w:cs="Segoe UI" w:ascii="Segoe UI" w:hAnsi="Segoe UI"/>
          <w:b/>
          <w:color w:val="101820"/>
          <w:sz w:val="21"/>
        </w:rPr>
        <w:t>E-mail</w:t>
      </w:r>
      <w:r>
        <w:rPr>
          <w:rFonts w:eastAsia="Segoe UI" w:cs="Segoe UI" w:ascii="Segoe UI" w:hAnsi="Segoe UI"/>
          <w:color w:val="101820"/>
          <w:sz w:val="21"/>
        </w:rPr>
        <w:t xml:space="preserve">, </w:t>
      </w:r>
      <w:r>
        <w:rPr>
          <w:rFonts w:eastAsia="Segoe UI" w:cs="Segoe UI" w:ascii="Segoe UI" w:hAnsi="Segoe UI"/>
          <w:b/>
          <w:color w:val="101820"/>
          <w:sz w:val="21"/>
        </w:rPr>
        <w:t>Quotations</w:t>
      </w:r>
      <w:r>
        <w:rPr>
          <w:rFonts w:eastAsia="Segoe UI" w:cs="Segoe UI" w:ascii="Segoe UI" w:hAnsi="Segoe UI"/>
          <w:color w:val="101820"/>
          <w:sz w:val="21"/>
        </w:rPr>
        <w:t xml:space="preserve">, </w:t>
      </w:r>
      <w:r>
        <w:rPr>
          <w:rFonts w:eastAsia="Segoe UI" w:cs="Segoe UI" w:ascii="Segoe UI" w:hAnsi="Segoe UI"/>
          <w:b/>
          <w:color w:val="101820"/>
          <w:sz w:val="21"/>
        </w:rPr>
        <w:t>Created on</w:t>
      </w:r>
      <w:r>
        <w:rPr>
          <w:rFonts w:eastAsia="Segoe UI" w:cs="Segoe UI" w:ascii="Segoe UI" w:hAnsi="Segoe UI"/>
          <w:color w:val="101820"/>
          <w:sz w:val="21"/>
        </w:rPr>
        <w:t xml:space="preserve">, </w:t>
      </w:r>
      <w:r>
        <w:rPr>
          <w:rFonts w:eastAsia="Segoe UI" w:cs="Segoe UI" w:ascii="Segoe UI" w:hAnsi="Segoe UI"/>
          <w:b/>
          <w:color w:val="101820"/>
          <w:sz w:val="21"/>
        </w:rPr>
        <w:t>Status</w:t>
      </w:r>
      <w:r>
        <w:rPr>
          <w:rFonts w:eastAsia="Segoe UI" w:cs="Segoe UI" w:ascii="Segoe UI" w:hAnsi="Segoe UI"/>
          <w:color w:val="101820"/>
          <w:sz w:val="21"/>
        </w:rPr>
        <w:t xml:space="preserve"> and </w:t>
      </w:r>
      <w:r>
        <w:rPr>
          <w:rFonts w:eastAsia="Segoe UI" w:cs="Segoe UI" w:ascii="Segoe UI" w:hAnsi="Segoe UI"/>
          <w:b/>
          <w:color w:val="101820"/>
          <w:sz w:val="21"/>
        </w:rPr>
        <w:t>Actions</w:t>
      </w:r>
      <w:r>
        <w:rPr>
          <w:rFonts w:eastAsia="Segoe UI" w:cs="Segoe UI" w:ascii="Segoe UI" w:hAnsi="Segoe UI"/>
          <w:color w:val="101820"/>
          <w:sz w:val="21"/>
        </w:rPr>
        <w:t xml:space="preserve"> (</w:t>
      </w:r>
      <w:r>
        <w:rPr>
          <w:rFonts w:eastAsia="Segoe UI" w:cs="Segoe UI" w:ascii="Segoe UI" w:hAnsi="Segoe UI"/>
          <w:b/>
          <w:color w:val="101820"/>
          <w:sz w:val="21"/>
        </w:rPr>
        <w:t>View</w:t>
      </w:r>
      <w:r>
        <w:rPr>
          <w:rFonts w:eastAsia="Segoe UI" w:cs="Segoe UI" w:ascii="Segoe UI" w:hAnsi="Segoe UI"/>
          <w:color w:val="101820"/>
          <w:sz w:val="21"/>
        </w:rPr>
        <w:t xml:space="preserve">, </w:t>
      </w:r>
      <w:r>
        <w:rPr>
          <w:rFonts w:eastAsia="Segoe UI" w:cs="Segoe UI" w:ascii="Segoe UI" w:hAnsi="Segoe UI"/>
          <w:b/>
          <w:color w:val="101820"/>
          <w:sz w:val="21"/>
        </w:rPr>
        <w:t>Edit</w:t>
      </w:r>
      <w:r>
        <w:rPr>
          <w:rFonts w:eastAsia="Segoe UI" w:cs="Segoe UI" w:ascii="Segoe UI" w:hAnsi="Segoe UI"/>
          <w:color w:val="101820"/>
          <w:sz w:val="21"/>
        </w:rPr>
        <w:t xml:space="preserve"> and </w:t>
      </w:r>
      <w:r>
        <w:rPr>
          <w:rFonts w:eastAsia="Segoe UI" w:cs="Segoe UI" w:ascii="Segoe UI" w:hAnsi="Segoe UI"/>
          <w:b/>
          <w:color w:val="101820"/>
          <w:sz w:val="21"/>
        </w:rPr>
        <w:t>Delete</w:t>
      </w:r>
      <w:r>
        <w:rPr>
          <w:rFonts w:eastAsia="Segoe UI" w:cs="Segoe UI" w:ascii="Segoe UI" w:hAnsi="Segoe UI"/>
          <w:color w:val="101820"/>
          <w:sz w:val="21"/>
        </w:rPr>
        <w:t xml:space="preserve">). Use the search box (name or prospect ID), the </w:t>
      </w:r>
      <w:r>
        <w:rPr>
          <w:rFonts w:eastAsia="Segoe UI" w:cs="Segoe UI" w:ascii="Segoe UI" w:hAnsi="Segoe UI"/>
          <w:b/>
          <w:color w:val="101820"/>
          <w:sz w:val="21"/>
        </w:rPr>
        <w:t>Category</w:t>
      </w:r>
      <w:r>
        <w:rPr>
          <w:rFonts w:eastAsia="Segoe UI" w:cs="Segoe UI" w:ascii="Segoe UI" w:hAnsi="Segoe UI"/>
          <w:color w:val="101820"/>
          <w:sz w:val="21"/>
        </w:rPr>
        <w:t xml:space="preserve"> filter and </w:t>
      </w:r>
      <w:r>
        <w:rPr>
          <w:rFonts w:eastAsia="Segoe UI" w:cs="Segoe UI" w:ascii="Segoe UI" w:hAnsi="Segoe UI"/>
          <w:b/>
          <w:color w:val="101820"/>
          <w:sz w:val="21"/>
        </w:rPr>
        <w:t>Show Filters</w:t>
      </w:r>
      <w:r>
        <w:rPr>
          <w:rFonts w:eastAsia="Segoe UI" w:cs="Segoe UI" w:ascii="Segoe UI" w:hAnsi="Segoe UI"/>
          <w:color w:val="101820"/>
          <w:sz w:val="21"/>
        </w:rPr>
        <w:t xml:space="preserve"> (country, province, city) to narrow the list. The search, filters, tab and page are kept when you open a prospect and come back.</w:t>
      </w:r>
    </w:p>
    <w:p>
      <w:pPr>
        <w:pStyle w:val="Heading3"/>
        <w:rPr/>
      </w:pPr>
      <w:r>
        <w:rPr>
          <w:rFonts w:eastAsia="Segoe UI" w:cs="Segoe UI"/>
          <w:b/>
          <w:color w:val="0F4761"/>
          <w:sz w:val="23"/>
        </w:rPr>
        <w:t>8.5.1  Create a prospect</w:t>
      </w:r>
    </w:p>
    <w:p>
      <w:pPr>
        <w:pStyle w:val="Normal"/>
        <w:numPr>
          <w:ilvl w:val="0"/>
          <w:numId w:val="241"/>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Create Prospect</w:t>
      </w:r>
      <w:r>
        <w:rPr>
          <w:rFonts w:eastAsia="Segoe UI" w:cs="Segoe UI" w:ascii="Segoe UI" w:hAnsi="Segoe UI"/>
          <w:color w:val="101820"/>
          <w:sz w:val="21"/>
        </w:rPr>
        <w:t xml:space="preserve">. The </w:t>
      </w:r>
      <w:r>
        <w:rPr>
          <w:rFonts w:eastAsia="Segoe UI" w:cs="Segoe UI" w:ascii="Segoe UI" w:hAnsi="Segoe UI"/>
          <w:b/>
          <w:color w:val="101820"/>
          <w:sz w:val="21"/>
        </w:rPr>
        <w:t>Create prospect</w:t>
      </w:r>
      <w:r>
        <w:rPr>
          <w:rFonts w:eastAsia="Segoe UI" w:cs="Segoe UI" w:ascii="Segoe UI" w:hAnsi="Segoe UI"/>
          <w:color w:val="101820"/>
          <w:sz w:val="21"/>
        </w:rPr>
        <w:t xml:space="preserve"> panel asks whether the customer is new or already a client.</w:t>
      </w:r>
    </w:p>
    <w:p>
      <w:pPr>
        <w:pStyle w:val="Normal"/>
        <w:numPr>
          <w:ilvl w:val="0"/>
          <w:numId w:val="242"/>
        </w:numPr>
        <w:spacing w:before="0" w:after="60"/>
        <w:rPr/>
      </w:pPr>
      <w:r>
        <w:rPr>
          <w:rFonts w:eastAsia="Segoe UI" w:cs="Segoe UI" w:ascii="Segoe UI" w:hAnsi="Segoe UI"/>
          <w:color w:val="101820"/>
          <w:sz w:val="21"/>
        </w:rPr>
        <w:t xml:space="preserve">Choose </w:t>
      </w:r>
      <w:r>
        <w:rPr>
          <w:rFonts w:eastAsia="Segoe UI" w:cs="Segoe UI" w:ascii="Segoe UI" w:hAnsi="Segoe UI"/>
          <w:b/>
          <w:color w:val="101820"/>
          <w:sz w:val="21"/>
        </w:rPr>
        <w:t>New customer</w:t>
      </w:r>
      <w:r>
        <w:rPr>
          <w:rFonts w:eastAsia="Segoe UI" w:cs="Segoe UI" w:ascii="Segoe UI" w:hAnsi="Segoe UI"/>
          <w:color w:val="101820"/>
          <w:sz w:val="21"/>
        </w:rPr>
        <w:t xml:space="preserve"> (enter the customer's details on the prospect form) or </w:t>
      </w:r>
      <w:r>
        <w:rPr>
          <w:rFonts w:eastAsia="Segoe UI" w:cs="Segoe UI" w:ascii="Segoe UI" w:hAnsi="Segoe UI"/>
          <w:b/>
          <w:color w:val="101820"/>
          <w:sz w:val="21"/>
        </w:rPr>
        <w:t>Existing client</w:t>
      </w:r>
      <w:r>
        <w:rPr>
          <w:rFonts w:eastAsia="Segoe UI" w:cs="Segoe UI" w:ascii="Segoe UI" w:hAnsi="Segoe UI"/>
          <w:color w:val="101820"/>
          <w:sz w:val="21"/>
        </w:rPr>
        <w:t xml:space="preserve"> (find the client by name, mobile number or e-mail; the prospect is linked to that client), then select </w:t>
      </w:r>
      <w:r>
        <w:rPr>
          <w:rFonts w:eastAsia="Segoe UI" w:cs="Segoe UI" w:ascii="Segoe UI" w:hAnsi="Segoe UI"/>
          <w:b/>
          <w:color w:val="101820"/>
          <w:sz w:val="21"/>
        </w:rPr>
        <w:t>Continue</w:t>
      </w:r>
      <w:r>
        <w:rPr>
          <w:rFonts w:eastAsia="Segoe UI" w:cs="Segoe UI" w:ascii="Segoe UI" w:hAnsi="Segoe UI"/>
          <w:color w:val="101820"/>
          <w:sz w:val="21"/>
        </w:rPr>
        <w:t>.</w:t>
      </w:r>
    </w:p>
    <w:p>
      <w:pPr>
        <w:pStyle w:val="Normal"/>
        <w:numPr>
          <w:ilvl w:val="0"/>
          <w:numId w:val="243"/>
        </w:numPr>
        <w:spacing w:before="0" w:after="60"/>
        <w:rPr/>
      </w:pPr>
      <w:r>
        <w:rPr>
          <w:rFonts w:eastAsia="Segoe UI" w:cs="Segoe UI" w:ascii="Segoe UI" w:hAnsi="Segoe UI"/>
          <w:color w:val="101820"/>
          <w:sz w:val="21"/>
        </w:rPr>
        <w:t xml:space="preserve">Choose the product the prospect is for: </w:t>
      </w:r>
      <w:r>
        <w:rPr>
          <w:rFonts w:eastAsia="Segoe UI" w:cs="Segoe UI" w:ascii="Segoe UI" w:hAnsi="Segoe UI"/>
          <w:b/>
          <w:color w:val="101820"/>
          <w:sz w:val="21"/>
        </w:rPr>
        <w:t>Motor</w:t>
      </w:r>
      <w:r>
        <w:rPr>
          <w:rFonts w:eastAsia="Segoe UI" w:cs="Segoe UI" w:ascii="Segoe UI" w:hAnsi="Segoe UI"/>
          <w:color w:val="101820"/>
          <w:sz w:val="21"/>
        </w:rPr>
        <w:t xml:space="preserve">, </w:t>
      </w:r>
      <w:r>
        <w:rPr>
          <w:rFonts w:eastAsia="Segoe UI" w:cs="Segoe UI" w:ascii="Segoe UI" w:hAnsi="Segoe UI"/>
          <w:b/>
          <w:color w:val="101820"/>
          <w:sz w:val="21"/>
        </w:rPr>
        <w:t>Fire and Allied Perils</w:t>
      </w:r>
      <w:r>
        <w:rPr>
          <w:rFonts w:eastAsia="Segoe UI" w:cs="Segoe UI" w:ascii="Segoe UI" w:hAnsi="Segoe UI"/>
          <w:color w:val="101820"/>
          <w:sz w:val="21"/>
        </w:rPr>
        <w:t xml:space="preserve">, </w:t>
      </w:r>
      <w:r>
        <w:rPr>
          <w:rFonts w:eastAsia="Segoe UI" w:cs="Segoe UI" w:ascii="Segoe UI" w:hAnsi="Segoe UI"/>
          <w:b/>
          <w:color w:val="101820"/>
          <w:sz w:val="21"/>
        </w:rPr>
        <w:t>Industrial All Risks</w:t>
      </w:r>
      <w:r>
        <w:rPr>
          <w:rFonts w:eastAsia="Segoe UI" w:cs="Segoe UI" w:ascii="Segoe UI" w:hAnsi="Segoe UI"/>
          <w:color w:val="101820"/>
          <w:sz w:val="21"/>
        </w:rPr>
        <w:t xml:space="preserve">, </w:t>
      </w:r>
      <w:r>
        <w:rPr>
          <w:rFonts w:eastAsia="Segoe UI" w:cs="Segoe UI" w:ascii="Segoe UI" w:hAnsi="Segoe UI"/>
          <w:b/>
          <w:color w:val="101820"/>
          <w:sz w:val="21"/>
        </w:rPr>
        <w:t>Employee Benefit</w:t>
      </w:r>
      <w:r>
        <w:rPr>
          <w:rFonts w:eastAsia="Segoe UI" w:cs="Segoe UI" w:ascii="Segoe UI" w:hAnsi="Segoe UI"/>
          <w:color w:val="101820"/>
          <w:sz w:val="21"/>
        </w:rPr>
        <w:t xml:space="preserve">, or </w:t>
      </w:r>
      <w:r>
        <w:rPr>
          <w:rFonts w:eastAsia="Segoe UI" w:cs="Segoe UI" w:ascii="Segoe UI" w:hAnsi="Segoe UI"/>
          <w:b/>
          <w:color w:val="101820"/>
          <w:sz w:val="21"/>
        </w:rPr>
        <w:t>Package products (Quick Quote)</w:t>
      </w:r>
      <w:r>
        <w:rPr>
          <w:rFonts w:eastAsia="Segoe UI" w:cs="Segoe UI" w:ascii="Segoe UI" w:hAnsi="Segoe UI"/>
          <w:color w:val="101820"/>
          <w:sz w:val="21"/>
        </w:rPr>
        <w:t>.</w:t>
      </w:r>
    </w:p>
    <w:p>
      <w:pPr>
        <w:pStyle w:val="Normal"/>
        <w:numPr>
          <w:ilvl w:val="0"/>
          <w:numId w:val="244"/>
        </w:numPr>
        <w:spacing w:before="0" w:after="60"/>
        <w:rPr/>
      </w:pPr>
      <w:r>
        <w:rPr>
          <w:rFonts w:eastAsia="Segoe UI" w:cs="Segoe UI" w:ascii="Segoe UI" w:hAnsi="Segoe UI"/>
          <w:color w:val="101820"/>
          <w:sz w:val="21"/>
        </w:rPr>
        <w:t xml:space="preserve">Fill in the prospect form and select </w:t>
      </w:r>
      <w:r>
        <w:rPr>
          <w:rFonts w:eastAsia="Segoe UI" w:cs="Segoe UI" w:ascii="Segoe UI" w:hAnsi="Segoe UI"/>
          <w:b/>
          <w:color w:val="101820"/>
          <w:sz w:val="21"/>
        </w:rPr>
        <w:t>Save &amp; Continue</w:t>
      </w:r>
      <w:r>
        <w:rPr>
          <w:rFonts w:eastAsia="Segoe UI" w:cs="Segoe UI" w:ascii="Segoe UI" w:hAnsi="Segoe UI"/>
          <w:color w:val="101820"/>
          <w:sz w:val="21"/>
        </w:rPr>
        <w:t>.</w:t>
      </w:r>
    </w:p>
    <w:p>
      <w:pPr>
        <w:pStyle w:val="Normal"/>
        <w:jc w:val="center"/>
        <w:rPr/>
      </w:pPr>
      <w:r>
        <w:rPr/>
        <w:drawing>
          <wp:inline distT="0" distB="0" distL="0" distR="0">
            <wp:extent cx="5760085" cy="4469130"/>
            <wp:effectExtent l="0" t="0" r="0" b="0"/>
            <wp:docPr id="64" name="Picture 212128824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2121288244" descr=""/>
                    <pic:cNvPicPr>
                      <a:picLocks noChangeAspect="1" noChangeArrowheads="1"/>
                    </pic:cNvPicPr>
                  </pic:nvPicPr>
                  <pic:blipFill>
                    <a:blip r:embed="rId60"/>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Create prospect: new customer or existing client</w:t>
      </w:r>
    </w:p>
    <w:p>
      <w:pPr>
        <w:pStyle w:val="Normal"/>
        <w:jc w:val="center"/>
        <w:rPr/>
      </w:pPr>
      <w:r>
        <w:rPr/>
        <w:drawing>
          <wp:inline distT="0" distB="0" distL="0" distR="0">
            <wp:extent cx="5760085" cy="4469130"/>
            <wp:effectExtent l="0" t="0" r="0" b="0"/>
            <wp:docPr id="65" name="Picture 212128824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2121288245" descr=""/>
                    <pic:cNvPicPr>
                      <a:picLocks noChangeAspect="1" noChangeArrowheads="1"/>
                    </pic:cNvPicPr>
                  </pic:nvPicPr>
                  <pic:blipFill>
                    <a:blip r:embed="rId61"/>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Create prospect: the product the prospect is for</w:t>
      </w:r>
    </w:p>
    <w:p>
      <w:pPr>
        <w:pStyle w:val="Normal"/>
        <w:jc w:val="center"/>
        <w:rPr/>
      </w:pPr>
      <w:r>
        <w:rPr/>
        <w:drawing>
          <wp:inline distT="0" distB="0" distL="0" distR="0">
            <wp:extent cx="5760085" cy="5402580"/>
            <wp:effectExtent l="0" t="0" r="0" b="0"/>
            <wp:docPr id="66" name="Picture 212128824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2121288246" descr=""/>
                    <pic:cNvPicPr>
                      <a:picLocks noChangeAspect="1" noChangeArrowheads="1"/>
                    </pic:cNvPicPr>
                  </pic:nvPicPr>
                  <pic:blipFill>
                    <a:blip r:embed="rId62"/>
                    <a:stretch>
                      <a:fillRect/>
                    </a:stretch>
                  </pic:blipFill>
                  <pic:spPr bwMode="auto">
                    <a:xfrm>
                      <a:off x="0" y="0"/>
                      <a:ext cx="5760085" cy="5402580"/>
                    </a:xfrm>
                    <a:prstGeom prst="rect">
                      <a:avLst/>
                    </a:prstGeom>
                  </pic:spPr>
                </pic:pic>
              </a:graphicData>
            </a:graphic>
          </wp:inline>
        </w:drawing>
      </w:r>
    </w:p>
    <w:p>
      <w:pPr>
        <w:pStyle w:val="Normal"/>
        <w:jc w:val="center"/>
        <w:rPr/>
      </w:pPr>
      <w:r>
        <w:rPr>
          <w:rFonts w:eastAsia="Segoe UI" w:cs="Segoe UI" w:ascii="Segoe UI" w:hAnsi="Segoe UI"/>
          <w:i/>
          <w:color w:val="555F6D"/>
          <w:sz w:val="18"/>
        </w:rPr>
        <w:t>Create Prospect form for a motor prospect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698"/>
        <w:gridCol w:w="1617"/>
        <w:gridCol w:w="3699"/>
      </w:tblGrid>
      <w:tr>
        <w:trPr>
          <w:tblHeader w:val="true"/>
        </w:trPr>
        <w:tc>
          <w:tcPr>
            <w:tcW w:w="369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Field</w:t>
            </w:r>
          </w:p>
        </w:tc>
        <w:tc>
          <w:tcPr>
            <w:tcW w:w="161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Required</w:t>
            </w:r>
          </w:p>
        </w:tc>
        <w:tc>
          <w:tcPr>
            <w:tcW w:w="369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Rules</w:t>
            </w:r>
          </w:p>
        </w:tc>
      </w:tr>
      <w:tr>
        <w:trPr/>
        <w:tc>
          <w:tcPr>
            <w:tcW w:w="36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Select Category</w:t>
            </w:r>
          </w:p>
        </w:tc>
        <w:tc>
          <w:tcPr>
            <w:tcW w:w="16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Retail</w:t>
            </w:r>
            <w:r>
              <w:rPr>
                <w:rFonts w:eastAsia="Segoe UI" w:cs="Segoe UI" w:ascii="Segoe UI" w:hAnsi="Segoe UI"/>
                <w:color w:val="101820"/>
                <w:kern w:val="0"/>
                <w:sz w:val="18"/>
                <w:szCs w:val="24"/>
                <w:lang w:val="en-US" w:eastAsia="ja-JP" w:bidi="ar-SA"/>
              </w:rPr>
              <w:t xml:space="preserve"> (a person) or </w:t>
            </w:r>
            <w:r>
              <w:rPr>
                <w:rFonts w:eastAsia="Segoe UI" w:cs="Segoe UI" w:ascii="Segoe UI" w:hAnsi="Segoe UI"/>
                <w:b/>
                <w:color w:val="101820"/>
                <w:kern w:val="0"/>
                <w:sz w:val="18"/>
                <w:szCs w:val="24"/>
                <w:lang w:val="en-US" w:eastAsia="ja-JP" w:bidi="ar-SA"/>
              </w:rPr>
              <w:t>Corporate</w:t>
            </w:r>
            <w:r>
              <w:rPr>
                <w:rFonts w:eastAsia="Segoe UI" w:cs="Segoe UI" w:ascii="Segoe UI" w:hAnsi="Segoe UI"/>
                <w:color w:val="101820"/>
                <w:kern w:val="0"/>
                <w:sz w:val="18"/>
                <w:szCs w:val="24"/>
                <w:lang w:val="en-US" w:eastAsia="ja-JP" w:bidi="ar-SA"/>
              </w:rPr>
              <w:t xml:space="preserve"> (a company). Corporate asks for the company name and TIN.</w:t>
            </w:r>
          </w:p>
        </w:tc>
      </w:tr>
      <w:tr>
        <w:trPr/>
        <w:tc>
          <w:tcPr>
            <w:tcW w:w="36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First Name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Last Name</w:t>
            </w:r>
          </w:p>
        </w:tc>
        <w:tc>
          <w:tcPr>
            <w:tcW w:w="16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prospect or the contact person.</w:t>
            </w:r>
          </w:p>
        </w:tc>
      </w:tr>
      <w:tr>
        <w:trPr/>
        <w:tc>
          <w:tcPr>
            <w:tcW w:w="36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Preferred Name</w:t>
            </w:r>
          </w:p>
        </w:tc>
        <w:tc>
          <w:tcPr>
            <w:tcW w:w="16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name used in letters and e-mails.</w:t>
            </w:r>
          </w:p>
        </w:tc>
      </w:tr>
      <w:tr>
        <w:trPr/>
        <w:tc>
          <w:tcPr>
            <w:tcW w:w="36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Date of Birth</w:t>
            </w:r>
          </w:p>
        </w:tc>
        <w:tc>
          <w:tcPr>
            <w:tcW w:w="16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in the future; age 18 to 100 (</w:t>
            </w:r>
            <w:r>
              <w:rPr>
                <w:rFonts w:eastAsia="Consolas" w:cs="Consolas" w:ascii="Consolas" w:hAnsi="Consolas"/>
                <w:color w:val="101820"/>
                <w:kern w:val="0"/>
                <w:sz w:val="16"/>
                <w:szCs w:val="24"/>
                <w:lang w:val="en-US" w:eastAsia="ja-JP" w:bidi="ar-SA"/>
              </w:rPr>
              <w:t>leads.min_age_years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leads.max_age_years</w:t>
            </w:r>
            <w:r>
              <w:rPr>
                <w:rFonts w:eastAsia="Segoe UI" w:cs="Segoe UI" w:ascii="Segoe UI" w:hAnsi="Segoe UI"/>
                <w:color w:val="101820"/>
                <w:kern w:val="0"/>
                <w:sz w:val="18"/>
                <w:szCs w:val="24"/>
                <w:lang w:val="en-US" w:eastAsia="ja-JP" w:bidi="ar-SA"/>
              </w:rPr>
              <w:t>).</w:t>
            </w:r>
          </w:p>
        </w:tc>
      </w:tr>
      <w:tr>
        <w:trPr/>
        <w:tc>
          <w:tcPr>
            <w:tcW w:w="36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Select Gender</w:t>
            </w:r>
          </w:p>
        </w:tc>
        <w:tc>
          <w:tcPr>
            <w:tcW w:w="16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Male</w:t>
            </w:r>
            <w:r>
              <w:rPr>
                <w:rFonts w:eastAsia="Segoe UI" w:cs="Segoe UI" w:ascii="Segoe UI" w:hAnsi="Segoe UI"/>
                <w:color w:val="101820"/>
                <w:kern w:val="0"/>
                <w:sz w:val="18"/>
                <w:szCs w:val="24"/>
                <w:lang w:val="en-US" w:eastAsia="ja-JP" w:bidi="ar-SA"/>
              </w:rPr>
              <w:t xml:space="preserve"> or </w:t>
            </w:r>
            <w:r>
              <w:rPr>
                <w:rFonts w:eastAsia="Segoe UI" w:cs="Segoe UI" w:ascii="Segoe UI" w:hAnsi="Segoe UI"/>
                <w:b/>
                <w:color w:val="101820"/>
                <w:kern w:val="0"/>
                <w:sz w:val="18"/>
                <w:szCs w:val="24"/>
                <w:lang w:val="en-US" w:eastAsia="ja-JP" w:bidi="ar-SA"/>
              </w:rPr>
              <w:t>Female</w:t>
            </w:r>
            <w:r>
              <w:rPr>
                <w:rFonts w:eastAsia="Segoe UI" w:cs="Segoe UI" w:ascii="Segoe UI" w:hAnsi="Segoe UI"/>
                <w:color w:val="101820"/>
                <w:kern w:val="0"/>
                <w:sz w:val="18"/>
                <w:szCs w:val="24"/>
                <w:lang w:val="en-US" w:eastAsia="ja-JP" w:bidi="ar-SA"/>
              </w:rPr>
              <w:t>.</w:t>
            </w:r>
          </w:p>
        </w:tc>
      </w:tr>
      <w:tr>
        <w:trPr/>
        <w:tc>
          <w:tcPr>
            <w:tcW w:w="36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Email ID</w:t>
            </w:r>
          </w:p>
        </w:tc>
        <w:tc>
          <w:tcPr>
            <w:tcW w:w="16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valid e-mail address. Quotations and approval links are sent there.</w:t>
            </w:r>
          </w:p>
        </w:tc>
      </w:tr>
      <w:tr>
        <w:trPr/>
        <w:tc>
          <w:tcPr>
            <w:tcW w:w="36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Contact Number</w:t>
            </w:r>
          </w:p>
        </w:tc>
        <w:tc>
          <w:tcPr>
            <w:tcW w:w="16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Philippine mobile number: 0917 123 4567 or +63 917 123 4567.</w:t>
            </w:r>
          </w:p>
        </w:tc>
      </w:tr>
      <w:tr>
        <w:trPr/>
        <w:tc>
          <w:tcPr>
            <w:tcW w:w="36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Country</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Region</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Province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City / Municipality</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Barangay</w:t>
            </w:r>
          </w:p>
        </w:tc>
        <w:tc>
          <w:tcPr>
            <w:tcW w:w="16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 (Region optional)</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From the PSGC address masters; choose the country first (Philippines by default), then the region or the province, then the city or municipality, then the barangay.</w:t>
            </w:r>
          </w:p>
        </w:tc>
      </w:tr>
      <w:tr>
        <w:trPr/>
        <w:tc>
          <w:tcPr>
            <w:tcW w:w="36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ZIP Code</w:t>
            </w:r>
          </w:p>
        </w:tc>
        <w:tc>
          <w:tcPr>
            <w:tcW w:w="16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 digits; filled in from the barangay or city when known.</w:t>
            </w:r>
          </w:p>
        </w:tc>
      </w:tr>
      <w:tr>
        <w:trPr/>
        <w:tc>
          <w:tcPr>
            <w:tcW w:w="36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House / Unit No.</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Street / Subdivision</w:t>
            </w:r>
          </w:p>
        </w:tc>
        <w:tc>
          <w:tcPr>
            <w:tcW w:w="16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House / Unit No. yes</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street address.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The system gives the prospect its number (LD-YYYY-NNNNN) with status New and, for a motor prospect, opens </w:t>
      </w:r>
      <w:r>
        <w:rPr>
          <w:rFonts w:eastAsia="Segoe UI" w:cs="Segoe UI" w:ascii="Segoe UI" w:hAnsi="Segoe UI"/>
          <w:b/>
          <w:color w:val="101820"/>
          <w:sz w:val="21"/>
        </w:rPr>
        <w:t>Create Quote</w:t>
      </w:r>
      <w:r>
        <w:rPr>
          <w:rFonts w:eastAsia="Segoe UI" w:cs="Segoe UI" w:ascii="Segoe UI" w:hAnsi="Segoe UI"/>
          <w:color w:val="101820"/>
          <w:sz w:val="21"/>
        </w:rPr>
        <w:t xml:space="preserve"> for it. Fire and Allied Perils and Industrial All Risks prospects also ask for the risk location and the sums insured.</w:t>
      </w:r>
    </w:p>
    <w:p>
      <w:pPr>
        <w:pStyle w:val="Heading3"/>
        <w:rPr/>
      </w:pPr>
      <w:r>
        <w:rPr>
          <w:rFonts w:eastAsia="Segoe UI" w:cs="Segoe UI"/>
          <w:b/>
          <w:color w:val="0F4761"/>
          <w:sz w:val="23"/>
        </w:rPr>
        <w:t>8.5.2  View, edit or delete a prospect</w:t>
      </w:r>
    </w:p>
    <w:p>
      <w:pPr>
        <w:pStyle w:val="Normal"/>
        <w:jc w:val="center"/>
        <w:rPr/>
      </w:pPr>
      <w:r>
        <w:rPr/>
        <w:drawing>
          <wp:inline distT="0" distB="0" distL="0" distR="0">
            <wp:extent cx="5760085" cy="4290060"/>
            <wp:effectExtent l="0" t="0" r="0" b="0"/>
            <wp:docPr id="67" name="Picture 212128824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2121288247" descr=""/>
                    <pic:cNvPicPr>
                      <a:picLocks noChangeAspect="1" noChangeArrowheads="1"/>
                    </pic:cNvPicPr>
                  </pic:nvPicPr>
                  <pic:blipFill>
                    <a:blip r:embed="rId63"/>
                    <a:stretch>
                      <a:fillRect/>
                    </a:stretch>
                  </pic:blipFill>
                  <pic:spPr bwMode="auto">
                    <a:xfrm>
                      <a:off x="0" y="0"/>
                      <a:ext cx="5760085" cy="4290060"/>
                    </a:xfrm>
                    <a:prstGeom prst="rect">
                      <a:avLst/>
                    </a:prstGeom>
                  </pic:spPr>
                </pic:pic>
              </a:graphicData>
            </a:graphic>
          </wp:inline>
        </w:drawing>
      </w:r>
    </w:p>
    <w:p>
      <w:pPr>
        <w:pStyle w:val="Normal"/>
        <w:jc w:val="center"/>
        <w:rPr/>
      </w:pPr>
      <w:r>
        <w:rPr>
          <w:rFonts w:eastAsia="Segoe UI" w:cs="Segoe UI" w:ascii="Segoe UI" w:hAnsi="Segoe UI"/>
          <w:i/>
          <w:color w:val="555F6D"/>
          <w:sz w:val="18"/>
        </w:rPr>
        <w:t>Prospect Details</w:t>
      </w:r>
    </w:p>
    <w:p>
      <w:pPr>
        <w:pStyle w:val="Normal"/>
        <w:spacing w:lineRule="auto" w:line="276" w:before="0" w:after="120"/>
        <w:rPr/>
      </w:pPr>
      <w:r>
        <w:rPr>
          <w:rFonts w:eastAsia="Segoe UI" w:cs="Segoe UI" w:ascii="Segoe UI" w:hAnsi="Segoe UI"/>
          <w:color w:val="101820"/>
          <w:sz w:val="21"/>
        </w:rPr>
        <w:t>Select the eye (</w:t>
      </w:r>
      <w:r>
        <w:rPr>
          <w:rFonts w:eastAsia="Segoe UI" w:cs="Segoe UI" w:ascii="Segoe UI" w:hAnsi="Segoe UI"/>
          <w:b/>
          <w:color w:val="101820"/>
          <w:sz w:val="21"/>
        </w:rPr>
        <w:t>View</w:t>
      </w:r>
      <w:r>
        <w:rPr>
          <w:rFonts w:eastAsia="Segoe UI" w:cs="Segoe UI" w:ascii="Segoe UI" w:hAnsi="Segoe UI"/>
          <w:color w:val="101820"/>
          <w:sz w:val="21"/>
        </w:rPr>
        <w:t xml:space="preserve">) on a prospect row. </w:t>
      </w:r>
      <w:r>
        <w:rPr>
          <w:rFonts w:eastAsia="Segoe UI" w:cs="Segoe UI" w:ascii="Segoe UI" w:hAnsi="Segoe UI"/>
          <w:b/>
          <w:color w:val="101820"/>
          <w:sz w:val="21"/>
        </w:rPr>
        <w:t>Prospect Details</w:t>
      </w:r>
      <w:r>
        <w:rPr>
          <w:rFonts w:eastAsia="Segoe UI" w:cs="Segoe UI" w:ascii="Segoe UI" w:hAnsi="Segoe UI"/>
          <w:color w:val="101820"/>
          <w:sz w:val="21"/>
        </w:rPr>
        <w:t xml:space="preserve"> shows </w:t>
      </w:r>
      <w:r>
        <w:rPr>
          <w:rFonts w:eastAsia="Segoe UI" w:cs="Segoe UI" w:ascii="Segoe UI" w:hAnsi="Segoe UI"/>
          <w:b/>
          <w:color w:val="101820"/>
          <w:sz w:val="21"/>
        </w:rPr>
        <w:t>Personal Information</w:t>
      </w:r>
      <w:r>
        <w:rPr>
          <w:rFonts w:eastAsia="Segoe UI" w:cs="Segoe UI" w:ascii="Segoe UI" w:hAnsi="Segoe UI"/>
          <w:color w:val="101820"/>
          <w:sz w:val="21"/>
        </w:rPr>
        <w:t xml:space="preserve">, </w:t>
      </w:r>
      <w:r>
        <w:rPr>
          <w:rFonts w:eastAsia="Segoe UI" w:cs="Segoe UI" w:ascii="Segoe UI" w:hAnsi="Segoe UI"/>
          <w:b/>
          <w:color w:val="101820"/>
          <w:sz w:val="21"/>
        </w:rPr>
        <w:t>Contact Information</w:t>
      </w:r>
      <w:r>
        <w:rPr>
          <w:rFonts w:eastAsia="Segoe UI" w:cs="Segoe UI" w:ascii="Segoe UI" w:hAnsi="Segoe UI"/>
          <w:color w:val="101820"/>
          <w:sz w:val="21"/>
        </w:rPr>
        <w:t xml:space="preserve">, </w:t>
      </w:r>
      <w:r>
        <w:rPr>
          <w:rFonts w:eastAsia="Segoe UI" w:cs="Segoe UI" w:ascii="Segoe UI" w:hAnsi="Segoe UI"/>
          <w:b/>
          <w:color w:val="101820"/>
          <w:sz w:val="21"/>
        </w:rPr>
        <w:t>Address Information</w:t>
      </w:r>
      <w:r>
        <w:rPr>
          <w:rFonts w:eastAsia="Segoe UI" w:cs="Segoe UI" w:ascii="Segoe UI" w:hAnsi="Segoe UI"/>
          <w:color w:val="101820"/>
          <w:sz w:val="21"/>
        </w:rPr>
        <w:t xml:space="preserve"> and </w:t>
      </w:r>
      <w:r>
        <w:rPr>
          <w:rFonts w:eastAsia="Segoe UI" w:cs="Segoe UI" w:ascii="Segoe UI" w:hAnsi="Segoe UI"/>
          <w:b/>
          <w:color w:val="101820"/>
          <w:sz w:val="21"/>
        </w:rPr>
        <w:t>System Information</w:t>
      </w:r>
      <w:r>
        <w:rPr>
          <w:rFonts w:eastAsia="Segoe UI" w:cs="Segoe UI" w:ascii="Segoe UI" w:hAnsi="Segoe UI"/>
          <w:color w:val="101820"/>
          <w:sz w:val="21"/>
        </w:rPr>
        <w:t xml:space="preserve"> (created, last updated, number of quotes). Select </w:t>
      </w:r>
      <w:r>
        <w:rPr>
          <w:rFonts w:eastAsia="Segoe UI" w:cs="Segoe UI" w:ascii="Segoe UI" w:hAnsi="Segoe UI"/>
          <w:b/>
          <w:color w:val="101820"/>
          <w:sz w:val="21"/>
        </w:rPr>
        <w:t>Create Quote</w:t>
      </w:r>
      <w:r>
        <w:rPr>
          <w:rFonts w:eastAsia="Segoe UI" w:cs="Segoe UI" w:ascii="Segoe UI" w:hAnsi="Segoe UI"/>
          <w:color w:val="101820"/>
          <w:sz w:val="21"/>
        </w:rPr>
        <w:t xml:space="preserve"> to start a quotation, </w:t>
      </w:r>
      <w:r>
        <w:rPr>
          <w:rFonts w:eastAsia="Segoe UI" w:cs="Segoe UI" w:ascii="Segoe UI" w:hAnsi="Segoe UI"/>
          <w:b/>
          <w:color w:val="101820"/>
          <w:sz w:val="21"/>
        </w:rPr>
        <w:t>Edit</w:t>
      </w:r>
      <w:r>
        <w:rPr>
          <w:rFonts w:eastAsia="Segoe UI" w:cs="Segoe UI" w:ascii="Segoe UI" w:hAnsi="Segoe UI"/>
          <w:color w:val="101820"/>
          <w:sz w:val="21"/>
        </w:rPr>
        <w:t xml:space="preserve"> to correct the prospect (the form shows the same fields; select </w:t>
      </w:r>
      <w:r>
        <w:rPr>
          <w:rFonts w:eastAsia="Segoe UI" w:cs="Segoe UI" w:ascii="Segoe UI" w:hAnsi="Segoe UI"/>
          <w:b/>
          <w:color w:val="101820"/>
          <w:sz w:val="21"/>
        </w:rPr>
        <w:t>Update</w:t>
      </w:r>
      <w:r>
        <w:rPr>
          <w:rFonts w:eastAsia="Segoe UI" w:cs="Segoe UI" w:ascii="Segoe UI" w:hAnsi="Segoe UI"/>
          <w:color w:val="101820"/>
          <w:sz w:val="21"/>
        </w:rPr>
        <w:t xml:space="preserve"> to save), </w:t>
      </w:r>
      <w:r>
        <w:rPr>
          <w:rFonts w:eastAsia="Segoe UI" w:cs="Segoe UI" w:ascii="Segoe UI" w:hAnsi="Segoe UI"/>
          <w:b/>
          <w:color w:val="101820"/>
          <w:sz w:val="21"/>
        </w:rPr>
        <w:t>Delete</w:t>
      </w:r>
      <w:r>
        <w:rPr>
          <w:rFonts w:eastAsia="Segoe UI" w:cs="Segoe UI" w:ascii="Segoe UI" w:hAnsi="Segoe UI"/>
          <w:color w:val="101820"/>
          <w:sz w:val="21"/>
        </w:rPr>
        <w:t xml:space="preserve"> to remove a prospect entered by mistake, or </w:t>
      </w:r>
      <w:r>
        <w:rPr>
          <w:rFonts w:eastAsia="Segoe UI" w:cs="Segoe UI" w:ascii="Segoe UI" w:hAnsi="Segoe UI"/>
          <w:b/>
          <w:color w:val="101820"/>
          <w:sz w:val="21"/>
        </w:rPr>
        <w:t>Back</w:t>
      </w:r>
      <w:r>
        <w:rPr>
          <w:rFonts w:eastAsia="Segoe UI" w:cs="Segoe UI" w:ascii="Segoe UI" w:hAnsi="Segoe UI"/>
          <w:color w:val="101820"/>
          <w:sz w:val="21"/>
        </w:rPr>
        <w:t>. Keep prospects that have quotations.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651"/>
        <w:gridCol w:w="6362"/>
      </w:tblGrid>
      <w:tr>
        <w:trPr>
          <w:tblHeader w:val="true"/>
        </w:trPr>
        <w:tc>
          <w:tcPr>
            <w:tcW w:w="265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Prospect status</w:t>
            </w:r>
          </w:p>
        </w:tc>
        <w:tc>
          <w:tcPr>
            <w:tcW w:w="63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Set when</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New</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prospect is created.</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Contacted, Qualified</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prospect is followed up.</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QuoteGenerated</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quotation is saved for the prospect.</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Converted</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policy is issued from one of its quotations; the prospect becomes a client.</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Lost</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prospect does not buy.</w:t>
            </w:r>
          </w:p>
        </w:tc>
      </w:tr>
    </w:tbl>
    <w:p>
      <w:pPr>
        <w:pStyle w:val="Normal"/>
        <w:spacing w:before="0" w:after="80"/>
        <w:rPr/>
      </w:pPr>
      <w:r>
        <w:rPr/>
      </w:r>
    </w:p>
    <w:p>
      <w:pPr>
        <w:pStyle w:val="Heading3"/>
        <w:rPr/>
      </w:pPr>
      <w:r>
        <w:rPr>
          <w:rFonts w:eastAsia="Segoe UI" w:cs="Segoe UI"/>
          <w:b/>
          <w:color w:val="0F4761"/>
          <w:sz w:val="23"/>
        </w:rPr>
        <w:t>8.5.3  Upload many prospects</w:t>
      </w:r>
    </w:p>
    <w:p>
      <w:pPr>
        <w:pStyle w:val="Normal"/>
        <w:numPr>
          <w:ilvl w:val="0"/>
          <w:numId w:val="245"/>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Bulk Upload</w:t>
      </w:r>
      <w:r>
        <w:rPr>
          <w:rFonts w:eastAsia="Segoe UI" w:cs="Segoe UI" w:ascii="Segoe UI" w:hAnsi="Segoe UI"/>
          <w:color w:val="101820"/>
          <w:sz w:val="21"/>
        </w:rPr>
        <w:t>.</w:t>
      </w:r>
    </w:p>
    <w:p>
      <w:pPr>
        <w:pStyle w:val="Normal"/>
        <w:numPr>
          <w:ilvl w:val="0"/>
          <w:numId w:val="246"/>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Download Template</w:t>
      </w:r>
      <w:r>
        <w:rPr>
          <w:rFonts w:eastAsia="Segoe UI" w:cs="Segoe UI" w:ascii="Segoe UI" w:hAnsi="Segoe UI"/>
          <w:color w:val="101820"/>
          <w:sz w:val="21"/>
        </w:rPr>
        <w:t xml:space="preserve"> and fill in one prospect per row.</w:t>
      </w:r>
    </w:p>
    <w:p>
      <w:pPr>
        <w:pStyle w:val="Normal"/>
        <w:numPr>
          <w:ilvl w:val="0"/>
          <w:numId w:val="247"/>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Choose File</w:t>
      </w:r>
      <w:r>
        <w:rPr>
          <w:rFonts w:eastAsia="Segoe UI" w:cs="Segoe UI" w:ascii="Segoe UI" w:hAnsi="Segoe UI"/>
          <w:color w:val="101820"/>
          <w:sz w:val="21"/>
        </w:rPr>
        <w:t xml:space="preserve">, choose the file (.xlsx or .csv, at most 10 MB) and select </w:t>
      </w:r>
      <w:r>
        <w:rPr>
          <w:rFonts w:eastAsia="Segoe UI" w:cs="Segoe UI" w:ascii="Segoe UI" w:hAnsi="Segoe UI"/>
          <w:b/>
          <w:color w:val="101820"/>
          <w:sz w:val="21"/>
        </w:rPr>
        <w:t>Upload</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 xml:space="preserve">The system checks every row and reports the rows it could not load with the reason. </w:t>
      </w:r>
      <w:r>
        <w:rPr>
          <w:rFonts w:eastAsia="Segoe UI" w:cs="Segoe UI" w:ascii="Segoe UI" w:hAnsi="Segoe UI"/>
          <w:b/>
          <w:color w:val="101820"/>
          <w:sz w:val="21"/>
        </w:rPr>
        <w:t>Generate Report</w:t>
      </w:r>
      <w:r>
        <w:rPr>
          <w:rFonts w:eastAsia="Segoe UI" w:cs="Segoe UI" w:ascii="Segoe UI" w:hAnsi="Segoe UI"/>
          <w:color w:val="101820"/>
          <w:sz w:val="21"/>
        </w:rPr>
        <w:t xml:space="preserve"> downloads the prospect list as a spreadsheet.</w:t>
      </w:r>
    </w:p>
    <w:p>
      <w:pPr>
        <w:pStyle w:val="Normal"/>
        <w:jc w:val="center"/>
        <w:rPr/>
      </w:pPr>
      <w:r>
        <w:rPr/>
        <w:drawing>
          <wp:inline distT="0" distB="0" distL="0" distR="0">
            <wp:extent cx="5760085" cy="3943350"/>
            <wp:effectExtent l="0" t="0" r="0" b="0"/>
            <wp:docPr id="68" name="Picture 212128824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2121288248" descr=""/>
                    <pic:cNvPicPr>
                      <a:picLocks noChangeAspect="1" noChangeArrowheads="1"/>
                    </pic:cNvPicPr>
                  </pic:nvPicPr>
                  <pic:blipFill>
                    <a:blip r:embed="rId64"/>
                    <a:stretch>
                      <a:fillRect/>
                    </a:stretch>
                  </pic:blipFill>
                  <pic:spPr bwMode="auto">
                    <a:xfrm>
                      <a:off x="0" y="0"/>
                      <a:ext cx="5760085" cy="3943350"/>
                    </a:xfrm>
                    <a:prstGeom prst="rect">
                      <a:avLst/>
                    </a:prstGeom>
                  </pic:spPr>
                </pic:pic>
              </a:graphicData>
            </a:graphic>
          </wp:inline>
        </w:drawing>
      </w:r>
    </w:p>
    <w:p>
      <w:pPr>
        <w:pStyle w:val="Normal"/>
        <w:jc w:val="center"/>
        <w:rPr/>
      </w:pPr>
      <w:r>
        <w:rPr>
          <w:rFonts w:eastAsia="Segoe UI" w:cs="Segoe UI" w:ascii="Segoe UI" w:hAnsi="Segoe UI"/>
          <w:i/>
          <w:color w:val="555F6D"/>
          <w:sz w:val="18"/>
        </w:rPr>
        <w:t>Bulk upload prospects</w:t>
      </w:r>
    </w:p>
    <w:p>
      <w:pPr>
        <w:pStyle w:val="Heading2"/>
        <w:rPr/>
      </w:pPr>
      <w:bookmarkStart w:id="59" w:name="__RefHeading___Toc24813_3679192306"/>
      <w:bookmarkEnd w:id="59"/>
      <w:r>
        <w:rPr>
          <w:rFonts w:eastAsia="Segoe UI" w:cs="Segoe UI"/>
          <w:b/>
          <w:color w:val="0F4761"/>
          <w:sz w:val="26"/>
        </w:rPr>
        <w:t>8.6  Quick Quote and Compare Insurers</w:t>
      </w:r>
    </w:p>
    <w:p>
      <w:pPr>
        <w:pStyle w:val="Normal"/>
        <w:jc w:val="center"/>
        <w:rPr/>
      </w:pPr>
      <w:r>
        <w:rPr/>
        <w:drawing>
          <wp:inline distT="0" distB="0" distL="0" distR="0">
            <wp:extent cx="5760085" cy="4086860"/>
            <wp:effectExtent l="0" t="0" r="0" b="0"/>
            <wp:docPr id="69" name="Picture 212128824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2121288249" descr=""/>
                    <pic:cNvPicPr>
                      <a:picLocks noChangeAspect="1" noChangeArrowheads="1"/>
                    </pic:cNvPicPr>
                  </pic:nvPicPr>
                  <pic:blipFill>
                    <a:blip r:embed="rId65"/>
                    <a:stretch>
                      <a:fillRect/>
                    </a:stretch>
                  </pic:blipFill>
                  <pic:spPr bwMode="auto">
                    <a:xfrm>
                      <a:off x="0" y="0"/>
                      <a:ext cx="5760085" cy="4086860"/>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Sales &amp; Marketing &gt; Quick Quote</w:t>
      </w:r>
    </w:p>
    <w:p>
      <w:pPr>
        <w:pStyle w:val="Normal"/>
        <w:spacing w:lineRule="auto" w:line="276" w:before="0" w:after="120"/>
        <w:rPr/>
      </w:pPr>
      <w:r>
        <w:rPr>
          <w:rFonts w:eastAsia="Segoe UI" w:cs="Segoe UI" w:ascii="Segoe UI" w:hAnsi="Segoe UI"/>
          <w:color w:val="101820"/>
          <w:sz w:val="21"/>
        </w:rPr>
        <w:t>Quick Quote lists the package products: standard tariff and wording, quoted on the spot. Each card shows the product, whether it is for retail or corporate clients, and one of two buttons:</w:t>
      </w:r>
    </w:p>
    <w:p>
      <w:pPr>
        <w:pStyle w:val="Normal"/>
        <w:numPr>
          <w:ilvl w:val="0"/>
          <w:numId w:val="1"/>
        </w:numPr>
        <w:spacing w:before="0" w:after="60"/>
        <w:rPr/>
      </w:pPr>
      <w:r>
        <w:rPr>
          <w:rFonts w:eastAsia="Segoe UI" w:cs="Segoe UI" w:ascii="Segoe UI" w:hAnsi="Segoe UI"/>
          <w:b/>
          <w:color w:val="101820"/>
          <w:sz w:val="21"/>
        </w:rPr>
        <w:t>Start quote</w:t>
      </w:r>
      <w:r>
        <w:rPr>
          <w:rFonts w:eastAsia="Segoe UI" w:cs="Segoe UI" w:ascii="Segoe UI" w:hAnsi="Segoe UI"/>
          <w:color w:val="101820"/>
          <w:sz w:val="21"/>
        </w:rPr>
        <w:t>: the product has a quote wizard (Motor Vehicle Insurance, Compulsory Third Party Liability). Enter the customer and the vehicle; the premium is priced from the tariff. The wizard starts with the prospect form when the customer is not yet a prospect.</w:t>
      </w:r>
    </w:p>
    <w:p>
      <w:pPr>
        <w:pStyle w:val="Normal"/>
        <w:numPr>
          <w:ilvl w:val="0"/>
          <w:numId w:val="1"/>
        </w:numPr>
        <w:spacing w:before="0" w:after="60"/>
        <w:rPr/>
      </w:pPr>
      <w:r>
        <w:rPr>
          <w:rFonts w:eastAsia="Segoe UI" w:cs="Segoe UI" w:ascii="Segoe UI" w:hAnsi="Segoe UI"/>
          <w:b/>
          <w:color w:val="101820"/>
          <w:sz w:val="21"/>
        </w:rPr>
        <w:t>Request quotation</w:t>
      </w:r>
      <w:r>
        <w:rPr>
          <w:rFonts w:eastAsia="Segoe UI" w:cs="Segoe UI" w:ascii="Segoe UI" w:hAnsi="Segoe UI"/>
          <w:color w:val="101820"/>
          <w:sz w:val="21"/>
        </w:rPr>
        <w:t>: the product has no quote wizard yet. The button opens a Request for Quotation so the Processing Team gets the terms from the insurers.</w:t>
      </w:r>
    </w:p>
    <w:p>
      <w:pPr>
        <w:pStyle w:val="Normal"/>
        <w:spacing w:lineRule="auto" w:line="276" w:before="0" w:after="120"/>
        <w:rPr/>
      </w:pPr>
      <w:r>
        <w:rPr>
          <w:rFonts w:eastAsia="Segoe UI" w:cs="Segoe UI" w:ascii="Segoe UI" w:hAnsi="Segoe UI"/>
          <w:b/>
          <w:color w:val="101820"/>
          <w:sz w:val="21"/>
        </w:rPr>
        <w:t>Request for Quotation (non-package)</w:t>
      </w:r>
      <w:r>
        <w:rPr>
          <w:rFonts w:eastAsia="Segoe UI" w:cs="Segoe UI" w:ascii="Segoe UI" w:hAnsi="Segoe UI"/>
          <w:color w:val="101820"/>
          <w:sz w:val="21"/>
        </w:rPr>
        <w:t xml:space="preserve"> at the top opens a new request for a risk that is not a package product.</w:t>
      </w:r>
    </w:p>
    <w:p>
      <w:pPr>
        <w:pStyle w:val="Normal"/>
        <w:spacing w:lineRule="auto" w:line="276" w:before="0" w:after="120"/>
        <w:rPr/>
      </w:pPr>
      <w:r>
        <w:rPr>
          <w:rFonts w:eastAsia="Segoe UI" w:cs="Segoe UI" w:ascii="Segoe UI" w:hAnsi="Segoe UI"/>
          <w:b/>
          <w:color w:val="101820"/>
          <w:sz w:val="21"/>
        </w:rPr>
        <w:t>Compare Insurers</w:t>
      </w:r>
      <w:r>
        <w:rPr>
          <w:rFonts w:eastAsia="Segoe UI" w:cs="Segoe UI" w:ascii="Segoe UI" w:hAnsi="Segoe UI"/>
          <w:color w:val="101820"/>
          <w:sz w:val="21"/>
        </w:rPr>
        <w:t xml:space="preserve"> shows the premiums of several insurers side by side for a package product, from their rate tables (Master &gt; Finance &gt; Insurer Rate Tables). Choose the </w:t>
      </w:r>
      <w:r>
        <w:rPr>
          <w:rFonts w:eastAsia="Segoe UI" w:cs="Segoe UI" w:ascii="Segoe UI" w:hAnsi="Segoe UI"/>
          <w:b/>
          <w:color w:val="101820"/>
          <w:sz w:val="21"/>
        </w:rPr>
        <w:t>Product</w:t>
      </w:r>
      <w:r>
        <w:rPr>
          <w:rFonts w:eastAsia="Segoe UI" w:cs="Segoe UI" w:ascii="Segoe UI" w:hAnsi="Segoe UI"/>
          <w:color w:val="101820"/>
          <w:sz w:val="21"/>
        </w:rPr>
        <w:t xml:space="preserve">, the </w:t>
      </w:r>
      <w:r>
        <w:rPr>
          <w:rFonts w:eastAsia="Segoe UI" w:cs="Segoe UI" w:ascii="Segoe UI" w:hAnsi="Segoe UI"/>
          <w:b/>
          <w:color w:val="101820"/>
          <w:sz w:val="21"/>
        </w:rPr>
        <w:t>Sum insured</w:t>
      </w:r>
      <w:r>
        <w:rPr>
          <w:rFonts w:eastAsia="Segoe UI" w:cs="Segoe UI" w:ascii="Segoe UI" w:hAnsi="Segoe UI"/>
          <w:color w:val="101820"/>
          <w:sz w:val="21"/>
        </w:rPr>
        <w:t xml:space="preserve">, the </w:t>
      </w:r>
      <w:r>
        <w:rPr>
          <w:rFonts w:eastAsia="Segoe UI" w:cs="Segoe UI" w:ascii="Segoe UI" w:hAnsi="Segoe UI"/>
          <w:b/>
          <w:color w:val="101820"/>
          <w:sz w:val="21"/>
        </w:rPr>
        <w:t>Location of the risk</w:t>
      </w:r>
      <w:r>
        <w:rPr>
          <w:rFonts w:eastAsia="Segoe UI" w:cs="Segoe UI" w:ascii="Segoe UI" w:hAnsi="Segoe UI"/>
          <w:color w:val="101820"/>
          <w:sz w:val="21"/>
        </w:rPr>
        <w:t xml:space="preserve"> (the city or municipality decides the local government tax) and the </w:t>
      </w:r>
      <w:r>
        <w:rPr>
          <w:rFonts w:eastAsia="Segoe UI" w:cs="Segoe UI" w:ascii="Segoe UI" w:hAnsi="Segoe UI"/>
          <w:b/>
          <w:color w:val="101820"/>
          <w:sz w:val="21"/>
        </w:rPr>
        <w:t>Inception date</w:t>
      </w:r>
      <w:r>
        <w:rPr>
          <w:rFonts w:eastAsia="Segoe UI" w:cs="Segoe UI" w:ascii="Segoe UI" w:hAnsi="Segoe UI"/>
          <w:color w:val="101820"/>
          <w:sz w:val="21"/>
        </w:rPr>
        <w:t xml:space="preserve">, then select </w:t>
      </w:r>
      <w:r>
        <w:rPr>
          <w:rFonts w:eastAsia="Segoe UI" w:cs="Segoe UI" w:ascii="Segoe UI" w:hAnsi="Segoe UI"/>
          <w:b/>
          <w:color w:val="101820"/>
          <w:sz w:val="21"/>
        </w:rPr>
        <w:t>Compare</w:t>
      </w:r>
      <w:r>
        <w:rPr>
          <w:rFonts w:eastAsia="Segoe UI" w:cs="Segoe UI" w:ascii="Segoe UI" w:hAnsi="Segoe UI"/>
          <w:color w:val="101820"/>
          <w:sz w:val="21"/>
        </w:rPr>
        <w:t>. An insurer without a rate for the product is not listed.</w:t>
      </w:r>
    </w:p>
    <w:p>
      <w:pPr>
        <w:pStyle w:val="Normal"/>
        <w:jc w:val="center"/>
        <w:rPr/>
      </w:pPr>
      <w:r>
        <w:rPr/>
        <w:drawing>
          <wp:inline distT="0" distB="0" distL="0" distR="0">
            <wp:extent cx="5760085" cy="1614170"/>
            <wp:effectExtent l="0" t="0" r="0" b="0"/>
            <wp:docPr id="70" name="Picture 212128825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2121288250" descr=""/>
                    <pic:cNvPicPr>
                      <a:picLocks noChangeAspect="1" noChangeArrowheads="1"/>
                    </pic:cNvPicPr>
                  </pic:nvPicPr>
                  <pic:blipFill>
                    <a:blip r:embed="rId66"/>
                    <a:stretch>
                      <a:fillRect/>
                    </a:stretch>
                  </pic:blipFill>
                  <pic:spPr bwMode="auto">
                    <a:xfrm>
                      <a:off x="0" y="0"/>
                      <a:ext cx="5760085" cy="1614170"/>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Sales &amp; Marketing &gt; Compare Insurers</w:t>
      </w:r>
    </w:p>
    <w:p>
      <w:pPr>
        <w:pStyle w:val="Heading2"/>
        <w:rPr/>
      </w:pPr>
      <w:bookmarkStart w:id="60" w:name="__RefHeading___Toc24815_3679192306"/>
      <w:bookmarkEnd w:id="60"/>
      <w:r>
        <w:rPr>
          <w:rFonts w:eastAsia="Segoe UI" w:cs="Segoe UI"/>
          <w:b/>
          <w:color w:val="0F4761"/>
          <w:sz w:val="26"/>
        </w:rPr>
        <w:t>8.7  Create a motor quotation</w:t>
      </w:r>
    </w:p>
    <w:p>
      <w:pPr>
        <w:pStyle w:val="Normal"/>
        <w:spacing w:lineRule="auto" w:line="276" w:before="0" w:after="120"/>
        <w:rPr/>
      </w:pPr>
      <w:r>
        <w:rPr>
          <w:rFonts w:eastAsia="Segoe UI" w:cs="Segoe UI" w:ascii="Segoe UI" w:hAnsi="Segoe UI"/>
          <w:color w:val="101820"/>
          <w:sz w:val="21"/>
        </w:rPr>
        <w:t xml:space="preserve">A motor quotation has five steps. Nothing is saved until </w:t>
      </w:r>
      <w:r>
        <w:rPr>
          <w:rFonts w:eastAsia="Segoe UI" w:cs="Segoe UI" w:ascii="Segoe UI" w:hAnsi="Segoe UI"/>
          <w:b/>
          <w:color w:val="101820"/>
          <w:sz w:val="21"/>
        </w:rPr>
        <w:t>Completed Quote</w:t>
      </w:r>
      <w:r>
        <w:rPr>
          <w:rFonts w:eastAsia="Segoe UI" w:cs="Segoe UI" w:ascii="Segoe UI" w:hAnsi="Segoe UI"/>
          <w:color w:val="101820"/>
          <w:sz w:val="21"/>
        </w:rPr>
        <w:t xml:space="preserve"> on the last step, so you can move with </w:t>
      </w:r>
      <w:r>
        <w:rPr>
          <w:rFonts w:eastAsia="Segoe UI" w:cs="Segoe UI" w:ascii="Segoe UI" w:hAnsi="Segoe UI"/>
          <w:b/>
          <w:color w:val="101820"/>
          <w:sz w:val="21"/>
        </w:rPr>
        <w:t>Back</w:t>
      </w:r>
      <w:r>
        <w:rPr>
          <w:rFonts w:eastAsia="Segoe UI" w:cs="Segoe UI" w:ascii="Segoe UI" w:hAnsi="Segoe UI"/>
          <w:color w:val="101820"/>
          <w:sz w:val="21"/>
        </w:rPr>
        <w:t xml:space="preserve"> and </w:t>
      </w:r>
      <w:r>
        <w:rPr>
          <w:rFonts w:eastAsia="Segoe UI" w:cs="Segoe UI" w:ascii="Segoe UI" w:hAnsi="Segoe UI"/>
          <w:b/>
          <w:color w:val="101820"/>
          <w:sz w:val="21"/>
        </w:rPr>
        <w:t>Next</w:t>
      </w:r>
      <w:r>
        <w:rPr>
          <w:rFonts w:eastAsia="Segoe UI" w:cs="Segoe UI" w:ascii="Segoe UI" w:hAnsi="Segoe UI"/>
          <w:color w:val="101820"/>
          <w:sz w:val="21"/>
        </w:rPr>
        <w:t>.</w:t>
      </w:r>
    </w:p>
    <w:p>
      <w:pPr>
        <w:pStyle w:val="Normal"/>
        <w:numPr>
          <w:ilvl w:val="0"/>
          <w:numId w:val="248"/>
        </w:numPr>
        <w:spacing w:before="0" w:after="60"/>
        <w:rPr/>
      </w:pPr>
      <w:r>
        <w:rPr>
          <w:rFonts w:eastAsia="Segoe UI" w:cs="Segoe UI" w:ascii="Segoe UI" w:hAnsi="Segoe UI"/>
          <w:color w:val="101820"/>
          <w:sz w:val="21"/>
        </w:rPr>
        <w:t xml:space="preserve">Open the prospect (Prospects &gt; </w:t>
      </w:r>
      <w:r>
        <w:rPr>
          <w:rFonts w:eastAsia="Segoe UI" w:cs="Segoe UI" w:ascii="Segoe UI" w:hAnsi="Segoe UI"/>
          <w:b/>
          <w:color w:val="101820"/>
          <w:sz w:val="21"/>
        </w:rPr>
        <w:t>View</w:t>
      </w:r>
      <w:r>
        <w:rPr>
          <w:rFonts w:eastAsia="Segoe UI" w:cs="Segoe UI" w:ascii="Segoe UI" w:hAnsi="Segoe UI"/>
          <w:color w:val="101820"/>
          <w:sz w:val="21"/>
        </w:rPr>
        <w:t xml:space="preserve">) and select </w:t>
      </w:r>
      <w:r>
        <w:rPr>
          <w:rFonts w:eastAsia="Segoe UI" w:cs="Segoe UI" w:ascii="Segoe UI" w:hAnsi="Segoe UI"/>
          <w:b/>
          <w:color w:val="101820"/>
          <w:sz w:val="21"/>
        </w:rPr>
        <w:t>Create Quote</w:t>
      </w:r>
      <w:r>
        <w:rPr>
          <w:rFonts w:eastAsia="Segoe UI" w:cs="Segoe UI" w:ascii="Segoe UI" w:hAnsi="Segoe UI"/>
          <w:color w:val="101820"/>
          <w:sz w:val="21"/>
        </w:rPr>
        <w:t xml:space="preserve">, or select </w:t>
      </w:r>
      <w:r>
        <w:rPr>
          <w:rFonts w:eastAsia="Segoe UI" w:cs="Segoe UI" w:ascii="Segoe UI" w:hAnsi="Segoe UI"/>
          <w:b/>
          <w:color w:val="101820"/>
          <w:sz w:val="21"/>
        </w:rPr>
        <w:t>Start quote</w:t>
      </w:r>
      <w:r>
        <w:rPr>
          <w:rFonts w:eastAsia="Segoe UI" w:cs="Segoe UI" w:ascii="Segoe UI" w:hAnsi="Segoe UI"/>
          <w:color w:val="101820"/>
          <w:sz w:val="21"/>
        </w:rPr>
        <w:t xml:space="preserve"> on Quick Quote.</w:t>
      </w:r>
    </w:p>
    <w:p>
      <w:pPr>
        <w:pStyle w:val="Normal"/>
        <w:numPr>
          <w:ilvl w:val="0"/>
          <w:numId w:val="249"/>
        </w:numPr>
        <w:spacing w:before="0" w:after="60"/>
        <w:rPr/>
      </w:pPr>
      <w:r>
        <w:rPr>
          <w:rFonts w:eastAsia="Segoe UI" w:cs="Segoe UI" w:ascii="Segoe UI" w:hAnsi="Segoe UI"/>
          <w:b/>
          <w:color w:val="101820"/>
          <w:sz w:val="21"/>
        </w:rPr>
        <w:t>Policy Details</w:t>
      </w:r>
      <w:r>
        <w:rPr>
          <w:rFonts w:eastAsia="Segoe UI" w:cs="Segoe UI" w:ascii="Segoe UI" w:hAnsi="Segoe UI"/>
          <w:color w:val="101820"/>
          <w:sz w:val="21"/>
        </w:rPr>
        <w:t xml:space="preserve"> and </w:t>
      </w:r>
      <w:r>
        <w:rPr>
          <w:rFonts w:eastAsia="Segoe UI" w:cs="Segoe UI" w:ascii="Segoe UI" w:hAnsi="Segoe UI"/>
          <w:b/>
          <w:color w:val="101820"/>
          <w:sz w:val="21"/>
        </w:rPr>
        <w:t>Insurance Vehicle Details</w:t>
      </w:r>
      <w:r>
        <w:rPr>
          <w:rFonts w:eastAsia="Segoe UI" w:cs="Segoe UI" w:ascii="Segoe UI" w:hAnsi="Segoe UI"/>
          <w:color w:val="101820"/>
          <w:sz w:val="21"/>
        </w:rPr>
        <w:t xml:space="preserve">: fill in the fields below and select </w:t>
      </w:r>
      <w:r>
        <w:rPr>
          <w:rFonts w:eastAsia="Segoe UI" w:cs="Segoe UI" w:ascii="Segoe UI" w:hAnsi="Segoe UI"/>
          <w:b/>
          <w:color w:val="101820"/>
          <w:sz w:val="21"/>
        </w:rPr>
        <w:t>Next</w:t>
      </w:r>
      <w:r>
        <w:rPr>
          <w:rFonts w:eastAsia="Segoe UI" w:cs="Segoe UI" w:ascii="Segoe UI" w:hAnsi="Segoe UI"/>
          <w:color w:val="101820"/>
          <w:sz w:val="21"/>
        </w:rPr>
        <w:t>.</w:t>
      </w:r>
    </w:p>
    <w:p>
      <w:pPr>
        <w:pStyle w:val="Normal"/>
        <w:numPr>
          <w:ilvl w:val="0"/>
          <w:numId w:val="250"/>
        </w:numPr>
        <w:spacing w:before="0" w:after="60"/>
        <w:rPr/>
      </w:pPr>
      <w:r>
        <w:rPr>
          <w:rFonts w:eastAsia="Segoe UI" w:cs="Segoe UI" w:ascii="Segoe UI" w:hAnsi="Segoe UI"/>
          <w:color w:val="101820"/>
          <w:sz w:val="21"/>
        </w:rPr>
        <w:t xml:space="preserve">Plan recommendations: keep the recommended plan or choose another, then </w:t>
      </w:r>
      <w:r>
        <w:rPr>
          <w:rFonts w:eastAsia="Segoe UI" w:cs="Segoe UI" w:ascii="Segoe UI" w:hAnsi="Segoe UI"/>
          <w:b/>
          <w:color w:val="101820"/>
          <w:sz w:val="21"/>
        </w:rPr>
        <w:t>Next</w:t>
      </w:r>
      <w:r>
        <w:rPr>
          <w:rFonts w:eastAsia="Segoe UI" w:cs="Segoe UI" w:ascii="Segoe UI" w:hAnsi="Segoe UI"/>
          <w:color w:val="101820"/>
          <w:sz w:val="21"/>
        </w:rPr>
        <w:t>.</w:t>
      </w:r>
    </w:p>
    <w:p>
      <w:pPr>
        <w:pStyle w:val="Normal"/>
        <w:numPr>
          <w:ilvl w:val="0"/>
          <w:numId w:val="251"/>
        </w:numPr>
        <w:spacing w:before="0" w:after="60"/>
        <w:rPr/>
      </w:pPr>
      <w:r>
        <w:rPr>
          <w:rFonts w:eastAsia="Segoe UI" w:cs="Segoe UI" w:ascii="Segoe UI" w:hAnsi="Segoe UI"/>
          <w:color w:val="101820"/>
          <w:sz w:val="21"/>
        </w:rPr>
        <w:t xml:space="preserve">Coverage details: fill in the covers, select </w:t>
      </w:r>
      <w:r>
        <w:rPr>
          <w:rFonts w:eastAsia="Segoe UI" w:cs="Segoe UI" w:ascii="Segoe UI" w:hAnsi="Segoe UI"/>
          <w:b/>
          <w:color w:val="101820"/>
          <w:sz w:val="21"/>
        </w:rPr>
        <w:t>Calculate</w:t>
      </w:r>
      <w:r>
        <w:rPr>
          <w:rFonts w:eastAsia="Segoe UI" w:cs="Segoe UI" w:ascii="Segoe UI" w:hAnsi="Segoe UI"/>
          <w:color w:val="101820"/>
          <w:sz w:val="21"/>
        </w:rPr>
        <w:t xml:space="preserve">, check the premium, then </w:t>
      </w:r>
      <w:r>
        <w:rPr>
          <w:rFonts w:eastAsia="Segoe UI" w:cs="Segoe UI" w:ascii="Segoe UI" w:hAnsi="Segoe UI"/>
          <w:b/>
          <w:color w:val="101820"/>
          <w:sz w:val="21"/>
        </w:rPr>
        <w:t>Next</w:t>
      </w:r>
      <w:r>
        <w:rPr>
          <w:rFonts w:eastAsia="Segoe UI" w:cs="Segoe UI" w:ascii="Segoe UI" w:hAnsi="Segoe UI"/>
          <w:color w:val="101820"/>
          <w:sz w:val="21"/>
        </w:rPr>
        <w:t>.</w:t>
      </w:r>
    </w:p>
    <w:p>
      <w:pPr>
        <w:pStyle w:val="Normal"/>
        <w:numPr>
          <w:ilvl w:val="0"/>
          <w:numId w:val="252"/>
        </w:numPr>
        <w:spacing w:before="0" w:after="60"/>
        <w:rPr/>
      </w:pPr>
      <w:r>
        <w:rPr>
          <w:rFonts w:eastAsia="Segoe UI" w:cs="Segoe UI" w:ascii="Segoe UI" w:hAnsi="Segoe UI"/>
          <w:color w:val="101820"/>
          <w:sz w:val="21"/>
        </w:rPr>
        <w:t xml:space="preserve">Accessories and policy limits, then </w:t>
      </w:r>
      <w:r>
        <w:rPr>
          <w:rFonts w:eastAsia="Segoe UI" w:cs="Segoe UI" w:ascii="Segoe UI" w:hAnsi="Segoe UI"/>
          <w:b/>
          <w:color w:val="101820"/>
          <w:sz w:val="21"/>
        </w:rPr>
        <w:t>Next</w:t>
      </w:r>
      <w:r>
        <w:rPr>
          <w:rFonts w:eastAsia="Segoe UI" w:cs="Segoe UI" w:ascii="Segoe UI" w:hAnsi="Segoe UI"/>
          <w:color w:val="101820"/>
          <w:sz w:val="21"/>
        </w:rPr>
        <w:t>.</w:t>
      </w:r>
    </w:p>
    <w:p>
      <w:pPr>
        <w:pStyle w:val="Normal"/>
        <w:numPr>
          <w:ilvl w:val="0"/>
          <w:numId w:val="253"/>
        </w:numPr>
        <w:spacing w:before="0" w:after="60"/>
        <w:rPr/>
      </w:pPr>
      <w:r>
        <w:rPr>
          <w:rFonts w:eastAsia="Segoe UI" w:cs="Segoe UI" w:ascii="Segoe UI" w:hAnsi="Segoe UI"/>
          <w:color w:val="101820"/>
          <w:sz w:val="21"/>
        </w:rPr>
        <w:t xml:space="preserve">Order summary: set the discount, the referrer and the signatory, then select </w:t>
      </w:r>
      <w:r>
        <w:rPr>
          <w:rFonts w:eastAsia="Segoe UI" w:cs="Segoe UI" w:ascii="Segoe UI" w:hAnsi="Segoe UI"/>
          <w:b/>
          <w:color w:val="101820"/>
          <w:sz w:val="21"/>
        </w:rPr>
        <w:t>Completed Quote</w:t>
      </w:r>
      <w:r>
        <w:rPr>
          <w:rFonts w:eastAsia="Segoe UI" w:cs="Segoe UI" w:ascii="Segoe UI" w:hAnsi="Segoe UI"/>
          <w:color w:val="101820"/>
          <w:sz w:val="21"/>
        </w:rPr>
        <w:t>.</w:t>
      </w:r>
    </w:p>
    <w:p>
      <w:pPr>
        <w:pStyle w:val="Normal"/>
        <w:jc w:val="center"/>
        <w:rPr/>
      </w:pPr>
      <w:r>
        <w:rPr/>
        <w:drawing>
          <wp:inline distT="0" distB="0" distL="0" distR="0">
            <wp:extent cx="5760085" cy="5461635"/>
            <wp:effectExtent l="0" t="0" r="0" b="0"/>
            <wp:docPr id="71" name="Picture 212128825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2121288251" descr=""/>
                    <pic:cNvPicPr>
                      <a:picLocks noChangeAspect="1" noChangeArrowheads="1"/>
                    </pic:cNvPicPr>
                  </pic:nvPicPr>
                  <pic:blipFill>
                    <a:blip r:embed="rId67"/>
                    <a:stretch>
                      <a:fillRect/>
                    </a:stretch>
                  </pic:blipFill>
                  <pic:spPr bwMode="auto">
                    <a:xfrm>
                      <a:off x="0" y="0"/>
                      <a:ext cx="5760085" cy="5461635"/>
                    </a:xfrm>
                    <a:prstGeom prst="rect">
                      <a:avLst/>
                    </a:prstGeom>
                  </pic:spPr>
                </pic:pic>
              </a:graphicData>
            </a:graphic>
          </wp:inline>
        </w:drawing>
      </w:r>
    </w:p>
    <w:p>
      <w:pPr>
        <w:pStyle w:val="Normal"/>
        <w:jc w:val="center"/>
        <w:rPr/>
      </w:pPr>
      <w:r>
        <w:rPr>
          <w:rFonts w:eastAsia="Segoe UI" w:cs="Segoe UI" w:ascii="Segoe UI" w:hAnsi="Segoe UI"/>
          <w:i/>
          <w:color w:val="555F6D"/>
          <w:sz w:val="18"/>
        </w:rPr>
        <w:t>Create Quote, step 1: Policy Details and Insurance Vehicle Details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953"/>
        <w:gridCol w:w="1124"/>
        <w:gridCol w:w="3938"/>
      </w:tblGrid>
      <w:tr>
        <w:trPr>
          <w:tblHeader w:val="true"/>
        </w:trPr>
        <w:tc>
          <w:tcPr>
            <w:tcW w:w="39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Field (step 1)</w:t>
            </w:r>
          </w:p>
        </w:tc>
        <w:tc>
          <w:tcPr>
            <w:tcW w:w="112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Required</w:t>
            </w:r>
          </w:p>
        </w:tc>
        <w:tc>
          <w:tcPr>
            <w:tcW w:w="393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 and rules</w:t>
            </w:r>
          </w:p>
        </w:tc>
      </w:tr>
      <w:tr>
        <w:trPr/>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Co-Insurance</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w:t>
            </w:r>
          </w:p>
        </w:tc>
        <w:tc>
          <w:tcPr>
            <w:tcW w:w="39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Tick when more than one insurer shares the risk; a table appears for the co-insurers and their shares (total 100%, one lead).</w:t>
            </w:r>
          </w:p>
        </w:tc>
      </w:tr>
      <w:tr>
        <w:trPr/>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Insurance Company Name</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insurer that will issue the policy.</w:t>
            </w:r>
          </w:p>
        </w:tc>
      </w:tr>
      <w:tr>
        <w:trPr/>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Insurance Policy Type</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Comprehensive, Own Damage / Theft or Third Party Liability.</w:t>
            </w:r>
          </w:p>
        </w:tc>
      </w:tr>
      <w:tr>
        <w:trPr/>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Referrer (agent / account code)</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w:t>
            </w:r>
          </w:p>
        </w:tc>
        <w:tc>
          <w:tcPr>
            <w:tcW w:w="39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agent or referrer credited with the business; active referrers only.</w:t>
            </w:r>
          </w:p>
        </w:tc>
      </w:tr>
      <w:tr>
        <w:trPr/>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Payment Type</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Cash or Credit.</w:t>
            </w:r>
          </w:p>
        </w:tc>
      </w:tr>
      <w:tr>
        <w:trPr/>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Vehicle Type</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Insurance Commission vehicle class; it sets the CTPL tariff, the default seats and the own damage rate.</w:t>
            </w:r>
          </w:p>
        </w:tc>
      </w:tr>
      <w:tr>
        <w:trPr/>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Vehicle Brand</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Vehicle Model</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Model Variant</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From the vehicle master; each list follows the one before.</w:t>
            </w:r>
          </w:p>
        </w:tc>
      </w:tr>
      <w:tr>
        <w:trPr/>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Model Year</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Vehicle Color</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Model year within the last 20 years up to next year.</w:t>
            </w:r>
          </w:p>
        </w:tc>
      </w:tr>
      <w:tr>
        <w:trPr/>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Seating Capacity</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Seats including the driver, 1 to 99; used for Auto Passenger PA.</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On the coverage step, own damage is priced from the sum insured (the market value) and the rate of the motor tariff; CTPL is the Insurance Commission tariff of the vehicle class, inclusive of taxes and fees; the optional covers are those of the product template (Acts of Nature, excess Bodily Injury and Property Damage, Roadside Assistance, Personal Accident and Auto Passenger PA, limit per person x seats covered, with the delivered template; see Covers and risk details of the product below). Select </w:t>
      </w:r>
      <w:r>
        <w:rPr>
          <w:rFonts w:eastAsia="Segoe UI" w:cs="Segoe UI" w:ascii="Segoe UI" w:hAnsi="Segoe UI"/>
          <w:b/>
          <w:color w:val="101820"/>
          <w:sz w:val="21"/>
        </w:rPr>
        <w:t>Calculate</w:t>
      </w:r>
      <w:r>
        <w:rPr>
          <w:rFonts w:eastAsia="Segoe UI" w:cs="Segoe UI" w:ascii="Segoe UI" w:hAnsi="Segoe UI"/>
          <w:color w:val="101820"/>
          <w:sz w:val="21"/>
        </w:rPr>
        <w:t xml:space="preserve"> after every change. The order summary shows: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920"/>
        <w:gridCol w:w="7093"/>
      </w:tblGrid>
      <w:tr>
        <w:trPr>
          <w:tblHeader w:val="true"/>
        </w:trPr>
        <w:tc>
          <w:tcPr>
            <w:tcW w:w="192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Line</w:t>
            </w:r>
          </w:p>
        </w:tc>
        <w:tc>
          <w:tcPr>
            <w:tcW w:w="709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How it is calculated</w:t>
            </w:r>
          </w:p>
        </w:tc>
      </w:tr>
      <w:tr>
        <w:trPr/>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NET Premium</w:t>
            </w:r>
          </w:p>
        </w:tc>
        <w:tc>
          <w:tcPr>
            <w:tcW w:w="7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Sum of the cover premiums, without CTPL.</w:t>
            </w:r>
          </w:p>
        </w:tc>
      </w:tr>
      <w:tr>
        <w:trPr/>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VAT</w:t>
            </w:r>
          </w:p>
        </w:tc>
        <w:tc>
          <w:tcPr>
            <w:tcW w:w="7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 of the net premium (VAT rule of Master &gt; Finance &gt; Premium Taxes &amp; LGU Rates), for products under the VAT regime.</w:t>
            </w:r>
          </w:p>
        </w:tc>
      </w:tr>
      <w:tr>
        <w:trPr/>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DST</w:t>
            </w:r>
          </w:p>
        </w:tc>
        <w:tc>
          <w:tcPr>
            <w:tcW w:w="7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0.50 on each PHP 4.00 of net premium, a fraction counting as a whole PHP 4.00 (DST rule).</w:t>
            </w:r>
          </w:p>
        </w:tc>
      </w:tr>
      <w:tr>
        <w:trPr/>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LGT</w:t>
            </w:r>
          </w:p>
        </w:tc>
        <w:tc>
          <w:tcPr>
            <w:tcW w:w="7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0.75% of the net premium (LGT rule), or the rate of the client's city or municipality in Premium Taxes &amp; LGU Rates.</w:t>
            </w:r>
          </w:p>
        </w:tc>
      </w:tr>
      <w:tr>
        <w:trPr/>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CTPL</w:t>
            </w:r>
          </w:p>
        </w:tc>
        <w:tc>
          <w:tcPr>
            <w:tcW w:w="7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tariff amount, not taxed again and never discounted.</w:t>
            </w:r>
          </w:p>
        </w:tc>
      </w:tr>
      <w:tr>
        <w:trPr/>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Discount</w:t>
            </w:r>
          </w:p>
        </w:tc>
        <w:tc>
          <w:tcPr>
            <w:tcW w:w="7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discount given to the client, limited by the Authority Matrix of your role.</w:t>
            </w:r>
          </w:p>
        </w:tc>
      </w:tr>
      <w:tr>
        <w:trPr/>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Gross premium</w:t>
            </w:r>
          </w:p>
        </w:tc>
        <w:tc>
          <w:tcPr>
            <w:tcW w:w="7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Net premium + taxes + CTPL + other premium - discount.</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Under commission and referral choose the referrer or keep the broker's own lead; the comsub rate fills in from the commission rule (level L1 8%, L2 5%, </w:t>
      </w:r>
      <w:r>
        <w:rPr>
          <w:rFonts w:eastAsia="Consolas" w:cs="Consolas" w:ascii="Consolas" w:hAnsi="Consolas"/>
          <w:color w:val="101820"/>
          <w:sz w:val="19"/>
        </w:rPr>
        <w:t>commission.comsub_rate_by_level</w:t>
      </w:r>
      <w:r>
        <w:rPr>
          <w:rFonts w:eastAsia="Segoe UI" w:cs="Segoe UI" w:ascii="Segoe UI" w:hAnsi="Segoe UI"/>
          <w:color w:val="101820"/>
          <w:sz w:val="21"/>
        </w:rPr>
        <w:t xml:space="preserve">). The brokerage rate comes from the Commission Rate Matrix, then the insurer's default rate, then </w:t>
      </w:r>
      <w:r>
        <w:rPr>
          <w:rFonts w:eastAsia="Consolas" w:cs="Consolas" w:ascii="Consolas" w:hAnsi="Consolas"/>
          <w:color w:val="101820"/>
          <w:sz w:val="19"/>
        </w:rPr>
        <w:t>commission.default_rate</w:t>
      </w:r>
      <w:r>
        <w:rPr>
          <w:rFonts w:eastAsia="Segoe UI" w:cs="Segoe UI" w:ascii="Segoe UI" w:hAnsi="Segoe UI"/>
          <w:color w:val="101820"/>
          <w:sz w:val="21"/>
        </w:rPr>
        <w:t xml:space="preserve"> (15%).</w:t>
      </w:r>
    </w:p>
    <w:p>
      <w:pPr>
        <w:pStyle w:val="Normal"/>
        <w:spacing w:lineRule="auto" w:line="276" w:before="0" w:after="120"/>
        <w:rPr/>
      </w:pPr>
      <w:r>
        <w:rPr>
          <w:rFonts w:eastAsia="Segoe UI" w:cs="Segoe UI" w:ascii="Segoe UI" w:hAnsi="Segoe UI"/>
          <w:color w:val="101820"/>
          <w:sz w:val="21"/>
        </w:rPr>
        <w:t xml:space="preserve">When you select </w:t>
      </w:r>
      <w:r>
        <w:rPr>
          <w:rFonts w:eastAsia="Segoe UI" w:cs="Segoe UI" w:ascii="Segoe UI" w:hAnsi="Segoe UI"/>
          <w:b/>
          <w:color w:val="101820"/>
          <w:sz w:val="21"/>
        </w:rPr>
        <w:t>Completed Quote</w:t>
      </w:r>
      <w:r>
        <w:rPr>
          <w:rFonts w:eastAsia="Segoe UI" w:cs="Segoe UI" w:ascii="Segoe UI" w:hAnsi="Segoe UI"/>
          <w:color w:val="101820"/>
          <w:sz w:val="21"/>
        </w:rPr>
        <w:t xml:space="preserve">, the system prices the quotation again on the server from the configured rates and taxes, saves it as </w:t>
      </w:r>
      <w:r>
        <w:rPr>
          <w:rFonts w:eastAsia="Segoe UI" w:cs="Segoe UI" w:ascii="Segoe UI" w:hAnsi="Segoe UI"/>
          <w:b/>
          <w:color w:val="101820"/>
          <w:sz w:val="21"/>
        </w:rPr>
        <w:t>Draft</w:t>
      </w:r>
      <w:r>
        <w:rPr>
          <w:rFonts w:eastAsia="Segoe UI" w:cs="Segoe UI" w:ascii="Segoe UI" w:hAnsi="Segoe UI"/>
          <w:color w:val="101820"/>
          <w:sz w:val="21"/>
        </w:rPr>
        <w:t xml:space="preserve"> with its number QT-YYYY-NNNNN, sets the prospect to QuoteGenerated and opens the quotation. A premium changed in the browser is refused. The quotation is valid for 30 days (</w:t>
      </w:r>
      <w:r>
        <w:rPr>
          <w:rFonts w:eastAsia="Consolas" w:cs="Consolas" w:ascii="Consolas" w:hAnsi="Consolas"/>
          <w:color w:val="101820"/>
          <w:sz w:val="19"/>
        </w:rPr>
        <w:t>limits.quote_validity_days</w:t>
      </w:r>
      <w:r>
        <w:rPr>
          <w:rFonts w:eastAsia="Segoe UI" w:cs="Segoe UI" w:ascii="Segoe UI" w:hAnsi="Segoe UI"/>
          <w:color w:val="101820"/>
          <w:sz w:val="21"/>
        </w:rPr>
        <w:t>).</w:t>
      </w:r>
    </w:p>
    <w:p>
      <w:pPr>
        <w:pStyle w:val="Heading3"/>
        <w:rPr/>
      </w:pPr>
      <w:r>
        <w:rPr>
          <w:rFonts w:eastAsia="Segoe UI" w:cs="Segoe UI"/>
          <w:b/>
          <w:color w:val="0F4761"/>
          <w:sz w:val="23"/>
        </w:rPr>
        <w:t>8.7.1  Covers and risk details of the product</w:t>
      </w:r>
    </w:p>
    <w:p>
      <w:pPr>
        <w:pStyle w:val="Normal"/>
        <w:spacing w:lineRule="auto" w:line="276" w:before="0" w:after="120"/>
        <w:rPr/>
      </w:pPr>
      <w:r>
        <w:rPr>
          <w:rFonts w:eastAsia="Segoe UI" w:cs="Segoe UI" w:ascii="Segoe UI" w:hAnsi="Segoe UI"/>
          <w:color w:val="101820"/>
          <w:sz w:val="21"/>
        </w:rPr>
        <w:t xml:space="preserve">The quotation follows the product template that governs it (the motor pricing template, </w:t>
      </w:r>
      <w:r>
        <w:rPr>
          <w:rFonts w:eastAsia="Consolas" w:cs="Consolas" w:ascii="Consolas" w:hAnsi="Consolas"/>
          <w:color w:val="101820"/>
          <w:sz w:val="19"/>
        </w:rPr>
        <w:t>motor.pricing_template_code</w:t>
      </w:r>
      <w:r>
        <w:rPr>
          <w:rFonts w:eastAsia="Segoe UI" w:cs="Segoe UI" w:ascii="Segoe UI" w:hAnsi="Segoe UI"/>
          <w:color w:val="101820"/>
          <w:sz w:val="21"/>
        </w:rPr>
        <w:t>; Product Configurator &gt; Product Templates).</w:t>
      </w:r>
    </w:p>
    <w:p>
      <w:pPr>
        <w:pStyle w:val="Normal"/>
        <w:spacing w:lineRule="auto" w:line="276" w:before="0" w:after="120"/>
        <w:rPr/>
      </w:pPr>
      <w:r>
        <w:rPr>
          <w:rFonts w:eastAsia="Segoe UI" w:cs="Segoe UI" w:ascii="Segoe UI" w:hAnsi="Segoe UI"/>
          <w:b/>
          <w:color w:val="101820"/>
          <w:sz w:val="21"/>
        </w:rPr>
        <w:t>Risk details for the product rules</w:t>
      </w:r>
      <w:r>
        <w:rPr>
          <w:rFonts w:eastAsia="Segoe UI" w:cs="Segoe UI" w:ascii="Segoe UI" w:hAnsi="Segoe UI"/>
          <w:color w:val="101820"/>
          <w:sz w:val="21"/>
        </w:rPr>
        <w:t xml:space="preserve"> (step 1, below the vehicle): the wizard asks for the details the template's acceptance rules and rating factors test, so that every rule is checked when the quotation is priced. With the delivered motor template these are the </w:t>
      </w:r>
      <w:r>
        <w:rPr>
          <w:rFonts w:eastAsia="Segoe UI" w:cs="Segoe UI" w:ascii="Segoe UI" w:hAnsi="Segoe UI"/>
          <w:b/>
          <w:color w:val="101820"/>
          <w:sz w:val="21"/>
        </w:rPr>
        <w:t>Driver's date of birth</w:t>
      </w:r>
      <w:r>
        <w:rPr>
          <w:rFonts w:eastAsia="Segoe UI" w:cs="Segoe UI" w:ascii="Segoe UI" w:hAnsi="Segoe UI"/>
          <w:color w:val="101820"/>
          <w:sz w:val="21"/>
        </w:rPr>
        <w:t xml:space="preserve"> (the driver age is computed from it), </w:t>
      </w:r>
      <w:r>
        <w:rPr>
          <w:rFonts w:eastAsia="Segoe UI" w:cs="Segoe UI" w:ascii="Segoe UI" w:hAnsi="Segoe UI"/>
          <w:b/>
          <w:color w:val="101820"/>
          <w:sz w:val="21"/>
        </w:rPr>
        <w:t>Claims in the last 3 years</w:t>
      </w:r>
      <w:r>
        <w:rPr>
          <w:rFonts w:eastAsia="Segoe UI" w:cs="Segoe UI" w:ascii="Segoe UI" w:hAnsi="Segoe UI"/>
          <w:color w:val="101820"/>
          <w:sz w:val="21"/>
        </w:rPr>
        <w:t xml:space="preserve">, </w:t>
      </w:r>
      <w:r>
        <w:rPr>
          <w:rFonts w:eastAsia="Segoe UI" w:cs="Segoe UI" w:ascii="Segoe UI" w:hAnsi="Segoe UI"/>
          <w:b/>
          <w:color w:val="101820"/>
          <w:sz w:val="21"/>
        </w:rPr>
        <w:t>Fair market value of the vehicle</w:t>
      </w:r>
      <w:r>
        <w:rPr>
          <w:rFonts w:eastAsia="Segoe UI" w:cs="Segoe UI" w:ascii="Segoe UI" w:hAnsi="Segoe UI"/>
          <w:color w:val="101820"/>
          <w:sz w:val="21"/>
        </w:rPr>
        <w:t xml:space="preserve">, </w:t>
      </w:r>
      <w:r>
        <w:rPr>
          <w:rFonts w:eastAsia="Segoe UI" w:cs="Segoe UI" w:ascii="Segoe UI" w:hAnsi="Segoe UI"/>
          <w:b/>
          <w:color w:val="101820"/>
          <w:sz w:val="21"/>
        </w:rPr>
        <w:t>The vehicle has modifications</w:t>
      </w:r>
      <w:r>
        <w:rPr>
          <w:rFonts w:eastAsia="Segoe UI" w:cs="Segoe UI" w:ascii="Segoe UI" w:hAnsi="Segoe UI"/>
          <w:color w:val="101820"/>
          <w:sz w:val="21"/>
        </w:rPr>
        <w:t xml:space="preserve">, and the </w:t>
      </w:r>
      <w:r>
        <w:rPr>
          <w:rFonts w:eastAsia="Segoe UI" w:cs="Segoe UI" w:ascii="Segoe UI" w:hAnsi="Segoe UI"/>
          <w:b/>
          <w:color w:val="101820"/>
          <w:sz w:val="21"/>
        </w:rPr>
        <w:t>Claim-free years (NCB)</w:t>
      </w:r>
      <w:r>
        <w:rPr>
          <w:rFonts w:eastAsia="Segoe UI" w:cs="Segoe UI" w:ascii="Segoe UI" w:hAnsi="Segoe UI"/>
          <w:color w:val="101820"/>
          <w:sz w:val="21"/>
        </w:rPr>
        <w:t xml:space="preserve"> and </w:t>
      </w:r>
      <w:r>
        <w:rPr>
          <w:rFonts w:eastAsia="Segoe UI" w:cs="Segoe UI" w:ascii="Segoe UI" w:hAnsi="Segoe UI"/>
          <w:b/>
          <w:color w:val="101820"/>
          <w:sz w:val="21"/>
        </w:rPr>
        <w:t>Vehicles in the fleet</w:t>
      </w:r>
      <w:r>
        <w:rPr>
          <w:rFonts w:eastAsia="Segoe UI" w:cs="Segoe UI" w:ascii="Segoe UI" w:hAnsi="Segoe UI"/>
          <w:color w:val="101820"/>
          <w:sz w:val="21"/>
        </w:rPr>
        <w:t xml:space="preserve"> the rating factors use. A field marked * is tested by an acceptance rule and must be filled in before </w:t>
      </w:r>
      <w:r>
        <w:rPr>
          <w:rFonts w:eastAsia="Segoe UI" w:cs="Segoe UI" w:ascii="Segoe UI" w:hAnsi="Segoe UI"/>
          <w:b/>
          <w:color w:val="101820"/>
          <w:sz w:val="21"/>
        </w:rPr>
        <w:t>Next</w:t>
      </w:r>
      <w:r>
        <w:rPr>
          <w:rFonts w:eastAsia="Segoe UI" w:cs="Segoe UI" w:ascii="Segoe UI" w:hAnsi="Segoe UI"/>
          <w:color w:val="101820"/>
          <w:sz w:val="21"/>
        </w:rPr>
        <w:t xml:space="preserve">; a group or personal accident risk asks for the </w:t>
      </w:r>
      <w:r>
        <w:rPr>
          <w:rFonts w:eastAsia="Segoe UI" w:cs="Segoe UI" w:ascii="Segoe UI" w:hAnsi="Segoe UI"/>
          <w:b/>
          <w:color w:val="101820"/>
          <w:sz w:val="21"/>
        </w:rPr>
        <w:t>Number of members</w:t>
      </w:r>
      <w:r>
        <w:rPr>
          <w:rFonts w:eastAsia="Segoe UI" w:cs="Segoe UI" w:ascii="Segoe UI" w:hAnsi="Segoe UI"/>
          <w:color w:val="101820"/>
          <w:sz w:val="21"/>
        </w:rPr>
        <w:t>. The vehicle use, model year and sum insured are taken from the vehicle and cover fields. When a rule or factor is added on the Product Configurator, its field is asked for on the next quotation.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394"/>
        <w:gridCol w:w="5619"/>
      </w:tblGrid>
      <w:tr>
        <w:trPr>
          <w:tblHeader w:val="true"/>
        </w:trPr>
        <w:tc>
          <w:tcPr>
            <w:tcW w:w="339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c>
          <w:tcPr>
            <w:tcW w:w="561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Rule that uses it (delivered template)</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Driver's date of birth</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Driver under 21: 15% loading; driver age rating factor</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in the last 3 years</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Two or more claims: 20% loading</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Fair market value</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Sum insured above the fair market value by more than 10%: referred</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vehicle has modifications</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Modified vehicle: referred</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Vehicle use (step 1)</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Public utility vehicle: declined</w:t>
            </w:r>
          </w:p>
        </w:tc>
      </w:tr>
    </w:tbl>
    <w:p>
      <w:pPr>
        <w:pStyle w:val="Normal"/>
        <w:spacing w:before="0" w:after="80"/>
        <w:rPr/>
      </w:pPr>
      <w:r>
        <w:rPr/>
      </w:r>
    </w:p>
    <w:p>
      <w:pPr>
        <w:pStyle w:val="Normal"/>
        <w:spacing w:lineRule="auto" w:line="276" w:before="0" w:after="120"/>
        <w:rPr/>
      </w:pPr>
      <w:r>
        <w:rPr>
          <w:rFonts w:eastAsia="Segoe UI" w:cs="Segoe UI" w:ascii="Segoe UI" w:hAnsi="Segoe UI"/>
          <w:b/>
          <w:color w:val="101820"/>
          <w:sz w:val="21"/>
        </w:rPr>
        <w:t>Covers of the product</w:t>
      </w:r>
      <w:r>
        <w:rPr>
          <w:rFonts w:eastAsia="Segoe UI" w:cs="Segoe UI" w:ascii="Segoe UI" w:hAnsi="Segoe UI"/>
          <w:color w:val="101820"/>
          <w:sz w:val="21"/>
        </w:rPr>
        <w:t xml:space="preserve"> (coverage step, at the top): the covers of the template's Coverage Builder. A </w:t>
      </w:r>
      <w:r>
        <w:rPr>
          <w:rFonts w:eastAsia="Segoe UI" w:cs="Segoe UI" w:ascii="Segoe UI" w:hAnsi="Segoe UI"/>
          <w:b/>
          <w:color w:val="101820"/>
          <w:sz w:val="21"/>
        </w:rPr>
        <w:t>Mandatory</w:t>
      </w:r>
      <w:r>
        <w:rPr>
          <w:rFonts w:eastAsia="Segoe UI" w:cs="Segoe UI" w:ascii="Segoe UI" w:hAnsi="Segoe UI"/>
          <w:color w:val="101820"/>
          <w:sz w:val="21"/>
        </w:rPr>
        <w:t xml:space="preserve"> cover is always included and cannot be unticked; an </w:t>
      </w:r>
      <w:r>
        <w:rPr>
          <w:rFonts w:eastAsia="Segoe UI" w:cs="Segoe UI" w:ascii="Segoe UI" w:hAnsi="Segoe UI"/>
          <w:b/>
          <w:color w:val="101820"/>
          <w:sz w:val="21"/>
        </w:rPr>
        <w:t>Optional</w:t>
      </w:r>
      <w:r>
        <w:rPr>
          <w:rFonts w:eastAsia="Segoe UI" w:cs="Segoe UI" w:ascii="Segoe UI" w:hAnsi="Segoe UI"/>
          <w:color w:val="101820"/>
          <w:sz w:val="21"/>
        </w:rPr>
        <w:t xml:space="preserve"> cover is ticked to quote it and unticked to leave it out (its fields are then hidden and its premium is zero). Each cover is priced on the quotation premium of its </w:t>
      </w:r>
      <w:r>
        <w:rPr>
          <w:rFonts w:eastAsia="Segoe UI" w:cs="Segoe UI" w:ascii="Segoe UI" w:hAnsi="Segoe UI"/>
          <w:b/>
          <w:color w:val="101820"/>
          <w:sz w:val="21"/>
        </w:rPr>
        <w:t>Priced on quotation as</w:t>
      </w:r>
      <w:r>
        <w:rPr>
          <w:rFonts w:eastAsia="Segoe UI" w:cs="Segoe UI" w:ascii="Segoe UI" w:hAnsi="Segoe UI"/>
          <w:color w:val="101820"/>
          <w:sz w:val="21"/>
        </w:rPr>
        <w:t xml:space="preserve"> setting (own damage and theft, acts of nature, roadside assistance, personal accident, excess bodily injury, property damage, auto passenger PA, CTPL). A cover that the template does not list is not offered. A cover without a quotation premium is quoted for its terms only. Select </w:t>
      </w:r>
      <w:r>
        <w:rPr>
          <w:rFonts w:eastAsia="Segoe UI" w:cs="Segoe UI" w:ascii="Segoe UI" w:hAnsi="Segoe UI"/>
          <w:b/>
          <w:color w:val="101820"/>
          <w:sz w:val="21"/>
        </w:rPr>
        <w:t>Calculate</w:t>
      </w:r>
      <w:r>
        <w:rPr>
          <w:rFonts w:eastAsia="Segoe UI" w:cs="Segoe UI" w:ascii="Segoe UI" w:hAnsi="Segoe UI"/>
          <w:color w:val="101820"/>
          <w:sz w:val="21"/>
        </w:rPr>
        <w:t xml:space="preserve"> after a change.</w:t>
      </w:r>
    </w:p>
    <w:p>
      <w:pPr>
        <w:pStyle w:val="Normal"/>
        <w:spacing w:lineRule="auto" w:line="276" w:before="0" w:after="120"/>
        <w:rPr/>
      </w:pPr>
      <w:r>
        <w:rPr>
          <w:rFonts w:eastAsia="Segoe UI" w:cs="Segoe UI" w:ascii="Segoe UI" w:hAnsi="Segoe UI"/>
          <w:color w:val="101820"/>
          <w:sz w:val="21"/>
        </w:rPr>
        <w:t xml:space="preserve">When the quotation is saved the server prices it on the same covers (a mandatory cover is added if missing; a cover that is not on the template is refused) and evaluates the acceptance rules on the risk details: none is left "not evaluated". With </w:t>
      </w:r>
      <w:r>
        <w:rPr>
          <w:rFonts w:eastAsia="Consolas" w:cs="Consolas" w:ascii="Consolas" w:hAnsi="Consolas"/>
          <w:color w:val="101820"/>
          <w:sz w:val="19"/>
        </w:rPr>
        <w:t>underwriting.require_rule_fields</w:t>
      </w:r>
      <w:r>
        <w:rPr>
          <w:rFonts w:eastAsia="Segoe UI" w:cs="Segoe UI" w:ascii="Segoe UI" w:hAnsi="Segoe UI"/>
          <w:color w:val="101820"/>
          <w:sz w:val="21"/>
        </w:rPr>
        <w:t xml:space="preserve"> on, the server also refuses a quotation that lacks a detail an acceptance rule tests (for example a quotation created by upload).</w:t>
      </w:r>
    </w:p>
    <w:p>
      <w:pPr>
        <w:pStyle w:val="Heading2"/>
        <w:rPr/>
      </w:pPr>
      <w:bookmarkStart w:id="61" w:name="__RefHeading___Toc24817_3679192306"/>
      <w:bookmarkEnd w:id="61"/>
      <w:r>
        <w:rPr>
          <w:rFonts w:eastAsia="Segoe UI" w:cs="Segoe UI"/>
          <w:b/>
          <w:color w:val="0F4761"/>
          <w:sz w:val="26"/>
        </w:rPr>
        <w:t>8.8  Quotations</w:t>
      </w:r>
    </w:p>
    <w:p>
      <w:pPr>
        <w:pStyle w:val="Normal"/>
        <w:jc w:val="center"/>
        <w:rPr/>
      </w:pPr>
      <w:r>
        <w:rPr/>
        <w:drawing>
          <wp:inline distT="0" distB="0" distL="0" distR="0">
            <wp:extent cx="5760085" cy="4469130"/>
            <wp:effectExtent l="0" t="0" r="0" b="0"/>
            <wp:docPr id="72" name="Picture 212128825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2121288252" descr=""/>
                    <pic:cNvPicPr>
                      <a:picLocks noChangeAspect="1" noChangeArrowheads="1"/>
                    </pic:cNvPicPr>
                  </pic:nvPicPr>
                  <pic:blipFill>
                    <a:blip r:embed="rId68"/>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Sales &amp; Marketing &gt; Quotations</w:t>
      </w:r>
    </w:p>
    <w:p>
      <w:pPr>
        <w:pStyle w:val="Normal"/>
        <w:spacing w:lineRule="auto" w:line="276" w:before="0" w:after="120"/>
        <w:rPr/>
      </w:pPr>
      <w:r>
        <w:rPr>
          <w:rFonts w:eastAsia="Segoe UI" w:cs="Segoe UI" w:ascii="Segoe UI" w:hAnsi="Segoe UI"/>
          <w:color w:val="101820"/>
          <w:sz w:val="21"/>
        </w:rPr>
        <w:t xml:space="preserve">Choose Operations &gt; Sales &amp; Marketing &gt; Quotations. The cards count </w:t>
      </w:r>
      <w:r>
        <w:rPr>
          <w:rFonts w:eastAsia="Segoe UI" w:cs="Segoe UI" w:ascii="Segoe UI" w:hAnsi="Segoe UI"/>
          <w:b/>
          <w:color w:val="101820"/>
          <w:sz w:val="21"/>
        </w:rPr>
        <w:t>Total Quotations</w:t>
      </w:r>
      <w:r>
        <w:rPr>
          <w:rFonts w:eastAsia="Segoe UI" w:cs="Segoe UI" w:ascii="Segoe UI" w:hAnsi="Segoe UI"/>
          <w:color w:val="101820"/>
          <w:sz w:val="21"/>
        </w:rPr>
        <w:t xml:space="preserve">, </w:t>
      </w:r>
      <w:r>
        <w:rPr>
          <w:rFonts w:eastAsia="Segoe UI" w:cs="Segoe UI" w:ascii="Segoe UI" w:hAnsi="Segoe UI"/>
          <w:b/>
          <w:color w:val="101820"/>
          <w:sz w:val="21"/>
        </w:rPr>
        <w:t>Active Quotations</w:t>
      </w:r>
      <w:r>
        <w:rPr>
          <w:rFonts w:eastAsia="Segoe UI" w:cs="Segoe UI" w:ascii="Segoe UI" w:hAnsi="Segoe UI"/>
          <w:color w:val="101820"/>
          <w:sz w:val="21"/>
        </w:rPr>
        <w:t xml:space="preserve">, </w:t>
      </w:r>
      <w:r>
        <w:rPr>
          <w:rFonts w:eastAsia="Segoe UI" w:cs="Segoe UI" w:ascii="Segoe UI" w:hAnsi="Segoe UI"/>
          <w:b/>
          <w:color w:val="101820"/>
          <w:sz w:val="21"/>
        </w:rPr>
        <w:t>Pending Review</w:t>
      </w:r>
      <w:r>
        <w:rPr>
          <w:rFonts w:eastAsia="Segoe UI" w:cs="Segoe UI" w:ascii="Segoe UI" w:hAnsi="Segoe UI"/>
          <w:color w:val="101820"/>
          <w:sz w:val="21"/>
        </w:rPr>
        <w:t xml:space="preserve">, </w:t>
      </w:r>
      <w:r>
        <w:rPr>
          <w:rFonts w:eastAsia="Segoe UI" w:cs="Segoe UI" w:ascii="Segoe UI" w:hAnsi="Segoe UI"/>
          <w:b/>
          <w:color w:val="101820"/>
          <w:sz w:val="21"/>
        </w:rPr>
        <w:t>Approved Quotations</w:t>
      </w:r>
      <w:r>
        <w:rPr>
          <w:rFonts w:eastAsia="Segoe UI" w:cs="Segoe UI" w:ascii="Segoe UI" w:hAnsi="Segoe UI"/>
          <w:color w:val="101820"/>
          <w:sz w:val="21"/>
        </w:rPr>
        <w:t xml:space="preserve"> (with the approval rate) and </w:t>
      </w:r>
      <w:r>
        <w:rPr>
          <w:rFonts w:eastAsia="Segoe UI" w:cs="Segoe UI" w:ascii="Segoe UI" w:hAnsi="Segoe UI"/>
          <w:b/>
          <w:color w:val="101820"/>
          <w:sz w:val="21"/>
        </w:rPr>
        <w:t>Converted to Policy</w:t>
      </w:r>
      <w:r>
        <w:rPr>
          <w:rFonts w:eastAsia="Segoe UI" w:cs="Segoe UI" w:ascii="Segoe UI" w:hAnsi="Segoe UI"/>
          <w:color w:val="101820"/>
          <w:sz w:val="21"/>
        </w:rPr>
        <w:t xml:space="preserve">, with the </w:t>
      </w:r>
      <w:r>
        <w:rPr>
          <w:rFonts w:eastAsia="Segoe UI" w:cs="Segoe UI" w:ascii="Segoe UI" w:hAnsi="Segoe UI"/>
          <w:b/>
          <w:color w:val="101820"/>
          <w:sz w:val="21"/>
        </w:rPr>
        <w:t>Average Premium</w:t>
      </w:r>
      <w:r>
        <w:rPr>
          <w:rFonts w:eastAsia="Segoe UI" w:cs="Segoe UI" w:ascii="Segoe UI" w:hAnsi="Segoe UI"/>
          <w:color w:val="101820"/>
          <w:sz w:val="21"/>
        </w:rPr>
        <w:t xml:space="preserve">. The list shows </w:t>
      </w:r>
      <w:r>
        <w:rPr>
          <w:rFonts w:eastAsia="Segoe UI" w:cs="Segoe UI" w:ascii="Segoe UI" w:hAnsi="Segoe UI"/>
          <w:b/>
          <w:color w:val="101820"/>
          <w:sz w:val="21"/>
        </w:rPr>
        <w:t>Quote ID</w:t>
      </w:r>
      <w:r>
        <w:rPr>
          <w:rFonts w:eastAsia="Segoe UI" w:cs="Segoe UI" w:ascii="Segoe UI" w:hAnsi="Segoe UI"/>
          <w:color w:val="101820"/>
          <w:sz w:val="21"/>
        </w:rPr>
        <w:t xml:space="preserve">, </w:t>
      </w:r>
      <w:r>
        <w:rPr>
          <w:rFonts w:eastAsia="Segoe UI" w:cs="Segoe UI" w:ascii="Segoe UI" w:hAnsi="Segoe UI"/>
          <w:b/>
          <w:color w:val="101820"/>
          <w:sz w:val="21"/>
        </w:rPr>
        <w:t>Prospect Name</w:t>
      </w:r>
      <w:r>
        <w:rPr>
          <w:rFonts w:eastAsia="Segoe UI" w:cs="Segoe UI" w:ascii="Segoe UI" w:hAnsi="Segoe UI"/>
          <w:color w:val="101820"/>
          <w:sz w:val="21"/>
        </w:rPr>
        <w:t xml:space="preserve">, </w:t>
      </w:r>
      <w:r>
        <w:rPr>
          <w:rFonts w:eastAsia="Segoe UI" w:cs="Segoe UI" w:ascii="Segoe UI" w:hAnsi="Segoe UI"/>
          <w:b/>
          <w:color w:val="101820"/>
          <w:sz w:val="21"/>
        </w:rPr>
        <w:t>Policy Type</w:t>
      </w:r>
      <w:r>
        <w:rPr>
          <w:rFonts w:eastAsia="Segoe UI" w:cs="Segoe UI" w:ascii="Segoe UI" w:hAnsi="Segoe UI"/>
          <w:color w:val="101820"/>
          <w:sz w:val="21"/>
        </w:rPr>
        <w:t xml:space="preserve">, </w:t>
      </w:r>
      <w:r>
        <w:rPr>
          <w:rFonts w:eastAsia="Segoe UI" w:cs="Segoe UI" w:ascii="Segoe UI" w:hAnsi="Segoe UI"/>
          <w:b/>
          <w:color w:val="101820"/>
          <w:sz w:val="21"/>
        </w:rPr>
        <w:t>Gross premium</w:t>
      </w:r>
      <w:r>
        <w:rPr>
          <w:rFonts w:eastAsia="Segoe UI" w:cs="Segoe UI" w:ascii="Segoe UI" w:hAnsi="Segoe UI"/>
          <w:color w:val="101820"/>
          <w:sz w:val="21"/>
        </w:rPr>
        <w:t xml:space="preserve">, </w:t>
      </w:r>
      <w:r>
        <w:rPr>
          <w:rFonts w:eastAsia="Segoe UI" w:cs="Segoe UI" w:ascii="Segoe UI" w:hAnsi="Segoe UI"/>
          <w:b/>
          <w:color w:val="101820"/>
          <w:sz w:val="21"/>
        </w:rPr>
        <w:t>Date</w:t>
      </w:r>
      <w:r>
        <w:rPr>
          <w:rFonts w:eastAsia="Segoe UI" w:cs="Segoe UI" w:ascii="Segoe UI" w:hAnsi="Segoe UI"/>
          <w:color w:val="101820"/>
          <w:sz w:val="21"/>
        </w:rPr>
        <w:t xml:space="preserve"> and </w:t>
      </w:r>
      <w:r>
        <w:rPr>
          <w:rFonts w:eastAsia="Segoe UI" w:cs="Segoe UI" w:ascii="Segoe UI" w:hAnsi="Segoe UI"/>
          <w:b/>
          <w:color w:val="101820"/>
          <w:sz w:val="21"/>
        </w:rPr>
        <w:t>Status</w:t>
      </w:r>
      <w:r>
        <w:rPr>
          <w:rFonts w:eastAsia="Segoe UI" w:cs="Segoe UI" w:ascii="Segoe UI" w:hAnsi="Segoe UI"/>
          <w:color w:val="101820"/>
          <w:sz w:val="21"/>
        </w:rPr>
        <w:t xml:space="preserve">; </w:t>
      </w:r>
      <w:r>
        <w:rPr>
          <w:rFonts w:eastAsia="Segoe UI" w:cs="Segoe UI" w:ascii="Segoe UI" w:hAnsi="Segoe UI"/>
          <w:b/>
          <w:color w:val="101820"/>
          <w:sz w:val="21"/>
        </w:rPr>
        <w:t>View Details</w:t>
      </w:r>
      <w:r>
        <w:rPr>
          <w:rFonts w:eastAsia="Segoe UI" w:cs="Segoe UI" w:ascii="Segoe UI" w:hAnsi="Segoe UI"/>
          <w:color w:val="101820"/>
          <w:sz w:val="21"/>
        </w:rPr>
        <w:t xml:space="preserve"> opens a quotation. </w:t>
      </w:r>
      <w:r>
        <w:rPr>
          <w:rFonts w:eastAsia="Segoe UI" w:cs="Segoe UI" w:ascii="Segoe UI" w:hAnsi="Segoe UI"/>
          <w:b/>
          <w:color w:val="101820"/>
          <w:sz w:val="21"/>
        </w:rPr>
        <w:t>Create Quote</w:t>
      </w:r>
      <w:r>
        <w:rPr>
          <w:rFonts w:eastAsia="Segoe UI" w:cs="Segoe UI" w:ascii="Segoe UI" w:hAnsi="Segoe UI"/>
          <w:color w:val="101820"/>
          <w:sz w:val="21"/>
        </w:rPr>
        <w:t xml:space="preserve"> starts a quotation and </w:t>
      </w:r>
      <w:r>
        <w:rPr>
          <w:rFonts w:eastAsia="Segoe UI" w:cs="Segoe UI" w:ascii="Segoe UI" w:hAnsi="Segoe UI"/>
          <w:b/>
          <w:color w:val="101820"/>
          <w:sz w:val="21"/>
        </w:rPr>
        <w:t>Bulk Upload</w:t>
      </w:r>
      <w:r>
        <w:rPr>
          <w:rFonts w:eastAsia="Segoe UI" w:cs="Segoe UI" w:ascii="Segoe UI" w:hAnsi="Segoe UI"/>
          <w:color w:val="101820"/>
          <w:sz w:val="21"/>
        </w:rPr>
        <w:t xml:space="preserve"> loads quotations from a template.</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488"/>
        <w:gridCol w:w="3762"/>
        <w:gridCol w:w="3763"/>
      </w:tblGrid>
      <w:tr>
        <w:trPr>
          <w:tblHeader w:val="true"/>
        </w:trPr>
        <w:tc>
          <w:tcPr>
            <w:tcW w:w="148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Status</w:t>
            </w:r>
          </w:p>
        </w:tc>
        <w:tc>
          <w:tcPr>
            <w:tcW w:w="37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c>
          <w:tcPr>
            <w:tcW w:w="376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Next step</w:t>
            </w:r>
          </w:p>
        </w:tc>
      </w:tr>
      <w:tr>
        <w:trPr/>
        <w:tc>
          <w:tcPr>
            <w:tcW w:w="14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Draft</w:t>
            </w:r>
          </w:p>
        </w:tc>
        <w:tc>
          <w:tcPr>
            <w:tcW w:w="37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Saved, not sent; can still be edited.</w:t>
            </w:r>
          </w:p>
        </w:tc>
        <w:tc>
          <w:tcPr>
            <w:tcW w:w="3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Send for Customer Approval</w:t>
            </w:r>
          </w:p>
        </w:tc>
      </w:tr>
      <w:tr>
        <w:trPr/>
        <w:tc>
          <w:tcPr>
            <w:tcW w:w="14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Pending Customer</w:t>
            </w:r>
          </w:p>
        </w:tc>
        <w:tc>
          <w:tcPr>
            <w:tcW w:w="37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Sent to the client; waiting for the answer.</w:t>
            </w:r>
          </w:p>
        </w:tc>
        <w:tc>
          <w:tcPr>
            <w:tcW w:w="3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The client accepts, or </w:t>
            </w:r>
            <w:r>
              <w:rPr>
                <w:rFonts w:eastAsia="Segoe UI" w:cs="Segoe UI" w:ascii="Segoe UI" w:hAnsi="Segoe UI"/>
                <w:b/>
                <w:color w:val="101820"/>
                <w:kern w:val="0"/>
                <w:sz w:val="18"/>
                <w:szCs w:val="24"/>
                <w:lang w:val="en-US" w:eastAsia="ja-JP" w:bidi="ar-SA"/>
              </w:rPr>
              <w:t>Record customer response</w:t>
            </w:r>
          </w:p>
        </w:tc>
      </w:tr>
      <w:tr>
        <w:trPr/>
        <w:tc>
          <w:tcPr>
            <w:tcW w:w="14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Customer Accepted</w:t>
            </w:r>
          </w:p>
        </w:tc>
        <w:tc>
          <w:tcPr>
            <w:tcW w:w="37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client accepted.</w:t>
            </w:r>
          </w:p>
        </w:tc>
        <w:tc>
          <w:tcPr>
            <w:tcW w:w="3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Proceed to Policy</w:t>
            </w:r>
            <w:r>
              <w:rPr>
                <w:rFonts w:eastAsia="Segoe UI" w:cs="Segoe UI" w:ascii="Segoe UI" w:hAnsi="Segoe UI"/>
                <w:color w:val="101820"/>
                <w:kern w:val="0"/>
                <w:sz w:val="18"/>
                <w:szCs w:val="24"/>
                <w:lang w:val="en-US" w:eastAsia="ja-JP" w:bidi="ar-SA"/>
              </w:rPr>
              <w:t xml:space="preserve"> or </w:t>
            </w:r>
            <w:r>
              <w:rPr>
                <w:rFonts w:eastAsia="Segoe UI" w:cs="Segoe UI" w:ascii="Segoe UI" w:hAnsi="Segoe UI"/>
                <w:b/>
                <w:color w:val="101820"/>
                <w:kern w:val="0"/>
                <w:sz w:val="18"/>
                <w:szCs w:val="24"/>
                <w:lang w:val="en-US" w:eastAsia="ja-JP" w:bidi="ar-SA"/>
              </w:rPr>
              <w:t>Create Placement Slip</w:t>
            </w:r>
          </w:p>
        </w:tc>
      </w:tr>
      <w:tr>
        <w:trPr/>
        <w:tc>
          <w:tcPr>
            <w:tcW w:w="14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Approved</w:t>
            </w:r>
          </w:p>
        </w:tc>
        <w:tc>
          <w:tcPr>
            <w:tcW w:w="37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Approved by a user other than the creator.</w:t>
            </w:r>
          </w:p>
        </w:tc>
        <w:tc>
          <w:tcPr>
            <w:tcW w:w="3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Proceed to Policy</w:t>
            </w:r>
          </w:p>
        </w:tc>
      </w:tr>
      <w:tr>
        <w:trPr/>
        <w:tc>
          <w:tcPr>
            <w:tcW w:w="14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Rejected, Dropped</w:t>
            </w:r>
          </w:p>
        </w:tc>
        <w:tc>
          <w:tcPr>
            <w:tcW w:w="37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taken up; can be reopened as Draft.</w:t>
            </w:r>
          </w:p>
        </w:tc>
        <w:tc>
          <w:tcPr>
            <w:tcW w:w="3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14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Expired</w:t>
            </w:r>
          </w:p>
        </w:tc>
        <w:tc>
          <w:tcPr>
            <w:tcW w:w="37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converted within its validity (Quotation expiry job, daily 00:30).</w:t>
            </w:r>
          </w:p>
        </w:tc>
        <w:tc>
          <w:tcPr>
            <w:tcW w:w="3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Reopen as Draft</w:t>
            </w:r>
          </w:p>
        </w:tc>
      </w:tr>
      <w:tr>
        <w:trPr/>
        <w:tc>
          <w:tcPr>
            <w:tcW w:w="14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Converted to Policy</w:t>
            </w:r>
          </w:p>
        </w:tc>
        <w:tc>
          <w:tcPr>
            <w:tcW w:w="37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policy is issued; the quotation can no longer be edited.</w:t>
            </w:r>
          </w:p>
        </w:tc>
        <w:tc>
          <w:tcPr>
            <w:tcW w:w="3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bl>
    <w:p>
      <w:pPr>
        <w:pStyle w:val="Normal"/>
        <w:spacing w:before="0" w:after="80"/>
        <w:rPr/>
      </w:pPr>
      <w:r>
        <w:rPr/>
      </w:r>
    </w:p>
    <w:p>
      <w:pPr>
        <w:pStyle w:val="Heading3"/>
        <w:rPr/>
      </w:pPr>
      <w:r>
        <w:rPr>
          <w:rFonts w:eastAsia="Segoe UI" w:cs="Segoe UI"/>
          <w:b/>
          <w:color w:val="0F4761"/>
          <w:sz w:val="23"/>
        </w:rPr>
        <w:t>8.8.1  Send the quotation and record the customer's response</w:t>
      </w:r>
    </w:p>
    <w:p>
      <w:pPr>
        <w:pStyle w:val="Normal"/>
        <w:jc w:val="center"/>
        <w:rPr/>
      </w:pPr>
      <w:r>
        <w:rPr/>
        <w:drawing>
          <wp:inline distT="0" distB="0" distL="0" distR="0">
            <wp:extent cx="5760085" cy="6455410"/>
            <wp:effectExtent l="0" t="0" r="0" b="0"/>
            <wp:docPr id="73" name="Picture 212128825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2121288253" descr=""/>
                    <pic:cNvPicPr>
                      <a:picLocks noChangeAspect="1" noChangeArrowheads="1"/>
                    </pic:cNvPicPr>
                  </pic:nvPicPr>
                  <pic:blipFill>
                    <a:blip r:embed="rId69"/>
                    <a:stretch>
                      <a:fillRect/>
                    </a:stretch>
                  </pic:blipFill>
                  <pic:spPr bwMode="auto">
                    <a:xfrm>
                      <a:off x="0" y="0"/>
                      <a:ext cx="5760085" cy="6455410"/>
                    </a:xfrm>
                    <a:prstGeom prst="rect">
                      <a:avLst/>
                    </a:prstGeom>
                  </pic:spPr>
                </pic:pic>
              </a:graphicData>
            </a:graphic>
          </wp:inline>
        </w:drawing>
      </w:r>
    </w:p>
    <w:p>
      <w:pPr>
        <w:pStyle w:val="Normal"/>
        <w:jc w:val="center"/>
        <w:rPr/>
      </w:pPr>
      <w:r>
        <w:rPr>
          <w:rFonts w:eastAsia="Segoe UI" w:cs="Segoe UI" w:ascii="Segoe UI" w:hAnsi="Segoe UI"/>
          <w:i/>
          <w:color w:val="555F6D"/>
          <w:sz w:val="18"/>
        </w:rPr>
        <w:t>Quotation Slip details of a quotation waiting for the customer</w:t>
      </w:r>
    </w:p>
    <w:p>
      <w:pPr>
        <w:pStyle w:val="Normal"/>
        <w:numPr>
          <w:ilvl w:val="0"/>
          <w:numId w:val="254"/>
        </w:numPr>
        <w:spacing w:before="0" w:after="60"/>
        <w:rPr/>
      </w:pPr>
      <w:r>
        <w:rPr>
          <w:rFonts w:eastAsia="Segoe UI" w:cs="Segoe UI" w:ascii="Segoe UI" w:hAnsi="Segoe UI"/>
          <w:color w:val="101820"/>
          <w:sz w:val="21"/>
        </w:rPr>
        <w:t xml:space="preserve">Open the quotation with </w:t>
      </w:r>
      <w:r>
        <w:rPr>
          <w:rFonts w:eastAsia="Segoe UI" w:cs="Segoe UI" w:ascii="Segoe UI" w:hAnsi="Segoe UI"/>
          <w:b/>
          <w:color w:val="101820"/>
          <w:sz w:val="21"/>
        </w:rPr>
        <w:t>View Details</w:t>
      </w:r>
      <w:r>
        <w:rPr>
          <w:rFonts w:eastAsia="Segoe UI" w:cs="Segoe UI" w:ascii="Segoe UI" w:hAnsi="Segoe UI"/>
          <w:color w:val="101820"/>
          <w:sz w:val="21"/>
        </w:rPr>
        <w:t xml:space="preserve">. The page shows the </w:t>
      </w:r>
      <w:r>
        <w:rPr>
          <w:rFonts w:eastAsia="Segoe UI" w:cs="Segoe UI" w:ascii="Segoe UI" w:hAnsi="Segoe UI"/>
          <w:b/>
          <w:color w:val="101820"/>
          <w:sz w:val="21"/>
        </w:rPr>
        <w:t>Placement journey</w:t>
      </w:r>
      <w:r>
        <w:rPr>
          <w:rFonts w:eastAsia="Segoe UI" w:cs="Segoe UI" w:ascii="Segoe UI" w:hAnsi="Segoe UI"/>
          <w:color w:val="101820"/>
          <w:sz w:val="21"/>
        </w:rPr>
        <w:t xml:space="preserve">, </w:t>
      </w:r>
      <w:r>
        <w:rPr>
          <w:rFonts w:eastAsia="Segoe UI" w:cs="Segoe UI" w:ascii="Segoe UI" w:hAnsi="Segoe UI"/>
          <w:b/>
          <w:color w:val="101820"/>
          <w:sz w:val="21"/>
        </w:rPr>
        <w:t>Policy Details</w:t>
      </w:r>
      <w:r>
        <w:rPr>
          <w:rFonts w:eastAsia="Segoe UI" w:cs="Segoe UI" w:ascii="Segoe UI" w:hAnsi="Segoe UI"/>
          <w:color w:val="101820"/>
          <w:sz w:val="21"/>
        </w:rPr>
        <w:t xml:space="preserve">, </w:t>
      </w:r>
      <w:r>
        <w:rPr>
          <w:rFonts w:eastAsia="Segoe UI" w:cs="Segoe UI" w:ascii="Segoe UI" w:hAnsi="Segoe UI"/>
          <w:b/>
          <w:color w:val="101820"/>
          <w:sz w:val="21"/>
        </w:rPr>
        <w:t>Assured Details</w:t>
      </w:r>
      <w:r>
        <w:rPr>
          <w:rFonts w:eastAsia="Segoe UI" w:cs="Segoe UI" w:ascii="Segoe UI" w:hAnsi="Segoe UI"/>
          <w:color w:val="101820"/>
          <w:sz w:val="21"/>
        </w:rPr>
        <w:t xml:space="preserve">, </w:t>
      </w:r>
      <w:r>
        <w:rPr>
          <w:rFonts w:eastAsia="Segoe UI" w:cs="Segoe UI" w:ascii="Segoe UI" w:hAnsi="Segoe UI"/>
          <w:b/>
          <w:color w:val="101820"/>
          <w:sz w:val="21"/>
        </w:rPr>
        <w:t>Insurance Vehicle Details</w:t>
      </w:r>
      <w:r>
        <w:rPr>
          <w:rFonts w:eastAsia="Segoe UI" w:cs="Segoe UI" w:ascii="Segoe UI" w:hAnsi="Segoe UI"/>
          <w:color w:val="101820"/>
          <w:sz w:val="21"/>
        </w:rPr>
        <w:t xml:space="preserve">, </w:t>
      </w:r>
      <w:r>
        <w:rPr>
          <w:rFonts w:eastAsia="Segoe UI" w:cs="Segoe UI" w:ascii="Segoe UI" w:hAnsi="Segoe UI"/>
          <w:b/>
          <w:color w:val="101820"/>
          <w:sz w:val="21"/>
        </w:rPr>
        <w:t>Coverage details</w:t>
      </w:r>
      <w:r>
        <w:rPr>
          <w:rFonts w:eastAsia="Segoe UI" w:cs="Segoe UI" w:ascii="Segoe UI" w:hAnsi="Segoe UI"/>
          <w:color w:val="101820"/>
          <w:sz w:val="21"/>
        </w:rPr>
        <w:t xml:space="preserve"> and </w:t>
      </w:r>
      <w:r>
        <w:rPr>
          <w:rFonts w:eastAsia="Segoe UI" w:cs="Segoe UI" w:ascii="Segoe UI" w:hAnsi="Segoe UI"/>
          <w:b/>
          <w:color w:val="101820"/>
          <w:sz w:val="21"/>
        </w:rPr>
        <w:t>Payment Details</w:t>
      </w:r>
      <w:r>
        <w:rPr>
          <w:rFonts w:eastAsia="Segoe UI" w:cs="Segoe UI" w:ascii="Segoe UI" w:hAnsi="Segoe UI"/>
          <w:color w:val="101820"/>
          <w:sz w:val="21"/>
        </w:rPr>
        <w:t xml:space="preserve"> (net premium, DST, VAT, LGT, others, discount, gross premium). The </w:t>
      </w:r>
      <w:r>
        <w:rPr>
          <w:rFonts w:eastAsia="Segoe UI" w:cs="Segoe UI" w:ascii="Segoe UI" w:hAnsi="Segoe UI"/>
          <w:b/>
          <w:color w:val="101820"/>
          <w:sz w:val="21"/>
        </w:rPr>
        <w:t>Audit Trail</w:t>
      </w:r>
      <w:r>
        <w:rPr>
          <w:rFonts w:eastAsia="Segoe UI" w:cs="Segoe UI" w:ascii="Segoe UI" w:hAnsi="Segoe UI"/>
          <w:color w:val="101820"/>
          <w:sz w:val="21"/>
        </w:rPr>
        <w:t xml:space="preserve"> tab lists every change.</w:t>
      </w:r>
    </w:p>
    <w:p>
      <w:pPr>
        <w:pStyle w:val="Normal"/>
        <w:numPr>
          <w:ilvl w:val="0"/>
          <w:numId w:val="255"/>
        </w:numPr>
        <w:spacing w:before="0" w:after="60"/>
        <w:rPr/>
      </w:pPr>
      <w:r>
        <w:rPr>
          <w:rFonts w:eastAsia="Segoe UI" w:cs="Segoe UI" w:ascii="Segoe UI" w:hAnsi="Segoe UI"/>
          <w:color w:val="101820"/>
          <w:sz w:val="21"/>
        </w:rPr>
        <w:t xml:space="preserve">Check the details and select </w:t>
      </w:r>
      <w:r>
        <w:rPr>
          <w:rFonts w:eastAsia="Segoe UI" w:cs="Segoe UI" w:ascii="Segoe UI" w:hAnsi="Segoe UI"/>
          <w:b/>
          <w:color w:val="101820"/>
          <w:sz w:val="21"/>
        </w:rPr>
        <w:t>Send for Customer Approval</w:t>
      </w:r>
      <w:r>
        <w:rPr>
          <w:rFonts w:eastAsia="Segoe UI" w:cs="Segoe UI" w:ascii="Segoe UI" w:hAnsi="Segoe UI"/>
          <w:color w:val="101820"/>
          <w:sz w:val="21"/>
        </w:rPr>
        <w:t>. The client must have an e-mail address. The system e-mails a signed approval link valid for 7 days (</w:t>
      </w:r>
      <w:r>
        <w:rPr>
          <w:rFonts w:eastAsia="Consolas" w:cs="Consolas" w:ascii="Consolas" w:hAnsi="Consolas"/>
          <w:color w:val="101820"/>
          <w:sz w:val="19"/>
        </w:rPr>
        <w:t>quotations.approval_link_ttl_hours</w:t>
      </w:r>
      <w:r>
        <w:rPr>
          <w:rFonts w:eastAsia="Segoe UI" w:cs="Segoe UI" w:ascii="Segoe UI" w:hAnsi="Segoe UI"/>
          <w:color w:val="101820"/>
          <w:sz w:val="21"/>
        </w:rPr>
        <w:t xml:space="preserve">), sets the status to </w:t>
      </w:r>
      <w:r>
        <w:rPr>
          <w:rFonts w:eastAsia="Segoe UI" w:cs="Segoe UI" w:ascii="Segoe UI" w:hAnsi="Segoe UI"/>
          <w:b/>
          <w:color w:val="101820"/>
          <w:sz w:val="21"/>
        </w:rPr>
        <w:t>Pending Customer</w:t>
      </w:r>
      <w:r>
        <w:rPr>
          <w:rFonts w:eastAsia="Segoe UI" w:cs="Segoe UI" w:ascii="Segoe UI" w:hAnsi="Segoe UI"/>
          <w:color w:val="101820"/>
          <w:sz w:val="21"/>
        </w:rPr>
        <w:t xml:space="preserve"> and notifies the Processing Team.</w:t>
      </w:r>
    </w:p>
    <w:p>
      <w:pPr>
        <w:pStyle w:val="Normal"/>
        <w:numPr>
          <w:ilvl w:val="0"/>
          <w:numId w:val="256"/>
        </w:numPr>
        <w:spacing w:before="0" w:after="60"/>
        <w:rPr/>
      </w:pPr>
      <w:r>
        <w:rPr>
          <w:rFonts w:eastAsia="Segoe UI" w:cs="Segoe UI" w:ascii="Segoe UI" w:hAnsi="Segoe UI"/>
          <w:color w:val="101820"/>
          <w:sz w:val="21"/>
        </w:rPr>
        <w:t xml:space="preserve">The client opens the link, checks the quotation and approves it; no sign-in is needed. The status becomes </w:t>
      </w:r>
      <w:r>
        <w:rPr>
          <w:rFonts w:eastAsia="Segoe UI" w:cs="Segoe UI" w:ascii="Segoe UI" w:hAnsi="Segoe UI"/>
          <w:b/>
          <w:color w:val="101820"/>
          <w:sz w:val="21"/>
        </w:rPr>
        <w:t>Customer Accepted</w:t>
      </w:r>
      <w:r>
        <w:rPr>
          <w:rFonts w:eastAsia="Segoe UI" w:cs="Segoe UI" w:ascii="Segoe UI" w:hAnsi="Segoe UI"/>
          <w:color w:val="101820"/>
          <w:sz w:val="21"/>
        </w:rPr>
        <w:t xml:space="preserve"> and you are notified. </w:t>
      </w:r>
      <w:r>
        <w:rPr>
          <w:rFonts w:eastAsia="Segoe UI" w:cs="Segoe UI" w:ascii="Segoe UI" w:hAnsi="Segoe UI"/>
          <w:b/>
          <w:color w:val="101820"/>
          <w:sz w:val="21"/>
        </w:rPr>
        <w:t>Copy approval link</w:t>
      </w:r>
      <w:r>
        <w:rPr>
          <w:rFonts w:eastAsia="Segoe UI" w:cs="Segoe UI" w:ascii="Segoe UI" w:hAnsi="Segoe UI"/>
          <w:color w:val="101820"/>
          <w:sz w:val="21"/>
        </w:rPr>
        <w:t xml:space="preserve"> copies the link so you can send it by another channel.</w:t>
      </w:r>
    </w:p>
    <w:p>
      <w:pPr>
        <w:pStyle w:val="Normal"/>
        <w:numPr>
          <w:ilvl w:val="0"/>
          <w:numId w:val="257"/>
        </w:numPr>
        <w:spacing w:before="0" w:after="60"/>
        <w:rPr/>
      </w:pPr>
      <w:r>
        <w:rPr>
          <w:rFonts w:eastAsia="Segoe UI" w:cs="Segoe UI" w:ascii="Segoe UI" w:hAnsi="Segoe UI"/>
          <w:color w:val="101820"/>
          <w:sz w:val="21"/>
        </w:rPr>
        <w:t xml:space="preserve">When the client answers in another way, select </w:t>
      </w:r>
      <w:r>
        <w:rPr>
          <w:rFonts w:eastAsia="Segoe UI" w:cs="Segoe UI" w:ascii="Segoe UI" w:hAnsi="Segoe UI"/>
          <w:b/>
          <w:color w:val="101820"/>
          <w:sz w:val="21"/>
        </w:rPr>
        <w:t>Record customer response</w:t>
      </w:r>
      <w:r>
        <w:rPr>
          <w:rFonts w:eastAsia="Segoe UI" w:cs="Segoe UI" w:ascii="Segoe UI" w:hAnsi="Segoe UI"/>
          <w:color w:val="101820"/>
          <w:sz w:val="21"/>
        </w:rPr>
        <w:t xml:space="preserve">. Choose the </w:t>
      </w:r>
      <w:r>
        <w:rPr>
          <w:rFonts w:eastAsia="Segoe UI" w:cs="Segoe UI" w:ascii="Segoe UI" w:hAnsi="Segoe UI"/>
          <w:b/>
          <w:color w:val="101820"/>
          <w:sz w:val="21"/>
        </w:rPr>
        <w:t>Customer's answer</w:t>
      </w:r>
      <w:r>
        <w:rPr>
          <w:rFonts w:eastAsia="Segoe UI" w:cs="Segoe UI" w:ascii="Segoe UI" w:hAnsi="Segoe UI"/>
          <w:color w:val="101820"/>
          <w:sz w:val="21"/>
        </w:rPr>
        <w:t xml:space="preserve"> (</w:t>
      </w:r>
      <w:r>
        <w:rPr>
          <w:rFonts w:eastAsia="Segoe UI" w:cs="Segoe UI" w:ascii="Segoe UI" w:hAnsi="Segoe UI"/>
          <w:b/>
          <w:color w:val="101820"/>
          <w:sz w:val="21"/>
        </w:rPr>
        <w:t>Accepted</w:t>
      </w:r>
      <w:r>
        <w:rPr>
          <w:rFonts w:eastAsia="Segoe UI" w:cs="Segoe UI" w:ascii="Segoe UI" w:hAnsi="Segoe UI"/>
          <w:color w:val="101820"/>
          <w:sz w:val="21"/>
        </w:rPr>
        <w:t xml:space="preserve">, </w:t>
      </w:r>
      <w:r>
        <w:rPr>
          <w:rFonts w:eastAsia="Segoe UI" w:cs="Segoe UI" w:ascii="Segoe UI" w:hAnsi="Segoe UI"/>
          <w:b/>
          <w:color w:val="101820"/>
          <w:sz w:val="21"/>
        </w:rPr>
        <w:t>Declined</w:t>
      </w:r>
      <w:r>
        <w:rPr>
          <w:rFonts w:eastAsia="Segoe UI" w:cs="Segoe UI" w:ascii="Segoe UI" w:hAnsi="Segoe UI"/>
          <w:color w:val="101820"/>
          <w:sz w:val="21"/>
        </w:rPr>
        <w:t xml:space="preserve"> or </w:t>
      </w:r>
      <w:r>
        <w:rPr>
          <w:rFonts w:eastAsia="Segoe UI" w:cs="Segoe UI" w:ascii="Segoe UI" w:hAnsi="Segoe UI"/>
          <w:b/>
          <w:color w:val="101820"/>
          <w:sz w:val="21"/>
        </w:rPr>
        <w:t>Revise</w:t>
      </w:r>
      <w:r>
        <w:rPr>
          <w:rFonts w:eastAsia="Segoe UI" w:cs="Segoe UI" w:ascii="Segoe UI" w:hAnsi="Segoe UI"/>
          <w:color w:val="101820"/>
          <w:sz w:val="21"/>
        </w:rPr>
        <w:t xml:space="preserve">), </w:t>
      </w:r>
      <w:r>
        <w:rPr>
          <w:rFonts w:eastAsia="Segoe UI" w:cs="Segoe UI" w:ascii="Segoe UI" w:hAnsi="Segoe UI"/>
          <w:b/>
          <w:color w:val="101820"/>
          <w:sz w:val="21"/>
        </w:rPr>
        <w:t>Received by</w:t>
      </w:r>
      <w:r>
        <w:rPr>
          <w:rFonts w:eastAsia="Segoe UI" w:cs="Segoe UI" w:ascii="Segoe UI" w:hAnsi="Segoe UI"/>
          <w:color w:val="101820"/>
          <w:sz w:val="21"/>
        </w:rPr>
        <w:t xml:space="preserve"> (E-mail, Phone, Viber/WhatsApp, Meeting or Signed form), the </w:t>
      </w:r>
      <w:r>
        <w:rPr>
          <w:rFonts w:eastAsia="Segoe UI" w:cs="Segoe UI" w:ascii="Segoe UI" w:hAnsi="Segoe UI"/>
          <w:b/>
          <w:color w:val="101820"/>
          <w:sz w:val="21"/>
        </w:rPr>
        <w:t>Response date</w:t>
      </w:r>
      <w:r>
        <w:rPr>
          <w:rFonts w:eastAsia="Segoe UI" w:cs="Segoe UI" w:ascii="Segoe UI" w:hAnsi="Segoe UI"/>
          <w:color w:val="101820"/>
          <w:sz w:val="21"/>
        </w:rPr>
        <w:t xml:space="preserve">, a </w:t>
      </w:r>
      <w:r>
        <w:rPr>
          <w:rFonts w:eastAsia="Segoe UI" w:cs="Segoe UI" w:ascii="Segoe UI" w:hAnsi="Segoe UI"/>
          <w:b/>
          <w:color w:val="101820"/>
          <w:sz w:val="21"/>
        </w:rPr>
        <w:t>Reference</w:t>
      </w:r>
      <w:r>
        <w:rPr>
          <w:rFonts w:eastAsia="Segoe UI" w:cs="Segoe UI" w:ascii="Segoe UI" w:hAnsi="Segoe UI"/>
          <w:color w:val="101820"/>
          <w:sz w:val="21"/>
        </w:rPr>
        <w:t xml:space="preserve"> (for example the Viber message time or the signed form number), </w:t>
      </w:r>
      <w:r>
        <w:rPr>
          <w:rFonts w:eastAsia="Segoe UI" w:cs="Segoe UI" w:ascii="Segoe UI" w:hAnsi="Segoe UI"/>
          <w:b/>
          <w:color w:val="101820"/>
          <w:sz w:val="21"/>
        </w:rPr>
        <w:t>Remarks</w:t>
      </w:r>
      <w:r>
        <w:rPr>
          <w:rFonts w:eastAsia="Segoe UI" w:cs="Segoe UI" w:ascii="Segoe UI" w:hAnsi="Segoe UI"/>
          <w:color w:val="101820"/>
          <w:sz w:val="21"/>
        </w:rPr>
        <w:t xml:space="preserve"> and, if you have it, an attachment (screenshot, signed form or e-mail). Select </w:t>
      </w:r>
      <w:r>
        <w:rPr>
          <w:rFonts w:eastAsia="Segoe UI" w:cs="Segoe UI" w:ascii="Segoe UI" w:hAnsi="Segoe UI"/>
          <w:b/>
          <w:color w:val="101820"/>
          <w:sz w:val="21"/>
        </w:rPr>
        <w:t>Record response</w:t>
      </w:r>
      <w:r>
        <w:rPr>
          <w:rFonts w:eastAsia="Segoe UI" w:cs="Segoe UI" w:ascii="Segoe UI" w:hAnsi="Segoe UI"/>
          <w:color w:val="101820"/>
          <w:sz w:val="21"/>
        </w:rPr>
        <w:t>.</w:t>
      </w:r>
    </w:p>
    <w:p>
      <w:pPr>
        <w:pStyle w:val="Normal"/>
        <w:jc w:val="center"/>
        <w:rPr/>
      </w:pPr>
      <w:r>
        <w:rPr/>
        <w:drawing>
          <wp:inline distT="0" distB="0" distL="0" distR="0">
            <wp:extent cx="5760085" cy="4712970"/>
            <wp:effectExtent l="0" t="0" r="0" b="0"/>
            <wp:docPr id="74" name="Picture 212128825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2121288254" descr=""/>
                    <pic:cNvPicPr>
                      <a:picLocks noChangeAspect="1" noChangeArrowheads="1"/>
                    </pic:cNvPicPr>
                  </pic:nvPicPr>
                  <pic:blipFill>
                    <a:blip r:embed="rId70"/>
                    <a:stretch>
                      <a:fillRect/>
                    </a:stretch>
                  </pic:blipFill>
                  <pic:spPr bwMode="auto">
                    <a:xfrm>
                      <a:off x="0" y="0"/>
                      <a:ext cx="5760085" cy="4712970"/>
                    </a:xfrm>
                    <a:prstGeom prst="rect">
                      <a:avLst/>
                    </a:prstGeom>
                  </pic:spPr>
                </pic:pic>
              </a:graphicData>
            </a:graphic>
          </wp:inline>
        </w:drawing>
      </w:r>
    </w:p>
    <w:p>
      <w:pPr>
        <w:pStyle w:val="Normal"/>
        <w:jc w:val="center"/>
        <w:rPr/>
      </w:pPr>
      <w:r>
        <w:rPr>
          <w:rFonts w:eastAsia="Segoe UI" w:cs="Segoe UI" w:ascii="Segoe UI" w:hAnsi="Segoe UI"/>
          <w:i/>
          <w:color w:val="555F6D"/>
          <w:sz w:val="18"/>
        </w:rPr>
        <w:t>Record customer response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288"/>
        <w:gridCol w:w="7725"/>
      </w:tblGrid>
      <w:tr>
        <w:trPr>
          <w:tblHeader w:val="true"/>
        </w:trPr>
        <w:tc>
          <w:tcPr>
            <w:tcW w:w="128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Answer</w:t>
            </w:r>
          </w:p>
        </w:tc>
        <w:tc>
          <w:tcPr>
            <w:tcW w:w="772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Resulting status (</w:t>
            </w:r>
            <w:r>
              <w:rPr>
                <w:rFonts w:eastAsia="Consolas" w:cs="Consolas" w:ascii="Consolas" w:hAnsi="Consolas"/>
                <w:color w:val="0F4761"/>
                <w:kern w:val="0"/>
                <w:sz w:val="16"/>
                <w:szCs w:val="24"/>
                <w:lang w:val="en-US" w:eastAsia="ja-JP" w:bidi="ar-SA"/>
              </w:rPr>
              <w:t>quotations.customer_response_status</w:t>
            </w:r>
            <w:r>
              <w:rPr>
                <w:rFonts w:eastAsia="Segoe UI" w:cs="Segoe UI" w:ascii="Segoe UI" w:hAnsi="Segoe UI"/>
                <w:b/>
                <w:color w:val="0F4761"/>
                <w:kern w:val="0"/>
                <w:sz w:val="18"/>
                <w:szCs w:val="24"/>
                <w:lang w:val="en-US" w:eastAsia="ja-JP" w:bidi="ar-SA"/>
              </w:rPr>
              <w:t>)</w:t>
            </w:r>
          </w:p>
        </w:tc>
      </w:tr>
      <w:tr>
        <w:trPr/>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Accepted</w:t>
            </w:r>
          </w:p>
        </w:tc>
        <w:tc>
          <w:tcPr>
            <w:tcW w:w="77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Customer Accepted: the quotation can go on to placement or policy.</w:t>
            </w:r>
          </w:p>
        </w:tc>
      </w:tr>
      <w:tr>
        <w:trPr/>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Declined</w:t>
            </w:r>
          </w:p>
        </w:tc>
        <w:tc>
          <w:tcPr>
            <w:tcW w:w="77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Rejected.</w:t>
            </w:r>
          </w:p>
        </w:tc>
      </w:tr>
      <w:tr>
        <w:trPr/>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Revise</w:t>
            </w:r>
          </w:p>
        </w:tc>
        <w:tc>
          <w:tcPr>
            <w:tcW w:w="77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Draft: change the quotation and send it again.</w:t>
            </w:r>
          </w:p>
        </w:tc>
      </w:tr>
    </w:tbl>
    <w:p>
      <w:pPr>
        <w:pStyle w:val="Normal"/>
        <w:spacing w:before="0" w:after="80"/>
        <w:rPr/>
      </w:pPr>
      <w:r>
        <w:rPr/>
      </w:r>
    </w:p>
    <w:p>
      <w:pPr>
        <w:pStyle w:val="Normal"/>
        <w:spacing w:lineRule="auto" w:line="276" w:before="0" w:after="120"/>
        <w:rPr/>
      </w:pPr>
      <w:r>
        <w:rPr>
          <w:rFonts w:eastAsia="Segoe UI" w:cs="Segoe UI" w:ascii="Segoe UI" w:hAnsi="Segoe UI"/>
          <w:b/>
          <w:color w:val="101820"/>
          <w:sz w:val="21"/>
        </w:rPr>
        <w:t>Share</w:t>
      </w:r>
      <w:r>
        <w:rPr>
          <w:rFonts w:eastAsia="Segoe UI" w:cs="Segoe UI" w:ascii="Segoe UI" w:hAnsi="Segoe UI"/>
          <w:color w:val="101820"/>
          <w:sz w:val="21"/>
        </w:rPr>
        <w:t xml:space="preserve"> offers </w:t>
      </w:r>
      <w:r>
        <w:rPr>
          <w:rFonts w:eastAsia="Segoe UI" w:cs="Segoe UI" w:ascii="Segoe UI" w:hAnsi="Segoe UI"/>
          <w:b/>
          <w:color w:val="101820"/>
          <w:sz w:val="21"/>
        </w:rPr>
        <w:t>Download</w:t>
      </w:r>
      <w:r>
        <w:rPr>
          <w:rFonts w:eastAsia="Segoe UI" w:cs="Segoe UI" w:ascii="Segoe UI" w:hAnsi="Segoe UI"/>
          <w:color w:val="101820"/>
          <w:sz w:val="21"/>
        </w:rPr>
        <w:t xml:space="preserve">, </w:t>
      </w:r>
      <w:r>
        <w:rPr>
          <w:rFonts w:eastAsia="Segoe UI" w:cs="Segoe UI" w:ascii="Segoe UI" w:hAnsi="Segoe UI"/>
          <w:b/>
          <w:color w:val="101820"/>
          <w:sz w:val="21"/>
        </w:rPr>
        <w:t>Email</w:t>
      </w:r>
      <w:r>
        <w:rPr>
          <w:rFonts w:eastAsia="Segoe UI" w:cs="Segoe UI" w:ascii="Segoe UI" w:hAnsi="Segoe UI"/>
          <w:color w:val="101820"/>
          <w:sz w:val="21"/>
        </w:rPr>
        <w:t xml:space="preserve">, </w:t>
      </w:r>
      <w:r>
        <w:rPr>
          <w:rFonts w:eastAsia="Segoe UI" w:cs="Segoe UI" w:ascii="Segoe UI" w:hAnsi="Segoe UI"/>
          <w:b/>
          <w:color w:val="101820"/>
          <w:sz w:val="21"/>
        </w:rPr>
        <w:t>WhatsApp</w:t>
      </w:r>
      <w:r>
        <w:rPr>
          <w:rFonts w:eastAsia="Segoe UI" w:cs="Segoe UI" w:ascii="Segoe UI" w:hAnsi="Segoe UI"/>
          <w:color w:val="101820"/>
          <w:sz w:val="21"/>
        </w:rPr>
        <w:t xml:space="preserve">, </w:t>
      </w:r>
      <w:r>
        <w:rPr>
          <w:rFonts w:eastAsia="Segoe UI" w:cs="Segoe UI" w:ascii="Segoe UI" w:hAnsi="Segoe UI"/>
          <w:b/>
          <w:color w:val="101820"/>
          <w:sz w:val="21"/>
        </w:rPr>
        <w:t>Send to Insurer</w:t>
      </w:r>
      <w:r>
        <w:rPr>
          <w:rFonts w:eastAsia="Segoe UI" w:cs="Segoe UI" w:ascii="Segoe UI" w:hAnsi="Segoe UI"/>
          <w:color w:val="101820"/>
          <w:sz w:val="21"/>
        </w:rPr>
        <w:t xml:space="preserve"> and </w:t>
      </w:r>
      <w:r>
        <w:rPr>
          <w:rFonts w:eastAsia="Segoe UI" w:cs="Segoe UI" w:ascii="Segoe UI" w:hAnsi="Segoe UI"/>
          <w:b/>
          <w:color w:val="101820"/>
          <w:sz w:val="21"/>
        </w:rPr>
        <w:t>Copy link</w:t>
      </w:r>
      <w:r>
        <w:rPr>
          <w:rFonts w:eastAsia="Segoe UI" w:cs="Segoe UI" w:ascii="Segoe UI" w:hAnsi="Segoe UI"/>
          <w:color w:val="101820"/>
          <w:sz w:val="21"/>
        </w:rPr>
        <w:t>.</w:t>
      </w:r>
    </w:p>
    <w:p>
      <w:pPr>
        <w:pStyle w:val="Normal"/>
        <w:jc w:val="center"/>
        <w:rPr/>
      </w:pPr>
      <w:r>
        <w:rPr/>
        <w:drawing>
          <wp:inline distT="0" distB="0" distL="0" distR="0">
            <wp:extent cx="5760085" cy="1706880"/>
            <wp:effectExtent l="0" t="0" r="0" b="0"/>
            <wp:docPr id="75" name="Picture 212128825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2121288255" descr=""/>
                    <pic:cNvPicPr>
                      <a:picLocks noChangeAspect="1" noChangeArrowheads="1"/>
                    </pic:cNvPicPr>
                  </pic:nvPicPr>
                  <pic:blipFill>
                    <a:blip r:embed="rId71"/>
                    <a:stretch>
                      <a:fillRect/>
                    </a:stretch>
                  </pic:blipFill>
                  <pic:spPr bwMode="auto">
                    <a:xfrm>
                      <a:off x="0" y="0"/>
                      <a:ext cx="5760085" cy="1706880"/>
                    </a:xfrm>
                    <a:prstGeom prst="rect">
                      <a:avLst/>
                    </a:prstGeom>
                  </pic:spPr>
                </pic:pic>
              </a:graphicData>
            </a:graphic>
          </wp:inline>
        </w:drawing>
      </w:r>
    </w:p>
    <w:p>
      <w:pPr>
        <w:pStyle w:val="Normal"/>
        <w:jc w:val="center"/>
        <w:rPr/>
      </w:pPr>
      <w:r>
        <w:rPr>
          <w:rFonts w:eastAsia="Segoe UI" w:cs="Segoe UI" w:ascii="Segoe UI" w:hAnsi="Segoe UI"/>
          <w:i/>
          <w:color w:val="555F6D"/>
          <w:sz w:val="18"/>
        </w:rPr>
        <w:t>Share Quote</w:t>
      </w:r>
    </w:p>
    <w:p>
      <w:pPr>
        <w:pStyle w:val="Heading3"/>
        <w:rPr/>
      </w:pPr>
      <w:r>
        <w:rPr>
          <w:rFonts w:eastAsia="Segoe UI" w:cs="Segoe UI"/>
          <w:b/>
          <w:color w:val="0F4761"/>
          <w:sz w:val="23"/>
        </w:rPr>
        <w:t>8.8.2  From the accepted quotation to the policy</w:t>
      </w:r>
    </w:p>
    <w:p>
      <w:pPr>
        <w:pStyle w:val="Normal"/>
        <w:spacing w:lineRule="auto" w:line="276" w:before="0" w:after="120"/>
        <w:rPr/>
      </w:pPr>
      <w:r>
        <w:rPr>
          <w:rFonts w:eastAsia="Segoe UI" w:cs="Segoe UI" w:ascii="Segoe UI" w:hAnsi="Segoe UI"/>
          <w:color w:val="101820"/>
          <w:sz w:val="21"/>
        </w:rPr>
        <w:t xml:space="preserve">For motor and package lines, select </w:t>
      </w:r>
      <w:r>
        <w:rPr>
          <w:rFonts w:eastAsia="Segoe UI" w:cs="Segoe UI" w:ascii="Segoe UI" w:hAnsi="Segoe UI"/>
          <w:b/>
          <w:color w:val="101820"/>
          <w:sz w:val="21"/>
        </w:rPr>
        <w:t>Proceed to Policy</w:t>
      </w:r>
      <w:r>
        <w:rPr>
          <w:rFonts w:eastAsia="Segoe UI" w:cs="Segoe UI" w:ascii="Segoe UI" w:hAnsi="Segoe UI"/>
          <w:color w:val="101820"/>
          <w:sz w:val="21"/>
        </w:rPr>
        <w:t xml:space="preserve"> on the accepted quotation:</w:t>
      </w:r>
    </w:p>
    <w:p>
      <w:pPr>
        <w:pStyle w:val="Normal"/>
        <w:numPr>
          <w:ilvl w:val="0"/>
          <w:numId w:val="258"/>
        </w:numPr>
        <w:spacing w:before="0" w:after="60"/>
        <w:rPr/>
      </w:pPr>
      <w:r>
        <w:rPr>
          <w:rFonts w:eastAsia="Segoe UI" w:cs="Segoe UI" w:ascii="Segoe UI" w:hAnsi="Segoe UI"/>
          <w:b/>
          <w:color w:val="101820"/>
          <w:sz w:val="21"/>
        </w:rPr>
        <w:t>Customer information</w:t>
      </w:r>
      <w:r>
        <w:rPr>
          <w:rFonts w:eastAsia="Segoe UI" w:cs="Segoe UI" w:ascii="Segoe UI" w:hAnsi="Segoe UI"/>
          <w:color w:val="101820"/>
          <w:sz w:val="21"/>
        </w:rPr>
        <w:t>: the government ID (</w:t>
      </w:r>
      <w:r>
        <w:rPr>
          <w:rFonts w:eastAsia="Segoe UI" w:cs="Segoe UI" w:ascii="Segoe UI" w:hAnsi="Segoe UI"/>
          <w:b/>
          <w:color w:val="101820"/>
          <w:sz w:val="21"/>
        </w:rPr>
        <w:t>ID Type</w:t>
      </w:r>
      <w:r>
        <w:rPr>
          <w:rFonts w:eastAsia="Segoe UI" w:cs="Segoe UI" w:ascii="Segoe UI" w:hAnsi="Segoe UI"/>
          <w:color w:val="101820"/>
          <w:sz w:val="21"/>
        </w:rPr>
        <w:t xml:space="preserve">, ID card number and a scan of the ID card), </w:t>
      </w:r>
      <w:r>
        <w:rPr>
          <w:rFonts w:eastAsia="Segoe UI" w:cs="Segoe UI" w:ascii="Segoe UI" w:hAnsi="Segoe UI"/>
          <w:b/>
          <w:color w:val="101820"/>
          <w:sz w:val="21"/>
        </w:rPr>
        <w:t>Motor Number</w:t>
      </w:r>
      <w:r>
        <w:rPr>
          <w:rFonts w:eastAsia="Segoe UI" w:cs="Segoe UI" w:ascii="Segoe UI" w:hAnsi="Segoe UI"/>
          <w:color w:val="101820"/>
          <w:sz w:val="21"/>
        </w:rPr>
        <w:t xml:space="preserve">, </w:t>
      </w:r>
      <w:r>
        <w:rPr>
          <w:rFonts w:eastAsia="Segoe UI" w:cs="Segoe UI" w:ascii="Segoe UI" w:hAnsi="Segoe UI"/>
          <w:b/>
          <w:color w:val="101820"/>
          <w:sz w:val="21"/>
        </w:rPr>
        <w:t>Chassis Number</w:t>
      </w:r>
      <w:r>
        <w:rPr>
          <w:rFonts w:eastAsia="Segoe UI" w:cs="Segoe UI" w:ascii="Segoe UI" w:hAnsi="Segoe UI"/>
          <w:color w:val="101820"/>
          <w:sz w:val="21"/>
        </w:rPr>
        <w:t xml:space="preserve"> and </w:t>
      </w:r>
      <w:r>
        <w:rPr>
          <w:rFonts w:eastAsia="Segoe UI" w:cs="Segoe UI" w:ascii="Segoe UI" w:hAnsi="Segoe UI"/>
          <w:b/>
          <w:color w:val="101820"/>
          <w:sz w:val="21"/>
        </w:rPr>
        <w:t>Plate Number</w:t>
      </w:r>
      <w:r>
        <w:rPr>
          <w:rFonts w:eastAsia="Segoe UI" w:cs="Segoe UI" w:ascii="Segoe UI" w:hAnsi="Segoe UI"/>
          <w:color w:val="101820"/>
          <w:sz w:val="21"/>
        </w:rPr>
        <w:t xml:space="preserve"> or </w:t>
      </w:r>
      <w:r>
        <w:rPr>
          <w:rFonts w:eastAsia="Segoe UI" w:cs="Segoe UI" w:ascii="Segoe UI" w:hAnsi="Segoe UI"/>
          <w:b/>
          <w:color w:val="101820"/>
          <w:sz w:val="21"/>
        </w:rPr>
        <w:t>MV File Number</w:t>
      </w:r>
      <w:r>
        <w:rPr>
          <w:rFonts w:eastAsia="Segoe UI" w:cs="Segoe UI" w:ascii="Segoe UI" w:hAnsi="Segoe UI"/>
          <w:color w:val="101820"/>
          <w:sz w:val="21"/>
        </w:rPr>
        <w:t xml:space="preserve">, and the optional mortgagee, CTPL certificate number and authentication code. The server refuses to issue a motor policy without the fields in </w:t>
      </w:r>
      <w:r>
        <w:rPr>
          <w:rFonts w:eastAsia="Consolas" w:cs="Consolas" w:ascii="Consolas" w:hAnsi="Consolas"/>
          <w:color w:val="101820"/>
          <w:sz w:val="19"/>
        </w:rPr>
        <w:t>policy.kyc_required_fields</w:t>
      </w:r>
      <w:r>
        <w:rPr>
          <w:rFonts w:eastAsia="Segoe UI" w:cs="Segoe UI" w:ascii="Segoe UI" w:hAnsi="Segoe UI"/>
          <w:color w:val="101820"/>
          <w:sz w:val="21"/>
        </w:rPr>
        <w:t>. The accepted ID types are PhilSys ID, UMID, Passport, Driver's License, PRC ID, SSS ID, GSIS ID, TIN ID, Postal ID, Voter's ID and Senior Citizen ID (</w:t>
      </w:r>
      <w:r>
        <w:rPr>
          <w:rFonts w:eastAsia="Consolas" w:cs="Consolas" w:ascii="Consolas" w:hAnsi="Consolas"/>
          <w:color w:val="101820"/>
          <w:sz w:val="19"/>
        </w:rPr>
        <w:t>policy.kyc_id_types</w:t>
      </w:r>
      <w:r>
        <w:rPr>
          <w:rFonts w:eastAsia="Segoe UI" w:cs="Segoe UI" w:ascii="Segoe UI" w:hAnsi="Segoe UI"/>
          <w:color w:val="101820"/>
          <w:sz w:val="21"/>
        </w:rPr>
        <w:t>).</w:t>
      </w:r>
    </w:p>
    <w:p>
      <w:pPr>
        <w:pStyle w:val="Normal"/>
        <w:numPr>
          <w:ilvl w:val="0"/>
          <w:numId w:val="259"/>
        </w:numPr>
        <w:spacing w:before="0" w:after="60"/>
        <w:rPr/>
      </w:pPr>
      <w:r>
        <w:rPr>
          <w:rFonts w:eastAsia="Segoe UI" w:cs="Segoe UI" w:ascii="Segoe UI" w:hAnsi="Segoe UI"/>
          <w:b/>
          <w:color w:val="101820"/>
          <w:sz w:val="21"/>
        </w:rPr>
        <w:t>Vehicle photos</w:t>
      </w:r>
      <w:r>
        <w:rPr>
          <w:rFonts w:eastAsia="Segoe UI" w:cs="Segoe UI" w:ascii="Segoe UI" w:hAnsi="Segoe UI"/>
          <w:color w:val="101820"/>
          <w:sz w:val="21"/>
        </w:rPr>
        <w:t>: left side, right side, front, rear and interior.</w:t>
      </w:r>
    </w:p>
    <w:p>
      <w:pPr>
        <w:pStyle w:val="Normal"/>
        <w:numPr>
          <w:ilvl w:val="0"/>
          <w:numId w:val="260"/>
        </w:numPr>
        <w:spacing w:before="0" w:after="60"/>
        <w:rPr/>
      </w:pPr>
      <w:r>
        <w:rPr>
          <w:rFonts w:eastAsia="Segoe UI" w:cs="Segoe UI" w:ascii="Segoe UI" w:hAnsi="Segoe UI"/>
          <w:b/>
          <w:color w:val="101820"/>
          <w:sz w:val="21"/>
        </w:rPr>
        <w:t>Review</w:t>
      </w:r>
      <w:r>
        <w:rPr>
          <w:rFonts w:eastAsia="Segoe UI" w:cs="Segoe UI" w:ascii="Segoe UI" w:hAnsi="Segoe UI"/>
          <w:color w:val="101820"/>
          <w:sz w:val="21"/>
        </w:rPr>
        <w:t xml:space="preserve">: the policy, assured, vehicle, coverage, premium and the participating insurers with their shares. Choose the billing mode next to </w:t>
      </w:r>
      <w:r>
        <w:rPr>
          <w:rFonts w:eastAsia="Segoe UI" w:cs="Segoe UI" w:ascii="Segoe UI" w:hAnsi="Segoe UI"/>
          <w:b/>
          <w:color w:val="101820"/>
          <w:sz w:val="21"/>
        </w:rPr>
        <w:t>Send to Insurance Company</w:t>
      </w:r>
      <w:r>
        <w:rPr>
          <w:rFonts w:eastAsia="Segoe UI" w:cs="Segoe UI" w:ascii="Segoe UI" w:hAnsi="Segoe UI"/>
          <w:color w:val="101820"/>
          <w:sz w:val="21"/>
        </w:rPr>
        <w:t xml:space="preserve">: broker billed (the client pays the broker) or direct bill (the client pays the insurer). The default is the insurer's default billing mode, else </w:t>
      </w:r>
      <w:r>
        <w:rPr>
          <w:rFonts w:eastAsia="Consolas" w:cs="Consolas" w:ascii="Consolas" w:hAnsi="Consolas"/>
          <w:color w:val="101820"/>
          <w:sz w:val="19"/>
        </w:rPr>
        <w:t>direct_bill.default_billing_mode</w:t>
      </w:r>
      <w:r>
        <w:rPr>
          <w:rFonts w:eastAsia="Segoe UI" w:cs="Segoe UI" w:ascii="Segoe UI" w:hAnsi="Segoe UI"/>
          <w:color w:val="101820"/>
          <w:sz w:val="21"/>
        </w:rPr>
        <w:t xml:space="preserve"> (broker). Select </w:t>
      </w:r>
      <w:r>
        <w:rPr>
          <w:rFonts w:eastAsia="Segoe UI" w:cs="Segoe UI" w:ascii="Segoe UI" w:hAnsi="Segoe UI"/>
          <w:b/>
          <w:color w:val="101820"/>
          <w:sz w:val="21"/>
        </w:rPr>
        <w:t>Send to Insurance Company</w:t>
      </w:r>
      <w:r>
        <w:rPr>
          <w:rFonts w:eastAsia="Segoe UI" w:cs="Segoe UI" w:ascii="Segoe UI" w:hAnsi="Segoe UI"/>
          <w:color w:val="101820"/>
          <w:sz w:val="21"/>
        </w:rPr>
        <w:t>: the policy is issued.</w:t>
      </w:r>
    </w:p>
    <w:p>
      <w:pPr>
        <w:pStyle w:val="Normal"/>
        <w:numPr>
          <w:ilvl w:val="0"/>
          <w:numId w:val="261"/>
        </w:numPr>
        <w:spacing w:before="0" w:after="60"/>
        <w:rPr/>
      </w:pPr>
      <w:r>
        <w:rPr>
          <w:rFonts w:eastAsia="Segoe UI" w:cs="Segoe UI" w:ascii="Segoe UI" w:hAnsi="Segoe UI"/>
          <w:b/>
          <w:color w:val="101820"/>
          <w:sz w:val="21"/>
        </w:rPr>
        <w:t>Upload policy</w:t>
      </w:r>
      <w:r>
        <w:rPr>
          <w:rFonts w:eastAsia="Segoe UI" w:cs="Segoe UI" w:ascii="Segoe UI" w:hAnsi="Segoe UI"/>
          <w:color w:val="101820"/>
          <w:sz w:val="21"/>
        </w:rPr>
        <w:t xml:space="preserve">: check the policy number, insurer and dates, upload the insurer's policy document (PDF, PNG, JPG or JPEG, at most 10 MB) and choose </w:t>
      </w:r>
      <w:r>
        <w:rPr>
          <w:rFonts w:eastAsia="Segoe UI" w:cs="Segoe UI" w:ascii="Segoe UI" w:hAnsi="Segoe UI"/>
          <w:b/>
          <w:color w:val="101820"/>
          <w:sz w:val="21"/>
        </w:rPr>
        <w:t>Pay Later</w:t>
      </w:r>
      <w:r>
        <w:rPr>
          <w:rFonts w:eastAsia="Segoe UI" w:cs="Segoe UI" w:ascii="Segoe UI" w:hAnsi="Segoe UI"/>
          <w:color w:val="101820"/>
          <w:sz w:val="21"/>
        </w:rPr>
        <w:t xml:space="preserve"> or </w:t>
      </w:r>
      <w:r>
        <w:rPr>
          <w:rFonts w:eastAsia="Segoe UI" w:cs="Segoe UI" w:ascii="Segoe UI" w:hAnsi="Segoe UI"/>
          <w:b/>
          <w:color w:val="101820"/>
          <w:sz w:val="21"/>
        </w:rPr>
        <w:t>Proceed to Payment</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 xml:space="preserve">At issue the system gives the policy number, creates the client from the prospect (CL-YYYY-NNNNN), copies the participants, raises the premium bill (broker billed) or books the commission due from the insurer (direct bill), posts the journal and accrues the referrer's commission. The quotation becomes </w:t>
      </w:r>
      <w:r>
        <w:rPr>
          <w:rFonts w:eastAsia="Segoe UI" w:cs="Segoe UI" w:ascii="Segoe UI" w:hAnsi="Segoe UI"/>
          <w:b/>
          <w:color w:val="101820"/>
          <w:sz w:val="21"/>
        </w:rPr>
        <w:t>Converted to Policy</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 xml:space="preserve">For a line that needs a firm order, select </w:t>
      </w:r>
      <w:r>
        <w:rPr>
          <w:rFonts w:eastAsia="Segoe UI" w:cs="Segoe UI" w:ascii="Segoe UI" w:hAnsi="Segoe UI"/>
          <w:b/>
          <w:color w:val="101820"/>
          <w:sz w:val="21"/>
        </w:rPr>
        <w:t>Create Placement Slip</w:t>
      </w:r>
      <w:r>
        <w:rPr>
          <w:rFonts w:eastAsia="Segoe UI" w:cs="Segoe UI" w:ascii="Segoe UI" w:hAnsi="Segoe UI"/>
          <w:color w:val="101820"/>
          <w:sz w:val="21"/>
        </w:rPr>
        <w:t xml:space="preserve"> instead; the Processing Team continues as described in its chapter. When the placement slip is optional, </w:t>
      </w:r>
      <w:r>
        <w:rPr>
          <w:rFonts w:eastAsia="Segoe UI" w:cs="Segoe UI" w:ascii="Segoe UI" w:hAnsi="Segoe UI"/>
          <w:b/>
          <w:color w:val="101820"/>
          <w:sz w:val="21"/>
        </w:rPr>
        <w:t>Send to insurance company</w:t>
      </w:r>
      <w:r>
        <w:rPr>
          <w:rFonts w:eastAsia="Segoe UI" w:cs="Segoe UI" w:ascii="Segoe UI" w:hAnsi="Segoe UI"/>
          <w:color w:val="101820"/>
          <w:sz w:val="21"/>
        </w:rPr>
        <w:t xml:space="preserve"> asks which way to go: place with the insurer(s) through a placement slip, or </w:t>
      </w:r>
      <w:r>
        <w:rPr>
          <w:rFonts w:eastAsia="Segoe UI" w:cs="Segoe UI" w:ascii="Segoe UI" w:hAnsi="Segoe UI"/>
          <w:b/>
          <w:color w:val="101820"/>
          <w:sz w:val="21"/>
        </w:rPr>
        <w:t>Issue the policy directly</w:t>
      </w:r>
      <w:r>
        <w:rPr>
          <w:rFonts w:eastAsia="Segoe UI" w:cs="Segoe UI" w:ascii="Segoe UI" w:hAnsi="Segoe UI"/>
          <w:color w:val="101820"/>
          <w:sz w:val="21"/>
        </w:rPr>
        <w:t>.</w:t>
      </w:r>
    </w:p>
    <w:p>
      <w:pPr>
        <w:pStyle w:val="Heading2"/>
        <w:rPr/>
      </w:pPr>
      <w:bookmarkStart w:id="62" w:name="__RefHeading___Toc24819_3679192306"/>
      <w:bookmarkEnd w:id="62"/>
      <w:r>
        <w:rPr>
          <w:rFonts w:eastAsia="Segoe UI" w:cs="Segoe UI"/>
          <w:b/>
          <w:color w:val="0F4761"/>
          <w:sz w:val="26"/>
        </w:rPr>
        <w:t>8.9  Sales activities</w:t>
      </w:r>
    </w:p>
    <w:p>
      <w:pPr>
        <w:pStyle w:val="Normal"/>
        <w:spacing w:lineRule="auto" w:line="276" w:before="0" w:after="120"/>
        <w:rPr/>
      </w:pPr>
      <w:r>
        <w:rPr>
          <w:rFonts w:eastAsia="Segoe UI" w:cs="Segoe UI" w:ascii="Segoe UI" w:hAnsi="Segoe UI"/>
          <w:color w:val="101820"/>
          <w:sz w:val="21"/>
        </w:rPr>
        <w:t>Account executives log every call, meeting, e-mail and visit with a prospect, a client or on a quotation. Each prospect, client and quotation shows its activities as a timeline, newest first: a prospect and a client also show the activities logged on their quotations (with the quotation number), and a client those of the prospect it came from. The open next step is shown above the timeline.</w:t>
      </w:r>
    </w:p>
    <w:p>
      <w:pPr>
        <w:pStyle w:val="Normal"/>
        <w:spacing w:lineRule="auto" w:line="276" w:before="0" w:after="120"/>
        <w:rPr/>
      </w:pPr>
      <w:r>
        <w:rPr>
          <w:rFonts w:eastAsia="Segoe UI" w:cs="Segoe UI" w:ascii="Segoe UI" w:hAnsi="Segoe UI"/>
          <w:color w:val="101820"/>
          <w:sz w:val="21"/>
        </w:rPr>
        <w:t>To log an activity:</w:t>
      </w:r>
    </w:p>
    <w:p>
      <w:pPr>
        <w:pStyle w:val="Normal"/>
        <w:numPr>
          <w:ilvl w:val="0"/>
          <w:numId w:val="262"/>
        </w:numPr>
        <w:spacing w:before="0" w:after="60"/>
        <w:rPr/>
      </w:pPr>
      <w:r>
        <w:rPr>
          <w:rFonts w:eastAsia="Segoe UI" w:cs="Segoe UI" w:ascii="Segoe UI" w:hAnsi="Segoe UI"/>
          <w:color w:val="101820"/>
          <w:sz w:val="21"/>
        </w:rPr>
        <w:t xml:space="preserve">Open the prospect (Prospects &gt; </w:t>
      </w:r>
      <w:r>
        <w:rPr>
          <w:rFonts w:eastAsia="Segoe UI" w:cs="Segoe UI" w:ascii="Segoe UI" w:hAnsi="Segoe UI"/>
          <w:b/>
          <w:color w:val="101820"/>
          <w:sz w:val="21"/>
        </w:rPr>
        <w:t>View</w:t>
      </w:r>
      <w:r>
        <w:rPr>
          <w:rFonts w:eastAsia="Segoe UI" w:cs="Segoe UI" w:ascii="Segoe UI" w:hAnsi="Segoe UI"/>
          <w:color w:val="101820"/>
          <w:sz w:val="21"/>
        </w:rPr>
        <w:t xml:space="preserve">), the client (Clients &gt; </w:t>
      </w:r>
      <w:r>
        <w:rPr>
          <w:rFonts w:eastAsia="Segoe UI" w:cs="Segoe UI" w:ascii="Segoe UI" w:hAnsi="Segoe UI"/>
          <w:b/>
          <w:color w:val="101820"/>
          <w:sz w:val="21"/>
        </w:rPr>
        <w:t>View</w:t>
      </w:r>
      <w:r>
        <w:rPr>
          <w:rFonts w:eastAsia="Segoe UI" w:cs="Segoe UI" w:ascii="Segoe UI" w:hAnsi="Segoe UI"/>
          <w:color w:val="101820"/>
          <w:sz w:val="21"/>
        </w:rPr>
        <w:t xml:space="preserve">) or the quotation (Quotations &gt; </w:t>
      </w:r>
      <w:r>
        <w:rPr>
          <w:rFonts w:eastAsia="Segoe UI" w:cs="Segoe UI" w:ascii="Segoe UI" w:hAnsi="Segoe UI"/>
          <w:b/>
          <w:color w:val="101820"/>
          <w:sz w:val="21"/>
        </w:rPr>
        <w:t>View Details</w:t>
      </w:r>
      <w:r>
        <w:rPr>
          <w:rFonts w:eastAsia="Segoe UI" w:cs="Segoe UI" w:ascii="Segoe UI" w:hAnsi="Segoe UI"/>
          <w:color w:val="101820"/>
          <w:sz w:val="21"/>
        </w:rPr>
        <w:t xml:space="preserve"> &gt; </w:t>
      </w:r>
      <w:r>
        <w:rPr>
          <w:rFonts w:eastAsia="Segoe UI" w:cs="Segoe UI" w:ascii="Segoe UI" w:hAnsi="Segoe UI"/>
          <w:b/>
          <w:color w:val="101820"/>
          <w:sz w:val="21"/>
        </w:rPr>
        <w:t>Activities</w:t>
      </w:r>
      <w:r>
        <w:rPr>
          <w:rFonts w:eastAsia="Segoe UI" w:cs="Segoe UI" w:ascii="Segoe UI" w:hAnsi="Segoe UI"/>
          <w:color w:val="101820"/>
          <w:sz w:val="21"/>
        </w:rPr>
        <w:t xml:space="preserve"> tab).</w:t>
      </w:r>
    </w:p>
    <w:p>
      <w:pPr>
        <w:pStyle w:val="Normal"/>
        <w:numPr>
          <w:ilvl w:val="0"/>
          <w:numId w:val="263"/>
        </w:numPr>
        <w:spacing w:before="0" w:after="60"/>
        <w:rPr/>
      </w:pPr>
      <w:r>
        <w:rPr>
          <w:rFonts w:eastAsia="Segoe UI" w:cs="Segoe UI" w:ascii="Segoe UI" w:hAnsi="Segoe UI"/>
          <w:color w:val="101820"/>
          <w:sz w:val="21"/>
        </w:rPr>
        <w:t xml:space="preserve">In </w:t>
      </w:r>
      <w:r>
        <w:rPr>
          <w:rFonts w:eastAsia="Segoe UI" w:cs="Segoe UI" w:ascii="Segoe UI" w:hAnsi="Segoe UI"/>
          <w:b/>
          <w:color w:val="101820"/>
          <w:sz w:val="21"/>
        </w:rPr>
        <w:t>Activities</w:t>
      </w:r>
      <w:r>
        <w:rPr>
          <w:rFonts w:eastAsia="Segoe UI" w:cs="Segoe UI" w:ascii="Segoe UI" w:hAnsi="Segoe UI"/>
          <w:color w:val="101820"/>
          <w:sz w:val="21"/>
        </w:rPr>
        <w:t xml:space="preserve">, select </w:t>
      </w:r>
      <w:r>
        <w:rPr>
          <w:rFonts w:eastAsia="Segoe UI" w:cs="Segoe UI" w:ascii="Segoe UI" w:hAnsi="Segoe UI"/>
          <w:b/>
          <w:color w:val="101820"/>
          <w:sz w:val="21"/>
        </w:rPr>
        <w:t>Log activity</w:t>
      </w:r>
      <w:r>
        <w:rPr>
          <w:rFonts w:eastAsia="Segoe UI" w:cs="Segoe UI" w:ascii="Segoe UI" w:hAnsi="Segoe UI"/>
          <w:color w:val="101820"/>
          <w:sz w:val="21"/>
        </w:rPr>
        <w:t>.</w:t>
      </w:r>
    </w:p>
    <w:p>
      <w:pPr>
        <w:pStyle w:val="Normal"/>
        <w:numPr>
          <w:ilvl w:val="0"/>
          <w:numId w:val="264"/>
        </w:numPr>
        <w:spacing w:before="0" w:after="60"/>
        <w:rPr/>
      </w:pPr>
      <w:r>
        <w:rPr>
          <w:rFonts w:eastAsia="Segoe UI" w:cs="Segoe UI" w:ascii="Segoe UI" w:hAnsi="Segoe UI"/>
          <w:color w:val="101820"/>
          <w:sz w:val="21"/>
        </w:rPr>
        <w:t xml:space="preserve">Choose the </w:t>
      </w:r>
      <w:r>
        <w:rPr>
          <w:rFonts w:eastAsia="Segoe UI" w:cs="Segoe UI" w:ascii="Segoe UI" w:hAnsi="Segoe UI"/>
          <w:b/>
          <w:color w:val="101820"/>
          <w:sz w:val="21"/>
        </w:rPr>
        <w:t>Activity type</w:t>
      </w:r>
      <w:r>
        <w:rPr>
          <w:rFonts w:eastAsia="Segoe UI" w:cs="Segoe UI" w:ascii="Segoe UI" w:hAnsi="Segoe UI"/>
          <w:color w:val="101820"/>
          <w:sz w:val="21"/>
        </w:rPr>
        <w:t xml:space="preserve"> (phone call, meeting, client or site visit, e-mail, video call, SMS or chat message, proposal presentation) and the </w:t>
      </w:r>
      <w:r>
        <w:rPr>
          <w:rFonts w:eastAsia="Segoe UI" w:cs="Segoe UI" w:ascii="Segoe UI" w:hAnsi="Segoe UI"/>
          <w:b/>
          <w:color w:val="101820"/>
          <w:sz w:val="21"/>
        </w:rPr>
        <w:t>Date and time</w:t>
      </w:r>
      <w:r>
        <w:rPr>
          <w:rFonts w:eastAsia="Segoe UI" w:cs="Segoe UI" w:ascii="Segoe UI" w:hAnsi="Segoe UI"/>
          <w:color w:val="101820"/>
          <w:sz w:val="21"/>
        </w:rPr>
        <w:t xml:space="preserve"> it took place. The subject takes the type's name unless you enter one.</w:t>
      </w:r>
    </w:p>
    <w:p>
      <w:pPr>
        <w:pStyle w:val="Normal"/>
        <w:numPr>
          <w:ilvl w:val="0"/>
          <w:numId w:val="265"/>
        </w:numPr>
        <w:spacing w:before="0" w:after="60"/>
        <w:rPr/>
      </w:pPr>
      <w:r>
        <w:rPr>
          <w:rFonts w:eastAsia="Segoe UI" w:cs="Segoe UI" w:ascii="Segoe UI" w:hAnsi="Segoe UI"/>
          <w:color w:val="101820"/>
          <w:sz w:val="21"/>
        </w:rPr>
        <w:t xml:space="preserve">Enter the </w:t>
      </w:r>
      <w:r>
        <w:rPr>
          <w:rFonts w:eastAsia="Segoe UI" w:cs="Segoe UI" w:ascii="Segoe UI" w:hAnsi="Segoe UI"/>
          <w:b/>
          <w:color w:val="101820"/>
          <w:sz w:val="21"/>
        </w:rPr>
        <w:t>Duration</w:t>
      </w:r>
      <w:r>
        <w:rPr>
          <w:rFonts w:eastAsia="Segoe UI" w:cs="Segoe UI" w:ascii="Segoe UI" w:hAnsi="Segoe UI"/>
          <w:color w:val="101820"/>
          <w:sz w:val="21"/>
        </w:rPr>
        <w:t xml:space="preserve">, </w:t>
      </w:r>
      <w:r>
        <w:rPr>
          <w:rFonts w:eastAsia="Segoe UI" w:cs="Segoe UI" w:ascii="Segoe UI" w:hAnsi="Segoe UI"/>
          <w:b/>
          <w:color w:val="101820"/>
          <w:sz w:val="21"/>
        </w:rPr>
        <w:t>Contact person</w:t>
      </w:r>
      <w:r>
        <w:rPr>
          <w:rFonts w:eastAsia="Segoe UI" w:cs="Segoe UI" w:ascii="Segoe UI" w:hAnsi="Segoe UI"/>
          <w:color w:val="101820"/>
          <w:sz w:val="21"/>
        </w:rPr>
        <w:t xml:space="preserve">, </w:t>
      </w:r>
      <w:r>
        <w:rPr>
          <w:rFonts w:eastAsia="Segoe UI" w:cs="Segoe UI" w:ascii="Segoe UI" w:hAnsi="Segoe UI"/>
          <w:b/>
          <w:color w:val="101820"/>
          <w:sz w:val="21"/>
        </w:rPr>
        <w:t>Location</w:t>
      </w:r>
      <w:r>
        <w:rPr>
          <w:rFonts w:eastAsia="Segoe UI" w:cs="Segoe UI" w:ascii="Segoe UI" w:hAnsi="Segoe UI"/>
          <w:color w:val="101820"/>
          <w:sz w:val="21"/>
        </w:rPr>
        <w:t xml:space="preserve"> and </w:t>
      </w:r>
      <w:r>
        <w:rPr>
          <w:rFonts w:eastAsia="Segoe UI" w:cs="Segoe UI" w:ascii="Segoe UI" w:hAnsi="Segoe UI"/>
          <w:b/>
          <w:color w:val="101820"/>
          <w:sz w:val="21"/>
        </w:rPr>
        <w:t>Notes</w:t>
      </w:r>
      <w:r>
        <w:rPr>
          <w:rFonts w:eastAsia="Segoe UI" w:cs="Segoe UI" w:ascii="Segoe UI" w:hAnsi="Segoe UI"/>
          <w:color w:val="101820"/>
          <w:sz w:val="21"/>
        </w:rPr>
        <w:t xml:space="preserve"> as needed, and the </w:t>
      </w:r>
      <w:r>
        <w:rPr>
          <w:rFonts w:eastAsia="Segoe UI" w:cs="Segoe UI" w:ascii="Segoe UI" w:hAnsi="Segoe UI"/>
          <w:b/>
          <w:color w:val="101820"/>
          <w:sz w:val="21"/>
        </w:rPr>
        <w:t>Outcome</w:t>
      </w:r>
      <w:r>
        <w:rPr>
          <w:rFonts w:eastAsia="Segoe UI" w:cs="Segoe UI" w:ascii="Segoe UI" w:hAnsi="Segoe UI"/>
          <w:color w:val="101820"/>
          <w:sz w:val="21"/>
        </w:rPr>
        <w:t xml:space="preserve"> (interested, documents requested, quotation presented, accepted, call back, no answer, not interested, placed elsewhere).</w:t>
      </w:r>
    </w:p>
    <w:p>
      <w:pPr>
        <w:pStyle w:val="Normal"/>
        <w:numPr>
          <w:ilvl w:val="0"/>
          <w:numId w:val="266"/>
        </w:numPr>
        <w:spacing w:before="0" w:after="60"/>
        <w:rPr/>
      </w:pPr>
      <w:r>
        <w:rPr>
          <w:rFonts w:eastAsia="Segoe UI" w:cs="Segoe UI" w:ascii="Segoe UI" w:hAnsi="Segoe UI"/>
          <w:color w:val="101820"/>
          <w:sz w:val="21"/>
        </w:rPr>
        <w:t xml:space="preserve">Enter the </w:t>
      </w:r>
      <w:r>
        <w:rPr>
          <w:rFonts w:eastAsia="Segoe UI" w:cs="Segoe UI" w:ascii="Segoe UI" w:hAnsi="Segoe UI"/>
          <w:b/>
          <w:color w:val="101820"/>
          <w:sz w:val="21"/>
        </w:rPr>
        <w:t>Next step</w:t>
      </w:r>
      <w:r>
        <w:rPr>
          <w:rFonts w:eastAsia="Segoe UI" w:cs="Segoe UI" w:ascii="Segoe UI" w:hAnsi="Segoe UI"/>
          <w:color w:val="101820"/>
          <w:sz w:val="21"/>
        </w:rPr>
        <w:t xml:space="preserve"> and its </w:t>
      </w:r>
      <w:r>
        <w:rPr>
          <w:rFonts w:eastAsia="Segoe UI" w:cs="Segoe UI" w:ascii="Segoe UI" w:hAnsi="Segoe UI"/>
          <w:b/>
          <w:color w:val="101820"/>
          <w:sz w:val="21"/>
        </w:rPr>
        <w:t>Next step date</w:t>
      </w:r>
      <w:r>
        <w:rPr>
          <w:rFonts w:eastAsia="Segoe UI" w:cs="Segoe UI" w:ascii="Segoe UI" w:hAnsi="Segoe UI"/>
          <w:color w:val="101820"/>
          <w:sz w:val="21"/>
        </w:rPr>
        <w:t xml:space="preserve"> (the date proposed is the type's default days to the next step). Select </w:t>
      </w:r>
      <w:r>
        <w:rPr>
          <w:rFonts w:eastAsia="Segoe UI" w:cs="Segoe UI" w:ascii="Segoe UI" w:hAnsi="Segoe UI"/>
          <w:b/>
          <w:color w:val="101820"/>
          <w:sz w:val="21"/>
        </w:rPr>
        <w:t>Save</w:t>
      </w:r>
      <w:r>
        <w:rPr>
          <w:rFonts w:eastAsia="Segoe UI" w:cs="Segoe UI" w:ascii="Segoe UI" w:hAnsi="Segoe UI"/>
          <w:color w:val="101820"/>
          <w:sz w:val="21"/>
        </w:rPr>
        <w:t>.</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53"/>
        <w:gridCol w:w="6761"/>
      </w:tblGrid>
      <w:tr>
        <w:trPr>
          <w:tblHeader w:val="true"/>
        </w:trPr>
        <w:tc>
          <w:tcPr>
            <w:tcW w:w="22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Rule</w:t>
            </w:r>
          </w:p>
        </w:tc>
        <w:tc>
          <w:tcPr>
            <w:tcW w:w="67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An activity is logged once it has taken place, up to </w:t>
            </w:r>
            <w:r>
              <w:rPr>
                <w:rFonts w:eastAsia="Consolas" w:cs="Consolas" w:ascii="Consolas" w:hAnsi="Consolas"/>
                <w:color w:val="101820"/>
                <w:kern w:val="0"/>
                <w:sz w:val="16"/>
                <w:szCs w:val="24"/>
                <w:lang w:val="en-US" w:eastAsia="ja-JP" w:bidi="ar-SA"/>
              </w:rPr>
              <w:t>sales_activities.backdate_days</w:t>
            </w:r>
            <w:r>
              <w:rPr>
                <w:rFonts w:eastAsia="Segoe UI" w:cs="Segoe UI" w:ascii="Segoe UI" w:hAnsi="Segoe UI"/>
                <w:color w:val="101820"/>
                <w:kern w:val="0"/>
                <w:sz w:val="18"/>
                <w:szCs w:val="24"/>
                <w:lang w:val="en-US" w:eastAsia="ja-JP" w:bidi="ar-SA"/>
              </w:rPr>
              <w:t xml:space="preserve"> (30) days back.</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Next step</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A next step with a date becomes a follow-up task in the account executive's My Work (source Sales activity next step), due on that date, with the usual reminder. A next step date needs the next step text; </w:t>
            </w:r>
            <w:r>
              <w:rPr>
                <w:rFonts w:eastAsia="Consolas" w:cs="Consolas" w:ascii="Consolas" w:hAnsi="Consolas"/>
                <w:color w:val="101820"/>
                <w:kern w:val="0"/>
                <w:sz w:val="16"/>
                <w:szCs w:val="24"/>
                <w:lang w:val="en-US" w:eastAsia="ja-JP" w:bidi="ar-SA"/>
              </w:rPr>
              <w:t>sales_activities.next_step_required</w:t>
            </w:r>
            <w:r>
              <w:rPr>
                <w:rFonts w:eastAsia="Segoe UI" w:cs="Segoe UI" w:ascii="Segoe UI" w:hAnsi="Segoe UI"/>
                <w:color w:val="101820"/>
                <w:kern w:val="0"/>
                <w:sz w:val="18"/>
                <w:szCs w:val="24"/>
                <w:lang w:val="en-US" w:eastAsia="ja-JP" w:bidi="ar-SA"/>
              </w:rPr>
              <w:t xml:space="preserve"> makes both compulsory.</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Later activity</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 activity logged on the same record completes the open follow-up of the earlier activity (</w:t>
            </w:r>
            <w:r>
              <w:rPr>
                <w:rFonts w:eastAsia="Consolas" w:cs="Consolas" w:ascii="Consolas" w:hAnsi="Consolas"/>
                <w:color w:val="101820"/>
                <w:kern w:val="0"/>
                <w:sz w:val="16"/>
                <w:szCs w:val="24"/>
                <w:lang w:val="en-US" w:eastAsia="ja-JP" w:bidi="ar-SA"/>
              </w:rPr>
              <w:t>sales_activities.close_previous_follow_up</w:t>
            </w:r>
            <w:r>
              <w:rPr>
                <w:rFonts w:eastAsia="Segoe UI" w:cs="Segoe UI" w:ascii="Segoe UI" w:hAnsi="Segoe UI"/>
                <w:color w:val="101820"/>
                <w:kern w:val="0"/>
                <w:sz w:val="18"/>
                <w:szCs w:val="24"/>
                <w:lang w:val="en-US" w:eastAsia="ja-JP" w:bidi="ar-SA"/>
              </w:rPr>
              <w:t>).</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or cancel</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pencil changes an activity (a new next step date moves its task); the cross cancels an activity logged in error with a reason, and cancels its open task. Only the account executive, who logged it or their manager can do this.</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Prospect status</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New prospect becomes Contacted with its first activity.</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Access</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and Operations log activities (write:sales-activities); the Processing Team reads them; a scoped role sees only its own book.</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The follow-up task priority is </w:t>
      </w:r>
      <w:r>
        <w:rPr>
          <w:rFonts w:eastAsia="Consolas" w:cs="Consolas" w:ascii="Consolas" w:hAnsi="Consolas"/>
          <w:color w:val="101820"/>
          <w:sz w:val="19"/>
        </w:rPr>
        <w:t>sales_activities.follow_up_priority</w:t>
      </w:r>
      <w:r>
        <w:rPr>
          <w:rFonts w:eastAsia="Segoe UI" w:cs="Segoe UI" w:ascii="Segoe UI" w:hAnsi="Segoe UI"/>
          <w:color w:val="101820"/>
          <w:sz w:val="21"/>
        </w:rPr>
        <w:t xml:space="preserve"> (normal). The activity types (channel and default days to the next step) and outcomes (positive, neutral or negative, used by the report) are kept by the System Administrator on Master &gt; Organization &gt; </w:t>
      </w:r>
      <w:r>
        <w:rPr>
          <w:rFonts w:eastAsia="Segoe UI" w:cs="Segoe UI" w:ascii="Segoe UI" w:hAnsi="Segoe UI"/>
          <w:b/>
          <w:color w:val="101820"/>
          <w:sz w:val="21"/>
        </w:rPr>
        <w:t>Sales Activity Types</w:t>
      </w:r>
      <w:r>
        <w:rPr>
          <w:rFonts w:eastAsia="Segoe UI" w:cs="Segoe UI" w:ascii="Segoe UI" w:hAnsi="Segoe UI"/>
          <w:color w:val="101820"/>
          <w:sz w:val="21"/>
        </w:rPr>
        <w:t xml:space="preserve"> and </w:t>
      </w:r>
      <w:r>
        <w:rPr>
          <w:rFonts w:eastAsia="Segoe UI" w:cs="Segoe UI" w:ascii="Segoe UI" w:hAnsi="Segoe UI"/>
          <w:b/>
          <w:color w:val="101820"/>
          <w:sz w:val="21"/>
        </w:rPr>
        <w:t>Sales Activity Outcomes</w:t>
      </w:r>
      <w:r>
        <w:rPr>
          <w:rFonts w:eastAsia="Segoe UI" w:cs="Segoe UI" w:ascii="Segoe UI" w:hAnsi="Segoe UI"/>
          <w:color w:val="101820"/>
          <w:sz w:val="21"/>
        </w:rPr>
        <w:t>.</w:t>
      </w:r>
    </w:p>
    <w:p>
      <w:pPr>
        <w:pStyle w:val="Normal"/>
        <w:jc w:val="center"/>
        <w:rPr/>
      </w:pPr>
      <w:r>
        <w:rPr/>
        <w:drawing>
          <wp:inline distT="0" distB="0" distL="0" distR="0">
            <wp:extent cx="5760085" cy="4469130"/>
            <wp:effectExtent l="0" t="0" r="0" b="0"/>
            <wp:docPr id="76" name="Picture 212128825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2121288256" descr=""/>
                    <pic:cNvPicPr>
                      <a:picLocks noChangeAspect="1" noChangeArrowheads="1"/>
                    </pic:cNvPicPr>
                  </pic:nvPicPr>
                  <pic:blipFill>
                    <a:blip r:embed="rId72"/>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Sales &amp; Marketing &gt; Sales Activities</w:t>
      </w:r>
    </w:p>
    <w:p>
      <w:pPr>
        <w:pStyle w:val="Normal"/>
        <w:spacing w:lineRule="auto" w:line="276" w:before="0" w:after="120"/>
        <w:rPr/>
      </w:pPr>
      <w:r>
        <w:rPr>
          <w:rFonts w:eastAsia="Segoe UI" w:cs="Segoe UI" w:ascii="Segoe UI" w:hAnsi="Segoe UI"/>
          <w:color w:val="101820"/>
          <w:sz w:val="21"/>
        </w:rPr>
        <w:t xml:space="preserve">Operations &gt; Sales &amp; Marketing &gt; </w:t>
      </w:r>
      <w:r>
        <w:rPr>
          <w:rFonts w:eastAsia="Segoe UI" w:cs="Segoe UI" w:ascii="Segoe UI" w:hAnsi="Segoe UI"/>
          <w:b/>
          <w:color w:val="101820"/>
          <w:sz w:val="21"/>
        </w:rPr>
        <w:t>Sales Activities</w:t>
      </w:r>
      <w:r>
        <w:rPr>
          <w:rFonts w:eastAsia="Segoe UI" w:cs="Segoe UI" w:ascii="Segoe UI" w:hAnsi="Segoe UI"/>
          <w:color w:val="101820"/>
          <w:sz w:val="21"/>
        </w:rPr>
        <w:t xml:space="preserve"> lists the activities of a period (</w:t>
      </w:r>
      <w:r>
        <w:rPr>
          <w:rFonts w:eastAsia="Segoe UI" w:cs="Segoe UI" w:ascii="Segoe UI" w:hAnsi="Segoe UI"/>
          <w:b/>
          <w:color w:val="101820"/>
          <w:sz w:val="21"/>
        </w:rPr>
        <w:t>From</w:t>
      </w:r>
      <w:r>
        <w:rPr>
          <w:rFonts w:eastAsia="Segoe UI" w:cs="Segoe UI" w:ascii="Segoe UI" w:hAnsi="Segoe UI"/>
          <w:color w:val="101820"/>
          <w:sz w:val="21"/>
        </w:rPr>
        <w:t xml:space="preserve">, </w:t>
      </w:r>
      <w:r>
        <w:rPr>
          <w:rFonts w:eastAsia="Segoe UI" w:cs="Segoe UI" w:ascii="Segoe UI" w:hAnsi="Segoe UI"/>
          <w:b/>
          <w:color w:val="101820"/>
          <w:sz w:val="21"/>
        </w:rPr>
        <w:t>To</w:t>
      </w:r>
      <w:r>
        <w:rPr>
          <w:rFonts w:eastAsia="Segoe UI" w:cs="Segoe UI" w:ascii="Segoe UI" w:hAnsi="Segoe UI"/>
          <w:color w:val="101820"/>
          <w:sz w:val="21"/>
        </w:rPr>
        <w:t xml:space="preserve">) with filters for the account executive, type and outcome and a search; select a row to open the prospect, client or quotation. The </w:t>
      </w:r>
      <w:r>
        <w:rPr>
          <w:rFonts w:eastAsia="Segoe UI" w:cs="Segoe UI" w:ascii="Segoe UI" w:hAnsi="Segoe UI"/>
          <w:b/>
          <w:color w:val="101820"/>
          <w:sz w:val="21"/>
        </w:rPr>
        <w:t>Activity Report</w:t>
      </w:r>
      <w:r>
        <w:rPr>
          <w:rFonts w:eastAsia="Segoe UI" w:cs="Segoe UI" w:ascii="Segoe UI" w:hAnsi="Segoe UI"/>
          <w:color w:val="101820"/>
          <w:sz w:val="21"/>
        </w:rPr>
        <w:t xml:space="preserve"> tab sums, per account executive, the activities by channel (calls, meetings, e-mails, visits), the prospects, clients and quotations worked, the positive outcomes, the next steps set and their follow-ups done, open and overdue, with the totals by activity type and by outcome. </w:t>
      </w:r>
      <w:r>
        <w:rPr>
          <w:rFonts w:eastAsia="Segoe UI" w:cs="Segoe UI" w:ascii="Segoe UI" w:hAnsi="Segoe UI"/>
          <w:b/>
          <w:color w:val="101820"/>
          <w:sz w:val="21"/>
        </w:rPr>
        <w:t>Export to Excel</w:t>
      </w:r>
      <w:r>
        <w:rPr>
          <w:rFonts w:eastAsia="Segoe UI" w:cs="Segoe UI" w:ascii="Segoe UI" w:hAnsi="Segoe UI"/>
          <w:color w:val="101820"/>
          <w:sz w:val="21"/>
        </w:rPr>
        <w:t xml:space="preserve"> downloads the list or the report.</w:t>
      </w:r>
    </w:p>
    <w:p>
      <w:pPr>
        <w:pStyle w:val="Heading2"/>
        <w:rPr/>
      </w:pPr>
      <w:bookmarkStart w:id="63" w:name="__RefHeading___Toc24821_3679192306"/>
      <w:bookmarkEnd w:id="63"/>
      <w:r>
        <w:rPr>
          <w:rFonts w:eastAsia="Segoe UI" w:cs="Segoe UI"/>
          <w:b/>
          <w:color w:val="0F4761"/>
          <w:sz w:val="26"/>
        </w:rPr>
        <w:t>8.10  Request a quotation from the market</w:t>
      </w:r>
    </w:p>
    <w:p>
      <w:pPr>
        <w:pStyle w:val="Normal"/>
        <w:spacing w:lineRule="auto" w:line="276" w:before="0" w:after="120"/>
        <w:rPr/>
      </w:pPr>
      <w:r>
        <w:rPr>
          <w:rFonts w:eastAsia="Segoe UI" w:cs="Segoe UI" w:ascii="Segoe UI" w:hAnsi="Segoe UI"/>
          <w:color w:val="101820"/>
          <w:sz w:val="21"/>
        </w:rPr>
        <w:t xml:space="preserve">For a non-package risk, select </w:t>
      </w:r>
      <w:r>
        <w:rPr>
          <w:rFonts w:eastAsia="Segoe UI" w:cs="Segoe UI" w:ascii="Segoe UI" w:hAnsi="Segoe UI"/>
          <w:b/>
          <w:color w:val="101820"/>
          <w:sz w:val="21"/>
        </w:rPr>
        <w:t>Request quotation</w:t>
      </w:r>
      <w:r>
        <w:rPr>
          <w:rFonts w:eastAsia="Segoe UI" w:cs="Segoe UI" w:ascii="Segoe UI" w:hAnsi="Segoe UI"/>
          <w:color w:val="101820"/>
          <w:sz w:val="21"/>
        </w:rPr>
        <w:t xml:space="preserve"> on Quick Quote, or </w:t>
      </w:r>
      <w:r>
        <w:rPr>
          <w:rFonts w:eastAsia="Segoe UI" w:cs="Segoe UI" w:ascii="Segoe UI" w:hAnsi="Segoe UI"/>
          <w:b/>
          <w:color w:val="101820"/>
          <w:sz w:val="21"/>
        </w:rPr>
        <w:t>Request for Quotation (non-package)</w:t>
      </w:r>
      <w:r>
        <w:rPr>
          <w:rFonts w:eastAsia="Segoe UI" w:cs="Segoe UI" w:ascii="Segoe UI" w:hAnsi="Segoe UI"/>
          <w:color w:val="101820"/>
          <w:sz w:val="21"/>
        </w:rPr>
        <w:t xml:space="preserve">, or </w:t>
      </w:r>
      <w:r>
        <w:rPr>
          <w:rFonts w:eastAsia="Segoe UI" w:cs="Segoe UI" w:ascii="Segoe UI" w:hAnsi="Segoe UI"/>
          <w:b/>
          <w:color w:val="101820"/>
          <w:sz w:val="21"/>
        </w:rPr>
        <w:t>New Request for Quotation</w:t>
      </w:r>
      <w:r>
        <w:rPr>
          <w:rFonts w:eastAsia="Segoe UI" w:cs="Segoe UI" w:ascii="Segoe UI" w:hAnsi="Segoe UI"/>
          <w:color w:val="101820"/>
          <w:sz w:val="21"/>
        </w:rPr>
        <w:t xml:space="preserve"> on Operations &gt; Sales &amp; Marketing &gt; Request for Quotation (Broker Slip). Describe the customer, the risk, the covers and the insurers to approach, as described in the Processing Team chapter, and agree with the Processing Team who sends it to the market. The Processing Team records the offers, compares them and prepares the Quotation Slip that you send to the client.</w:t>
      </w:r>
    </w:p>
    <w:p>
      <w:pPr>
        <w:pStyle w:val="Heading2"/>
        <w:rPr/>
      </w:pPr>
      <w:bookmarkStart w:id="64" w:name="__RefHeading___Toc24823_3679192306"/>
      <w:bookmarkEnd w:id="64"/>
      <w:r>
        <w:rPr>
          <w:rFonts w:eastAsia="Segoe UI" w:cs="Segoe UI"/>
          <w:b/>
          <w:color w:val="0F4761"/>
          <w:sz w:val="26"/>
        </w:rPr>
        <w:t>8.11  Record the client's payment</w:t>
      </w:r>
    </w:p>
    <w:p>
      <w:pPr>
        <w:pStyle w:val="Normal"/>
        <w:spacing w:lineRule="auto" w:line="276" w:before="0" w:after="120"/>
        <w:rPr/>
      </w:pPr>
      <w:r>
        <w:rPr>
          <w:rFonts w:eastAsia="Segoe UI" w:cs="Segoe UI" w:ascii="Segoe UI" w:hAnsi="Segoe UI"/>
          <w:color w:val="101820"/>
          <w:sz w:val="21"/>
        </w:rPr>
        <w:t>Only Accounting posts official receipts. The account executive records how the client paid; Accounting verifies the payment and posts the receipt.</w:t>
      </w:r>
    </w:p>
    <w:p>
      <w:pPr>
        <w:pStyle w:val="Normal"/>
        <w:jc w:val="center"/>
        <w:rPr/>
      </w:pPr>
      <w:r>
        <w:rPr/>
        <w:drawing>
          <wp:inline distT="0" distB="0" distL="0" distR="0">
            <wp:extent cx="5760085" cy="4890770"/>
            <wp:effectExtent l="0" t="0" r="0" b="0"/>
            <wp:docPr id="77" name="Picture 212128825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2121288257" descr=""/>
                    <pic:cNvPicPr>
                      <a:picLocks noChangeAspect="1" noChangeArrowheads="1"/>
                    </pic:cNvPicPr>
                  </pic:nvPicPr>
                  <pic:blipFill>
                    <a:blip r:embed="rId73"/>
                    <a:stretch>
                      <a:fillRect/>
                    </a:stretch>
                  </pic:blipFill>
                  <pic:spPr bwMode="auto">
                    <a:xfrm>
                      <a:off x="0" y="0"/>
                      <a:ext cx="5760085" cy="4890770"/>
                    </a:xfrm>
                    <a:prstGeom prst="rect">
                      <a:avLst/>
                    </a:prstGeom>
                  </pic:spPr>
                </pic:pic>
              </a:graphicData>
            </a:graphic>
          </wp:inline>
        </w:drawing>
      </w:r>
    </w:p>
    <w:p>
      <w:pPr>
        <w:pStyle w:val="Normal"/>
        <w:jc w:val="center"/>
        <w:rPr/>
      </w:pPr>
      <w:r>
        <w:rPr>
          <w:rFonts w:eastAsia="Segoe UI" w:cs="Segoe UI" w:ascii="Segoe UI" w:hAnsi="Segoe UI"/>
          <w:i/>
          <w:color w:val="555F6D"/>
          <w:sz w:val="18"/>
        </w:rPr>
        <w:t>Payment Confirmation: How does the client pay?</w:t>
      </w:r>
    </w:p>
    <w:p>
      <w:pPr>
        <w:pStyle w:val="Normal"/>
        <w:numPr>
          <w:ilvl w:val="0"/>
          <w:numId w:val="267"/>
        </w:numPr>
        <w:spacing w:before="0" w:after="60"/>
        <w:rPr/>
      </w:pPr>
      <w:r>
        <w:rPr>
          <w:rFonts w:eastAsia="Segoe UI" w:cs="Segoe UI" w:ascii="Segoe UI" w:hAnsi="Segoe UI"/>
          <w:color w:val="101820"/>
          <w:sz w:val="21"/>
        </w:rPr>
        <w:t xml:space="preserve">Open the policy (Operations &gt; Policy, arrow on the row) and select </w:t>
      </w:r>
      <w:r>
        <w:rPr>
          <w:rFonts w:eastAsia="Segoe UI" w:cs="Segoe UI" w:ascii="Segoe UI" w:hAnsi="Segoe UI"/>
          <w:b/>
          <w:color w:val="101820"/>
          <w:sz w:val="21"/>
        </w:rPr>
        <w:t>Proceed to Payment</w:t>
      </w:r>
      <w:r>
        <w:rPr>
          <w:rFonts w:eastAsia="Segoe UI" w:cs="Segoe UI" w:ascii="Segoe UI" w:hAnsi="Segoe UI"/>
          <w:color w:val="101820"/>
          <w:sz w:val="21"/>
        </w:rPr>
        <w:t>.</w:t>
      </w:r>
    </w:p>
    <w:p>
      <w:pPr>
        <w:pStyle w:val="Normal"/>
        <w:numPr>
          <w:ilvl w:val="0"/>
          <w:numId w:val="268"/>
        </w:numPr>
        <w:spacing w:before="0" w:after="60"/>
        <w:rPr/>
      </w:pPr>
      <w:r>
        <w:rPr>
          <w:rFonts w:eastAsia="Segoe UI" w:cs="Segoe UI" w:ascii="Segoe UI" w:hAnsi="Segoe UI"/>
          <w:color w:val="101820"/>
          <w:sz w:val="21"/>
        </w:rPr>
        <w:t xml:space="preserve">The page shows the </w:t>
      </w:r>
      <w:r>
        <w:rPr>
          <w:rFonts w:eastAsia="Segoe UI" w:cs="Segoe UI" w:ascii="Segoe UI" w:hAnsi="Segoe UI"/>
          <w:b/>
          <w:color w:val="101820"/>
          <w:sz w:val="21"/>
        </w:rPr>
        <w:t>Payment Details</w:t>
      </w:r>
      <w:r>
        <w:rPr>
          <w:rFonts w:eastAsia="Segoe UI" w:cs="Segoe UI" w:ascii="Segoe UI" w:hAnsi="Segoe UI"/>
          <w:color w:val="101820"/>
          <w:sz w:val="21"/>
        </w:rPr>
        <w:t xml:space="preserve"> of the policy and the </w:t>
      </w:r>
      <w:r>
        <w:rPr>
          <w:rFonts w:eastAsia="Segoe UI" w:cs="Segoe UI" w:ascii="Segoe UI" w:hAnsi="Segoe UI"/>
          <w:b/>
          <w:color w:val="101820"/>
          <w:sz w:val="21"/>
        </w:rPr>
        <w:t>Outstanding</w:t>
      </w:r>
      <w:r>
        <w:rPr>
          <w:rFonts w:eastAsia="Segoe UI" w:cs="Segoe UI" w:ascii="Segoe UI" w:hAnsi="Segoe UI"/>
          <w:color w:val="101820"/>
          <w:sz w:val="21"/>
        </w:rPr>
        <w:t xml:space="preserve"> amount.</w:t>
      </w:r>
    </w:p>
    <w:p>
      <w:pPr>
        <w:pStyle w:val="Normal"/>
        <w:numPr>
          <w:ilvl w:val="0"/>
          <w:numId w:val="269"/>
        </w:numPr>
        <w:spacing w:before="0" w:after="60"/>
        <w:rPr/>
      </w:pPr>
      <w:r>
        <w:rPr>
          <w:rFonts w:eastAsia="Segoe UI" w:cs="Segoe UI" w:ascii="Segoe UI" w:hAnsi="Segoe UI"/>
          <w:color w:val="101820"/>
          <w:sz w:val="21"/>
        </w:rPr>
        <w:t xml:space="preserve">Under </w:t>
      </w:r>
      <w:r>
        <w:rPr>
          <w:rFonts w:eastAsia="Segoe UI" w:cs="Segoe UI" w:ascii="Segoe UI" w:hAnsi="Segoe UI"/>
          <w:b/>
          <w:color w:val="101820"/>
          <w:sz w:val="21"/>
        </w:rPr>
        <w:t>How does the client pay?</w:t>
      </w:r>
      <w:r>
        <w:rPr>
          <w:rFonts w:eastAsia="Segoe UI" w:cs="Segoe UI" w:ascii="Segoe UI" w:hAnsi="Segoe UI"/>
          <w:color w:val="101820"/>
          <w:sz w:val="21"/>
        </w:rPr>
        <w:t xml:space="preserve">, choose </w:t>
      </w:r>
      <w:r>
        <w:rPr>
          <w:rFonts w:eastAsia="Segoe UI" w:cs="Segoe UI" w:ascii="Segoe UI" w:hAnsi="Segoe UI"/>
          <w:b/>
          <w:color w:val="101820"/>
          <w:sz w:val="21"/>
        </w:rPr>
        <w:t>Pay later</w:t>
      </w:r>
      <w:r>
        <w:rPr>
          <w:rFonts w:eastAsia="Segoe UI" w:cs="Segoe UI" w:ascii="Segoe UI" w:hAnsi="Segoe UI"/>
          <w:color w:val="101820"/>
          <w:sz w:val="21"/>
        </w:rPr>
        <w:t xml:space="preserve"> (the bill stays open; record the payment when the client pays), </w:t>
      </w:r>
      <w:r>
        <w:rPr>
          <w:rFonts w:eastAsia="Segoe UI" w:cs="Segoe UI" w:ascii="Segoe UI" w:hAnsi="Segoe UI"/>
          <w:b/>
          <w:color w:val="101820"/>
          <w:sz w:val="21"/>
        </w:rPr>
        <w:t>Bank transfer</w:t>
      </w:r>
      <w:r>
        <w:rPr>
          <w:rFonts w:eastAsia="Segoe UI" w:cs="Segoe UI" w:ascii="Segoe UI" w:hAnsi="Segoe UI"/>
          <w:color w:val="101820"/>
          <w:sz w:val="21"/>
        </w:rPr>
        <w:t xml:space="preserve">, </w:t>
      </w:r>
      <w:r>
        <w:rPr>
          <w:rFonts w:eastAsia="Segoe UI" w:cs="Segoe UI" w:ascii="Segoe UI" w:hAnsi="Segoe UI"/>
          <w:b/>
          <w:color w:val="101820"/>
          <w:sz w:val="21"/>
        </w:rPr>
        <w:t>Cheque</w:t>
      </w:r>
      <w:r>
        <w:rPr>
          <w:rFonts w:eastAsia="Segoe UI" w:cs="Segoe UI" w:ascii="Segoe UI" w:hAnsi="Segoe UI"/>
          <w:color w:val="101820"/>
          <w:sz w:val="21"/>
        </w:rPr>
        <w:t xml:space="preserve">, </w:t>
      </w:r>
      <w:r>
        <w:rPr>
          <w:rFonts w:eastAsia="Segoe UI" w:cs="Segoe UI" w:ascii="Segoe UI" w:hAnsi="Segoe UI"/>
          <w:b/>
          <w:color w:val="101820"/>
          <w:sz w:val="21"/>
        </w:rPr>
        <w:t>Online payment</w:t>
      </w:r>
      <w:r>
        <w:rPr>
          <w:rFonts w:eastAsia="Segoe UI" w:cs="Segoe UI" w:ascii="Segoe UI" w:hAnsi="Segoe UI"/>
          <w:color w:val="101820"/>
          <w:sz w:val="21"/>
        </w:rPr>
        <w:t xml:space="preserve"> (paid online by the client; enter the transaction reference) or </w:t>
      </w:r>
      <w:r>
        <w:rPr>
          <w:rFonts w:eastAsia="Segoe UI" w:cs="Segoe UI" w:ascii="Segoe UI" w:hAnsi="Segoe UI"/>
          <w:b/>
          <w:color w:val="101820"/>
          <w:sz w:val="21"/>
        </w:rPr>
        <w:t>Cash</w:t>
      </w:r>
      <w:r>
        <w:rPr>
          <w:rFonts w:eastAsia="Segoe UI" w:cs="Segoe UI" w:ascii="Segoe UI" w:hAnsi="Segoe UI"/>
          <w:color w:val="101820"/>
          <w:sz w:val="21"/>
        </w:rPr>
        <w:t>.</w:t>
      </w:r>
    </w:p>
    <w:p>
      <w:pPr>
        <w:pStyle w:val="Normal"/>
        <w:numPr>
          <w:ilvl w:val="0"/>
          <w:numId w:val="270"/>
        </w:numPr>
        <w:spacing w:before="0" w:after="60"/>
        <w:rPr/>
      </w:pPr>
      <w:r>
        <w:rPr>
          <w:rFonts w:eastAsia="Segoe UI" w:cs="Segoe UI" w:ascii="Segoe UI" w:hAnsi="Segoe UI"/>
          <w:color w:val="101820"/>
          <w:sz w:val="21"/>
        </w:rPr>
        <w:t>Fill in the reference, the amount paid, the payment date, remarks and, if you have it, the proof of payment.</w:t>
      </w:r>
    </w:p>
    <w:p>
      <w:pPr>
        <w:pStyle w:val="Normal"/>
        <w:numPr>
          <w:ilvl w:val="0"/>
          <w:numId w:val="271"/>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Record payment</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The payment waits for verification, the policy payment status becomes Reviewing and Accounting receives the notification to verify it. Accounting confirms it (the official receipt is posted) or rejects it with a reason.</w:t>
      </w:r>
    </w:p>
    <w:p>
      <w:pPr>
        <w:pStyle w:val="Heading2"/>
        <w:rPr/>
      </w:pPr>
      <w:bookmarkStart w:id="65" w:name="__RefHeading___Toc24825_3679192306"/>
      <w:bookmarkEnd w:id="65"/>
      <w:r>
        <w:rPr>
          <w:rFonts w:eastAsia="Segoe UI" w:cs="Segoe UI"/>
          <w:b/>
          <w:color w:val="0F4761"/>
          <w:sz w:val="26"/>
        </w:rPr>
        <w:t>8.12  Policies</w:t>
      </w:r>
    </w:p>
    <w:p>
      <w:pPr>
        <w:pStyle w:val="Normal"/>
        <w:jc w:val="center"/>
        <w:rPr/>
      </w:pPr>
      <w:r>
        <w:rPr/>
        <w:drawing>
          <wp:inline distT="0" distB="0" distL="0" distR="0">
            <wp:extent cx="5760085" cy="4469130"/>
            <wp:effectExtent l="0" t="0" r="0" b="0"/>
            <wp:docPr id="78" name="Picture 212128825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2121288258" descr=""/>
                    <pic:cNvPicPr>
                      <a:picLocks noChangeAspect="1" noChangeArrowheads="1"/>
                    </pic:cNvPicPr>
                  </pic:nvPicPr>
                  <pic:blipFill>
                    <a:blip r:embed="rId74"/>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Policy</w:t>
      </w:r>
    </w:p>
    <w:p>
      <w:pPr>
        <w:pStyle w:val="Normal"/>
        <w:spacing w:lineRule="auto" w:line="276" w:before="0" w:after="120"/>
        <w:rPr/>
      </w:pPr>
      <w:r>
        <w:rPr>
          <w:rFonts w:eastAsia="Segoe UI" w:cs="Segoe UI" w:ascii="Segoe UI" w:hAnsi="Segoe UI"/>
          <w:color w:val="101820"/>
          <w:sz w:val="21"/>
        </w:rPr>
        <w:t xml:space="preserve">Choose Operations &gt; Policy. The list shows </w:t>
      </w:r>
      <w:r>
        <w:rPr>
          <w:rFonts w:eastAsia="Segoe UI" w:cs="Segoe UI" w:ascii="Segoe UI" w:hAnsi="Segoe UI"/>
          <w:b/>
          <w:color w:val="101820"/>
          <w:sz w:val="21"/>
        </w:rPr>
        <w:t>Policy Number</w:t>
      </w:r>
      <w:r>
        <w:rPr>
          <w:rFonts w:eastAsia="Segoe UI" w:cs="Segoe UI" w:ascii="Segoe UI" w:hAnsi="Segoe UI"/>
          <w:color w:val="101820"/>
          <w:sz w:val="21"/>
        </w:rPr>
        <w:t xml:space="preserve">, </w:t>
      </w:r>
      <w:r>
        <w:rPr>
          <w:rFonts w:eastAsia="Segoe UI" w:cs="Segoe UI" w:ascii="Segoe UI" w:hAnsi="Segoe UI"/>
          <w:b/>
          <w:color w:val="101820"/>
          <w:sz w:val="21"/>
        </w:rPr>
        <w:t>Client Id</w:t>
      </w:r>
      <w:r>
        <w:rPr>
          <w:rFonts w:eastAsia="Segoe UI" w:cs="Segoe UI" w:ascii="Segoe UI" w:hAnsi="Segoe UI"/>
          <w:color w:val="101820"/>
          <w:sz w:val="21"/>
        </w:rPr>
        <w:t xml:space="preserve">, </w:t>
      </w:r>
      <w:r>
        <w:rPr>
          <w:rFonts w:eastAsia="Segoe UI" w:cs="Segoe UI" w:ascii="Segoe UI" w:hAnsi="Segoe UI"/>
          <w:b/>
          <w:color w:val="101820"/>
          <w:sz w:val="21"/>
        </w:rPr>
        <w:t>Client Name</w:t>
      </w:r>
      <w:r>
        <w:rPr>
          <w:rFonts w:eastAsia="Segoe UI" w:cs="Segoe UI" w:ascii="Segoe UI" w:hAnsi="Segoe UI"/>
          <w:color w:val="101820"/>
          <w:sz w:val="21"/>
        </w:rPr>
        <w:t xml:space="preserve">, </w:t>
      </w:r>
      <w:r>
        <w:rPr>
          <w:rFonts w:eastAsia="Segoe UI" w:cs="Segoe UI" w:ascii="Segoe UI" w:hAnsi="Segoe UI"/>
          <w:b/>
          <w:color w:val="101820"/>
          <w:sz w:val="21"/>
        </w:rPr>
        <w:t>Gross Premium</w:t>
      </w:r>
      <w:r>
        <w:rPr>
          <w:rFonts w:eastAsia="Segoe UI" w:cs="Segoe UI" w:ascii="Segoe UI" w:hAnsi="Segoe UI"/>
          <w:color w:val="101820"/>
          <w:sz w:val="21"/>
        </w:rPr>
        <w:t xml:space="preserve">, </w:t>
      </w:r>
      <w:r>
        <w:rPr>
          <w:rFonts w:eastAsia="Segoe UI" w:cs="Segoe UI" w:ascii="Segoe UI" w:hAnsi="Segoe UI"/>
          <w:b/>
          <w:color w:val="101820"/>
          <w:sz w:val="21"/>
        </w:rPr>
        <w:t>Policy Issued</w:t>
      </w:r>
      <w:r>
        <w:rPr>
          <w:rFonts w:eastAsia="Segoe UI" w:cs="Segoe UI" w:ascii="Segoe UI" w:hAnsi="Segoe UI"/>
          <w:color w:val="101820"/>
          <w:sz w:val="21"/>
        </w:rPr>
        <w:t xml:space="preserve">, </w:t>
      </w:r>
      <w:r>
        <w:rPr>
          <w:rFonts w:eastAsia="Segoe UI" w:cs="Segoe UI" w:ascii="Segoe UI" w:hAnsi="Segoe UI"/>
          <w:b/>
          <w:color w:val="101820"/>
          <w:sz w:val="21"/>
        </w:rPr>
        <w:t>Policy Expiry</w:t>
      </w:r>
      <w:r>
        <w:rPr>
          <w:rFonts w:eastAsia="Segoe UI" w:cs="Segoe UI" w:ascii="Segoe UI" w:hAnsi="Segoe UI"/>
          <w:color w:val="101820"/>
          <w:sz w:val="21"/>
        </w:rPr>
        <w:t xml:space="preserve">, </w:t>
      </w:r>
      <w:r>
        <w:rPr>
          <w:rFonts w:eastAsia="Segoe UI" w:cs="Segoe UI" w:ascii="Segoe UI" w:hAnsi="Segoe UI"/>
          <w:b/>
          <w:color w:val="101820"/>
          <w:sz w:val="21"/>
        </w:rPr>
        <w:t>Product Description</w:t>
      </w:r>
      <w:r>
        <w:rPr>
          <w:rFonts w:eastAsia="Segoe UI" w:cs="Segoe UI" w:ascii="Segoe UI" w:hAnsi="Segoe UI"/>
          <w:color w:val="101820"/>
          <w:sz w:val="21"/>
        </w:rPr>
        <w:t xml:space="preserve"> and </w:t>
      </w:r>
      <w:r>
        <w:rPr>
          <w:rFonts w:eastAsia="Segoe UI" w:cs="Segoe UI" w:ascii="Segoe UI" w:hAnsi="Segoe UI"/>
          <w:b/>
          <w:color w:val="101820"/>
          <w:sz w:val="21"/>
        </w:rPr>
        <w:t>Payment</w:t>
      </w:r>
      <w:r>
        <w:rPr>
          <w:rFonts w:eastAsia="Segoe UI" w:cs="Segoe UI" w:ascii="Segoe UI" w:hAnsi="Segoe UI"/>
          <w:color w:val="101820"/>
          <w:sz w:val="21"/>
        </w:rPr>
        <w:t xml:space="preserve"> status. The search box finds a policy by number or client. </w:t>
      </w:r>
      <w:r>
        <w:rPr>
          <w:rFonts w:eastAsia="Segoe UI" w:cs="Segoe UI" w:ascii="Segoe UI" w:hAnsi="Segoe UI"/>
          <w:b/>
          <w:color w:val="101820"/>
          <w:sz w:val="21"/>
        </w:rPr>
        <w:t>Show Filters</w:t>
      </w:r>
      <w:r>
        <w:rPr>
          <w:rFonts w:eastAsia="Segoe UI" w:cs="Segoe UI" w:ascii="Segoe UI" w:hAnsi="Segoe UI"/>
          <w:color w:val="101820"/>
          <w:sz w:val="21"/>
        </w:rPr>
        <w:t xml:space="preserve"> offers </w:t>
      </w:r>
      <w:r>
        <w:rPr>
          <w:rFonts w:eastAsia="Segoe UI" w:cs="Segoe UI" w:ascii="Segoe UI" w:hAnsi="Segoe UI"/>
          <w:b/>
          <w:color w:val="101820"/>
          <w:sz w:val="21"/>
        </w:rPr>
        <w:t>Payment Status</w:t>
      </w:r>
      <w:r>
        <w:rPr>
          <w:rFonts w:eastAsia="Segoe UI" w:cs="Segoe UI" w:ascii="Segoe UI" w:hAnsi="Segoe UI"/>
          <w:color w:val="101820"/>
          <w:sz w:val="21"/>
        </w:rPr>
        <w:t xml:space="preserve">, </w:t>
      </w:r>
      <w:r>
        <w:rPr>
          <w:rFonts w:eastAsia="Segoe UI" w:cs="Segoe UI" w:ascii="Segoe UI" w:hAnsi="Segoe UI"/>
          <w:b/>
          <w:color w:val="101820"/>
          <w:sz w:val="21"/>
        </w:rPr>
        <w:t>Product Type</w:t>
      </w:r>
      <w:r>
        <w:rPr>
          <w:rFonts w:eastAsia="Segoe UI" w:cs="Segoe UI" w:ascii="Segoe UI" w:hAnsi="Segoe UI"/>
          <w:color w:val="101820"/>
          <w:sz w:val="21"/>
        </w:rPr>
        <w:t xml:space="preserve">, </w:t>
      </w:r>
      <w:r>
        <w:rPr>
          <w:rFonts w:eastAsia="Segoe UI" w:cs="Segoe UI" w:ascii="Segoe UI" w:hAnsi="Segoe UI"/>
          <w:b/>
          <w:color w:val="101820"/>
          <w:sz w:val="21"/>
        </w:rPr>
        <w:t>Insurance Company</w:t>
      </w:r>
      <w:r>
        <w:rPr>
          <w:rFonts w:eastAsia="Segoe UI" w:cs="Segoe UI" w:ascii="Segoe UI" w:hAnsi="Segoe UI"/>
          <w:color w:val="101820"/>
          <w:sz w:val="21"/>
        </w:rPr>
        <w:t xml:space="preserve">, </w:t>
      </w:r>
      <w:r>
        <w:rPr>
          <w:rFonts w:eastAsia="Segoe UI" w:cs="Segoe UI" w:ascii="Segoe UI" w:hAnsi="Segoe UI"/>
          <w:b/>
          <w:color w:val="101820"/>
          <w:sz w:val="21"/>
        </w:rPr>
        <w:t>Client Name</w:t>
      </w:r>
      <w:r>
        <w:rPr>
          <w:rFonts w:eastAsia="Segoe UI" w:cs="Segoe UI" w:ascii="Segoe UI" w:hAnsi="Segoe UI"/>
          <w:color w:val="101820"/>
          <w:sz w:val="21"/>
        </w:rPr>
        <w:t>, issue and expiry date ranges and minimum and maximum premium.</w:t>
      </w:r>
    </w:p>
    <w:p>
      <w:pPr>
        <w:pStyle w:val="Normal"/>
        <w:spacing w:lineRule="auto" w:line="276" w:before="0" w:after="120"/>
        <w:rPr/>
      </w:pPr>
      <w:r>
        <w:rPr>
          <w:rFonts w:eastAsia="Segoe UI" w:cs="Segoe UI" w:ascii="Segoe UI" w:hAnsi="Segoe UI"/>
          <w:color w:val="101820"/>
          <w:sz w:val="21"/>
        </w:rPr>
        <w:t>The eye on a row (</w:t>
      </w:r>
      <w:r>
        <w:rPr>
          <w:rFonts w:eastAsia="Segoe UI" w:cs="Segoe UI" w:ascii="Segoe UI" w:hAnsi="Segoe UI"/>
          <w:b/>
          <w:color w:val="101820"/>
          <w:sz w:val="21"/>
        </w:rPr>
        <w:t>View policy</w:t>
      </w:r>
      <w:r>
        <w:rPr>
          <w:rFonts w:eastAsia="Segoe UI" w:cs="Segoe UI" w:ascii="Segoe UI" w:hAnsi="Segoe UI"/>
          <w:color w:val="101820"/>
          <w:sz w:val="21"/>
        </w:rPr>
        <w:t>) opens the policy; the three dots (</w:t>
      </w:r>
      <w:r>
        <w:rPr>
          <w:rFonts w:eastAsia="Segoe UI" w:cs="Segoe UI" w:ascii="Segoe UI" w:hAnsi="Segoe UI"/>
          <w:b/>
          <w:color w:val="101820"/>
          <w:sz w:val="21"/>
        </w:rPr>
        <w:t>More actions</w:t>
      </w:r>
      <w:r>
        <w:rPr>
          <w:rFonts w:eastAsia="Segoe UI" w:cs="Segoe UI" w:ascii="Segoe UI" w:hAnsi="Segoe UI"/>
          <w:color w:val="101820"/>
          <w:sz w:val="21"/>
        </w:rPr>
        <w:t xml:space="preserve">) open </w:t>
      </w:r>
      <w:r>
        <w:rPr>
          <w:rFonts w:eastAsia="Segoe UI" w:cs="Segoe UI" w:ascii="Segoe UI" w:hAnsi="Segoe UI"/>
          <w:b/>
          <w:color w:val="101820"/>
          <w:sz w:val="21"/>
        </w:rPr>
        <w:t>Claim</w:t>
      </w:r>
      <w:r>
        <w:rPr>
          <w:rFonts w:eastAsia="Segoe UI" w:cs="Segoe UI" w:ascii="Segoe UI" w:hAnsi="Segoe UI"/>
          <w:color w:val="101820"/>
          <w:sz w:val="21"/>
        </w:rPr>
        <w:t xml:space="preserve"> and </w:t>
      </w:r>
      <w:r>
        <w:rPr>
          <w:rFonts w:eastAsia="Segoe UI" w:cs="Segoe UI" w:ascii="Segoe UI" w:hAnsi="Segoe UI"/>
          <w:b/>
          <w:color w:val="101820"/>
          <w:sz w:val="21"/>
        </w:rPr>
        <w:t>Endorsement</w:t>
      </w:r>
      <w:r>
        <w:rPr>
          <w:rFonts w:eastAsia="Segoe UI" w:cs="Segoe UI" w:ascii="Segoe UI" w:hAnsi="Segoe UI"/>
          <w:color w:val="101820"/>
          <w:sz w:val="21"/>
        </w:rPr>
        <w:t xml:space="preserve">. Both are greyed out while the premium payment is Pending or Reviewing, and </w:t>
      </w:r>
      <w:r>
        <w:rPr>
          <w:rFonts w:eastAsia="Segoe UI" w:cs="Segoe UI" w:ascii="Segoe UI" w:hAnsi="Segoe UI"/>
          <w:b/>
          <w:color w:val="101820"/>
          <w:sz w:val="21"/>
        </w:rPr>
        <w:t>Endorsement</w:t>
      </w:r>
      <w:r>
        <w:rPr>
          <w:rFonts w:eastAsia="Segoe UI" w:cs="Segoe UI" w:ascii="Segoe UI" w:hAnsi="Segoe UI"/>
          <w:color w:val="101820"/>
          <w:sz w:val="21"/>
        </w:rPr>
        <w:t xml:space="preserve"> is not offered for expired, lapsed, cancelled or renewed policies.</w:t>
      </w:r>
    </w:p>
    <w:p>
      <w:pPr>
        <w:pStyle w:val="Normal"/>
        <w:jc w:val="center"/>
        <w:rPr/>
      </w:pPr>
      <w:r>
        <w:rPr/>
        <w:drawing>
          <wp:inline distT="0" distB="0" distL="0" distR="0">
            <wp:extent cx="5760085" cy="4250690"/>
            <wp:effectExtent l="0" t="0" r="0" b="0"/>
            <wp:docPr id="79" name="Picture 212128825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2121288259" descr=""/>
                    <pic:cNvPicPr>
                      <a:picLocks noChangeAspect="1" noChangeArrowheads="1"/>
                    </pic:cNvPicPr>
                  </pic:nvPicPr>
                  <pic:blipFill>
                    <a:blip r:embed="rId75"/>
                    <a:stretch>
                      <a:fillRect/>
                    </a:stretch>
                  </pic:blipFill>
                  <pic:spPr bwMode="auto">
                    <a:xfrm>
                      <a:off x="0" y="0"/>
                      <a:ext cx="5760085" cy="4250690"/>
                    </a:xfrm>
                    <a:prstGeom prst="rect">
                      <a:avLst/>
                    </a:prstGeom>
                  </pic:spPr>
                </pic:pic>
              </a:graphicData>
            </a:graphic>
          </wp:inline>
        </w:drawing>
      </w:r>
    </w:p>
    <w:p>
      <w:pPr>
        <w:pStyle w:val="Normal"/>
        <w:jc w:val="center"/>
        <w:rPr/>
      </w:pPr>
      <w:r>
        <w:rPr>
          <w:rFonts w:eastAsia="Segoe UI" w:cs="Segoe UI" w:ascii="Segoe UI" w:hAnsi="Segoe UI"/>
          <w:i/>
          <w:color w:val="555F6D"/>
          <w:sz w:val="18"/>
        </w:rPr>
        <w:t>More actions on a policy row</w:t>
      </w:r>
    </w:p>
    <w:p>
      <w:pPr>
        <w:pStyle w:val="Normal"/>
        <w:jc w:val="center"/>
        <w:rPr/>
      </w:pPr>
      <w:r>
        <w:rPr/>
        <w:drawing>
          <wp:inline distT="0" distB="0" distL="0" distR="0">
            <wp:extent cx="5760085" cy="6455410"/>
            <wp:effectExtent l="0" t="0" r="0" b="0"/>
            <wp:docPr id="80" name="Picture 212128826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2121288260" descr=""/>
                    <pic:cNvPicPr>
                      <a:picLocks noChangeAspect="1" noChangeArrowheads="1"/>
                    </pic:cNvPicPr>
                  </pic:nvPicPr>
                  <pic:blipFill>
                    <a:blip r:embed="rId76"/>
                    <a:stretch>
                      <a:fillRect/>
                    </a:stretch>
                  </pic:blipFill>
                  <pic:spPr bwMode="auto">
                    <a:xfrm>
                      <a:off x="0" y="0"/>
                      <a:ext cx="5760085" cy="6455410"/>
                    </a:xfrm>
                    <a:prstGeom prst="rect">
                      <a:avLst/>
                    </a:prstGeom>
                  </pic:spPr>
                </pic:pic>
              </a:graphicData>
            </a:graphic>
          </wp:inline>
        </w:drawing>
      </w:r>
    </w:p>
    <w:p>
      <w:pPr>
        <w:pStyle w:val="Normal"/>
        <w:jc w:val="center"/>
        <w:rPr/>
      </w:pPr>
      <w:r>
        <w:rPr>
          <w:rFonts w:eastAsia="Segoe UI" w:cs="Segoe UI" w:ascii="Segoe UI" w:hAnsi="Segoe UI"/>
          <w:i/>
          <w:color w:val="555F6D"/>
          <w:sz w:val="18"/>
        </w:rPr>
        <w:t>Policy Details</w:t>
      </w:r>
    </w:p>
    <w:p>
      <w:pPr>
        <w:pStyle w:val="Normal"/>
        <w:spacing w:lineRule="auto" w:line="276" w:before="0" w:after="120"/>
        <w:rPr/>
      </w:pPr>
      <w:r>
        <w:rPr>
          <w:rFonts w:eastAsia="Segoe UI" w:cs="Segoe UI" w:ascii="Segoe UI" w:hAnsi="Segoe UI"/>
          <w:b/>
          <w:color w:val="101820"/>
          <w:sz w:val="21"/>
        </w:rPr>
        <w:t>Policy Details</w:t>
      </w:r>
      <w:r>
        <w:rPr>
          <w:rFonts w:eastAsia="Segoe UI" w:cs="Segoe UI" w:ascii="Segoe UI" w:hAnsi="Segoe UI"/>
          <w:color w:val="101820"/>
          <w:sz w:val="21"/>
        </w:rPr>
        <w:t xml:space="preserve"> shows the header (policy number, client, expiry, payment status) with </w:t>
      </w:r>
      <w:r>
        <w:rPr>
          <w:rFonts w:eastAsia="Segoe UI" w:cs="Segoe UI" w:ascii="Segoe UI" w:hAnsi="Segoe UI"/>
          <w:b/>
          <w:color w:val="101820"/>
          <w:sz w:val="21"/>
        </w:rPr>
        <w:t>Claim</w:t>
      </w:r>
      <w:r>
        <w:rPr>
          <w:rFonts w:eastAsia="Segoe UI" w:cs="Segoe UI" w:ascii="Segoe UI" w:hAnsi="Segoe UI"/>
          <w:color w:val="101820"/>
          <w:sz w:val="21"/>
        </w:rPr>
        <w:t xml:space="preserve">, </w:t>
      </w:r>
      <w:r>
        <w:rPr>
          <w:rFonts w:eastAsia="Segoe UI" w:cs="Segoe UI" w:ascii="Segoe UI" w:hAnsi="Segoe UI"/>
          <w:b/>
          <w:color w:val="101820"/>
          <w:sz w:val="21"/>
        </w:rPr>
        <w:t>View Policy</w:t>
      </w:r>
      <w:r>
        <w:rPr>
          <w:rFonts w:eastAsia="Segoe UI" w:cs="Segoe UI" w:ascii="Segoe UI" w:hAnsi="Segoe UI"/>
          <w:color w:val="101820"/>
          <w:sz w:val="21"/>
        </w:rPr>
        <w:t xml:space="preserve"> and </w:t>
      </w:r>
      <w:r>
        <w:rPr>
          <w:rFonts w:eastAsia="Segoe UI" w:cs="Segoe UI" w:ascii="Segoe UI" w:hAnsi="Segoe UI"/>
          <w:b/>
          <w:color w:val="101820"/>
          <w:sz w:val="21"/>
        </w:rPr>
        <w:t>Endorsement</w:t>
      </w:r>
      <w:r>
        <w:rPr>
          <w:rFonts w:eastAsia="Segoe UI" w:cs="Segoe UI" w:ascii="Segoe UI" w:hAnsi="Segoe UI"/>
          <w:color w:val="101820"/>
          <w:sz w:val="21"/>
        </w:rPr>
        <w:t xml:space="preserve">; the </w:t>
      </w:r>
      <w:r>
        <w:rPr>
          <w:rFonts w:eastAsia="Segoe UI" w:cs="Segoe UI" w:ascii="Segoe UI" w:hAnsi="Segoe UI"/>
          <w:b/>
          <w:color w:val="101820"/>
          <w:sz w:val="21"/>
        </w:rPr>
        <w:t>Gross Premium</w:t>
      </w:r>
      <w:r>
        <w:rPr>
          <w:rFonts w:eastAsia="Segoe UI" w:cs="Segoe UI" w:ascii="Segoe UI" w:hAnsi="Segoe UI"/>
          <w:color w:val="101820"/>
          <w:sz w:val="21"/>
        </w:rPr>
        <w:t xml:space="preserve">, </w:t>
      </w:r>
      <w:r>
        <w:rPr>
          <w:rFonts w:eastAsia="Segoe UI" w:cs="Segoe UI" w:ascii="Segoe UI" w:hAnsi="Segoe UI"/>
          <w:b/>
          <w:color w:val="101820"/>
          <w:sz w:val="21"/>
        </w:rPr>
        <w:t>Expiry Date</w:t>
      </w:r>
      <w:r>
        <w:rPr>
          <w:rFonts w:eastAsia="Segoe UI" w:cs="Segoe UI" w:ascii="Segoe UI" w:hAnsi="Segoe UI"/>
          <w:color w:val="101820"/>
          <w:sz w:val="21"/>
        </w:rPr>
        <w:t xml:space="preserve"> and </w:t>
      </w:r>
      <w:r>
        <w:rPr>
          <w:rFonts w:eastAsia="Segoe UI" w:cs="Segoe UI" w:ascii="Segoe UI" w:hAnsi="Segoe UI"/>
          <w:b/>
          <w:color w:val="101820"/>
          <w:sz w:val="21"/>
        </w:rPr>
        <w:t>Client ID</w:t>
      </w:r>
      <w:r>
        <w:rPr>
          <w:rFonts w:eastAsia="Segoe UI" w:cs="Segoe UI" w:ascii="Segoe UI" w:hAnsi="Segoe UI"/>
          <w:color w:val="101820"/>
          <w:sz w:val="21"/>
        </w:rPr>
        <w:t xml:space="preserve"> cards; </w:t>
      </w:r>
      <w:r>
        <w:rPr>
          <w:rFonts w:eastAsia="Segoe UI" w:cs="Segoe UI" w:ascii="Segoe UI" w:hAnsi="Segoe UI"/>
          <w:b/>
          <w:color w:val="101820"/>
          <w:sz w:val="21"/>
        </w:rPr>
        <w:t>Policy Details</w:t>
      </w:r>
      <w:r>
        <w:rPr>
          <w:rFonts w:eastAsia="Segoe UI" w:cs="Segoe UI" w:ascii="Segoe UI" w:hAnsi="Segoe UI"/>
          <w:color w:val="101820"/>
          <w:sz w:val="21"/>
        </w:rPr>
        <w:t xml:space="preserve">, </w:t>
      </w:r>
      <w:r>
        <w:rPr>
          <w:rFonts w:eastAsia="Segoe UI" w:cs="Segoe UI" w:ascii="Segoe UI" w:hAnsi="Segoe UI"/>
          <w:b/>
          <w:color w:val="101820"/>
          <w:sz w:val="21"/>
        </w:rPr>
        <w:t>Insured Details</w:t>
      </w:r>
      <w:r>
        <w:rPr>
          <w:rFonts w:eastAsia="Segoe UI" w:cs="Segoe UI" w:ascii="Segoe UI" w:hAnsi="Segoe UI"/>
          <w:color w:val="101820"/>
          <w:sz w:val="21"/>
        </w:rPr>
        <w:t xml:space="preserve">, vehicle details and photos for motor, coverage and premium; </w:t>
      </w:r>
      <w:r>
        <w:rPr>
          <w:rFonts w:eastAsia="Segoe UI" w:cs="Segoe UI" w:ascii="Segoe UI" w:hAnsi="Segoe UI"/>
          <w:b/>
          <w:color w:val="101820"/>
          <w:sz w:val="21"/>
        </w:rPr>
        <w:t>Documents &amp; Billing</w:t>
      </w:r>
      <w:r>
        <w:rPr>
          <w:rFonts w:eastAsia="Segoe UI" w:cs="Segoe UI" w:ascii="Segoe UI" w:hAnsi="Segoe UI"/>
          <w:color w:val="101820"/>
          <w:sz w:val="21"/>
        </w:rPr>
        <w:t xml:space="preserve"> (</w:t>
      </w:r>
      <w:r>
        <w:rPr>
          <w:rFonts w:eastAsia="Segoe UI" w:cs="Segoe UI" w:ascii="Segoe UI" w:hAnsi="Segoe UI"/>
          <w:b/>
          <w:color w:val="101820"/>
          <w:sz w:val="21"/>
        </w:rPr>
        <w:t>Generate Policy Invoice</w:t>
      </w:r>
      <w:r>
        <w:rPr>
          <w:rFonts w:eastAsia="Segoe UI" w:cs="Segoe UI" w:ascii="Segoe UI" w:hAnsi="Segoe UI"/>
          <w:color w:val="101820"/>
          <w:sz w:val="21"/>
        </w:rPr>
        <w:t xml:space="preserve">, </w:t>
      </w:r>
      <w:r>
        <w:rPr>
          <w:rFonts w:eastAsia="Segoe UI" w:cs="Segoe UI" w:ascii="Segoe UI" w:hAnsi="Segoe UI"/>
          <w:b/>
          <w:color w:val="101820"/>
          <w:sz w:val="21"/>
        </w:rPr>
        <w:t>Premium Accounting Entries</w:t>
      </w:r>
      <w:r>
        <w:rPr>
          <w:rFonts w:eastAsia="Segoe UI" w:cs="Segoe UI" w:ascii="Segoe UI" w:hAnsi="Segoe UI"/>
          <w:color w:val="101820"/>
          <w:sz w:val="21"/>
        </w:rPr>
        <w:t xml:space="preserve">, the policy document with </w:t>
      </w:r>
      <w:r>
        <w:rPr>
          <w:rFonts w:eastAsia="Segoe UI" w:cs="Segoe UI" w:ascii="Segoe UI" w:hAnsi="Segoe UI"/>
          <w:b/>
          <w:color w:val="101820"/>
          <w:sz w:val="21"/>
        </w:rPr>
        <w:t>Preview</w:t>
      </w:r>
      <w:r>
        <w:rPr>
          <w:rFonts w:eastAsia="Segoe UI" w:cs="Segoe UI" w:ascii="Segoe UI" w:hAnsi="Segoe UI"/>
          <w:color w:val="101820"/>
          <w:sz w:val="21"/>
        </w:rPr>
        <w:t xml:space="preserve"> and </w:t>
      </w:r>
      <w:r>
        <w:rPr>
          <w:rFonts w:eastAsia="Segoe UI" w:cs="Segoe UI" w:ascii="Segoe UI" w:hAnsi="Segoe UI"/>
          <w:b/>
          <w:color w:val="101820"/>
          <w:sz w:val="21"/>
        </w:rPr>
        <w:t>Open</w:t>
      </w:r>
      <w:r>
        <w:rPr>
          <w:rFonts w:eastAsia="Segoe UI" w:cs="Segoe UI" w:ascii="Segoe UI" w:hAnsi="Segoe UI"/>
          <w:color w:val="101820"/>
          <w:sz w:val="21"/>
        </w:rPr>
        <w:t xml:space="preserve">); and </w:t>
      </w:r>
      <w:r>
        <w:rPr>
          <w:rFonts w:eastAsia="Segoe UI" w:cs="Segoe UI" w:ascii="Segoe UI" w:hAnsi="Segoe UI"/>
          <w:b/>
          <w:color w:val="101820"/>
          <w:sz w:val="21"/>
        </w:rPr>
        <w:t>Related Records</w:t>
      </w:r>
      <w:r>
        <w:rPr>
          <w:rFonts w:eastAsia="Segoe UI" w:cs="Segoe UI" w:ascii="Segoe UI" w:hAnsi="Segoe UI"/>
          <w:color w:val="101820"/>
          <w:sz w:val="21"/>
        </w:rPr>
        <w:t xml:space="preserve"> (quotation reference, insurance company, account code).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920"/>
        <w:gridCol w:w="7093"/>
      </w:tblGrid>
      <w:tr>
        <w:trPr>
          <w:tblHeader w:val="true"/>
        </w:trPr>
        <w:tc>
          <w:tcPr>
            <w:tcW w:w="192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Policy status</w:t>
            </w:r>
          </w:p>
        </w:tc>
        <w:tc>
          <w:tcPr>
            <w:tcW w:w="709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Active</w:t>
            </w:r>
          </w:p>
        </w:tc>
        <w:tc>
          <w:tcPr>
            <w:tcW w:w="7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 force.</w:t>
            </w:r>
          </w:p>
        </w:tc>
      </w:tr>
      <w:tr>
        <w:trPr/>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Expired</w:t>
            </w:r>
          </w:p>
        </w:tc>
        <w:tc>
          <w:tcPr>
            <w:tcW w:w="7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Past its expiry date (Policy expiry job, daily 00:15).</w:t>
            </w:r>
          </w:p>
        </w:tc>
      </w:tr>
      <w:tr>
        <w:trPr/>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Renewed</w:t>
            </w:r>
          </w:p>
        </w:tc>
        <w:tc>
          <w:tcPr>
            <w:tcW w:w="7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Replaced by a new term.</w:t>
            </w:r>
          </w:p>
        </w:tc>
      </w:tr>
      <w:tr>
        <w:trPr/>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Lapsed</w:t>
            </w:r>
          </w:p>
        </w:tc>
        <w:tc>
          <w:tcPr>
            <w:tcW w:w="7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renewed within the 30-day grace period (</w:t>
            </w:r>
            <w:r>
              <w:rPr>
                <w:rFonts w:eastAsia="Consolas" w:cs="Consolas" w:ascii="Consolas" w:hAnsi="Consolas"/>
                <w:color w:val="101820"/>
                <w:kern w:val="0"/>
                <w:sz w:val="16"/>
                <w:szCs w:val="24"/>
                <w:lang w:val="en-US" w:eastAsia="ja-JP" w:bidi="ar-SA"/>
              </w:rPr>
              <w:t>renewals.grace_period_days</w:t>
            </w:r>
            <w:r>
              <w:rPr>
                <w:rFonts w:eastAsia="Segoe UI" w:cs="Segoe UI" w:ascii="Segoe UI" w:hAnsi="Segoe UI"/>
                <w:color w:val="101820"/>
                <w:kern w:val="0"/>
                <w:sz w:val="18"/>
                <w:szCs w:val="24"/>
                <w:lang w:val="en-US" w:eastAsia="ja-JP" w:bidi="ar-SA"/>
              </w:rPr>
              <w:t>).</w:t>
            </w:r>
          </w:p>
        </w:tc>
      </w:tr>
      <w:tr>
        <w:trPr/>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Cancelled</w:t>
            </w:r>
          </w:p>
        </w:tc>
        <w:tc>
          <w:tcPr>
            <w:tcW w:w="7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Cancelled by endorsement.</w:t>
            </w:r>
          </w:p>
        </w:tc>
      </w:tr>
    </w:tbl>
    <w:p>
      <w:pPr>
        <w:pStyle w:val="Normal"/>
        <w:spacing w:before="0" w:after="80"/>
        <w:rPr/>
      </w:pPr>
      <w:r>
        <w:rPr/>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35"/>
        <w:gridCol w:w="6978"/>
      </w:tblGrid>
      <w:tr>
        <w:trPr>
          <w:tblHeader w:val="true"/>
        </w:trPr>
        <w:tc>
          <w:tcPr>
            <w:tcW w:w="203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Payment status</w:t>
            </w:r>
          </w:p>
        </w:tc>
        <w:tc>
          <w:tcPr>
            <w:tcW w:w="697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Pending</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due, nothing received.</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Reviewing</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payment was recorded and waits for Accounting.</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Partial</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Part of the premium was receipted.</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Completed</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Fully paid.</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Refunded</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returned to the client.</w:t>
            </w:r>
          </w:p>
        </w:tc>
      </w:tr>
    </w:tbl>
    <w:p>
      <w:pPr>
        <w:pStyle w:val="Normal"/>
        <w:spacing w:before="0" w:after="80"/>
        <w:rPr/>
      </w:pPr>
      <w:r>
        <w:rPr/>
      </w:r>
    </w:p>
    <w:p>
      <w:pPr>
        <w:pStyle w:val="Heading2"/>
        <w:rPr/>
      </w:pPr>
      <w:bookmarkStart w:id="66" w:name="__RefHeading___Toc24827_3679192306"/>
      <w:bookmarkEnd w:id="66"/>
      <w:r>
        <w:rPr>
          <w:rFonts w:eastAsia="Segoe UI" w:cs="Segoe UI"/>
          <w:b/>
          <w:color w:val="0F4761"/>
          <w:sz w:val="26"/>
        </w:rPr>
        <w:t>8.13  Renewals, open items, payments and clients</w:t>
      </w:r>
    </w:p>
    <w:p>
      <w:pPr>
        <w:pStyle w:val="Normal"/>
        <w:spacing w:lineRule="auto" w:line="276" w:before="0" w:after="120"/>
        <w:rPr/>
      </w:pPr>
      <w:r>
        <w:rPr>
          <w:rFonts w:eastAsia="Segoe UI" w:cs="Segoe UI" w:ascii="Segoe UI" w:hAnsi="Segoe UI"/>
          <w:color w:val="101820"/>
          <w:sz w:val="21"/>
        </w:rPr>
        <w:t xml:space="preserve">The account executive uses the same renewal screens as Operations (Operations chapter) for his or her own clients: the </w:t>
      </w:r>
      <w:r>
        <w:rPr>
          <w:rFonts w:eastAsia="Segoe UI" w:cs="Segoe UI" w:ascii="Segoe UI" w:hAnsi="Segoe UI"/>
          <w:b/>
          <w:color w:val="101820"/>
          <w:sz w:val="21"/>
        </w:rPr>
        <w:t>Renewal Queue</w:t>
      </w:r>
      <w:r>
        <w:rPr>
          <w:rFonts w:eastAsia="Segoe UI" w:cs="Segoe UI" w:ascii="Segoe UI" w:hAnsi="Segoe UI"/>
          <w:color w:val="101820"/>
          <w:sz w:val="21"/>
        </w:rPr>
        <w:t xml:space="preserve"> filtered by </w:t>
      </w:r>
      <w:r>
        <w:rPr>
          <w:rFonts w:eastAsia="Segoe UI" w:cs="Segoe UI" w:ascii="Segoe UI" w:hAnsi="Segoe UI"/>
          <w:b/>
          <w:color w:val="101820"/>
          <w:sz w:val="21"/>
        </w:rPr>
        <w:t>Sales person</w:t>
      </w:r>
      <w:r>
        <w:rPr>
          <w:rFonts w:eastAsia="Segoe UI" w:cs="Segoe UI" w:ascii="Segoe UI" w:hAnsi="Segoe UI"/>
          <w:color w:val="101820"/>
          <w:sz w:val="21"/>
        </w:rPr>
        <w:t xml:space="preserve">, </w:t>
      </w:r>
      <w:r>
        <w:rPr>
          <w:rFonts w:eastAsia="Segoe UI" w:cs="Segoe UI" w:ascii="Segoe UI" w:hAnsi="Segoe UI"/>
          <w:b/>
          <w:color w:val="101820"/>
          <w:sz w:val="21"/>
        </w:rPr>
        <w:t>At-Risk Policies</w:t>
      </w:r>
      <w:r>
        <w:rPr>
          <w:rFonts w:eastAsia="Segoe UI" w:cs="Segoe UI" w:ascii="Segoe UI" w:hAnsi="Segoe UI"/>
          <w:color w:val="101820"/>
          <w:sz w:val="21"/>
        </w:rPr>
        <w:t xml:space="preserve">, and </w:t>
      </w:r>
      <w:r>
        <w:rPr>
          <w:rFonts w:eastAsia="Segoe UI" w:cs="Segoe UI" w:ascii="Segoe UI" w:hAnsi="Segoe UI"/>
          <w:b/>
          <w:color w:val="101820"/>
          <w:sz w:val="21"/>
        </w:rPr>
        <w:t>Negotiations</w:t>
      </w:r>
      <w:r>
        <w:rPr>
          <w:rFonts w:eastAsia="Segoe UI" w:cs="Segoe UI" w:ascii="Segoe UI" w:hAnsi="Segoe UI"/>
          <w:color w:val="101820"/>
          <w:sz w:val="21"/>
        </w:rPr>
        <w:t xml:space="preserve"> to record contacts and request approval of renewal terms. </w:t>
      </w:r>
      <w:r>
        <w:rPr>
          <w:rFonts w:eastAsia="Segoe UI" w:cs="Segoe UI" w:ascii="Segoe UI" w:hAnsi="Segoe UI"/>
          <w:b/>
          <w:color w:val="101820"/>
          <w:sz w:val="21"/>
        </w:rPr>
        <w:t>My Work</w:t>
      </w:r>
      <w:r>
        <w:rPr>
          <w:rFonts w:eastAsia="Segoe UI" w:cs="Segoe UI" w:ascii="Segoe UI" w:hAnsi="Segoe UI"/>
          <w:color w:val="101820"/>
          <w:sz w:val="21"/>
        </w:rPr>
        <w:t xml:space="preserve"> shows your daily worklist (quotations, renewals, premiums due, collection follow-ups, claims, approvals and your tasks); </w:t>
      </w:r>
      <w:r>
        <w:rPr>
          <w:rFonts w:eastAsia="Segoe UI" w:cs="Segoe UI" w:ascii="Segoe UI" w:hAnsi="Segoe UI"/>
          <w:b/>
          <w:color w:val="101820"/>
          <w:sz w:val="21"/>
        </w:rPr>
        <w:t>Payments</w:t>
      </w:r>
      <w:r>
        <w:rPr>
          <w:rFonts w:eastAsia="Segoe UI" w:cs="Segoe UI" w:ascii="Segoe UI" w:hAnsi="Segoe UI"/>
          <w:color w:val="101820"/>
          <w:sz w:val="21"/>
        </w:rPr>
        <w:t xml:space="preserve"> shows the premium of your policies by </w:t>
      </w:r>
      <w:r>
        <w:rPr>
          <w:rFonts w:eastAsia="Segoe UI" w:cs="Segoe UI" w:ascii="Segoe UI" w:hAnsi="Segoe UI"/>
          <w:b/>
          <w:color w:val="101820"/>
          <w:sz w:val="21"/>
        </w:rPr>
        <w:t>Paid</w:t>
      </w:r>
      <w:r>
        <w:rPr>
          <w:rFonts w:eastAsia="Segoe UI" w:cs="Segoe UI" w:ascii="Segoe UI" w:hAnsi="Segoe UI"/>
          <w:color w:val="101820"/>
          <w:sz w:val="21"/>
        </w:rPr>
        <w:t xml:space="preserve">, </w:t>
      </w:r>
      <w:r>
        <w:rPr>
          <w:rFonts w:eastAsia="Segoe UI" w:cs="Segoe UI" w:ascii="Segoe UI" w:hAnsi="Segoe UI"/>
          <w:b/>
          <w:color w:val="101820"/>
          <w:sz w:val="21"/>
        </w:rPr>
        <w:t>Pending</w:t>
      </w:r>
      <w:r>
        <w:rPr>
          <w:rFonts w:eastAsia="Segoe UI" w:cs="Segoe UI" w:ascii="Segoe UI" w:hAnsi="Segoe UI"/>
          <w:color w:val="101820"/>
          <w:sz w:val="21"/>
        </w:rPr>
        <w:t xml:space="preserve"> and </w:t>
      </w:r>
      <w:r>
        <w:rPr>
          <w:rFonts w:eastAsia="Segoe UI" w:cs="Segoe UI" w:ascii="Segoe UI" w:hAnsi="Segoe UI"/>
          <w:b/>
          <w:color w:val="101820"/>
          <w:sz w:val="21"/>
        </w:rPr>
        <w:t>Reviewing</w:t>
      </w:r>
      <w:r>
        <w:rPr>
          <w:rFonts w:eastAsia="Segoe UI" w:cs="Segoe UI" w:ascii="Segoe UI" w:hAnsi="Segoe UI"/>
          <w:color w:val="101820"/>
          <w:sz w:val="21"/>
        </w:rPr>
        <w:t xml:space="preserve">; </w:t>
      </w:r>
      <w:r>
        <w:rPr>
          <w:rFonts w:eastAsia="Segoe UI" w:cs="Segoe UI" w:ascii="Segoe UI" w:hAnsi="Segoe UI"/>
          <w:b/>
          <w:color w:val="101820"/>
          <w:sz w:val="21"/>
        </w:rPr>
        <w:t>Clients</w:t>
      </w:r>
      <w:r>
        <w:rPr>
          <w:rFonts w:eastAsia="Segoe UI" w:cs="Segoe UI" w:ascii="Segoe UI" w:hAnsi="Segoe UI"/>
          <w:color w:val="101820"/>
          <w:sz w:val="21"/>
        </w:rPr>
        <w:t xml:space="preserve"> opens the client record with its policies, claims, renewals and endorsements.</w:t>
      </w:r>
    </w:p>
    <w:p>
      <w:pPr>
        <w:pStyle w:val="Heading2"/>
        <w:rPr/>
      </w:pPr>
      <w:bookmarkStart w:id="67" w:name="__RefHeading___Toc24829_3679192306"/>
      <w:bookmarkEnd w:id="67"/>
      <w:r>
        <w:rPr>
          <w:rFonts w:eastAsia="Segoe UI" w:cs="Segoe UI"/>
          <w:b/>
          <w:color w:val="0F4761"/>
          <w:sz w:val="26"/>
        </w:rPr>
        <w:t>8.14  Commission and reports</w:t>
      </w:r>
    </w:p>
    <w:p>
      <w:pPr>
        <w:pStyle w:val="Normal"/>
        <w:jc w:val="center"/>
        <w:rPr/>
      </w:pPr>
      <w:r>
        <w:rPr/>
        <w:drawing>
          <wp:inline distT="0" distB="0" distL="0" distR="0">
            <wp:extent cx="5760085" cy="4469130"/>
            <wp:effectExtent l="0" t="0" r="0" b="0"/>
            <wp:docPr id="81" name="Picture 212128826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2121288261" descr=""/>
                    <pic:cNvPicPr>
                      <a:picLocks noChangeAspect="1" noChangeArrowheads="1"/>
                    </pic:cNvPicPr>
                  </pic:nvPicPr>
                  <pic:blipFill>
                    <a:blip r:embed="rId77"/>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Commission &gt; Commission Dashboard</w:t>
      </w:r>
    </w:p>
    <w:p>
      <w:pPr>
        <w:pStyle w:val="Normal"/>
        <w:spacing w:lineRule="auto" w:line="276" w:before="0" w:after="120"/>
        <w:rPr/>
      </w:pPr>
      <w:r>
        <w:rPr>
          <w:rFonts w:eastAsia="Segoe UI" w:cs="Segoe UI" w:ascii="Segoe UI" w:hAnsi="Segoe UI"/>
          <w:color w:val="101820"/>
          <w:sz w:val="21"/>
        </w:rPr>
        <w:t xml:space="preserve">Commission &gt; Commission Dashboard shows live figures from the commission ledger: brokerage income, comsub (gross), net margin and margin %, outstanding payable and the withholding tax withheld, with comsub by referrer, lines by status (Accrued, Eligible, Approved, Paid) and the monthly trend. </w:t>
      </w:r>
      <w:r>
        <w:rPr>
          <w:rFonts w:eastAsia="Segoe UI" w:cs="Segoe UI" w:ascii="Segoe UI" w:hAnsi="Segoe UI"/>
          <w:b/>
          <w:color w:val="101820"/>
          <w:sz w:val="21"/>
        </w:rPr>
        <w:t>Accounting</w:t>
      </w:r>
      <w:r>
        <w:rPr>
          <w:rFonts w:eastAsia="Segoe UI" w:cs="Segoe UI" w:ascii="Segoe UI" w:hAnsi="Segoe UI"/>
          <w:color w:val="101820"/>
          <w:sz w:val="21"/>
        </w:rPr>
        <w:t xml:space="preserve"> and </w:t>
      </w:r>
      <w:r>
        <w:rPr>
          <w:rFonts w:eastAsia="Segoe UI" w:cs="Segoe UI" w:ascii="Segoe UI" w:hAnsi="Segoe UI"/>
          <w:b/>
          <w:color w:val="101820"/>
          <w:sz w:val="21"/>
        </w:rPr>
        <w:t>Management</w:t>
      </w:r>
      <w:r>
        <w:rPr>
          <w:rFonts w:eastAsia="Segoe UI" w:cs="Segoe UI" w:ascii="Segoe UI" w:hAnsi="Segoe UI"/>
          <w:color w:val="101820"/>
          <w:sz w:val="21"/>
        </w:rPr>
        <w:t xml:space="preserve"> switch the view.</w:t>
      </w:r>
    </w:p>
    <w:p>
      <w:pPr>
        <w:pStyle w:val="Normal"/>
        <w:spacing w:lineRule="auto" w:line="276" w:before="0" w:after="120"/>
        <w:rPr/>
      </w:pPr>
      <w:r>
        <w:rPr>
          <w:rFonts w:eastAsia="Segoe UI" w:cs="Segoe UI" w:ascii="Segoe UI" w:hAnsi="Segoe UI"/>
          <w:color w:val="101820"/>
          <w:sz w:val="21"/>
        </w:rPr>
        <w:t>Reports &gt; Operational Reports &gt; Production opens the Production Register; Reports &gt; Report Builder answers ad hoc questions over the policies, clients, bills, claims and commissions of your own book (chapter Distribution, programmes and products); All Reports lists every report the role may run (Production Register, Claims Position, Renewal Retention, Remittance Summary, Broker Commission Statement, Premium by Product / Month / Insurer, New Business vs Renewals, Claims Ageing, Lead Conversion Funnel, Placement Pipeline, Market Response, Co-insurance Register, SOA / Premium Receivable, Receivables Ageing, Incentive Results). The chapter Reports, dashboards, schedules and notifications explains how to run them.</w:t>
      </w:r>
    </w:p>
    <w:p>
      <w:pPr>
        <w:pStyle w:val="Heading2"/>
        <w:rPr/>
      </w:pPr>
      <w:bookmarkStart w:id="68" w:name="__RefHeading___Toc24831_3679192306"/>
      <w:bookmarkEnd w:id="68"/>
      <w:r>
        <w:rPr>
          <w:rFonts w:eastAsia="Segoe UI" w:cs="Segoe UI"/>
          <w:b/>
          <w:color w:val="0F4761"/>
          <w:sz w:val="26"/>
        </w:rPr>
        <w:t>8.15  Approvals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537"/>
        <w:gridCol w:w="5476"/>
      </w:tblGrid>
      <w:tr>
        <w:trPr>
          <w:tblHeader w:val="true"/>
        </w:trPr>
        <w:tc>
          <w:tcPr>
            <w:tcW w:w="353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Approval</w:t>
            </w:r>
          </w:p>
        </w:tc>
        <w:tc>
          <w:tcPr>
            <w:tcW w:w="547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Who gives it</w:t>
            </w:r>
          </w:p>
        </w:tc>
      </w:tr>
      <w:tr>
        <w:trPr/>
        <w:tc>
          <w:tcPr>
            <w:tcW w:w="3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 approval</w:t>
            </w:r>
          </w:p>
        </w:tc>
        <w:tc>
          <w:tcPr>
            <w:tcW w:w="54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user other than the creator (</w:t>
            </w:r>
            <w:r>
              <w:rPr>
                <w:rFonts w:eastAsia="Consolas" w:cs="Consolas" w:ascii="Consolas" w:hAnsi="Consolas"/>
                <w:color w:val="101820"/>
                <w:kern w:val="0"/>
                <w:sz w:val="16"/>
                <w:szCs w:val="24"/>
                <w:lang w:val="en-US" w:eastAsia="ja-JP" w:bidi="ar-SA"/>
              </w:rPr>
              <w:t>workflow.quote_maker_checker</w:t>
            </w:r>
            <w:r>
              <w:rPr>
                <w:rFonts w:eastAsia="Segoe UI" w:cs="Segoe UI" w:ascii="Segoe UI" w:hAnsi="Segoe UI"/>
                <w:color w:val="101820"/>
                <w:kern w:val="0"/>
                <w:sz w:val="18"/>
                <w:szCs w:val="24"/>
                <w:lang w:val="en-US" w:eastAsia="ja-JP" w:bidi="ar-SA"/>
              </w:rPr>
              <w:t>); the Processing Team is notified.</w:t>
            </w:r>
          </w:p>
        </w:tc>
      </w:tr>
      <w:tr>
        <w:trPr/>
        <w:tc>
          <w:tcPr>
            <w:tcW w:w="3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Discount above the role's limit</w:t>
            </w:r>
          </w:p>
        </w:tc>
        <w:tc>
          <w:tcPr>
            <w:tcW w:w="54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Refused by the Authority Matrix; ask a role with a higher limit.</w:t>
            </w:r>
          </w:p>
        </w:tc>
      </w:tr>
      <w:tr>
        <w:trPr/>
        <w:tc>
          <w:tcPr>
            <w:tcW w:w="3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terms</w:t>
            </w:r>
          </w:p>
        </w:tc>
        <w:tc>
          <w:tcPr>
            <w:tcW w:w="54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Processing Team (</w:t>
            </w:r>
            <w:r>
              <w:rPr>
                <w:rFonts w:eastAsia="Consolas" w:cs="Consolas" w:ascii="Consolas" w:hAnsi="Consolas"/>
                <w:color w:val="101820"/>
                <w:kern w:val="0"/>
                <w:sz w:val="16"/>
                <w:szCs w:val="24"/>
                <w:lang w:val="en-US" w:eastAsia="ja-JP" w:bidi="ar-SA"/>
              </w:rPr>
              <w:t>renewals.maker_checker</w:t>
            </w:r>
            <w:r>
              <w:rPr>
                <w:rFonts w:eastAsia="Segoe UI" w:cs="Segoe UI" w:ascii="Segoe UI" w:hAnsi="Segoe UI"/>
                <w:color w:val="101820"/>
                <w:kern w:val="0"/>
                <w:sz w:val="18"/>
                <w:szCs w:val="24"/>
                <w:lang w:val="en-US" w:eastAsia="ja-JP" w:bidi="ar-SA"/>
              </w:rPr>
              <w:t>).</w:t>
            </w:r>
          </w:p>
        </w:tc>
      </w:tr>
      <w:tr>
        <w:trPr/>
        <w:tc>
          <w:tcPr>
            <w:tcW w:w="3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recorded</w:t>
            </w:r>
          </w:p>
        </w:tc>
        <w:tc>
          <w:tcPr>
            <w:tcW w:w="54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Verified by Accounting, which posts the official receipt.</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account executive gives no approvals.</w:t>
      </w:r>
      <w:r>
        <w:br w:type="page"/>
      </w:r>
    </w:p>
    <w:p>
      <w:pPr>
        <w:pStyle w:val="Heading1"/>
        <w:rPr/>
      </w:pPr>
      <w:bookmarkStart w:id="69" w:name="__RefHeading___Toc24833_3679192306"/>
      <w:bookmarkEnd w:id="69"/>
      <w:r>
        <w:rPr>
          <w:rFonts w:eastAsia="Segoe UI" w:cs="Segoe UI" w:ascii="Segoe UI" w:hAnsi="Segoe UI"/>
          <w:b/>
          <w:color w:val="0F4761"/>
          <w:sz w:val="32"/>
        </w:rPr>
        <w:t>9.  Processing Team</w:t>
      </w:r>
    </w:p>
    <w:p>
      <w:pPr>
        <w:pStyle w:val="Heading2"/>
        <w:rPr/>
      </w:pPr>
      <w:bookmarkStart w:id="70" w:name="__RefHeading___Toc24835_3679192306"/>
      <w:bookmarkEnd w:id="70"/>
      <w:r>
        <w:rPr>
          <w:rFonts w:eastAsia="Segoe UI" w:cs="Segoe UI"/>
          <w:b/>
          <w:color w:val="0F4761"/>
          <w:sz w:val="26"/>
        </w:rPr>
        <w:t>9.1  Role summary</w:t>
      </w:r>
    </w:p>
    <w:p>
      <w:pPr>
        <w:pStyle w:val="Normal"/>
        <w:spacing w:lineRule="auto" w:line="276" w:before="0" w:after="120"/>
        <w:rPr/>
      </w:pPr>
      <w:r>
        <w:rPr>
          <w:rFonts w:eastAsia="Segoe UI" w:cs="Segoe UI" w:ascii="Segoe UI" w:hAnsi="Segoe UI"/>
          <w:color w:val="101820"/>
          <w:sz w:val="21"/>
        </w:rPr>
        <w:t>The Processing Team (role Processing Team (Placement &amp; Policy Processing)) works the market side of the business. It sends requests for quotation to insurers, records their offers and declines, compares them and chooses the security, prepares Quotation Slips, sends placement slips (firm orders) and records the insurers' confirmations, issues and checks policies, records policies the insurer issued, completes endorsements with the insurer's document, approves renewal terms, maintains the product templates and the motor tariff, and works the reinsurance screens.</w:t>
      </w:r>
    </w:p>
    <w:p>
      <w:pPr>
        <w:pStyle w:val="Normal"/>
        <w:jc w:val="center"/>
        <w:rPr/>
      </w:pPr>
      <w:r>
        <w:rPr/>
        <w:drawing>
          <wp:inline distT="0" distB="0" distL="0" distR="0">
            <wp:extent cx="5760085" cy="4469130"/>
            <wp:effectExtent l="0" t="0" r="0" b="0"/>
            <wp:docPr id="82" name="Picture 212128826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2121288262" descr=""/>
                    <pic:cNvPicPr>
                      <a:picLocks noChangeAspect="1" noChangeArrowheads="1"/>
                    </pic:cNvPicPr>
                  </pic:nvPicPr>
                  <pic:blipFill>
                    <a:blip r:embed="rId78"/>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Processing Dashboard (Processing Workbench)</w:t>
      </w:r>
    </w:p>
    <w:p>
      <w:pPr>
        <w:pStyle w:val="Heading2"/>
        <w:rPr/>
      </w:pPr>
      <w:bookmarkStart w:id="71" w:name="__RefHeading___Toc24837_3679192306"/>
      <w:bookmarkEnd w:id="71"/>
      <w:r>
        <w:rPr>
          <w:rFonts w:eastAsia="Segoe UI" w:cs="Segoe UI"/>
          <w:b/>
          <w:color w:val="0F4761"/>
          <w:sz w:val="26"/>
        </w:rPr>
        <w:t>9.2  Menus available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651"/>
        <w:gridCol w:w="6362"/>
      </w:tblGrid>
      <w:tr>
        <w:trPr>
          <w:tblHeader w:val="true"/>
        </w:trPr>
        <w:tc>
          <w:tcPr>
            <w:tcW w:w="265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Menu</w:t>
            </w:r>
          </w:p>
        </w:tc>
        <w:tc>
          <w:tcPr>
            <w:tcW w:w="63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Items</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Dashboard, Executive Dashboard</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Home; Sales &amp; Marketing (Prospects, Request for Quotation (Broker Slip), Quotations, Placement Slips, Dealer Programmes, Comparison Reports, Sales Activities); Clients; Policy; Fleet Schedules; Marine Open Covers; Claims; Renewals (all items); My Work; Payments; CTPL Authentication; Cover Notes; Policy Cancellation</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Treaty Dashboard, Cession Tracking, Claims Recovery, Reconciliation, Analytics, Facultative Placements</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Reports; Operational Reports; Report Builder</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Insurance &gt; Distribution Channels</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Configurator</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 Product Templates, Coverage Builder, Rating Engine, Acceptance Rules, Document Manager, Market Mapping, Risk Mapping, Product Analytics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Processing Team reads prospects and their sales activities but does not create them, and has no Quick Quote: Quick Quote creates prospects and quotations, which is Sales and Operations work. Dealer Programmes, Comparison Reports, Fleet Schedules, Marine Open Covers and Facultative Placements are described in the chapter Distribution, programmes and products.</w:t>
      </w:r>
    </w:p>
    <w:p>
      <w:pPr>
        <w:pStyle w:val="Heading2"/>
        <w:rPr/>
      </w:pPr>
      <w:bookmarkStart w:id="72" w:name="__RefHeading___Toc24839_3679192306"/>
      <w:bookmarkEnd w:id="72"/>
      <w:r>
        <w:rPr>
          <w:rFonts w:eastAsia="Segoe UI" w:cs="Segoe UI"/>
          <w:b/>
          <w:color w:val="0F4761"/>
          <w:sz w:val="26"/>
        </w:rPr>
        <w:t>9.3  Daily and periodic tasks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355"/>
        <w:gridCol w:w="3829"/>
        <w:gridCol w:w="3830"/>
      </w:tblGrid>
      <w:tr>
        <w:trPr>
          <w:tblHeader w:val="true"/>
        </w:trPr>
        <w:tc>
          <w:tcPr>
            <w:tcW w:w="135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When</w:t>
            </w:r>
          </w:p>
        </w:tc>
        <w:tc>
          <w:tcPr>
            <w:tcW w:w="382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Task</w:t>
            </w:r>
          </w:p>
        </w:tc>
        <w:tc>
          <w:tcPr>
            <w:tcW w:w="383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r>
      <w:tr>
        <w:trPr/>
        <w:tc>
          <w:tcPr>
            <w:tcW w:w="13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38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Work the submissions and open tasks</w:t>
            </w:r>
          </w:p>
        </w:tc>
        <w:tc>
          <w:tcPr>
            <w:tcW w:w="38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Dashboard</w:t>
            </w:r>
          </w:p>
        </w:tc>
      </w:tr>
      <w:tr>
        <w:trPr/>
        <w:tc>
          <w:tcPr>
            <w:tcW w:w="13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38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Send requests for quotation; record offers and declines</w:t>
            </w:r>
          </w:p>
        </w:tc>
        <w:tc>
          <w:tcPr>
            <w:tcW w:w="38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Requests for Quotation (Broker Slips)</w:t>
            </w:r>
          </w:p>
        </w:tc>
      </w:tr>
      <w:tr>
        <w:trPr/>
        <w:tc>
          <w:tcPr>
            <w:tcW w:w="13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38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Compare offers and prepare Quotation Slips or Placement Slips</w:t>
            </w:r>
          </w:p>
        </w:tc>
        <w:tc>
          <w:tcPr>
            <w:tcW w:w="38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Request for Quotation &gt; Compare offers</w:t>
            </w:r>
          </w:p>
        </w:tc>
      </w:tr>
      <w:tr>
        <w:trPr/>
        <w:tc>
          <w:tcPr>
            <w:tcW w:w="13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38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Send placement slips, record confirmations, issue policies</w:t>
            </w:r>
          </w:p>
        </w:tc>
        <w:tc>
          <w:tcPr>
            <w:tcW w:w="38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Placement Slips</w:t>
            </w:r>
          </w:p>
        </w:tc>
      </w:tr>
      <w:tr>
        <w:trPr/>
        <w:tc>
          <w:tcPr>
            <w:tcW w:w="13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38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Complete endorsements with the insurer's document</w:t>
            </w:r>
          </w:p>
        </w:tc>
        <w:tc>
          <w:tcPr>
            <w:tcW w:w="38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&gt; endorsement</w:t>
            </w:r>
          </w:p>
        </w:tc>
      </w:tr>
      <w:tr>
        <w:trPr/>
        <w:tc>
          <w:tcPr>
            <w:tcW w:w="13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38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renewal terms</w:t>
            </w:r>
          </w:p>
        </w:tc>
        <w:tc>
          <w:tcPr>
            <w:tcW w:w="38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Notification; Renewals &gt; Negotiations</w:t>
            </w:r>
          </w:p>
        </w:tc>
      </w:tr>
      <w:tr>
        <w:trPr/>
        <w:tc>
          <w:tcPr>
            <w:tcW w:w="13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request</w:t>
            </w:r>
          </w:p>
        </w:tc>
        <w:tc>
          <w:tcPr>
            <w:tcW w:w="38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 a policy the insurer issued</w:t>
            </w:r>
          </w:p>
        </w:tc>
        <w:tc>
          <w:tcPr>
            <w:tcW w:w="38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Placement Slips &gt; </w:t>
            </w:r>
            <w:r>
              <w:rPr>
                <w:rFonts w:eastAsia="Segoe UI" w:cs="Segoe UI" w:ascii="Segoe UI" w:hAnsi="Segoe UI"/>
                <w:b/>
                <w:color w:val="101820"/>
                <w:kern w:val="0"/>
                <w:sz w:val="18"/>
                <w:szCs w:val="24"/>
                <w:lang w:val="en-US" w:eastAsia="ja-JP" w:bidi="ar-SA"/>
              </w:rPr>
              <w:t>Record Issued Policy</w:t>
            </w:r>
          </w:p>
        </w:tc>
      </w:tr>
      <w:tr>
        <w:trPr/>
        <w:tc>
          <w:tcPr>
            <w:tcW w:w="13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w:t>
            </w:r>
          </w:p>
        </w:tc>
        <w:tc>
          <w:tcPr>
            <w:tcW w:w="38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Cessions and bordereaux; facultative placements</w:t>
            </w:r>
          </w:p>
        </w:tc>
        <w:tc>
          <w:tcPr>
            <w:tcW w:w="38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 &gt; Cession Tracking, Facultative Placements</w:t>
            </w:r>
          </w:p>
        </w:tc>
      </w:tr>
      <w:tr>
        <w:trPr/>
        <w:tc>
          <w:tcPr>
            <w:tcW w:w="13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request</w:t>
            </w:r>
          </w:p>
        </w:tc>
        <w:tc>
          <w:tcPr>
            <w:tcW w:w="38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Issue a cover note while the insurer issues the policy; issue a fleet schedule or a marine open cover</w:t>
            </w:r>
          </w:p>
        </w:tc>
        <w:tc>
          <w:tcPr>
            <w:tcW w:w="38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Cover Notes, Fleet Schedules, Marine Open Covers</w:t>
            </w:r>
          </w:p>
        </w:tc>
      </w:tr>
      <w:tr>
        <w:trPr/>
        <w:tc>
          <w:tcPr>
            <w:tcW w:w="13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When rates change</w:t>
            </w:r>
          </w:p>
        </w:tc>
        <w:tc>
          <w:tcPr>
            <w:tcW w:w="38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Maintain the motor tariff and product templates</w:t>
            </w:r>
          </w:p>
        </w:tc>
        <w:tc>
          <w:tcPr>
            <w:tcW w:w="38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Configurator</w:t>
            </w:r>
          </w:p>
        </w:tc>
      </w:tr>
    </w:tbl>
    <w:p>
      <w:pPr>
        <w:pStyle w:val="Normal"/>
        <w:spacing w:before="0" w:after="80"/>
        <w:rPr/>
      </w:pPr>
      <w:r>
        <w:rPr/>
      </w:r>
    </w:p>
    <w:p>
      <w:pPr>
        <w:pStyle w:val="Heading2"/>
        <w:rPr/>
      </w:pPr>
      <w:bookmarkStart w:id="73" w:name="__RefHeading___Toc24841_3679192306"/>
      <w:bookmarkEnd w:id="73"/>
      <w:r>
        <w:rPr>
          <w:rFonts w:eastAsia="Segoe UI" w:cs="Segoe UI"/>
          <w:b/>
          <w:color w:val="0F4761"/>
          <w:sz w:val="26"/>
        </w:rPr>
        <w:t>9.4  Processing Dashboard</w:t>
      </w:r>
    </w:p>
    <w:p>
      <w:pPr>
        <w:pStyle w:val="Normal"/>
        <w:spacing w:lineRule="auto" w:line="276" w:before="0" w:after="120"/>
        <w:rPr/>
      </w:pPr>
      <w:r>
        <w:rPr>
          <w:rFonts w:eastAsia="Segoe UI" w:cs="Segoe UI" w:ascii="Segoe UI" w:hAnsi="Segoe UI"/>
          <w:color w:val="101820"/>
          <w:sz w:val="21"/>
        </w:rPr>
        <w:t xml:space="preserve">Choose Dashboard &gt; Processing Dashboard. The </w:t>
      </w:r>
      <w:r>
        <w:rPr>
          <w:rFonts w:eastAsia="Segoe UI" w:cs="Segoe UI" w:ascii="Segoe UI" w:hAnsi="Segoe UI"/>
          <w:b/>
          <w:color w:val="101820"/>
          <w:sz w:val="21"/>
        </w:rPr>
        <w:t>PROCESSING WORKBENCH</w:t>
      </w:r>
      <w:r>
        <w:rPr>
          <w:rFonts w:eastAsia="Segoe UI" w:cs="Segoe UI" w:ascii="Segoe UI" w:hAnsi="Segoe UI"/>
          <w:color w:val="101820"/>
          <w:sz w:val="21"/>
        </w:rPr>
        <w:t xml:space="preserve"> shows, for the period chosen at the top (for example </w:t>
      </w:r>
      <w:r>
        <w:rPr>
          <w:rFonts w:eastAsia="Segoe UI" w:cs="Segoe UI" w:ascii="Segoe UI" w:hAnsi="Segoe UI"/>
          <w:b/>
          <w:color w:val="101820"/>
          <w:sz w:val="21"/>
        </w:rPr>
        <w:t>This Week</w:t>
      </w:r>
      <w:r>
        <w:rPr>
          <w:rFonts w:eastAsia="Segoe UI" w:cs="Segoe UI" w:ascii="Segoe UI" w:hAnsi="Segoe UI"/>
          <w:color w:val="101820"/>
          <w:sz w:val="21"/>
        </w:rPr>
        <w:t xml:space="preserve">): </w:t>
      </w:r>
      <w:r>
        <w:rPr>
          <w:rFonts w:eastAsia="Segoe UI" w:cs="Segoe UI" w:ascii="Segoe UI" w:hAnsi="Segoe UI"/>
          <w:b/>
          <w:color w:val="101820"/>
          <w:sz w:val="21"/>
        </w:rPr>
        <w:t>NEWLY RECEIVED SUBMISSIONS</w:t>
      </w:r>
      <w:r>
        <w:rPr>
          <w:rFonts w:eastAsia="Segoe UI" w:cs="Segoe UI" w:ascii="Segoe UI" w:hAnsi="Segoe UI"/>
          <w:color w:val="101820"/>
          <w:sz w:val="21"/>
        </w:rPr>
        <w:t xml:space="preserve"> and </w:t>
      </w:r>
      <w:r>
        <w:rPr>
          <w:rFonts w:eastAsia="Segoe UI" w:cs="Segoe UI" w:ascii="Segoe UI" w:hAnsi="Segoe UI"/>
          <w:b/>
          <w:color w:val="101820"/>
          <w:sz w:val="21"/>
        </w:rPr>
        <w:t>OLDER SUBMISSIONS</w:t>
      </w:r>
      <w:r>
        <w:rPr>
          <w:rFonts w:eastAsia="Segoe UI" w:cs="Segoe UI" w:ascii="Segoe UI" w:hAnsi="Segoe UI"/>
          <w:color w:val="101820"/>
          <w:sz w:val="21"/>
        </w:rPr>
        <w:t xml:space="preserve"> (quotations waiting for action), </w:t>
      </w:r>
      <w:r>
        <w:rPr>
          <w:rFonts w:eastAsia="Segoe UI" w:cs="Segoe UI" w:ascii="Segoe UI" w:hAnsi="Segoe UI"/>
          <w:b/>
          <w:color w:val="101820"/>
          <w:sz w:val="21"/>
        </w:rPr>
        <w:t>AVG. CYCLE TIME</w:t>
      </w:r>
      <w:r>
        <w:rPr>
          <w:rFonts w:eastAsia="Segoe UI" w:cs="Segoe UI" w:ascii="Segoe UI" w:hAnsi="Segoe UI"/>
          <w:color w:val="101820"/>
          <w:sz w:val="21"/>
        </w:rPr>
        <w:t xml:space="preserve">, </w:t>
      </w:r>
      <w:r>
        <w:rPr>
          <w:rFonts w:eastAsia="Segoe UI" w:cs="Segoe UI" w:ascii="Segoe UI" w:hAnsi="Segoe UI"/>
          <w:b/>
          <w:color w:val="101820"/>
          <w:sz w:val="21"/>
        </w:rPr>
        <w:t>OPEN ALERTS</w:t>
      </w:r>
      <w:r>
        <w:rPr>
          <w:rFonts w:eastAsia="Segoe UI" w:cs="Segoe UI" w:ascii="Segoe UI" w:hAnsi="Segoe UI"/>
          <w:color w:val="101820"/>
          <w:sz w:val="21"/>
        </w:rPr>
        <w:t xml:space="preserve"> (Duplicate Submission Detected, Missing TIV and Proposed Dates, Missing LOB, Type or Broker), </w:t>
      </w:r>
      <w:r>
        <w:rPr>
          <w:rFonts w:eastAsia="Segoe UI" w:cs="Segoe UI" w:ascii="Segoe UI" w:hAnsi="Segoe UI"/>
          <w:b/>
          <w:color w:val="101820"/>
          <w:sz w:val="21"/>
        </w:rPr>
        <w:t>WORKLOAD METRICS</w:t>
      </w:r>
      <w:r>
        <w:rPr>
          <w:rFonts w:eastAsia="Segoe UI" w:cs="Segoe UI" w:ascii="Segoe UI" w:hAnsi="Segoe UI"/>
          <w:color w:val="101820"/>
          <w:sz w:val="21"/>
        </w:rPr>
        <w:t xml:space="preserve">, the </w:t>
      </w:r>
      <w:r>
        <w:rPr>
          <w:rFonts w:eastAsia="Segoe UI" w:cs="Segoe UI" w:ascii="Segoe UI" w:hAnsi="Segoe UI"/>
          <w:b/>
          <w:color w:val="101820"/>
          <w:sz w:val="21"/>
        </w:rPr>
        <w:t>SUBMISSIONS LIST</w:t>
      </w:r>
      <w:r>
        <w:rPr>
          <w:rFonts w:eastAsia="Segoe UI" w:cs="Segoe UI" w:ascii="Segoe UI" w:hAnsi="Segoe UI"/>
          <w:color w:val="101820"/>
          <w:sz w:val="21"/>
        </w:rPr>
        <w:t xml:space="preserve"> (case ID, proposed insured, account executive, face amount, product type, risk score, next requirement due, priority and status) and </w:t>
      </w:r>
      <w:r>
        <w:rPr>
          <w:rFonts w:eastAsia="Segoe UI" w:cs="Segoe UI" w:ascii="Segoe UI" w:hAnsi="Segoe UI"/>
          <w:b/>
          <w:color w:val="101820"/>
          <w:sz w:val="21"/>
        </w:rPr>
        <w:t>Open Tasks</w:t>
      </w:r>
      <w:r>
        <w:rPr>
          <w:rFonts w:eastAsia="Segoe UI" w:cs="Segoe UI" w:ascii="Segoe UI" w:hAnsi="Segoe UI"/>
          <w:color w:val="101820"/>
          <w:sz w:val="21"/>
        </w:rPr>
        <w:t xml:space="preserve">. </w:t>
      </w:r>
      <w:r>
        <w:rPr>
          <w:rFonts w:eastAsia="Segoe UI" w:cs="Segoe UI" w:ascii="Segoe UI" w:hAnsi="Segoe UI"/>
          <w:b/>
          <w:color w:val="101820"/>
          <w:sz w:val="21"/>
        </w:rPr>
        <w:t>New Submission</w:t>
      </w:r>
      <w:r>
        <w:rPr>
          <w:rFonts w:eastAsia="Segoe UI" w:cs="Segoe UI" w:ascii="Segoe UI" w:hAnsi="Segoe UI"/>
          <w:color w:val="101820"/>
          <w:sz w:val="21"/>
        </w:rPr>
        <w:t xml:space="preserve"> starts a quotation.</w:t>
      </w:r>
    </w:p>
    <w:p>
      <w:pPr>
        <w:pStyle w:val="Heading2"/>
        <w:rPr/>
      </w:pPr>
      <w:bookmarkStart w:id="74" w:name="__RefHeading___Toc24843_3679192306"/>
      <w:bookmarkEnd w:id="74"/>
      <w:r>
        <w:rPr>
          <w:rFonts w:eastAsia="Segoe UI" w:cs="Segoe UI"/>
          <w:b/>
          <w:color w:val="0F4761"/>
          <w:sz w:val="26"/>
        </w:rPr>
        <w:t>9.5  Requests for quotation (broker slips)</w:t>
      </w:r>
    </w:p>
    <w:p>
      <w:pPr>
        <w:pStyle w:val="Normal"/>
        <w:jc w:val="center"/>
        <w:rPr/>
      </w:pPr>
      <w:r>
        <w:rPr/>
        <w:drawing>
          <wp:inline distT="0" distB="0" distL="0" distR="0">
            <wp:extent cx="5760085" cy="4469130"/>
            <wp:effectExtent l="0" t="0" r="0" b="0"/>
            <wp:docPr id="83" name="Picture 212128826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Picture 2121288263" descr=""/>
                    <pic:cNvPicPr>
                      <a:picLocks noChangeAspect="1" noChangeArrowheads="1"/>
                    </pic:cNvPicPr>
                  </pic:nvPicPr>
                  <pic:blipFill>
                    <a:blip r:embed="rId79"/>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Sales &amp; Marketing &gt; Request for Quotation (Broker Slip)</w:t>
      </w:r>
    </w:p>
    <w:p>
      <w:pPr>
        <w:pStyle w:val="Normal"/>
        <w:spacing w:lineRule="auto" w:line="276" w:before="0" w:after="120"/>
        <w:rPr/>
      </w:pPr>
      <w:r>
        <w:rPr>
          <w:rFonts w:eastAsia="Segoe UI" w:cs="Segoe UI" w:ascii="Segoe UI" w:hAnsi="Segoe UI"/>
          <w:color w:val="101820"/>
          <w:sz w:val="21"/>
        </w:rPr>
        <w:t>Choose Operations &gt; Sales &amp; Marketing &gt; Request for Quotation (Broker Slip). The cards count the requests by status (</w:t>
      </w:r>
      <w:r>
        <w:rPr>
          <w:rFonts w:eastAsia="Segoe UI" w:cs="Segoe UI" w:ascii="Segoe UI" w:hAnsi="Segoe UI"/>
          <w:b/>
          <w:color w:val="101820"/>
          <w:sz w:val="21"/>
        </w:rPr>
        <w:t>Submitted</w:t>
      </w:r>
      <w:r>
        <w:rPr>
          <w:rFonts w:eastAsia="Segoe UI" w:cs="Segoe UI" w:ascii="Segoe UI" w:hAnsi="Segoe UI"/>
          <w:color w:val="101820"/>
          <w:sz w:val="21"/>
        </w:rPr>
        <w:t xml:space="preserve">, </w:t>
      </w:r>
      <w:r>
        <w:rPr>
          <w:rFonts w:eastAsia="Segoe UI" w:cs="Segoe UI" w:ascii="Segoe UI" w:hAnsi="Segoe UI"/>
          <w:b/>
          <w:color w:val="101820"/>
          <w:sz w:val="21"/>
        </w:rPr>
        <w:t>Responses in</w:t>
      </w:r>
      <w:r>
        <w:rPr>
          <w:rFonts w:eastAsia="Segoe UI" w:cs="Segoe UI" w:ascii="Segoe UI" w:hAnsi="Segoe UI"/>
          <w:color w:val="101820"/>
          <w:sz w:val="21"/>
        </w:rPr>
        <w:t xml:space="preserve">, </w:t>
      </w:r>
      <w:r>
        <w:rPr>
          <w:rFonts w:eastAsia="Segoe UI" w:cs="Segoe UI" w:ascii="Segoe UI" w:hAnsi="Segoe UI"/>
          <w:b/>
          <w:color w:val="101820"/>
          <w:sz w:val="21"/>
        </w:rPr>
        <w:t>Draft</w:t>
      </w:r>
      <w:r>
        <w:rPr>
          <w:rFonts w:eastAsia="Segoe UI" w:cs="Segoe UI" w:ascii="Segoe UI" w:hAnsi="Segoe UI"/>
          <w:color w:val="101820"/>
          <w:sz w:val="21"/>
        </w:rPr>
        <w:t xml:space="preserve">, </w:t>
      </w:r>
      <w:r>
        <w:rPr>
          <w:rFonts w:eastAsia="Segoe UI" w:cs="Segoe UI" w:ascii="Segoe UI" w:hAnsi="Segoe UI"/>
          <w:b/>
          <w:color w:val="101820"/>
          <w:sz w:val="21"/>
        </w:rPr>
        <w:t>Closed</w:t>
      </w:r>
      <w:r>
        <w:rPr>
          <w:rFonts w:eastAsia="Segoe UI" w:cs="Segoe UI" w:ascii="Segoe UI" w:hAnsi="Segoe UI"/>
          <w:color w:val="101820"/>
          <w:sz w:val="21"/>
        </w:rPr>
        <w:t xml:space="preserve">); select a card to filter. Each row shows </w:t>
      </w:r>
      <w:r>
        <w:rPr>
          <w:rFonts w:eastAsia="Segoe UI" w:cs="Segoe UI" w:ascii="Segoe UI" w:hAnsi="Segoe UI"/>
          <w:b/>
          <w:color w:val="101820"/>
          <w:sz w:val="21"/>
        </w:rPr>
        <w:t>Slip No.</w:t>
      </w:r>
      <w:r>
        <w:rPr>
          <w:rFonts w:eastAsia="Segoe UI" w:cs="Segoe UI" w:ascii="Segoe UI" w:hAnsi="Segoe UI"/>
          <w:color w:val="101820"/>
          <w:sz w:val="21"/>
        </w:rPr>
        <w:t xml:space="preserve">, </w:t>
      </w:r>
      <w:r>
        <w:rPr>
          <w:rFonts w:eastAsia="Segoe UI" w:cs="Segoe UI" w:ascii="Segoe UI" w:hAnsi="Segoe UI"/>
          <w:b/>
          <w:color w:val="101820"/>
          <w:sz w:val="21"/>
        </w:rPr>
        <w:t>Insured</w:t>
      </w:r>
      <w:r>
        <w:rPr>
          <w:rFonts w:eastAsia="Segoe UI" w:cs="Segoe UI" w:ascii="Segoe UI" w:hAnsi="Segoe UI"/>
          <w:color w:val="101820"/>
          <w:sz w:val="21"/>
        </w:rPr>
        <w:t xml:space="preserve">, </w:t>
      </w:r>
      <w:r>
        <w:rPr>
          <w:rFonts w:eastAsia="Segoe UI" w:cs="Segoe UI" w:ascii="Segoe UI" w:hAnsi="Segoe UI"/>
          <w:b/>
          <w:color w:val="101820"/>
          <w:sz w:val="21"/>
        </w:rPr>
        <w:t>Product</w:t>
      </w:r>
      <w:r>
        <w:rPr>
          <w:rFonts w:eastAsia="Segoe UI" w:cs="Segoe UI" w:ascii="Segoe UI" w:hAnsi="Segoe UI"/>
          <w:color w:val="101820"/>
          <w:sz w:val="21"/>
        </w:rPr>
        <w:t xml:space="preserve">, </w:t>
      </w:r>
      <w:r>
        <w:rPr>
          <w:rFonts w:eastAsia="Segoe UI" w:cs="Segoe UI" w:ascii="Segoe UI" w:hAnsi="Segoe UI"/>
          <w:b/>
          <w:color w:val="101820"/>
          <w:sz w:val="21"/>
        </w:rPr>
        <w:t>Sum insured</w:t>
      </w:r>
      <w:r>
        <w:rPr>
          <w:rFonts w:eastAsia="Segoe UI" w:cs="Segoe UI" w:ascii="Segoe UI" w:hAnsi="Segoe UI"/>
          <w:color w:val="101820"/>
          <w:sz w:val="21"/>
        </w:rPr>
        <w:t xml:space="preserve">, </w:t>
      </w:r>
      <w:r>
        <w:rPr>
          <w:rFonts w:eastAsia="Segoe UI" w:cs="Segoe UI" w:ascii="Segoe UI" w:hAnsi="Segoe UI"/>
          <w:b/>
          <w:color w:val="101820"/>
          <w:sz w:val="21"/>
        </w:rPr>
        <w:t>Offers / approached</w:t>
      </w:r>
      <w:r>
        <w:rPr>
          <w:rFonts w:eastAsia="Segoe UI" w:cs="Segoe UI" w:ascii="Segoe UI" w:hAnsi="Segoe UI"/>
          <w:color w:val="101820"/>
          <w:sz w:val="21"/>
        </w:rPr>
        <w:t xml:space="preserve"> (with the number declined), </w:t>
      </w:r>
      <w:r>
        <w:rPr>
          <w:rFonts w:eastAsia="Segoe UI" w:cs="Segoe UI" w:ascii="Segoe UI" w:hAnsi="Segoe UI"/>
          <w:b/>
          <w:color w:val="101820"/>
          <w:sz w:val="21"/>
        </w:rPr>
        <w:t>Best offer (gross)</w:t>
      </w:r>
      <w:r>
        <w:rPr>
          <w:rFonts w:eastAsia="Segoe UI" w:cs="Segoe UI" w:ascii="Segoe UI" w:hAnsi="Segoe UI"/>
          <w:color w:val="101820"/>
          <w:sz w:val="21"/>
        </w:rPr>
        <w:t xml:space="preserve">, </w:t>
      </w:r>
      <w:r>
        <w:rPr>
          <w:rFonts w:eastAsia="Segoe UI" w:cs="Segoe UI" w:ascii="Segoe UI" w:hAnsi="Segoe UI"/>
          <w:b/>
          <w:color w:val="101820"/>
          <w:sz w:val="21"/>
        </w:rPr>
        <w:t>Response due</w:t>
      </w:r>
      <w:r>
        <w:rPr>
          <w:rFonts w:eastAsia="Segoe UI" w:cs="Segoe UI" w:ascii="Segoe UI" w:hAnsi="Segoe UI"/>
          <w:color w:val="101820"/>
          <w:sz w:val="21"/>
        </w:rPr>
        <w:t xml:space="preserve">, </w:t>
      </w:r>
      <w:r>
        <w:rPr>
          <w:rFonts w:eastAsia="Segoe UI" w:cs="Segoe UI" w:ascii="Segoe UI" w:hAnsi="Segoe UI"/>
          <w:b/>
          <w:color w:val="101820"/>
          <w:sz w:val="21"/>
        </w:rPr>
        <w:t>Age</w:t>
      </w:r>
      <w:r>
        <w:rPr>
          <w:rFonts w:eastAsia="Segoe UI" w:cs="Segoe UI" w:ascii="Segoe UI" w:hAnsi="Segoe UI"/>
          <w:color w:val="101820"/>
          <w:sz w:val="21"/>
        </w:rPr>
        <w:t xml:space="preserve">, </w:t>
      </w:r>
      <w:r>
        <w:rPr>
          <w:rFonts w:eastAsia="Segoe UI" w:cs="Segoe UI" w:ascii="Segoe UI" w:hAnsi="Segoe UI"/>
          <w:b/>
          <w:color w:val="101820"/>
          <w:sz w:val="21"/>
        </w:rPr>
        <w:t>Status</w:t>
      </w:r>
      <w:r>
        <w:rPr>
          <w:rFonts w:eastAsia="Segoe UI" w:cs="Segoe UI" w:ascii="Segoe UI" w:hAnsi="Segoe UI"/>
          <w:color w:val="101820"/>
          <w:sz w:val="21"/>
        </w:rPr>
        <w:t xml:space="preserve"> and the </w:t>
      </w:r>
      <w:r>
        <w:rPr>
          <w:rFonts w:eastAsia="Segoe UI" w:cs="Segoe UI" w:ascii="Segoe UI" w:hAnsi="Segoe UI"/>
          <w:b/>
          <w:color w:val="101820"/>
          <w:sz w:val="21"/>
        </w:rPr>
        <w:t>Quotation Slip</w:t>
      </w:r>
      <w:r>
        <w:rPr>
          <w:rFonts w:eastAsia="Segoe UI" w:cs="Segoe UI" w:ascii="Segoe UI" w:hAnsi="Segoe UI"/>
          <w:color w:val="101820"/>
          <w:sz w:val="21"/>
        </w:rPr>
        <w:t xml:space="preserve"> made from it. Select a row to open it.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802"/>
        <w:gridCol w:w="7211"/>
      </w:tblGrid>
      <w:tr>
        <w:trPr>
          <w:tblHeader w:val="true"/>
        </w:trPr>
        <w:tc>
          <w:tcPr>
            <w:tcW w:w="180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Status</w:t>
            </w:r>
          </w:p>
        </w:tc>
        <w:tc>
          <w:tcPr>
            <w:tcW w:w="721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18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Draft</w:t>
            </w:r>
          </w:p>
        </w:tc>
        <w:tc>
          <w:tcPr>
            <w:tcW w:w="72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Saved, not yet sent to the market.</w:t>
            </w:r>
          </w:p>
        </w:tc>
      </w:tr>
      <w:tr>
        <w:trPr/>
        <w:tc>
          <w:tcPr>
            <w:tcW w:w="18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Submitted</w:t>
            </w:r>
          </w:p>
        </w:tc>
        <w:tc>
          <w:tcPr>
            <w:tcW w:w="72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Sent to the insurers; waiting for their answers.</w:t>
            </w:r>
          </w:p>
        </w:tc>
      </w:tr>
      <w:tr>
        <w:trPr/>
        <w:tc>
          <w:tcPr>
            <w:tcW w:w="18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Responses in</w:t>
            </w:r>
          </w:p>
        </w:tc>
        <w:tc>
          <w:tcPr>
            <w:tcW w:w="72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 least one insurer has answered.</w:t>
            </w:r>
          </w:p>
        </w:tc>
      </w:tr>
      <w:tr>
        <w:trPr/>
        <w:tc>
          <w:tcPr>
            <w:tcW w:w="18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Closed</w:t>
            </w:r>
          </w:p>
        </w:tc>
        <w:tc>
          <w:tcPr>
            <w:tcW w:w="72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Turned into a Quotation Slip or Placement Slip, or closed as not taken up.</w:t>
            </w:r>
          </w:p>
        </w:tc>
      </w:tr>
      <w:tr>
        <w:trPr/>
        <w:tc>
          <w:tcPr>
            <w:tcW w:w="18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Cancelled</w:t>
            </w:r>
          </w:p>
        </w:tc>
        <w:tc>
          <w:tcPr>
            <w:tcW w:w="72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Withdrawn with a reason.</w:t>
            </w:r>
          </w:p>
        </w:tc>
      </w:tr>
    </w:tbl>
    <w:p>
      <w:pPr>
        <w:pStyle w:val="Normal"/>
        <w:spacing w:before="0" w:after="80"/>
        <w:rPr/>
      </w:pPr>
      <w:r>
        <w:rPr/>
      </w:r>
    </w:p>
    <w:p>
      <w:pPr>
        <w:pStyle w:val="Heading3"/>
        <w:rPr/>
      </w:pPr>
      <w:r>
        <w:rPr>
          <w:rFonts w:eastAsia="Segoe UI" w:cs="Segoe UI"/>
          <w:b/>
          <w:color w:val="0F4761"/>
          <w:sz w:val="23"/>
        </w:rPr>
        <w:t>9.5.1  Create a request for quotation</w:t>
      </w:r>
    </w:p>
    <w:p>
      <w:pPr>
        <w:pStyle w:val="Normal"/>
        <w:jc w:val="center"/>
        <w:rPr/>
      </w:pPr>
      <w:r>
        <w:rPr/>
        <w:drawing>
          <wp:inline distT="0" distB="0" distL="0" distR="0">
            <wp:extent cx="5760085" cy="5288280"/>
            <wp:effectExtent l="0" t="0" r="0" b="0"/>
            <wp:docPr id="84" name="Picture 212128826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Picture 2121288264" descr=""/>
                    <pic:cNvPicPr>
                      <a:picLocks noChangeAspect="1" noChangeArrowheads="1"/>
                    </pic:cNvPicPr>
                  </pic:nvPicPr>
                  <pic:blipFill>
                    <a:blip r:embed="rId80"/>
                    <a:stretch>
                      <a:fillRect/>
                    </a:stretch>
                  </pic:blipFill>
                  <pic:spPr bwMode="auto">
                    <a:xfrm>
                      <a:off x="0" y="0"/>
                      <a:ext cx="5760085" cy="5288280"/>
                    </a:xfrm>
                    <a:prstGeom prst="rect">
                      <a:avLst/>
                    </a:prstGeom>
                  </pic:spPr>
                </pic:pic>
              </a:graphicData>
            </a:graphic>
          </wp:inline>
        </w:drawing>
      </w:r>
    </w:p>
    <w:p>
      <w:pPr>
        <w:pStyle w:val="Normal"/>
        <w:jc w:val="center"/>
        <w:rPr/>
      </w:pPr>
      <w:r>
        <w:rPr>
          <w:rFonts w:eastAsia="Segoe UI" w:cs="Segoe UI" w:ascii="Segoe UI" w:hAnsi="Segoe UI"/>
          <w:i/>
          <w:color w:val="555F6D"/>
          <w:sz w:val="18"/>
        </w:rPr>
        <w:t>New Request for Quotation (Broker Slip)</w:t>
      </w:r>
    </w:p>
    <w:p>
      <w:pPr>
        <w:pStyle w:val="Normal"/>
        <w:numPr>
          <w:ilvl w:val="0"/>
          <w:numId w:val="272"/>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New Request for Quotation</w:t>
      </w:r>
      <w:r>
        <w:rPr>
          <w:rFonts w:eastAsia="Segoe UI" w:cs="Segoe UI" w:ascii="Segoe UI" w:hAnsi="Segoe UI"/>
          <w:color w:val="101820"/>
          <w:sz w:val="21"/>
        </w:rPr>
        <w:t>.</w:t>
      </w:r>
    </w:p>
    <w:p>
      <w:pPr>
        <w:pStyle w:val="Normal"/>
        <w:numPr>
          <w:ilvl w:val="0"/>
          <w:numId w:val="273"/>
        </w:numPr>
        <w:spacing w:before="0" w:after="60"/>
        <w:rPr/>
      </w:pPr>
      <w:r>
        <w:rPr>
          <w:rFonts w:eastAsia="Segoe UI" w:cs="Segoe UI" w:ascii="Segoe UI" w:hAnsi="Segoe UI"/>
          <w:color w:val="101820"/>
          <w:sz w:val="21"/>
        </w:rPr>
        <w:t xml:space="preserve">Under </w:t>
      </w:r>
      <w:r>
        <w:rPr>
          <w:rFonts w:eastAsia="Segoe UI" w:cs="Segoe UI" w:ascii="Segoe UI" w:hAnsi="Segoe UI"/>
          <w:b/>
          <w:color w:val="101820"/>
          <w:sz w:val="21"/>
        </w:rPr>
        <w:t>Customer and risk</w:t>
      </w:r>
      <w:r>
        <w:rPr>
          <w:rFonts w:eastAsia="Segoe UI" w:cs="Segoe UI" w:ascii="Segoe UI" w:hAnsi="Segoe UI"/>
          <w:color w:val="101820"/>
          <w:sz w:val="21"/>
        </w:rPr>
        <w:t xml:space="preserve">, choose </w:t>
      </w:r>
      <w:r>
        <w:rPr>
          <w:rFonts w:eastAsia="Segoe UI" w:cs="Segoe UI" w:ascii="Segoe UI" w:hAnsi="Segoe UI"/>
          <w:b/>
          <w:color w:val="101820"/>
          <w:sz w:val="21"/>
        </w:rPr>
        <w:t>Customer</w:t>
      </w:r>
      <w:r>
        <w:rPr>
          <w:rFonts w:eastAsia="Segoe UI" w:cs="Segoe UI" w:ascii="Segoe UI" w:hAnsi="Segoe UI"/>
          <w:color w:val="101820"/>
          <w:sz w:val="21"/>
        </w:rPr>
        <w:t xml:space="preserve">: </w:t>
      </w:r>
      <w:r>
        <w:rPr>
          <w:rFonts w:eastAsia="Segoe UI" w:cs="Segoe UI" w:ascii="Segoe UI" w:hAnsi="Segoe UI"/>
          <w:b/>
          <w:color w:val="101820"/>
          <w:sz w:val="21"/>
        </w:rPr>
        <w:t>Client</w:t>
      </w:r>
      <w:r>
        <w:rPr>
          <w:rFonts w:eastAsia="Segoe UI" w:cs="Segoe UI" w:ascii="Segoe UI" w:hAnsi="Segoe UI"/>
          <w:color w:val="101820"/>
          <w:sz w:val="21"/>
        </w:rPr>
        <w:t xml:space="preserve"> (an existing client), </w:t>
      </w:r>
      <w:r>
        <w:rPr>
          <w:rFonts w:eastAsia="Segoe UI" w:cs="Segoe UI" w:ascii="Segoe UI" w:hAnsi="Segoe UI"/>
          <w:b/>
          <w:color w:val="101820"/>
          <w:sz w:val="21"/>
        </w:rPr>
        <w:t>Prospect</w:t>
      </w:r>
      <w:r>
        <w:rPr>
          <w:rFonts w:eastAsia="Segoe UI" w:cs="Segoe UI" w:ascii="Segoe UI" w:hAnsi="Segoe UI"/>
          <w:color w:val="101820"/>
          <w:sz w:val="21"/>
        </w:rPr>
        <w:t xml:space="preserve"> or </w:t>
      </w:r>
      <w:r>
        <w:rPr>
          <w:rFonts w:eastAsia="Segoe UI" w:cs="Segoe UI" w:ascii="Segoe UI" w:hAnsi="Segoe UI"/>
          <w:b/>
          <w:color w:val="101820"/>
          <w:sz w:val="21"/>
        </w:rPr>
        <w:t>New prospect</w:t>
      </w:r>
      <w:r>
        <w:rPr>
          <w:rFonts w:eastAsia="Segoe UI" w:cs="Segoe UI" w:ascii="Segoe UI" w:hAnsi="Segoe UI"/>
          <w:color w:val="101820"/>
          <w:sz w:val="21"/>
        </w:rPr>
        <w:t xml:space="preserve">, and search for the record. Choose the </w:t>
      </w:r>
      <w:r>
        <w:rPr>
          <w:rFonts w:eastAsia="Segoe UI" w:cs="Segoe UI" w:ascii="Segoe UI" w:hAnsi="Segoe UI"/>
          <w:b/>
          <w:color w:val="101820"/>
          <w:sz w:val="21"/>
        </w:rPr>
        <w:t>Product</w:t>
      </w:r>
      <w:r>
        <w:rPr>
          <w:rFonts w:eastAsia="Segoe UI" w:cs="Segoe UI" w:ascii="Segoe UI" w:hAnsi="Segoe UI"/>
          <w:color w:val="101820"/>
          <w:sz w:val="21"/>
        </w:rPr>
        <w:t xml:space="preserve"> (tick </w:t>
      </w:r>
      <w:r>
        <w:rPr>
          <w:rFonts w:eastAsia="Segoe UI" w:cs="Segoe UI" w:ascii="Segoe UI" w:hAnsi="Segoe UI"/>
          <w:b/>
          <w:color w:val="101820"/>
          <w:sz w:val="21"/>
        </w:rPr>
        <w:t>Include package products</w:t>
      </w:r>
      <w:r>
        <w:rPr>
          <w:rFonts w:eastAsia="Segoe UI" w:cs="Segoe UI" w:ascii="Segoe UI" w:hAnsi="Segoe UI"/>
          <w:color w:val="101820"/>
          <w:sz w:val="21"/>
        </w:rPr>
        <w:t xml:space="preserve"> to list package products as well). </w:t>
      </w:r>
      <w:r>
        <w:rPr>
          <w:rFonts w:eastAsia="Segoe UI" w:cs="Segoe UI" w:ascii="Segoe UI" w:hAnsi="Segoe UI"/>
          <w:b/>
          <w:color w:val="101820"/>
          <w:sz w:val="21"/>
        </w:rPr>
        <w:t>Insured</w:t>
      </w:r>
      <w:r>
        <w:rPr>
          <w:rFonts w:eastAsia="Segoe UI" w:cs="Segoe UI" w:ascii="Segoe UI" w:hAnsi="Segoe UI"/>
          <w:color w:val="101820"/>
          <w:sz w:val="21"/>
        </w:rPr>
        <w:t xml:space="preserve"> fills in; change it if the slip is for another named insured.</w:t>
      </w:r>
    </w:p>
    <w:p>
      <w:pPr>
        <w:pStyle w:val="Normal"/>
        <w:numPr>
          <w:ilvl w:val="0"/>
          <w:numId w:val="274"/>
        </w:numPr>
        <w:spacing w:before="0" w:after="60"/>
        <w:rPr/>
      </w:pPr>
      <w:r>
        <w:rPr>
          <w:rFonts w:eastAsia="Segoe UI" w:cs="Segoe UI" w:ascii="Segoe UI" w:hAnsi="Segoe UI"/>
          <w:color w:val="101820"/>
          <w:sz w:val="21"/>
        </w:rPr>
        <w:t xml:space="preserve">Enter </w:t>
      </w:r>
      <w:r>
        <w:rPr>
          <w:rFonts w:eastAsia="Segoe UI" w:cs="Segoe UI" w:ascii="Segoe UI" w:hAnsi="Segoe UI"/>
          <w:b/>
          <w:color w:val="101820"/>
          <w:sz w:val="21"/>
        </w:rPr>
        <w:t>Inception</w:t>
      </w:r>
      <w:r>
        <w:rPr>
          <w:rFonts w:eastAsia="Segoe UI" w:cs="Segoe UI" w:ascii="Segoe UI" w:hAnsi="Segoe UI"/>
          <w:color w:val="101820"/>
          <w:sz w:val="21"/>
        </w:rPr>
        <w:t xml:space="preserve"> and </w:t>
      </w:r>
      <w:r>
        <w:rPr>
          <w:rFonts w:eastAsia="Segoe UI" w:cs="Segoe UI" w:ascii="Segoe UI" w:hAnsi="Segoe UI"/>
          <w:b/>
          <w:color w:val="101820"/>
          <w:sz w:val="21"/>
        </w:rPr>
        <w:t>Expiry</w:t>
      </w:r>
      <w:r>
        <w:rPr>
          <w:rFonts w:eastAsia="Segoe UI" w:cs="Segoe UI" w:ascii="Segoe UI" w:hAnsi="Segoe UI"/>
          <w:color w:val="101820"/>
          <w:sz w:val="21"/>
        </w:rPr>
        <w:t xml:space="preserve">. Leave </w:t>
      </w:r>
      <w:r>
        <w:rPr>
          <w:rFonts w:eastAsia="Segoe UI" w:cs="Segoe UI" w:ascii="Segoe UI" w:hAnsi="Segoe UI"/>
          <w:b/>
          <w:color w:val="101820"/>
          <w:sz w:val="21"/>
        </w:rPr>
        <w:t>Response due</w:t>
      </w:r>
      <w:r>
        <w:rPr>
          <w:rFonts w:eastAsia="Segoe UI" w:cs="Segoe UI" w:ascii="Segoe UI" w:hAnsi="Segoe UI"/>
          <w:color w:val="101820"/>
          <w:sz w:val="21"/>
        </w:rPr>
        <w:t xml:space="preserve"> empty to use the default of the settings, or set the date by which insurers must answer.</w:t>
      </w:r>
    </w:p>
    <w:p>
      <w:pPr>
        <w:pStyle w:val="Normal"/>
        <w:numPr>
          <w:ilvl w:val="0"/>
          <w:numId w:val="275"/>
        </w:numPr>
        <w:spacing w:before="0" w:after="60"/>
        <w:rPr/>
      </w:pPr>
      <w:r>
        <w:rPr>
          <w:rFonts w:eastAsia="Segoe UI" w:cs="Segoe UI" w:ascii="Segoe UI" w:hAnsi="Segoe UI"/>
          <w:color w:val="101820"/>
          <w:sz w:val="21"/>
        </w:rPr>
        <w:t xml:space="preserve">Under </w:t>
      </w:r>
      <w:r>
        <w:rPr>
          <w:rFonts w:eastAsia="Segoe UI" w:cs="Segoe UI" w:ascii="Segoe UI" w:hAnsi="Segoe UI"/>
          <w:b/>
          <w:color w:val="101820"/>
          <w:sz w:val="21"/>
        </w:rPr>
        <w:t>Risk details</w:t>
      </w:r>
      <w:r>
        <w:rPr>
          <w:rFonts w:eastAsia="Segoe UI" w:cs="Segoe UI" w:ascii="Segoe UI" w:hAnsi="Segoe UI"/>
          <w:color w:val="101820"/>
          <w:sz w:val="21"/>
        </w:rPr>
        <w:t>, add each detail of the risk as an item and a value (location, occupancy, construction, protection; for marine the cargo, voyage and conveyance) with the plus sign.</w:t>
      </w:r>
    </w:p>
    <w:p>
      <w:pPr>
        <w:pStyle w:val="Normal"/>
        <w:numPr>
          <w:ilvl w:val="0"/>
          <w:numId w:val="276"/>
        </w:numPr>
        <w:spacing w:before="0" w:after="60"/>
        <w:rPr/>
      </w:pPr>
      <w:r>
        <w:rPr>
          <w:rFonts w:eastAsia="Segoe UI" w:cs="Segoe UI" w:ascii="Segoe UI" w:hAnsi="Segoe UI"/>
          <w:color w:val="101820"/>
          <w:sz w:val="21"/>
        </w:rPr>
        <w:t xml:space="preserve">Under </w:t>
      </w:r>
      <w:r>
        <w:rPr>
          <w:rFonts w:eastAsia="Segoe UI" w:cs="Segoe UI" w:ascii="Segoe UI" w:hAnsi="Segoe UI"/>
          <w:b/>
          <w:color w:val="101820"/>
          <w:sz w:val="21"/>
        </w:rPr>
        <w:t>Requested covers</w:t>
      </w:r>
      <w:r>
        <w:rPr>
          <w:rFonts w:eastAsia="Segoe UI" w:cs="Segoe UI" w:ascii="Segoe UI" w:hAnsi="Segoe UI"/>
          <w:color w:val="101820"/>
          <w:sz w:val="21"/>
        </w:rPr>
        <w:t xml:space="preserve">, select </w:t>
      </w:r>
      <w:r>
        <w:rPr>
          <w:rFonts w:eastAsia="Segoe UI" w:cs="Segoe UI" w:ascii="Segoe UI" w:hAnsi="Segoe UI"/>
          <w:b/>
          <w:color w:val="101820"/>
          <w:sz w:val="21"/>
        </w:rPr>
        <w:t>Add cover</w:t>
      </w:r>
      <w:r>
        <w:rPr>
          <w:rFonts w:eastAsia="Segoe UI" w:cs="Segoe UI" w:ascii="Segoe UI" w:hAnsi="Segoe UI"/>
          <w:color w:val="101820"/>
          <w:sz w:val="21"/>
        </w:rPr>
        <w:t xml:space="preserve"> for each cover with its </w:t>
      </w:r>
      <w:r>
        <w:rPr>
          <w:rFonts w:eastAsia="Segoe UI" w:cs="Segoe UI" w:ascii="Segoe UI" w:hAnsi="Segoe UI"/>
          <w:b/>
          <w:color w:val="101820"/>
          <w:sz w:val="21"/>
        </w:rPr>
        <w:t>Sum insured</w:t>
      </w:r>
      <w:r>
        <w:rPr>
          <w:rFonts w:eastAsia="Segoe UI" w:cs="Segoe UI" w:ascii="Segoe UI" w:hAnsi="Segoe UI"/>
          <w:color w:val="101820"/>
          <w:sz w:val="21"/>
        </w:rPr>
        <w:t xml:space="preserve"> and </w:t>
      </w:r>
      <w:r>
        <w:rPr>
          <w:rFonts w:eastAsia="Segoe UI" w:cs="Segoe UI" w:ascii="Segoe UI" w:hAnsi="Segoe UI"/>
          <w:b/>
          <w:color w:val="101820"/>
          <w:sz w:val="21"/>
        </w:rPr>
        <w:t>Deductible</w:t>
      </w:r>
      <w:r>
        <w:rPr>
          <w:rFonts w:eastAsia="Segoe UI" w:cs="Segoe UI" w:ascii="Segoe UI" w:hAnsi="Segoe UI"/>
          <w:color w:val="101820"/>
          <w:sz w:val="21"/>
        </w:rPr>
        <w:t>. The covers offered are those of the product.</w:t>
      </w:r>
    </w:p>
    <w:p>
      <w:pPr>
        <w:pStyle w:val="Normal"/>
        <w:numPr>
          <w:ilvl w:val="0"/>
          <w:numId w:val="277"/>
        </w:numPr>
        <w:spacing w:before="0" w:after="60"/>
        <w:rPr/>
      </w:pPr>
      <w:r>
        <w:rPr>
          <w:rFonts w:eastAsia="Segoe UI" w:cs="Segoe UI" w:ascii="Segoe UI" w:hAnsi="Segoe UI"/>
          <w:color w:val="101820"/>
          <w:sz w:val="21"/>
        </w:rPr>
        <w:t xml:space="preserve">Under </w:t>
      </w:r>
      <w:r>
        <w:rPr>
          <w:rFonts w:eastAsia="Segoe UI" w:cs="Segoe UI" w:ascii="Segoe UI" w:hAnsi="Segoe UI"/>
          <w:b/>
          <w:color w:val="101820"/>
          <w:sz w:val="21"/>
        </w:rPr>
        <w:t>Market</w:t>
      </w:r>
      <w:r>
        <w:rPr>
          <w:rFonts w:eastAsia="Segoe UI" w:cs="Segoe UI" w:ascii="Segoe UI" w:hAnsi="Segoe UI"/>
          <w:color w:val="101820"/>
          <w:sz w:val="21"/>
        </w:rPr>
        <w:t xml:space="preserve">, choose the </w:t>
      </w:r>
      <w:r>
        <w:rPr>
          <w:rFonts w:eastAsia="Segoe UI" w:cs="Segoe UI" w:ascii="Segoe UI" w:hAnsi="Segoe UI"/>
          <w:b/>
          <w:color w:val="101820"/>
          <w:sz w:val="21"/>
        </w:rPr>
        <w:t>Insurers to approach</w:t>
      </w:r>
      <w:r>
        <w:rPr>
          <w:rFonts w:eastAsia="Segoe UI" w:cs="Segoe UI" w:ascii="Segoe UI" w:hAnsi="Segoe UI"/>
          <w:color w:val="101820"/>
          <w:sz w:val="21"/>
        </w:rPr>
        <w:t xml:space="preserve"> (required).</w:t>
      </w:r>
    </w:p>
    <w:p>
      <w:pPr>
        <w:pStyle w:val="Normal"/>
        <w:numPr>
          <w:ilvl w:val="0"/>
          <w:numId w:val="278"/>
        </w:numPr>
        <w:spacing w:before="0" w:after="60"/>
        <w:rPr/>
      </w:pPr>
      <w:r>
        <w:rPr>
          <w:rFonts w:eastAsia="Segoe UI" w:cs="Segoe UI" w:ascii="Segoe UI" w:hAnsi="Segoe UI"/>
          <w:color w:val="101820"/>
          <w:sz w:val="21"/>
        </w:rPr>
        <w:t xml:space="preserve">Add </w:t>
      </w:r>
      <w:r>
        <w:rPr>
          <w:rFonts w:eastAsia="Segoe UI" w:cs="Segoe UI" w:ascii="Segoe UI" w:hAnsi="Segoe UI"/>
          <w:b/>
          <w:color w:val="101820"/>
          <w:sz w:val="21"/>
        </w:rPr>
        <w:t>Remarks</w:t>
      </w:r>
      <w:r>
        <w:rPr>
          <w:rFonts w:eastAsia="Segoe UI" w:cs="Segoe UI" w:ascii="Segoe UI" w:hAnsi="Segoe UI"/>
          <w:color w:val="101820"/>
          <w:sz w:val="21"/>
        </w:rPr>
        <w:t xml:space="preserve"> for the insurers, for example the claims history or the incumbent's renewal terms.</w:t>
      </w:r>
    </w:p>
    <w:p>
      <w:pPr>
        <w:pStyle w:val="Normal"/>
        <w:numPr>
          <w:ilvl w:val="0"/>
          <w:numId w:val="279"/>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Save draft</w:t>
      </w:r>
      <w:r>
        <w:rPr>
          <w:rFonts w:eastAsia="Segoe UI" w:cs="Segoe UI" w:ascii="Segoe UI" w:hAnsi="Segoe UI"/>
          <w:color w:val="101820"/>
          <w:sz w:val="21"/>
        </w:rPr>
        <w:t xml:space="preserve"> to keep working, or </w:t>
      </w:r>
      <w:r>
        <w:rPr>
          <w:rFonts w:eastAsia="Segoe UI" w:cs="Segoe UI" w:ascii="Segoe UI" w:hAnsi="Segoe UI"/>
          <w:b/>
          <w:color w:val="101820"/>
          <w:sz w:val="21"/>
        </w:rPr>
        <w:t>Save and submit to market</w:t>
      </w:r>
      <w:r>
        <w:rPr>
          <w:rFonts w:eastAsia="Segoe UI" w:cs="Segoe UI" w:ascii="Segoe UI" w:hAnsi="Segoe UI"/>
          <w:color w:val="101820"/>
          <w:sz w:val="21"/>
        </w:rPr>
        <w:t xml:space="preserve">. </w:t>
      </w:r>
      <w:r>
        <w:rPr>
          <w:rFonts w:eastAsia="Segoe UI" w:cs="Segoe UI" w:ascii="Segoe UI" w:hAnsi="Segoe UI"/>
          <w:b/>
          <w:color w:val="101820"/>
          <w:sz w:val="21"/>
        </w:rPr>
        <w:t>Cancel</w:t>
      </w:r>
      <w:r>
        <w:rPr>
          <w:rFonts w:eastAsia="Segoe UI" w:cs="Segoe UI" w:ascii="Segoe UI" w:hAnsi="Segoe UI"/>
          <w:color w:val="101820"/>
          <w:sz w:val="21"/>
        </w:rPr>
        <w:t xml:space="preserve"> leaves without saving.</w:t>
      </w:r>
    </w:p>
    <w:p>
      <w:pPr>
        <w:pStyle w:val="Normal"/>
        <w:spacing w:lineRule="auto" w:line="276" w:before="0" w:after="120"/>
        <w:rPr/>
      </w:pPr>
      <w:r>
        <w:rPr>
          <w:rFonts w:eastAsia="Segoe UI" w:cs="Segoe UI" w:ascii="Segoe UI" w:hAnsi="Segoe UI"/>
          <w:color w:val="101820"/>
          <w:sz w:val="21"/>
        </w:rPr>
        <w:t xml:space="preserve">When you submit, the system numbers the slip (BS-YYYY-NNNNN), creates one offer record per insurer with status Pending and queues a request-for-quotation e-mail to each insurer. </w:t>
      </w:r>
      <w:r>
        <w:rPr>
          <w:rFonts w:eastAsia="Segoe UI" w:cs="Segoe UI" w:ascii="Segoe UI" w:hAnsi="Segoe UI"/>
          <w:b/>
          <w:color w:val="101820"/>
          <w:sz w:val="21"/>
        </w:rPr>
        <w:t>Slip PDF</w:t>
      </w:r>
      <w:r>
        <w:rPr>
          <w:rFonts w:eastAsia="Segoe UI" w:cs="Segoe UI" w:ascii="Segoe UI" w:hAnsi="Segoe UI"/>
          <w:color w:val="101820"/>
          <w:sz w:val="21"/>
        </w:rPr>
        <w:t xml:space="preserve"> prints the slip for the whole market; the PDF icon on an insurer's row prints the slip addressed to that insurer.</w:t>
      </w:r>
    </w:p>
    <w:p>
      <w:pPr>
        <w:pStyle w:val="Heading3"/>
        <w:rPr/>
      </w:pPr>
      <w:r>
        <w:rPr>
          <w:rFonts w:eastAsia="Segoe UI" w:cs="Segoe UI"/>
          <w:b/>
          <w:color w:val="0F4761"/>
          <w:sz w:val="23"/>
        </w:rPr>
        <w:t>9.5.2  Record the insurers' answers</w:t>
      </w:r>
    </w:p>
    <w:p>
      <w:pPr>
        <w:pStyle w:val="Normal"/>
        <w:jc w:val="center"/>
        <w:rPr/>
      </w:pPr>
      <w:r>
        <w:rPr/>
        <w:drawing>
          <wp:inline distT="0" distB="0" distL="0" distR="0">
            <wp:extent cx="5760085" cy="4076700"/>
            <wp:effectExtent l="0" t="0" r="0" b="0"/>
            <wp:docPr id="85" name="Picture 212128826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Picture 2121288265" descr=""/>
                    <pic:cNvPicPr>
                      <a:picLocks noChangeAspect="1" noChangeArrowheads="1"/>
                    </pic:cNvPicPr>
                  </pic:nvPicPr>
                  <pic:blipFill>
                    <a:blip r:embed="rId81"/>
                    <a:stretch>
                      <a:fillRect/>
                    </a:stretch>
                  </pic:blipFill>
                  <pic:spPr bwMode="auto">
                    <a:xfrm>
                      <a:off x="0" y="0"/>
                      <a:ext cx="5760085" cy="4076700"/>
                    </a:xfrm>
                    <a:prstGeom prst="rect">
                      <a:avLst/>
                    </a:prstGeom>
                  </pic:spPr>
                </pic:pic>
              </a:graphicData>
            </a:graphic>
          </wp:inline>
        </w:drawing>
      </w:r>
    </w:p>
    <w:p>
      <w:pPr>
        <w:pStyle w:val="Normal"/>
        <w:jc w:val="center"/>
        <w:rPr/>
      </w:pPr>
      <w:r>
        <w:rPr>
          <w:rFonts w:eastAsia="Segoe UI" w:cs="Segoe UI" w:ascii="Segoe UI" w:hAnsi="Segoe UI"/>
          <w:i/>
          <w:color w:val="555F6D"/>
          <w:sz w:val="18"/>
        </w:rPr>
        <w:t>Request for Quotation BS-2026-00047, tab Market responses</w:t>
      </w:r>
    </w:p>
    <w:p>
      <w:pPr>
        <w:pStyle w:val="Normal"/>
        <w:spacing w:lineRule="auto" w:line="276" w:before="0" w:after="120"/>
        <w:rPr/>
      </w:pPr>
      <w:r>
        <w:rPr>
          <w:rFonts w:eastAsia="Segoe UI" w:cs="Segoe UI" w:ascii="Segoe UI" w:hAnsi="Segoe UI"/>
          <w:color w:val="101820"/>
          <w:sz w:val="21"/>
        </w:rPr>
        <w:t xml:space="preserve">The request shows its placement journey, the customer, product, sum insured, period, submission and response dates, the best offer and the creator, and three tabs: </w:t>
      </w:r>
      <w:r>
        <w:rPr>
          <w:rFonts w:eastAsia="Segoe UI" w:cs="Segoe UI" w:ascii="Segoe UI" w:hAnsi="Segoe UI"/>
          <w:b/>
          <w:color w:val="101820"/>
          <w:sz w:val="21"/>
        </w:rPr>
        <w:t>Market responses</w:t>
      </w:r>
      <w:r>
        <w:rPr>
          <w:rFonts w:eastAsia="Segoe UI" w:cs="Segoe UI" w:ascii="Segoe UI" w:hAnsi="Segoe UI"/>
          <w:color w:val="101820"/>
          <w:sz w:val="21"/>
        </w:rPr>
        <w:t xml:space="preserve">, </w:t>
      </w:r>
      <w:r>
        <w:rPr>
          <w:rFonts w:eastAsia="Segoe UI" w:cs="Segoe UI" w:ascii="Segoe UI" w:hAnsi="Segoe UI"/>
          <w:b/>
          <w:color w:val="101820"/>
          <w:sz w:val="21"/>
        </w:rPr>
        <w:t>Compare offers</w:t>
      </w:r>
      <w:r>
        <w:rPr>
          <w:rFonts w:eastAsia="Segoe UI" w:cs="Segoe UI" w:ascii="Segoe UI" w:hAnsi="Segoe UI"/>
          <w:color w:val="101820"/>
          <w:sz w:val="21"/>
        </w:rPr>
        <w:t xml:space="preserve">, </w:t>
      </w:r>
      <w:r>
        <w:rPr>
          <w:rFonts w:eastAsia="Segoe UI" w:cs="Segoe UI" w:ascii="Segoe UI" w:hAnsi="Segoe UI"/>
          <w:b/>
          <w:color w:val="101820"/>
          <w:sz w:val="21"/>
        </w:rPr>
        <w:t>Risk and covers</w:t>
      </w:r>
      <w:r>
        <w:rPr>
          <w:rFonts w:eastAsia="Segoe UI" w:cs="Segoe UI" w:ascii="Segoe UI" w:hAnsi="Segoe UI"/>
          <w:color w:val="101820"/>
          <w:sz w:val="21"/>
        </w:rPr>
        <w:t>.</w:t>
      </w:r>
    </w:p>
    <w:p>
      <w:pPr>
        <w:pStyle w:val="Normal"/>
        <w:numPr>
          <w:ilvl w:val="0"/>
          <w:numId w:val="280"/>
        </w:numPr>
        <w:spacing w:before="0" w:after="60"/>
        <w:rPr/>
      </w:pPr>
      <w:r>
        <w:rPr>
          <w:rFonts w:eastAsia="Segoe UI" w:cs="Segoe UI" w:ascii="Segoe UI" w:hAnsi="Segoe UI"/>
          <w:color w:val="101820"/>
          <w:sz w:val="21"/>
        </w:rPr>
        <w:t xml:space="preserve">Open the tab </w:t>
      </w:r>
      <w:r>
        <w:rPr>
          <w:rFonts w:eastAsia="Segoe UI" w:cs="Segoe UI" w:ascii="Segoe UI" w:hAnsi="Segoe UI"/>
          <w:b/>
          <w:color w:val="101820"/>
          <w:sz w:val="21"/>
        </w:rPr>
        <w:t>Market responses</w:t>
      </w:r>
      <w:r>
        <w:rPr>
          <w:rFonts w:eastAsia="Segoe UI" w:cs="Segoe UI" w:ascii="Segoe UI" w:hAnsi="Segoe UI"/>
          <w:color w:val="101820"/>
          <w:sz w:val="21"/>
        </w:rPr>
        <w:t xml:space="preserve">. Each insurer is listed with </w:t>
      </w:r>
      <w:r>
        <w:rPr>
          <w:rFonts w:eastAsia="Segoe UI" w:cs="Segoe UI" w:ascii="Segoe UI" w:hAnsi="Segoe UI"/>
          <w:b/>
          <w:color w:val="101820"/>
          <w:sz w:val="21"/>
        </w:rPr>
        <w:t>Status</w:t>
      </w:r>
      <w:r>
        <w:rPr>
          <w:rFonts w:eastAsia="Segoe UI" w:cs="Segoe UI" w:ascii="Segoe UI" w:hAnsi="Segoe UI"/>
          <w:color w:val="101820"/>
          <w:sz w:val="21"/>
        </w:rPr>
        <w:t xml:space="preserve"> (Pending, Offered, Declined), </w:t>
      </w:r>
      <w:r>
        <w:rPr>
          <w:rFonts w:eastAsia="Segoe UI" w:cs="Segoe UI" w:ascii="Segoe UI" w:hAnsi="Segoe UI"/>
          <w:b/>
          <w:color w:val="101820"/>
          <w:sz w:val="21"/>
        </w:rPr>
        <w:t>Net premium</w:t>
      </w:r>
      <w:r>
        <w:rPr>
          <w:rFonts w:eastAsia="Segoe UI" w:cs="Segoe UI" w:ascii="Segoe UI" w:hAnsi="Segoe UI"/>
          <w:color w:val="101820"/>
          <w:sz w:val="21"/>
        </w:rPr>
        <w:t xml:space="preserve">, </w:t>
      </w:r>
      <w:r>
        <w:rPr>
          <w:rFonts w:eastAsia="Segoe UI" w:cs="Segoe UI" w:ascii="Segoe UI" w:hAnsi="Segoe UI"/>
          <w:b/>
          <w:color w:val="101820"/>
          <w:sz w:val="21"/>
        </w:rPr>
        <w:t>Rate</w:t>
      </w:r>
      <w:r>
        <w:rPr>
          <w:rFonts w:eastAsia="Segoe UI" w:cs="Segoe UI" w:ascii="Segoe UI" w:hAnsi="Segoe UI"/>
          <w:color w:val="101820"/>
          <w:sz w:val="21"/>
        </w:rPr>
        <w:t xml:space="preserve">, </w:t>
      </w:r>
      <w:r>
        <w:rPr>
          <w:rFonts w:eastAsia="Segoe UI" w:cs="Segoe UI" w:ascii="Segoe UI" w:hAnsi="Segoe UI"/>
          <w:b/>
          <w:color w:val="101820"/>
          <w:sz w:val="21"/>
        </w:rPr>
        <w:t>Taxes</w:t>
      </w:r>
      <w:r>
        <w:rPr>
          <w:rFonts w:eastAsia="Segoe UI" w:cs="Segoe UI" w:ascii="Segoe UI" w:hAnsi="Segoe UI"/>
          <w:color w:val="101820"/>
          <w:sz w:val="21"/>
        </w:rPr>
        <w:t xml:space="preserve">, </w:t>
      </w:r>
      <w:r>
        <w:rPr>
          <w:rFonts w:eastAsia="Segoe UI" w:cs="Segoe UI" w:ascii="Segoe UI" w:hAnsi="Segoe UI"/>
          <w:b/>
          <w:color w:val="101820"/>
          <w:sz w:val="21"/>
        </w:rPr>
        <w:t>Gross premium</w:t>
      </w:r>
      <w:r>
        <w:rPr>
          <w:rFonts w:eastAsia="Segoe UI" w:cs="Segoe UI" w:ascii="Segoe UI" w:hAnsi="Segoe UI"/>
          <w:color w:val="101820"/>
          <w:sz w:val="21"/>
        </w:rPr>
        <w:t xml:space="preserve">, </w:t>
      </w:r>
      <w:r>
        <w:rPr>
          <w:rFonts w:eastAsia="Segoe UI" w:cs="Segoe UI" w:ascii="Segoe UI" w:hAnsi="Segoe UI"/>
          <w:b/>
          <w:color w:val="101820"/>
          <w:sz w:val="21"/>
        </w:rPr>
        <w:t>Line</w:t>
      </w:r>
      <w:r>
        <w:rPr>
          <w:rFonts w:eastAsia="Segoe UI" w:cs="Segoe UI" w:ascii="Segoe UI" w:hAnsi="Segoe UI"/>
          <w:color w:val="101820"/>
          <w:sz w:val="21"/>
        </w:rPr>
        <w:t xml:space="preserve"> offered and deductibles.</w:t>
      </w:r>
    </w:p>
    <w:p>
      <w:pPr>
        <w:pStyle w:val="Normal"/>
        <w:numPr>
          <w:ilvl w:val="0"/>
          <w:numId w:val="281"/>
        </w:numPr>
        <w:spacing w:before="0" w:after="60"/>
        <w:rPr/>
      </w:pPr>
      <w:r>
        <w:rPr>
          <w:rFonts w:eastAsia="Segoe UI" w:cs="Segoe UI" w:ascii="Segoe UI" w:hAnsi="Segoe UI"/>
          <w:color w:val="101820"/>
          <w:sz w:val="21"/>
        </w:rPr>
        <w:t xml:space="preserve">On the insurer's row, select </w:t>
      </w:r>
      <w:r>
        <w:rPr>
          <w:rFonts w:eastAsia="Segoe UI" w:cs="Segoe UI" w:ascii="Segoe UI" w:hAnsi="Segoe UI"/>
          <w:b/>
          <w:color w:val="101820"/>
          <w:sz w:val="21"/>
        </w:rPr>
        <w:t>Record response</w:t>
      </w:r>
      <w:r>
        <w:rPr>
          <w:rFonts w:eastAsia="Segoe UI" w:cs="Segoe UI" w:ascii="Segoe UI" w:hAnsi="Segoe UI"/>
          <w:color w:val="101820"/>
          <w:sz w:val="21"/>
        </w:rPr>
        <w:t xml:space="preserve"> (or </w:t>
      </w:r>
      <w:r>
        <w:rPr>
          <w:rFonts w:eastAsia="Segoe UI" w:cs="Segoe UI" w:ascii="Segoe UI" w:hAnsi="Segoe UI"/>
          <w:b/>
          <w:color w:val="101820"/>
          <w:sz w:val="21"/>
        </w:rPr>
        <w:t>Edit</w:t>
      </w:r>
      <w:r>
        <w:rPr>
          <w:rFonts w:eastAsia="Segoe UI" w:cs="Segoe UI" w:ascii="Segoe UI" w:hAnsi="Segoe UI"/>
          <w:color w:val="101820"/>
          <w:sz w:val="21"/>
        </w:rPr>
        <w:t xml:space="preserve"> to change an answer already recorded).</w:t>
      </w:r>
    </w:p>
    <w:p>
      <w:pPr>
        <w:pStyle w:val="Normal"/>
        <w:numPr>
          <w:ilvl w:val="0"/>
          <w:numId w:val="282"/>
        </w:numPr>
        <w:spacing w:before="0" w:after="60"/>
        <w:rPr/>
      </w:pPr>
      <w:r>
        <w:rPr>
          <w:rFonts w:eastAsia="Segoe UI" w:cs="Segoe UI" w:ascii="Segoe UI" w:hAnsi="Segoe UI"/>
          <w:color w:val="101820"/>
          <w:sz w:val="21"/>
        </w:rPr>
        <w:t xml:space="preserve">For an offer, enter the </w:t>
      </w:r>
      <w:r>
        <w:rPr>
          <w:rFonts w:eastAsia="Segoe UI" w:cs="Segoe UI" w:ascii="Segoe UI" w:hAnsi="Segoe UI"/>
          <w:b/>
          <w:color w:val="101820"/>
          <w:sz w:val="21"/>
        </w:rPr>
        <w:t>Net premium (100%)</w:t>
      </w:r>
      <w:r>
        <w:rPr>
          <w:rFonts w:eastAsia="Segoe UI" w:cs="Segoe UI" w:ascii="Segoe UI" w:hAnsi="Segoe UI"/>
          <w:color w:val="101820"/>
          <w:sz w:val="21"/>
        </w:rPr>
        <w:t xml:space="preserve">, the </w:t>
      </w:r>
      <w:r>
        <w:rPr>
          <w:rFonts w:eastAsia="Segoe UI" w:cs="Segoe UI" w:ascii="Segoe UI" w:hAnsi="Segoe UI"/>
          <w:b/>
          <w:color w:val="101820"/>
          <w:sz w:val="21"/>
        </w:rPr>
        <w:t>Rate</w:t>
      </w:r>
      <w:r>
        <w:rPr>
          <w:rFonts w:eastAsia="Segoe UI" w:cs="Segoe UI" w:ascii="Segoe UI" w:hAnsi="Segoe UI"/>
          <w:color w:val="101820"/>
          <w:sz w:val="21"/>
        </w:rPr>
        <w:t xml:space="preserve"> if the insurer quoted one (otherwise </w:t>
      </w:r>
      <w:r>
        <w:rPr>
          <w:rFonts w:eastAsia="Segoe UI" w:cs="Segoe UI" w:ascii="Segoe UI" w:hAnsi="Segoe UI"/>
          <w:b/>
          <w:color w:val="101820"/>
          <w:sz w:val="21"/>
        </w:rPr>
        <w:t>Derived</w:t>
      </w:r>
      <w:r>
        <w:rPr>
          <w:rFonts w:eastAsia="Segoe UI" w:cs="Segoe UI" w:ascii="Segoe UI" w:hAnsi="Segoe UI"/>
          <w:color w:val="101820"/>
          <w:sz w:val="21"/>
        </w:rPr>
        <w:t xml:space="preserve">), the </w:t>
      </w:r>
      <w:r>
        <w:rPr>
          <w:rFonts w:eastAsia="Segoe UI" w:cs="Segoe UI" w:ascii="Segoe UI" w:hAnsi="Segoe UI"/>
          <w:b/>
          <w:color w:val="101820"/>
          <w:sz w:val="21"/>
        </w:rPr>
        <w:t>Line offered</w:t>
      </w:r>
      <w:r>
        <w:rPr>
          <w:rFonts w:eastAsia="Segoe UI" w:cs="Segoe UI" w:ascii="Segoe UI" w:hAnsi="Segoe UI"/>
          <w:color w:val="101820"/>
          <w:sz w:val="21"/>
        </w:rPr>
        <w:t xml:space="preserve"> (the share the insurer will write), </w:t>
      </w:r>
      <w:r>
        <w:rPr>
          <w:rFonts w:eastAsia="Segoe UI" w:cs="Segoe UI" w:ascii="Segoe UI" w:hAnsi="Segoe UI"/>
          <w:b/>
          <w:color w:val="101820"/>
          <w:sz w:val="21"/>
        </w:rPr>
        <w:t>Taxes</w:t>
      </w:r>
      <w:r>
        <w:rPr>
          <w:rFonts w:eastAsia="Segoe UI" w:cs="Segoe UI" w:ascii="Segoe UI" w:hAnsi="Segoe UI"/>
          <w:color w:val="101820"/>
          <w:sz w:val="21"/>
        </w:rPr>
        <w:t xml:space="preserve"> and </w:t>
      </w:r>
      <w:r>
        <w:rPr>
          <w:rFonts w:eastAsia="Segoe UI" w:cs="Segoe UI" w:ascii="Segoe UI" w:hAnsi="Segoe UI"/>
          <w:b/>
          <w:color w:val="101820"/>
          <w:sz w:val="21"/>
        </w:rPr>
        <w:t>Gross premium</w:t>
      </w:r>
      <w:r>
        <w:rPr>
          <w:rFonts w:eastAsia="Segoe UI" w:cs="Segoe UI" w:ascii="Segoe UI" w:hAnsi="Segoe UI"/>
          <w:color w:val="101820"/>
          <w:sz w:val="21"/>
        </w:rPr>
        <w:t xml:space="preserve"> if the insurer stated them (otherwise </w:t>
      </w:r>
      <w:r>
        <w:rPr>
          <w:rFonts w:eastAsia="Segoe UI" w:cs="Segoe UI" w:ascii="Segoe UI" w:hAnsi="Segoe UI"/>
          <w:b/>
          <w:color w:val="101820"/>
          <w:sz w:val="21"/>
        </w:rPr>
        <w:t>Computed</w:t>
      </w:r>
      <w:r>
        <w:rPr>
          <w:rFonts w:eastAsia="Segoe UI" w:cs="Segoe UI" w:ascii="Segoe UI" w:hAnsi="Segoe UI"/>
          <w:color w:val="101820"/>
          <w:sz w:val="21"/>
        </w:rPr>
        <w:t xml:space="preserve">), </w:t>
      </w:r>
      <w:r>
        <w:rPr>
          <w:rFonts w:eastAsia="Segoe UI" w:cs="Segoe UI" w:ascii="Segoe UI" w:hAnsi="Segoe UI"/>
          <w:b/>
          <w:color w:val="101820"/>
          <w:sz w:val="21"/>
        </w:rPr>
        <w:t>Valid until</w:t>
      </w:r>
      <w:r>
        <w:rPr>
          <w:rFonts w:eastAsia="Segoe UI" w:cs="Segoe UI" w:ascii="Segoe UI" w:hAnsi="Segoe UI"/>
          <w:color w:val="101820"/>
          <w:sz w:val="21"/>
        </w:rPr>
        <w:t xml:space="preserve">, </w:t>
      </w:r>
      <w:r>
        <w:rPr>
          <w:rFonts w:eastAsia="Segoe UI" w:cs="Segoe UI" w:ascii="Segoe UI" w:hAnsi="Segoe UI"/>
          <w:b/>
          <w:color w:val="101820"/>
          <w:sz w:val="21"/>
        </w:rPr>
        <w:t>Deductibles</w:t>
      </w:r>
      <w:r>
        <w:rPr>
          <w:rFonts w:eastAsia="Segoe UI" w:cs="Segoe UI" w:ascii="Segoe UI" w:hAnsi="Segoe UI"/>
          <w:color w:val="101820"/>
          <w:sz w:val="21"/>
        </w:rPr>
        <w:t xml:space="preserve">, </w:t>
      </w:r>
      <w:r>
        <w:rPr>
          <w:rFonts w:eastAsia="Segoe UI" w:cs="Segoe UI" w:ascii="Segoe UI" w:hAnsi="Segoe UI"/>
          <w:b/>
          <w:color w:val="101820"/>
          <w:sz w:val="21"/>
        </w:rPr>
        <w:t>Special terms and conditions</w:t>
      </w:r>
      <w:r>
        <w:rPr>
          <w:rFonts w:eastAsia="Segoe UI" w:cs="Segoe UI" w:ascii="Segoe UI" w:hAnsi="Segoe UI"/>
          <w:color w:val="101820"/>
          <w:sz w:val="21"/>
        </w:rPr>
        <w:t xml:space="preserve"> and the </w:t>
      </w:r>
      <w:r>
        <w:rPr>
          <w:rFonts w:eastAsia="Segoe UI" w:cs="Segoe UI" w:ascii="Segoe UI" w:hAnsi="Segoe UI"/>
          <w:b/>
          <w:color w:val="101820"/>
          <w:sz w:val="21"/>
        </w:rPr>
        <w:t>Insurer reference</w:t>
      </w:r>
      <w:r>
        <w:rPr>
          <w:rFonts w:eastAsia="Segoe UI" w:cs="Segoe UI" w:ascii="Segoe UI" w:hAnsi="Segoe UI"/>
          <w:color w:val="101820"/>
          <w:sz w:val="21"/>
        </w:rPr>
        <w:t xml:space="preserve">. Attach the insurer's letter with </w:t>
      </w:r>
      <w:r>
        <w:rPr>
          <w:rFonts w:eastAsia="Segoe UI" w:cs="Segoe UI" w:ascii="Segoe UI" w:hAnsi="Segoe UI"/>
          <w:b/>
          <w:color w:val="101820"/>
          <w:sz w:val="21"/>
        </w:rPr>
        <w:t>Attach the offer</w:t>
      </w:r>
      <w:r>
        <w:rPr>
          <w:rFonts w:eastAsia="Segoe UI" w:cs="Segoe UI" w:ascii="Segoe UI" w:hAnsi="Segoe UI"/>
          <w:color w:val="101820"/>
          <w:sz w:val="21"/>
        </w:rPr>
        <w:t>.</w:t>
      </w:r>
    </w:p>
    <w:p>
      <w:pPr>
        <w:pStyle w:val="Normal"/>
        <w:numPr>
          <w:ilvl w:val="0"/>
          <w:numId w:val="283"/>
        </w:numPr>
        <w:spacing w:before="0" w:after="60"/>
        <w:rPr/>
      </w:pPr>
      <w:r>
        <w:rPr>
          <w:rFonts w:eastAsia="Segoe UI" w:cs="Segoe UI" w:ascii="Segoe UI" w:hAnsi="Segoe UI"/>
          <w:color w:val="101820"/>
          <w:sz w:val="21"/>
        </w:rPr>
        <w:t xml:space="preserve">For a decline, select </w:t>
      </w:r>
      <w:r>
        <w:rPr>
          <w:rFonts w:eastAsia="Segoe UI" w:cs="Segoe UI" w:ascii="Segoe UI" w:hAnsi="Segoe UI"/>
          <w:b/>
          <w:color w:val="101820"/>
          <w:sz w:val="21"/>
        </w:rPr>
        <w:t>Record decline</w:t>
      </w:r>
      <w:r>
        <w:rPr>
          <w:rFonts w:eastAsia="Segoe UI" w:cs="Segoe UI" w:ascii="Segoe UI" w:hAnsi="Segoe UI"/>
          <w:color w:val="101820"/>
          <w:sz w:val="21"/>
        </w:rPr>
        <w:t xml:space="preserve"> and enter the </w:t>
      </w:r>
      <w:r>
        <w:rPr>
          <w:rFonts w:eastAsia="Segoe UI" w:cs="Segoe UI" w:ascii="Segoe UI" w:hAnsi="Segoe UI"/>
          <w:b/>
          <w:color w:val="101820"/>
          <w:sz w:val="21"/>
        </w:rPr>
        <w:t>Reason for declining</w:t>
      </w:r>
      <w:r>
        <w:rPr>
          <w:rFonts w:eastAsia="Segoe UI" w:cs="Segoe UI" w:ascii="Segoe UI" w:hAnsi="Segoe UI"/>
          <w:color w:val="101820"/>
          <w:sz w:val="21"/>
        </w:rPr>
        <w:t>.</w:t>
      </w:r>
    </w:p>
    <w:p>
      <w:pPr>
        <w:pStyle w:val="Normal"/>
        <w:numPr>
          <w:ilvl w:val="0"/>
          <w:numId w:val="284"/>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Save</w:t>
      </w:r>
      <w:r>
        <w:rPr>
          <w:rFonts w:eastAsia="Segoe UI" w:cs="Segoe UI" w:ascii="Segoe UI" w:hAnsi="Segoe UI"/>
          <w:color w:val="101820"/>
          <w:sz w:val="21"/>
        </w:rPr>
        <w:t>. The message reads Response of (insurer) recorded.</w:t>
      </w:r>
    </w:p>
    <w:p>
      <w:pPr>
        <w:pStyle w:val="Normal"/>
        <w:spacing w:lineRule="auto" w:line="276" w:before="0" w:after="120"/>
        <w:rPr/>
      </w:pPr>
      <w:r>
        <w:rPr>
          <w:rFonts w:eastAsia="Segoe UI" w:cs="Segoe UI" w:ascii="Segoe UI" w:hAnsi="Segoe UI"/>
          <w:color w:val="101820"/>
          <w:sz w:val="21"/>
        </w:rPr>
        <w:t xml:space="preserve">The request becomes </w:t>
      </w:r>
      <w:r>
        <w:rPr>
          <w:rFonts w:eastAsia="Segoe UI" w:cs="Segoe UI" w:ascii="Segoe UI" w:hAnsi="Segoe UI"/>
          <w:b/>
          <w:color w:val="101820"/>
          <w:sz w:val="21"/>
        </w:rPr>
        <w:t>Responses in</w:t>
      </w:r>
      <w:r>
        <w:rPr>
          <w:rFonts w:eastAsia="Segoe UI" w:cs="Segoe UI" w:ascii="Segoe UI" w:hAnsi="Segoe UI"/>
          <w:color w:val="101820"/>
          <w:sz w:val="21"/>
        </w:rPr>
        <w:t xml:space="preserve"> with the first answer. </w:t>
      </w:r>
      <w:r>
        <w:rPr>
          <w:rFonts w:eastAsia="Segoe UI" w:cs="Segoe UI" w:ascii="Segoe UI" w:hAnsi="Segoe UI"/>
          <w:b/>
          <w:color w:val="101820"/>
          <w:sz w:val="21"/>
        </w:rPr>
        <w:t>Add insurer</w:t>
      </w:r>
      <w:r>
        <w:rPr>
          <w:rFonts w:eastAsia="Segoe UI" w:cs="Segoe UI" w:ascii="Segoe UI" w:hAnsi="Segoe UI"/>
          <w:color w:val="101820"/>
          <w:sz w:val="21"/>
        </w:rPr>
        <w:t xml:space="preserve"> approaches another insurer on an open request; that insurer receives its own request.</w:t>
      </w:r>
    </w:p>
    <w:p>
      <w:pPr>
        <w:pStyle w:val="Heading3"/>
        <w:rPr/>
      </w:pPr>
      <w:r>
        <w:rPr>
          <w:rFonts w:eastAsia="Segoe UI" w:cs="Segoe UI"/>
          <w:b/>
          <w:color w:val="0F4761"/>
          <w:sz w:val="23"/>
        </w:rPr>
        <w:t>9.5.3  Compare the offers and choose the security</w:t>
      </w:r>
    </w:p>
    <w:p>
      <w:pPr>
        <w:pStyle w:val="Normal"/>
        <w:jc w:val="center"/>
        <w:rPr/>
      </w:pPr>
      <w:r>
        <w:rPr/>
        <w:drawing>
          <wp:inline distT="0" distB="0" distL="0" distR="0">
            <wp:extent cx="5760085" cy="4051935"/>
            <wp:effectExtent l="0" t="0" r="0" b="0"/>
            <wp:docPr id="86" name="Picture 212128826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Picture 2121288266" descr=""/>
                    <pic:cNvPicPr>
                      <a:picLocks noChangeAspect="1" noChangeArrowheads="1"/>
                    </pic:cNvPicPr>
                  </pic:nvPicPr>
                  <pic:blipFill>
                    <a:blip r:embed="rId82"/>
                    <a:stretch>
                      <a:fillRect/>
                    </a:stretch>
                  </pic:blipFill>
                  <pic:spPr bwMode="auto">
                    <a:xfrm>
                      <a:off x="0" y="0"/>
                      <a:ext cx="5760085" cy="4051935"/>
                    </a:xfrm>
                    <a:prstGeom prst="rect">
                      <a:avLst/>
                    </a:prstGeom>
                  </pic:spPr>
                </pic:pic>
              </a:graphicData>
            </a:graphic>
          </wp:inline>
        </w:drawing>
      </w:r>
    </w:p>
    <w:p>
      <w:pPr>
        <w:pStyle w:val="Normal"/>
        <w:jc w:val="center"/>
        <w:rPr/>
      </w:pPr>
      <w:r>
        <w:rPr>
          <w:rFonts w:eastAsia="Segoe UI" w:cs="Segoe UI" w:ascii="Segoe UI" w:hAnsi="Segoe UI"/>
          <w:i/>
          <w:color w:val="555F6D"/>
          <w:sz w:val="18"/>
        </w:rPr>
        <w:t>Compare offers</w:t>
      </w:r>
    </w:p>
    <w:p>
      <w:pPr>
        <w:pStyle w:val="Normal"/>
        <w:spacing w:lineRule="auto" w:line="276" w:before="0" w:after="120"/>
        <w:rPr/>
      </w:pPr>
      <w:r>
        <w:rPr>
          <w:rFonts w:eastAsia="Segoe UI" w:cs="Segoe UI" w:ascii="Segoe UI" w:hAnsi="Segoe UI"/>
          <w:color w:val="101820"/>
          <w:sz w:val="21"/>
        </w:rPr>
        <w:t xml:space="preserve">The tab </w:t>
      </w:r>
      <w:r>
        <w:rPr>
          <w:rFonts w:eastAsia="Segoe UI" w:cs="Segoe UI" w:ascii="Segoe UI" w:hAnsi="Segoe UI"/>
          <w:b/>
          <w:color w:val="101820"/>
          <w:sz w:val="21"/>
        </w:rPr>
        <w:t>Compare offers</w:t>
      </w:r>
      <w:r>
        <w:rPr>
          <w:rFonts w:eastAsia="Segoe UI" w:cs="Segoe UI" w:ascii="Segoe UI" w:hAnsi="Segoe UI"/>
          <w:color w:val="101820"/>
          <w:sz w:val="21"/>
        </w:rPr>
        <w:t xml:space="preserve"> ranks the offers by gross premium and marks the cheapest </w:t>
      </w:r>
      <w:r>
        <w:rPr>
          <w:rFonts w:eastAsia="Segoe UI" w:cs="Segoe UI" w:ascii="Segoe UI" w:hAnsi="Segoe UI"/>
          <w:b/>
          <w:color w:val="101820"/>
          <w:sz w:val="21"/>
        </w:rPr>
        <w:t>Best</w:t>
      </w:r>
      <w:r>
        <w:rPr>
          <w:rFonts w:eastAsia="Segoe UI" w:cs="Segoe UI" w:ascii="Segoe UI" w:hAnsi="Segoe UI"/>
          <w:color w:val="101820"/>
          <w:sz w:val="21"/>
        </w:rPr>
        <w:t>. For each offer it shows the difference to the best (</w:t>
      </w:r>
      <w:r>
        <w:rPr>
          <w:rFonts w:eastAsia="Segoe UI" w:cs="Segoe UI" w:ascii="Segoe UI" w:hAnsi="Segoe UI"/>
          <w:b/>
          <w:color w:val="101820"/>
          <w:sz w:val="21"/>
        </w:rPr>
        <w:t>vs best</w:t>
      </w:r>
      <w:r>
        <w:rPr>
          <w:rFonts w:eastAsia="Segoe UI" w:cs="Segoe UI" w:ascii="Segoe UI" w:hAnsi="Segoe UI"/>
          <w:color w:val="101820"/>
          <w:sz w:val="21"/>
        </w:rPr>
        <w:t xml:space="preserve">), the rate and deductibles. The summary line counts the offers, declines and pending insurers and the </w:t>
      </w:r>
      <w:r>
        <w:rPr>
          <w:rFonts w:eastAsia="Segoe UI" w:cs="Segoe UI" w:ascii="Segoe UI" w:hAnsi="Segoe UI"/>
          <w:b/>
          <w:color w:val="101820"/>
          <w:sz w:val="21"/>
        </w:rPr>
        <w:t>Market capacity (lines offered)</w:t>
      </w:r>
      <w:r>
        <w:rPr>
          <w:rFonts w:eastAsia="Segoe UI" w:cs="Segoe UI" w:ascii="Segoe UI" w:hAnsi="Segoe UI"/>
          <w:color w:val="101820"/>
          <w:sz w:val="21"/>
        </w:rPr>
        <w:t>.</w:t>
      </w:r>
    </w:p>
    <w:p>
      <w:pPr>
        <w:pStyle w:val="Normal"/>
        <w:numPr>
          <w:ilvl w:val="0"/>
          <w:numId w:val="285"/>
        </w:numPr>
        <w:spacing w:before="0" w:after="60"/>
        <w:rPr/>
      </w:pPr>
      <w:r>
        <w:rPr>
          <w:rFonts w:eastAsia="Segoe UI" w:cs="Segoe UI" w:ascii="Segoe UI" w:hAnsi="Segoe UI"/>
          <w:color w:val="101820"/>
          <w:sz w:val="21"/>
        </w:rPr>
        <w:t xml:space="preserve">Tick </w:t>
      </w:r>
      <w:r>
        <w:rPr>
          <w:rFonts w:eastAsia="Segoe UI" w:cs="Segoe UI" w:ascii="Segoe UI" w:hAnsi="Segoe UI"/>
          <w:b/>
          <w:color w:val="101820"/>
          <w:sz w:val="21"/>
        </w:rPr>
        <w:t>Select</w:t>
      </w:r>
      <w:r>
        <w:rPr>
          <w:rFonts w:eastAsia="Segoe UI" w:cs="Segoe UI" w:ascii="Segoe UI" w:hAnsi="Segoe UI"/>
          <w:color w:val="101820"/>
          <w:sz w:val="21"/>
        </w:rPr>
        <w:t xml:space="preserve"> on each offer to place. One offer at 100% is a single-insurer placement; several offers make a co-insurance led by the insurer you choose, and the premium follows the lead's terms.</w:t>
      </w:r>
    </w:p>
    <w:p>
      <w:pPr>
        <w:pStyle w:val="Normal"/>
        <w:numPr>
          <w:ilvl w:val="0"/>
          <w:numId w:val="286"/>
        </w:numPr>
        <w:spacing w:before="0" w:after="60"/>
        <w:rPr/>
      </w:pPr>
      <w:r>
        <w:rPr>
          <w:rFonts w:eastAsia="Segoe UI" w:cs="Segoe UI" w:ascii="Segoe UI" w:hAnsi="Segoe UI"/>
          <w:color w:val="101820"/>
          <w:sz w:val="21"/>
        </w:rPr>
        <w:t xml:space="preserve">Choose the </w:t>
      </w:r>
      <w:r>
        <w:rPr>
          <w:rFonts w:eastAsia="Segoe UI" w:cs="Segoe UI" w:ascii="Segoe UI" w:hAnsi="Segoe UI"/>
          <w:b/>
          <w:color w:val="101820"/>
          <w:sz w:val="21"/>
        </w:rPr>
        <w:t>Lead</w:t>
      </w:r>
      <w:r>
        <w:rPr>
          <w:rFonts w:eastAsia="Segoe UI" w:cs="Segoe UI" w:ascii="Segoe UI" w:hAnsi="Segoe UI"/>
          <w:color w:val="101820"/>
          <w:sz w:val="21"/>
        </w:rPr>
        <w:t xml:space="preserve"> with the radio button.</w:t>
      </w:r>
    </w:p>
    <w:p>
      <w:pPr>
        <w:pStyle w:val="Normal"/>
        <w:numPr>
          <w:ilvl w:val="0"/>
          <w:numId w:val="287"/>
        </w:numPr>
        <w:spacing w:before="0" w:after="60"/>
        <w:rPr/>
      </w:pPr>
      <w:r>
        <w:rPr>
          <w:rFonts w:eastAsia="Segoe UI" w:cs="Segoe UI" w:ascii="Segoe UI" w:hAnsi="Segoe UI"/>
          <w:color w:val="101820"/>
          <w:sz w:val="21"/>
        </w:rPr>
        <w:t xml:space="preserve">Enter the </w:t>
      </w:r>
      <w:r>
        <w:rPr>
          <w:rFonts w:eastAsia="Segoe UI" w:cs="Segoe UI" w:ascii="Segoe UI" w:hAnsi="Segoe UI"/>
          <w:b/>
          <w:color w:val="101820"/>
          <w:sz w:val="21"/>
        </w:rPr>
        <w:t>Share taken</w:t>
      </w:r>
      <w:r>
        <w:rPr>
          <w:rFonts w:eastAsia="Segoe UI" w:cs="Segoe UI" w:ascii="Segoe UI" w:hAnsi="Segoe UI"/>
          <w:color w:val="101820"/>
          <w:sz w:val="21"/>
        </w:rPr>
        <w:t xml:space="preserve"> of each selected offer. </w:t>
      </w:r>
      <w:r>
        <w:rPr>
          <w:rFonts w:eastAsia="Segoe UI" w:cs="Segoe UI" w:ascii="Segoe UI" w:hAnsi="Segoe UI"/>
          <w:b/>
          <w:color w:val="101820"/>
          <w:sz w:val="21"/>
        </w:rPr>
        <w:t>Selected shares total</w:t>
      </w:r>
      <w:r>
        <w:rPr>
          <w:rFonts w:eastAsia="Segoe UI" w:cs="Segoe UI" w:ascii="Segoe UI" w:hAnsi="Segoe UI"/>
          <w:color w:val="101820"/>
          <w:sz w:val="21"/>
        </w:rPr>
        <w:t xml:space="preserve"> must be exactly 100%.</w:t>
      </w:r>
    </w:p>
    <w:p>
      <w:pPr>
        <w:pStyle w:val="Normal"/>
        <w:numPr>
          <w:ilvl w:val="0"/>
          <w:numId w:val="288"/>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Prepare Quotation Slip</w:t>
      </w:r>
      <w:r>
        <w:rPr>
          <w:rFonts w:eastAsia="Segoe UI" w:cs="Segoe UI" w:ascii="Segoe UI" w:hAnsi="Segoe UI"/>
          <w:color w:val="101820"/>
          <w:sz w:val="21"/>
        </w:rPr>
        <w:t xml:space="preserve"> when the client must see and accept the terms first, or </w:t>
      </w:r>
      <w:r>
        <w:rPr>
          <w:rFonts w:eastAsia="Segoe UI" w:cs="Segoe UI" w:ascii="Segoe UI" w:hAnsi="Segoe UI"/>
          <w:b/>
          <w:color w:val="101820"/>
          <w:sz w:val="21"/>
        </w:rPr>
        <w:t>Prepare Placement Slip</w:t>
      </w:r>
      <w:r>
        <w:rPr>
          <w:rFonts w:eastAsia="Segoe UI" w:cs="Segoe UI" w:ascii="Segoe UI" w:hAnsi="Segoe UI"/>
          <w:color w:val="101820"/>
          <w:sz w:val="21"/>
        </w:rPr>
        <w:t xml:space="preserve"> to send the firm order straight away. The buttons offered follow the placement journey of the line.</w:t>
      </w:r>
    </w:p>
    <w:p>
      <w:pPr>
        <w:pStyle w:val="Normal"/>
        <w:spacing w:lineRule="auto" w:line="276" w:before="0" w:after="120"/>
        <w:rPr/>
      </w:pPr>
      <w:r>
        <w:rPr>
          <w:rFonts w:eastAsia="Segoe UI" w:cs="Segoe UI" w:ascii="Segoe UI" w:hAnsi="Segoe UI"/>
          <w:color w:val="101820"/>
          <w:sz w:val="21"/>
        </w:rPr>
        <w:t xml:space="preserve">The request is then Closed and its progress bar links to the next records. </w:t>
      </w:r>
      <w:r>
        <w:rPr>
          <w:rFonts w:eastAsia="Segoe UI" w:cs="Segoe UI" w:ascii="Segoe UI" w:hAnsi="Segoe UI"/>
          <w:b/>
          <w:color w:val="101820"/>
          <w:sz w:val="21"/>
        </w:rPr>
        <w:t>Risk and covers</w:t>
      </w:r>
      <w:r>
        <w:rPr>
          <w:rFonts w:eastAsia="Segoe UI" w:cs="Segoe UI" w:ascii="Segoe UI" w:hAnsi="Segoe UI"/>
          <w:color w:val="101820"/>
          <w:sz w:val="21"/>
        </w:rPr>
        <w:t xml:space="preserve"> repeats the risk details and covers. To stop a request, select </w:t>
      </w:r>
      <w:r>
        <w:rPr>
          <w:rFonts w:eastAsia="Segoe UI" w:cs="Segoe UI" w:ascii="Segoe UI" w:hAnsi="Segoe UI"/>
          <w:b/>
          <w:color w:val="101820"/>
          <w:sz w:val="21"/>
        </w:rPr>
        <w:t>Cancel / close</w:t>
      </w:r>
      <w:r>
        <w:rPr>
          <w:rFonts w:eastAsia="Segoe UI" w:cs="Segoe UI" w:ascii="Segoe UI" w:hAnsi="Segoe UI"/>
          <w:color w:val="101820"/>
          <w:sz w:val="21"/>
        </w:rPr>
        <w:t xml:space="preserve"> and choose </w:t>
      </w:r>
      <w:r>
        <w:rPr>
          <w:rFonts w:eastAsia="Segoe UI" w:cs="Segoe UI" w:ascii="Segoe UI" w:hAnsi="Segoe UI"/>
          <w:b/>
          <w:color w:val="101820"/>
          <w:sz w:val="21"/>
        </w:rPr>
        <w:t>Cancel slip</w:t>
      </w:r>
      <w:r>
        <w:rPr>
          <w:rFonts w:eastAsia="Segoe UI" w:cs="Segoe UI" w:ascii="Segoe UI" w:hAnsi="Segoe UI"/>
          <w:color w:val="101820"/>
          <w:sz w:val="21"/>
        </w:rPr>
        <w:t xml:space="preserve"> (withdrawn) or </w:t>
      </w:r>
      <w:r>
        <w:rPr>
          <w:rFonts w:eastAsia="Segoe UI" w:cs="Segoe UI" w:ascii="Segoe UI" w:hAnsi="Segoe UI"/>
          <w:b/>
          <w:color w:val="101820"/>
          <w:sz w:val="21"/>
        </w:rPr>
        <w:t>Close (not taken up)</w:t>
      </w:r>
      <w:r>
        <w:rPr>
          <w:rFonts w:eastAsia="Segoe UI" w:cs="Segoe UI" w:ascii="Segoe UI" w:hAnsi="Segoe UI"/>
          <w:color w:val="101820"/>
          <w:sz w:val="21"/>
        </w:rPr>
        <w:t xml:space="preserve"> with the reason.</w:t>
      </w:r>
    </w:p>
    <w:p>
      <w:pPr>
        <w:pStyle w:val="Normal"/>
        <w:jc w:val="center"/>
        <w:rPr/>
      </w:pPr>
      <w:r>
        <w:rPr/>
        <w:drawing>
          <wp:inline distT="0" distB="0" distL="0" distR="0">
            <wp:extent cx="5760085" cy="3828415"/>
            <wp:effectExtent l="0" t="0" r="0" b="0"/>
            <wp:docPr id="87" name="Picture 212128826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Picture 2121288267" descr=""/>
                    <pic:cNvPicPr>
                      <a:picLocks noChangeAspect="1" noChangeArrowheads="1"/>
                    </pic:cNvPicPr>
                  </pic:nvPicPr>
                  <pic:blipFill>
                    <a:blip r:embed="rId83"/>
                    <a:stretch>
                      <a:fillRect/>
                    </a:stretch>
                  </pic:blipFill>
                  <pic:spPr bwMode="auto">
                    <a:xfrm>
                      <a:off x="0" y="0"/>
                      <a:ext cx="5760085" cy="3828415"/>
                    </a:xfrm>
                    <a:prstGeom prst="rect">
                      <a:avLst/>
                    </a:prstGeom>
                  </pic:spPr>
                </pic:pic>
              </a:graphicData>
            </a:graphic>
          </wp:inline>
        </w:drawing>
      </w:r>
    </w:p>
    <w:p>
      <w:pPr>
        <w:pStyle w:val="Normal"/>
        <w:jc w:val="center"/>
        <w:rPr/>
      </w:pPr>
      <w:r>
        <w:rPr>
          <w:rFonts w:eastAsia="Segoe UI" w:cs="Segoe UI" w:ascii="Segoe UI" w:hAnsi="Segoe UI"/>
          <w:i/>
          <w:color w:val="555F6D"/>
          <w:sz w:val="18"/>
        </w:rPr>
        <w:t>Risk and covers</w:t>
      </w:r>
    </w:p>
    <w:p>
      <w:pPr>
        <w:pStyle w:val="Heading2"/>
        <w:rPr/>
      </w:pPr>
      <w:bookmarkStart w:id="75" w:name="__RefHeading___Toc24845_3679192306"/>
      <w:bookmarkEnd w:id="75"/>
      <w:r>
        <w:rPr>
          <w:rFonts w:eastAsia="Segoe UI" w:cs="Segoe UI"/>
          <w:b/>
          <w:color w:val="0F4761"/>
          <w:sz w:val="26"/>
        </w:rPr>
        <w:t>9.6  Quotation Slips</w:t>
      </w:r>
    </w:p>
    <w:p>
      <w:pPr>
        <w:pStyle w:val="Normal"/>
        <w:spacing w:lineRule="auto" w:line="276" w:before="0" w:after="120"/>
        <w:rPr/>
      </w:pPr>
      <w:r>
        <w:rPr>
          <w:rFonts w:eastAsia="Segoe UI" w:cs="Segoe UI" w:ascii="Segoe UI" w:hAnsi="Segoe UI"/>
          <w:color w:val="101820"/>
          <w:sz w:val="21"/>
        </w:rPr>
        <w:t xml:space="preserve">A Quotation Slip prepared from a request is a quotation (QT-YYYY-NNNNN) with the chosen insurer or insurers and their shares. It opens on Quotations like any other quotation, shows its placement journey and follows the statuses and the customer response described in the Sales &amp; Marketing chapter. The account executive sends it to the client; when the client accepts, select </w:t>
      </w:r>
      <w:r>
        <w:rPr>
          <w:rFonts w:eastAsia="Segoe UI" w:cs="Segoe UI" w:ascii="Segoe UI" w:hAnsi="Segoe UI"/>
          <w:b/>
          <w:color w:val="101820"/>
          <w:sz w:val="21"/>
        </w:rPr>
        <w:t>Create Placement Slip</w:t>
      </w:r>
      <w:r>
        <w:rPr>
          <w:rFonts w:eastAsia="Segoe UI" w:cs="Segoe UI" w:ascii="Segoe UI" w:hAnsi="Segoe UI"/>
          <w:color w:val="101820"/>
          <w:sz w:val="21"/>
        </w:rPr>
        <w:t xml:space="preserve"> on it.</w:t>
      </w:r>
    </w:p>
    <w:p>
      <w:pPr>
        <w:pStyle w:val="Normal"/>
        <w:jc w:val="center"/>
        <w:rPr/>
      </w:pPr>
      <w:r>
        <w:rPr/>
        <w:drawing>
          <wp:inline distT="0" distB="0" distL="0" distR="0">
            <wp:extent cx="5760085" cy="6455410"/>
            <wp:effectExtent l="0" t="0" r="0" b="0"/>
            <wp:docPr id="88" name="Picture 212128826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2121288268" descr=""/>
                    <pic:cNvPicPr>
                      <a:picLocks noChangeAspect="1" noChangeArrowheads="1"/>
                    </pic:cNvPicPr>
                  </pic:nvPicPr>
                  <pic:blipFill>
                    <a:blip r:embed="rId84"/>
                    <a:stretch>
                      <a:fillRect/>
                    </a:stretch>
                  </pic:blipFill>
                  <pic:spPr bwMode="auto">
                    <a:xfrm>
                      <a:off x="0" y="0"/>
                      <a:ext cx="5760085" cy="6455410"/>
                    </a:xfrm>
                    <a:prstGeom prst="rect">
                      <a:avLst/>
                    </a:prstGeom>
                  </pic:spPr>
                </pic:pic>
              </a:graphicData>
            </a:graphic>
          </wp:inline>
        </w:drawing>
      </w:r>
    </w:p>
    <w:p>
      <w:pPr>
        <w:pStyle w:val="Normal"/>
        <w:jc w:val="center"/>
        <w:rPr/>
      </w:pPr>
      <w:r>
        <w:rPr>
          <w:rFonts w:eastAsia="Segoe UI" w:cs="Segoe UI" w:ascii="Segoe UI" w:hAnsi="Segoe UI"/>
          <w:i/>
          <w:color w:val="555F6D"/>
          <w:sz w:val="18"/>
        </w:rPr>
        <w:t>A Quotation Slip converted to a policy, with its placement journey</w:t>
      </w:r>
    </w:p>
    <w:p>
      <w:pPr>
        <w:pStyle w:val="Heading2"/>
        <w:rPr/>
      </w:pPr>
      <w:bookmarkStart w:id="76" w:name="__RefHeading___Toc24847_3679192306"/>
      <w:bookmarkEnd w:id="76"/>
      <w:r>
        <w:rPr>
          <w:rFonts w:eastAsia="Segoe UI" w:cs="Segoe UI"/>
          <w:b/>
          <w:color w:val="0F4761"/>
          <w:sz w:val="26"/>
        </w:rPr>
        <w:t>9.7  Placement Slips</w:t>
      </w:r>
    </w:p>
    <w:p>
      <w:pPr>
        <w:pStyle w:val="Normal"/>
        <w:jc w:val="center"/>
        <w:rPr/>
      </w:pPr>
      <w:r>
        <w:rPr/>
        <w:drawing>
          <wp:inline distT="0" distB="0" distL="0" distR="0">
            <wp:extent cx="5760085" cy="4469130"/>
            <wp:effectExtent l="0" t="0" r="0" b="0"/>
            <wp:docPr id="89" name="Picture 212128826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2121288269" descr=""/>
                    <pic:cNvPicPr>
                      <a:picLocks noChangeAspect="1" noChangeArrowheads="1"/>
                    </pic:cNvPicPr>
                  </pic:nvPicPr>
                  <pic:blipFill>
                    <a:blip r:embed="rId85"/>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Sales &amp; Marketing &gt; Placement Slips</w:t>
      </w:r>
    </w:p>
    <w:p>
      <w:pPr>
        <w:pStyle w:val="Normal"/>
        <w:spacing w:lineRule="auto" w:line="276" w:before="0" w:after="120"/>
        <w:rPr/>
      </w:pPr>
      <w:r>
        <w:rPr>
          <w:rFonts w:eastAsia="Segoe UI" w:cs="Segoe UI" w:ascii="Segoe UI" w:hAnsi="Segoe UI"/>
          <w:color w:val="101820"/>
          <w:sz w:val="21"/>
        </w:rPr>
        <w:t xml:space="preserve">Choose Operations &gt; Sales &amp; Marketing &gt; Placement Slips. The cards count </w:t>
      </w:r>
      <w:r>
        <w:rPr>
          <w:rFonts w:eastAsia="Segoe UI" w:cs="Segoe UI" w:ascii="Segoe UI" w:hAnsi="Segoe UI"/>
          <w:b/>
          <w:color w:val="101820"/>
          <w:sz w:val="21"/>
        </w:rPr>
        <w:t>Draft</w:t>
      </w:r>
      <w:r>
        <w:rPr>
          <w:rFonts w:eastAsia="Segoe UI" w:cs="Segoe UI" w:ascii="Segoe UI" w:hAnsi="Segoe UI"/>
          <w:color w:val="101820"/>
          <w:sz w:val="21"/>
        </w:rPr>
        <w:t xml:space="preserve">, </w:t>
      </w:r>
      <w:r>
        <w:rPr>
          <w:rFonts w:eastAsia="Segoe UI" w:cs="Segoe UI" w:ascii="Segoe UI" w:hAnsi="Segoe UI"/>
          <w:b/>
          <w:color w:val="101820"/>
          <w:sz w:val="21"/>
        </w:rPr>
        <w:t>Sent to insurer</w:t>
      </w:r>
      <w:r>
        <w:rPr>
          <w:rFonts w:eastAsia="Segoe UI" w:cs="Segoe UI" w:ascii="Segoe UI" w:hAnsi="Segoe UI"/>
          <w:color w:val="101820"/>
          <w:sz w:val="21"/>
        </w:rPr>
        <w:t xml:space="preserve">, </w:t>
      </w:r>
      <w:r>
        <w:rPr>
          <w:rFonts w:eastAsia="Segoe UI" w:cs="Segoe UI" w:ascii="Segoe UI" w:hAnsi="Segoe UI"/>
          <w:b/>
          <w:color w:val="101820"/>
          <w:sz w:val="21"/>
        </w:rPr>
        <w:t>Bound</w:t>
      </w:r>
      <w:r>
        <w:rPr>
          <w:rFonts w:eastAsia="Segoe UI" w:cs="Segoe UI" w:ascii="Segoe UI" w:hAnsi="Segoe UI"/>
          <w:color w:val="101820"/>
          <w:sz w:val="21"/>
        </w:rPr>
        <w:t xml:space="preserve"> and </w:t>
      </w:r>
      <w:r>
        <w:rPr>
          <w:rFonts w:eastAsia="Segoe UI" w:cs="Segoe UI" w:ascii="Segoe UI" w:hAnsi="Segoe UI"/>
          <w:b/>
          <w:color w:val="101820"/>
          <w:sz w:val="21"/>
        </w:rPr>
        <w:t>Policy issued</w:t>
      </w:r>
      <w:r>
        <w:rPr>
          <w:rFonts w:eastAsia="Segoe UI" w:cs="Segoe UI" w:ascii="Segoe UI" w:hAnsi="Segoe UI"/>
          <w:color w:val="101820"/>
          <w:sz w:val="21"/>
        </w:rPr>
        <w:t xml:space="preserve">; the filters choose a status and a source. Each row shows </w:t>
      </w:r>
      <w:r>
        <w:rPr>
          <w:rFonts w:eastAsia="Segoe UI" w:cs="Segoe UI" w:ascii="Segoe UI" w:hAnsi="Segoe UI"/>
          <w:b/>
          <w:color w:val="101820"/>
          <w:sz w:val="21"/>
        </w:rPr>
        <w:t>Placement No.</w:t>
      </w:r>
      <w:r>
        <w:rPr>
          <w:rFonts w:eastAsia="Segoe UI" w:cs="Segoe UI" w:ascii="Segoe UI" w:hAnsi="Segoe UI"/>
          <w:color w:val="101820"/>
          <w:sz w:val="21"/>
        </w:rPr>
        <w:t xml:space="preserve">, </w:t>
      </w:r>
      <w:r>
        <w:rPr>
          <w:rFonts w:eastAsia="Segoe UI" w:cs="Segoe UI" w:ascii="Segoe UI" w:hAnsi="Segoe UI"/>
          <w:b/>
          <w:color w:val="101820"/>
          <w:sz w:val="21"/>
        </w:rPr>
        <w:t>Insured</w:t>
      </w:r>
      <w:r>
        <w:rPr>
          <w:rFonts w:eastAsia="Segoe UI" w:cs="Segoe UI" w:ascii="Segoe UI" w:hAnsi="Segoe UI"/>
          <w:color w:val="101820"/>
          <w:sz w:val="21"/>
        </w:rPr>
        <w:t xml:space="preserve">, </w:t>
      </w:r>
      <w:r>
        <w:rPr>
          <w:rFonts w:eastAsia="Segoe UI" w:cs="Segoe UI" w:ascii="Segoe UI" w:hAnsi="Segoe UI"/>
          <w:b/>
          <w:color w:val="101820"/>
          <w:sz w:val="21"/>
        </w:rPr>
        <w:t>Product</w:t>
      </w:r>
      <w:r>
        <w:rPr>
          <w:rFonts w:eastAsia="Segoe UI" w:cs="Segoe UI" w:ascii="Segoe UI" w:hAnsi="Segoe UI"/>
          <w:color w:val="101820"/>
          <w:sz w:val="21"/>
        </w:rPr>
        <w:t xml:space="preserve">, </w:t>
      </w:r>
      <w:r>
        <w:rPr>
          <w:rFonts w:eastAsia="Segoe UI" w:cs="Segoe UI" w:ascii="Segoe UI" w:hAnsi="Segoe UI"/>
          <w:b/>
          <w:color w:val="101820"/>
          <w:sz w:val="21"/>
        </w:rPr>
        <w:t>Lead insurer</w:t>
      </w:r>
      <w:r>
        <w:rPr>
          <w:rFonts w:eastAsia="Segoe UI" w:cs="Segoe UI" w:ascii="Segoe UI" w:hAnsi="Segoe UI"/>
          <w:color w:val="101820"/>
          <w:sz w:val="21"/>
        </w:rPr>
        <w:t xml:space="preserve">, </w:t>
      </w:r>
      <w:r>
        <w:rPr>
          <w:rFonts w:eastAsia="Segoe UI" w:cs="Segoe UI" w:ascii="Segoe UI" w:hAnsi="Segoe UI"/>
          <w:b/>
          <w:color w:val="101820"/>
          <w:sz w:val="21"/>
        </w:rPr>
        <w:t>Gross premium</w:t>
      </w:r>
      <w:r>
        <w:rPr>
          <w:rFonts w:eastAsia="Segoe UI" w:cs="Segoe UI" w:ascii="Segoe UI" w:hAnsi="Segoe UI"/>
          <w:color w:val="101820"/>
          <w:sz w:val="21"/>
        </w:rPr>
        <w:t xml:space="preserve">, </w:t>
      </w:r>
      <w:r>
        <w:rPr>
          <w:rFonts w:eastAsia="Segoe UI" w:cs="Segoe UI" w:ascii="Segoe UI" w:hAnsi="Segoe UI"/>
          <w:b/>
          <w:color w:val="101820"/>
          <w:sz w:val="21"/>
        </w:rPr>
        <w:t>Period</w:t>
      </w:r>
      <w:r>
        <w:rPr>
          <w:rFonts w:eastAsia="Segoe UI" w:cs="Segoe UI" w:ascii="Segoe UI" w:hAnsi="Segoe UI"/>
          <w:color w:val="101820"/>
          <w:sz w:val="21"/>
        </w:rPr>
        <w:t xml:space="preserve">, </w:t>
      </w:r>
      <w:r>
        <w:rPr>
          <w:rFonts w:eastAsia="Segoe UI" w:cs="Segoe UI" w:ascii="Segoe UI" w:hAnsi="Segoe UI"/>
          <w:b/>
          <w:color w:val="101820"/>
          <w:sz w:val="21"/>
        </w:rPr>
        <w:t>Confirmed</w:t>
      </w:r>
      <w:r>
        <w:rPr>
          <w:rFonts w:eastAsia="Segoe UI" w:cs="Segoe UI" w:ascii="Segoe UI" w:hAnsi="Segoe UI"/>
          <w:color w:val="101820"/>
          <w:sz w:val="21"/>
        </w:rPr>
        <w:t xml:space="preserve"> (insurers confirmed / participants), </w:t>
      </w:r>
      <w:r>
        <w:rPr>
          <w:rFonts w:eastAsia="Segoe UI" w:cs="Segoe UI" w:ascii="Segoe UI" w:hAnsi="Segoe UI"/>
          <w:b/>
          <w:color w:val="101820"/>
          <w:sz w:val="21"/>
        </w:rPr>
        <w:t>Source</w:t>
      </w:r>
      <w:r>
        <w:rPr>
          <w:rFonts w:eastAsia="Segoe UI" w:cs="Segoe UI" w:ascii="Segoe UI" w:hAnsi="Segoe UI"/>
          <w:color w:val="101820"/>
          <w:sz w:val="21"/>
        </w:rPr>
        <w:t xml:space="preserve"> (From quotation slip, From broker slip, Direct placement or Recorded policy), </w:t>
      </w:r>
      <w:r>
        <w:rPr>
          <w:rFonts w:eastAsia="Segoe UI" w:cs="Segoe UI" w:ascii="Segoe UI" w:hAnsi="Segoe UI"/>
          <w:b/>
          <w:color w:val="101820"/>
          <w:sz w:val="21"/>
        </w:rPr>
        <w:t>Status</w:t>
      </w:r>
      <w:r>
        <w:rPr>
          <w:rFonts w:eastAsia="Segoe UI" w:cs="Segoe UI" w:ascii="Segoe UI" w:hAnsi="Segoe UI"/>
          <w:color w:val="101820"/>
          <w:sz w:val="21"/>
        </w:rPr>
        <w:t xml:space="preserve"> and the </w:t>
      </w:r>
      <w:r>
        <w:rPr>
          <w:rFonts w:eastAsia="Segoe UI" w:cs="Segoe UI" w:ascii="Segoe UI" w:hAnsi="Segoe UI"/>
          <w:b/>
          <w:color w:val="101820"/>
          <w:sz w:val="21"/>
        </w:rPr>
        <w:t>Policy</w:t>
      </w:r>
      <w:r>
        <w:rPr>
          <w:rFonts w:eastAsia="Segoe UI" w:cs="Segoe UI" w:ascii="Segoe UI" w:hAnsi="Segoe UI"/>
          <w:color w:val="101820"/>
          <w:sz w:val="21"/>
        </w:rPr>
        <w:t xml:space="preserve"> issued.</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146"/>
        <w:gridCol w:w="6867"/>
      </w:tblGrid>
      <w:tr>
        <w:trPr>
          <w:tblHeader w:val="true"/>
        </w:trPr>
        <w:tc>
          <w:tcPr>
            <w:tcW w:w="214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Status</w:t>
            </w:r>
          </w:p>
        </w:tc>
        <w:tc>
          <w:tcPr>
            <w:tcW w:w="686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Draft</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Prepared, not yet sent; participants can still be changed.</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Sent to insurer</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firm order was e-mailed to each participant.</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Bound</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participant has confirmed; the policy can be issued.</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Declined</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participant declined its line: edit the participants or cancel the slip.</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issued</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policy has been issued from the slip.</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Cancelled</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Withdrawn with a reason.</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A placement slip comes from </w:t>
      </w:r>
      <w:r>
        <w:rPr>
          <w:rFonts w:eastAsia="Segoe UI" w:cs="Segoe UI" w:ascii="Segoe UI" w:hAnsi="Segoe UI"/>
          <w:b/>
          <w:color w:val="101820"/>
          <w:sz w:val="21"/>
        </w:rPr>
        <w:t>Prepare Placement Slip</w:t>
      </w:r>
      <w:r>
        <w:rPr>
          <w:rFonts w:eastAsia="Segoe UI" w:cs="Segoe UI" w:ascii="Segoe UI" w:hAnsi="Segoe UI"/>
          <w:color w:val="101820"/>
          <w:sz w:val="21"/>
        </w:rPr>
        <w:t xml:space="preserve"> on a request, from </w:t>
      </w:r>
      <w:r>
        <w:rPr>
          <w:rFonts w:eastAsia="Segoe UI" w:cs="Segoe UI" w:ascii="Segoe UI" w:hAnsi="Segoe UI"/>
          <w:b/>
          <w:color w:val="101820"/>
          <w:sz w:val="21"/>
        </w:rPr>
        <w:t>Create Placement Slip</w:t>
      </w:r>
      <w:r>
        <w:rPr>
          <w:rFonts w:eastAsia="Segoe UI" w:cs="Segoe UI" w:ascii="Segoe UI" w:hAnsi="Segoe UI"/>
          <w:color w:val="101820"/>
          <w:sz w:val="21"/>
        </w:rPr>
        <w:t xml:space="preserve"> on an accepted quotation, or from </w:t>
      </w:r>
      <w:r>
        <w:rPr>
          <w:rFonts w:eastAsia="Segoe UI" w:cs="Segoe UI" w:ascii="Segoe UI" w:hAnsi="Segoe UI"/>
          <w:b/>
          <w:color w:val="101820"/>
          <w:sz w:val="21"/>
        </w:rPr>
        <w:t>New direct placement</w:t>
      </w:r>
      <w:r>
        <w:rPr>
          <w:rFonts w:eastAsia="Segoe UI" w:cs="Segoe UI" w:ascii="Segoe UI" w:hAnsi="Segoe UI"/>
          <w:color w:val="101820"/>
          <w:sz w:val="21"/>
        </w:rPr>
        <w:t xml:space="preserve"> when the client instructs placement with named insurers and no quotation slip is needed.</w:t>
      </w:r>
    </w:p>
    <w:p>
      <w:pPr>
        <w:pStyle w:val="Heading3"/>
        <w:rPr/>
      </w:pPr>
      <w:r>
        <w:rPr>
          <w:rFonts w:eastAsia="Segoe UI" w:cs="Segoe UI"/>
          <w:b/>
          <w:color w:val="0F4761"/>
          <w:sz w:val="23"/>
        </w:rPr>
        <w:t>9.7.1  Create a direct placement</w:t>
      </w:r>
    </w:p>
    <w:p>
      <w:pPr>
        <w:pStyle w:val="Normal"/>
        <w:jc w:val="center"/>
        <w:rPr/>
      </w:pPr>
      <w:r>
        <w:rPr/>
        <w:drawing>
          <wp:inline distT="0" distB="0" distL="0" distR="0">
            <wp:extent cx="5760085" cy="5109210"/>
            <wp:effectExtent l="0" t="0" r="0" b="0"/>
            <wp:docPr id="90" name="Picture 212128827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2121288270" descr=""/>
                    <pic:cNvPicPr>
                      <a:picLocks noChangeAspect="1" noChangeArrowheads="1"/>
                    </pic:cNvPicPr>
                  </pic:nvPicPr>
                  <pic:blipFill>
                    <a:blip r:embed="rId86"/>
                    <a:stretch>
                      <a:fillRect/>
                    </a:stretch>
                  </pic:blipFill>
                  <pic:spPr bwMode="auto">
                    <a:xfrm>
                      <a:off x="0" y="0"/>
                      <a:ext cx="5760085" cy="5109210"/>
                    </a:xfrm>
                    <a:prstGeom prst="rect">
                      <a:avLst/>
                    </a:prstGeom>
                  </pic:spPr>
                </pic:pic>
              </a:graphicData>
            </a:graphic>
          </wp:inline>
        </w:drawing>
      </w:r>
    </w:p>
    <w:p>
      <w:pPr>
        <w:pStyle w:val="Normal"/>
        <w:jc w:val="center"/>
        <w:rPr/>
      </w:pPr>
      <w:r>
        <w:rPr>
          <w:rFonts w:eastAsia="Segoe UI" w:cs="Segoe UI" w:ascii="Segoe UI" w:hAnsi="Segoe UI"/>
          <w:i/>
          <w:color w:val="555F6D"/>
          <w:sz w:val="18"/>
        </w:rPr>
        <w:t>Direct Placement</w:t>
      </w:r>
    </w:p>
    <w:p>
      <w:pPr>
        <w:pStyle w:val="Normal"/>
        <w:numPr>
          <w:ilvl w:val="0"/>
          <w:numId w:val="289"/>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New direct placement</w:t>
      </w:r>
      <w:r>
        <w:rPr>
          <w:rFonts w:eastAsia="Segoe UI" w:cs="Segoe UI" w:ascii="Segoe UI" w:hAnsi="Segoe UI"/>
          <w:color w:val="101820"/>
          <w:sz w:val="21"/>
        </w:rPr>
        <w:t>.</w:t>
      </w:r>
    </w:p>
    <w:p>
      <w:pPr>
        <w:pStyle w:val="Normal"/>
        <w:numPr>
          <w:ilvl w:val="0"/>
          <w:numId w:val="290"/>
        </w:numPr>
        <w:spacing w:before="0" w:after="60"/>
        <w:rPr/>
      </w:pPr>
      <w:r>
        <w:rPr>
          <w:rFonts w:eastAsia="Segoe UI" w:cs="Segoe UI" w:ascii="Segoe UI" w:hAnsi="Segoe UI"/>
          <w:color w:val="101820"/>
          <w:sz w:val="21"/>
        </w:rPr>
        <w:t xml:space="preserve">Fill in </w:t>
      </w:r>
      <w:r>
        <w:rPr>
          <w:rFonts w:eastAsia="Segoe UI" w:cs="Segoe UI" w:ascii="Segoe UI" w:hAnsi="Segoe UI"/>
          <w:b/>
          <w:color w:val="101820"/>
          <w:sz w:val="21"/>
        </w:rPr>
        <w:t>Customer and risk</w:t>
      </w:r>
      <w:r>
        <w:rPr>
          <w:rFonts w:eastAsia="Segoe UI" w:cs="Segoe UI" w:ascii="Segoe UI" w:hAnsi="Segoe UI"/>
          <w:color w:val="101820"/>
          <w:sz w:val="21"/>
        </w:rPr>
        <w:t xml:space="preserve"> (</w:t>
      </w:r>
      <w:r>
        <w:rPr>
          <w:rFonts w:eastAsia="Segoe UI" w:cs="Segoe UI" w:ascii="Segoe UI" w:hAnsi="Segoe UI"/>
          <w:b/>
          <w:color w:val="101820"/>
          <w:sz w:val="21"/>
        </w:rPr>
        <w:t>Customer</w:t>
      </w:r>
      <w:r>
        <w:rPr>
          <w:rFonts w:eastAsia="Segoe UI" w:cs="Segoe UI" w:ascii="Segoe UI" w:hAnsi="Segoe UI"/>
          <w:color w:val="101820"/>
          <w:sz w:val="21"/>
        </w:rPr>
        <w:t xml:space="preserve">: Client, Prospect or New insured; </w:t>
      </w:r>
      <w:r>
        <w:rPr>
          <w:rFonts w:eastAsia="Segoe UI" w:cs="Segoe UI" w:ascii="Segoe UI" w:hAnsi="Segoe UI"/>
          <w:b/>
          <w:color w:val="101820"/>
          <w:sz w:val="21"/>
        </w:rPr>
        <w:t>Product</w:t>
      </w:r>
      <w:r>
        <w:rPr>
          <w:rFonts w:eastAsia="Segoe UI" w:cs="Segoe UI" w:ascii="Segoe UI" w:hAnsi="Segoe UI"/>
          <w:color w:val="101820"/>
          <w:sz w:val="21"/>
        </w:rPr>
        <w:t xml:space="preserve">; </w:t>
      </w:r>
      <w:r>
        <w:rPr>
          <w:rFonts w:eastAsia="Segoe UI" w:cs="Segoe UI" w:ascii="Segoe UI" w:hAnsi="Segoe UI"/>
          <w:b/>
          <w:color w:val="101820"/>
          <w:sz w:val="21"/>
        </w:rPr>
        <w:t>Insured</w:t>
      </w:r>
      <w:r>
        <w:rPr>
          <w:rFonts w:eastAsia="Segoe UI" w:cs="Segoe UI" w:ascii="Segoe UI" w:hAnsi="Segoe UI"/>
          <w:color w:val="101820"/>
          <w:sz w:val="21"/>
        </w:rPr>
        <w:t xml:space="preserve">; </w:t>
      </w:r>
      <w:r>
        <w:rPr>
          <w:rFonts w:eastAsia="Segoe UI" w:cs="Segoe UI" w:ascii="Segoe UI" w:hAnsi="Segoe UI"/>
          <w:b/>
          <w:color w:val="101820"/>
          <w:sz w:val="21"/>
        </w:rPr>
        <w:t>Risk details</w:t>
      </w:r>
      <w:r>
        <w:rPr>
          <w:rFonts w:eastAsia="Segoe UI" w:cs="Segoe UI" w:ascii="Segoe UI" w:hAnsi="Segoe UI"/>
          <w:color w:val="101820"/>
          <w:sz w:val="21"/>
        </w:rPr>
        <w:t>).</w:t>
      </w:r>
    </w:p>
    <w:p>
      <w:pPr>
        <w:pStyle w:val="Normal"/>
        <w:numPr>
          <w:ilvl w:val="0"/>
          <w:numId w:val="291"/>
        </w:numPr>
        <w:spacing w:before="0" w:after="60"/>
        <w:rPr/>
      </w:pPr>
      <w:r>
        <w:rPr>
          <w:rFonts w:eastAsia="Segoe UI" w:cs="Segoe UI" w:ascii="Segoe UI" w:hAnsi="Segoe UI"/>
          <w:color w:val="101820"/>
          <w:sz w:val="21"/>
        </w:rPr>
        <w:t xml:space="preserve">Under </w:t>
      </w:r>
      <w:r>
        <w:rPr>
          <w:rFonts w:eastAsia="Segoe UI" w:cs="Segoe UI" w:ascii="Segoe UI" w:hAnsi="Segoe UI"/>
          <w:b/>
          <w:color w:val="101820"/>
          <w:sz w:val="21"/>
        </w:rPr>
        <w:t>Period and premium</w:t>
      </w:r>
      <w:r>
        <w:rPr>
          <w:rFonts w:eastAsia="Segoe UI" w:cs="Segoe UI" w:ascii="Segoe UI" w:hAnsi="Segoe UI"/>
          <w:color w:val="101820"/>
          <w:sz w:val="21"/>
        </w:rPr>
        <w:t xml:space="preserve">, enter </w:t>
      </w:r>
      <w:r>
        <w:rPr>
          <w:rFonts w:eastAsia="Segoe UI" w:cs="Segoe UI" w:ascii="Segoe UI" w:hAnsi="Segoe UI"/>
          <w:b/>
          <w:color w:val="101820"/>
          <w:sz w:val="21"/>
        </w:rPr>
        <w:t>Inception</w:t>
      </w:r>
      <w:r>
        <w:rPr>
          <w:rFonts w:eastAsia="Segoe UI" w:cs="Segoe UI" w:ascii="Segoe UI" w:hAnsi="Segoe UI"/>
          <w:color w:val="101820"/>
          <w:sz w:val="21"/>
        </w:rPr>
        <w:t xml:space="preserve"> (required), </w:t>
      </w:r>
      <w:r>
        <w:rPr>
          <w:rFonts w:eastAsia="Segoe UI" w:cs="Segoe UI" w:ascii="Segoe UI" w:hAnsi="Segoe UI"/>
          <w:b/>
          <w:color w:val="101820"/>
          <w:sz w:val="21"/>
        </w:rPr>
        <w:t>Expiry</w:t>
      </w:r>
      <w:r>
        <w:rPr>
          <w:rFonts w:eastAsia="Segoe UI" w:cs="Segoe UI" w:ascii="Segoe UI" w:hAnsi="Segoe UI"/>
          <w:color w:val="101820"/>
          <w:sz w:val="21"/>
        </w:rPr>
        <w:t xml:space="preserve">, </w:t>
      </w:r>
      <w:r>
        <w:rPr>
          <w:rFonts w:eastAsia="Segoe UI" w:cs="Segoe UI" w:ascii="Segoe UI" w:hAnsi="Segoe UI"/>
          <w:b/>
          <w:color w:val="101820"/>
          <w:sz w:val="21"/>
        </w:rPr>
        <w:t>Sum insured</w:t>
      </w:r>
      <w:r>
        <w:rPr>
          <w:rFonts w:eastAsia="Segoe UI" w:cs="Segoe UI" w:ascii="Segoe UI" w:hAnsi="Segoe UI"/>
          <w:color w:val="101820"/>
          <w:sz w:val="21"/>
        </w:rPr>
        <w:t xml:space="preserve">, </w:t>
      </w:r>
      <w:r>
        <w:rPr>
          <w:rFonts w:eastAsia="Segoe UI" w:cs="Segoe UI" w:ascii="Segoe UI" w:hAnsi="Segoe UI"/>
          <w:b/>
          <w:color w:val="101820"/>
          <w:sz w:val="21"/>
        </w:rPr>
        <w:t>Net premium</w:t>
      </w:r>
      <w:r>
        <w:rPr>
          <w:rFonts w:eastAsia="Segoe UI" w:cs="Segoe UI" w:ascii="Segoe UI" w:hAnsi="Segoe UI"/>
          <w:color w:val="101820"/>
          <w:sz w:val="21"/>
        </w:rPr>
        <w:t xml:space="preserve"> (required), </w:t>
      </w:r>
      <w:r>
        <w:rPr>
          <w:rFonts w:eastAsia="Segoe UI" w:cs="Segoe UI" w:ascii="Segoe UI" w:hAnsi="Segoe UI"/>
          <w:b/>
          <w:color w:val="101820"/>
          <w:sz w:val="21"/>
        </w:rPr>
        <w:t>Commission rate</w:t>
      </w:r>
      <w:r>
        <w:rPr>
          <w:rFonts w:eastAsia="Segoe UI" w:cs="Segoe UI" w:ascii="Segoe UI" w:hAnsi="Segoe UI"/>
          <w:color w:val="101820"/>
          <w:sz w:val="21"/>
        </w:rPr>
        <w:t xml:space="preserve"> (empty: the insurer's default) and </w:t>
      </w:r>
      <w:r>
        <w:rPr>
          <w:rFonts w:eastAsia="Segoe UI" w:cs="Segoe UI" w:ascii="Segoe UI" w:hAnsi="Segoe UI"/>
          <w:b/>
          <w:color w:val="101820"/>
          <w:sz w:val="21"/>
        </w:rPr>
        <w:t>Billing mode</w:t>
      </w:r>
      <w:r>
        <w:rPr>
          <w:rFonts w:eastAsia="Segoe UI" w:cs="Segoe UI" w:ascii="Segoe UI" w:hAnsi="Segoe UI"/>
          <w:color w:val="101820"/>
          <w:sz w:val="21"/>
        </w:rPr>
        <w:t xml:space="preserve"> (empty: System default), and </w:t>
      </w:r>
      <w:r>
        <w:rPr>
          <w:rFonts w:eastAsia="Segoe UI" w:cs="Segoe UI" w:ascii="Segoe UI" w:hAnsi="Segoe UI"/>
          <w:b/>
          <w:color w:val="101820"/>
          <w:sz w:val="21"/>
        </w:rPr>
        <w:t>Remarks</w:t>
      </w:r>
      <w:r>
        <w:rPr>
          <w:rFonts w:eastAsia="Segoe UI" w:cs="Segoe UI" w:ascii="Segoe UI" w:hAnsi="Segoe UI"/>
          <w:color w:val="101820"/>
          <w:sz w:val="21"/>
        </w:rPr>
        <w:t>.</w:t>
      </w:r>
    </w:p>
    <w:p>
      <w:pPr>
        <w:pStyle w:val="Normal"/>
        <w:numPr>
          <w:ilvl w:val="0"/>
          <w:numId w:val="292"/>
        </w:numPr>
        <w:spacing w:before="0" w:after="60"/>
        <w:rPr/>
      </w:pPr>
      <w:r>
        <w:rPr>
          <w:rFonts w:eastAsia="Segoe UI" w:cs="Segoe UI" w:ascii="Segoe UI" w:hAnsi="Segoe UI"/>
          <w:color w:val="101820"/>
          <w:sz w:val="21"/>
        </w:rPr>
        <w:t xml:space="preserve">Under </w:t>
      </w:r>
      <w:r>
        <w:rPr>
          <w:rFonts w:eastAsia="Segoe UI" w:cs="Segoe UI" w:ascii="Segoe UI" w:hAnsi="Segoe UI"/>
          <w:b/>
          <w:color w:val="101820"/>
          <w:sz w:val="21"/>
        </w:rPr>
        <w:t>Security (participating insurers)</w:t>
      </w:r>
      <w:r>
        <w:rPr>
          <w:rFonts w:eastAsia="Segoe UI" w:cs="Segoe UI" w:ascii="Segoe UI" w:hAnsi="Segoe UI"/>
          <w:color w:val="101820"/>
          <w:sz w:val="21"/>
        </w:rPr>
        <w:t xml:space="preserve">, choose each insurer with </w:t>
      </w:r>
      <w:r>
        <w:rPr>
          <w:rFonts w:eastAsia="Segoe UI" w:cs="Segoe UI" w:ascii="Segoe UI" w:hAnsi="Segoe UI"/>
          <w:b/>
          <w:color w:val="101820"/>
          <w:sz w:val="21"/>
        </w:rPr>
        <w:t>Add insurer</w:t>
      </w:r>
      <w:r>
        <w:rPr>
          <w:rFonts w:eastAsia="Segoe UI" w:cs="Segoe UI" w:ascii="Segoe UI" w:hAnsi="Segoe UI"/>
          <w:color w:val="101820"/>
          <w:sz w:val="21"/>
        </w:rPr>
        <w:t xml:space="preserve">, enter its </w:t>
      </w:r>
      <w:r>
        <w:rPr>
          <w:rFonts w:eastAsia="Segoe UI" w:cs="Segoe UI" w:ascii="Segoe UI" w:hAnsi="Segoe UI"/>
          <w:b/>
          <w:color w:val="101820"/>
          <w:sz w:val="21"/>
        </w:rPr>
        <w:t>Share</w:t>
      </w:r>
      <w:r>
        <w:rPr>
          <w:rFonts w:eastAsia="Segoe UI" w:cs="Segoe UI" w:ascii="Segoe UI" w:hAnsi="Segoe UI"/>
          <w:color w:val="101820"/>
          <w:sz w:val="21"/>
        </w:rPr>
        <w:t xml:space="preserve"> and tick </w:t>
      </w:r>
      <w:r>
        <w:rPr>
          <w:rFonts w:eastAsia="Segoe UI" w:cs="Segoe UI" w:ascii="Segoe UI" w:hAnsi="Segoe UI"/>
          <w:b/>
          <w:color w:val="101820"/>
          <w:sz w:val="21"/>
        </w:rPr>
        <w:t>Lead</w:t>
      </w:r>
      <w:r>
        <w:rPr>
          <w:rFonts w:eastAsia="Segoe UI" w:cs="Segoe UI" w:ascii="Segoe UI" w:hAnsi="Segoe UI"/>
          <w:color w:val="101820"/>
          <w:sz w:val="21"/>
        </w:rPr>
        <w:t xml:space="preserve"> for one of them. The line under the table says whether the shares total 100% and whether the placement is a co-insurance or a single insurer.</w:t>
      </w:r>
    </w:p>
    <w:p>
      <w:pPr>
        <w:pStyle w:val="Normal"/>
        <w:numPr>
          <w:ilvl w:val="0"/>
          <w:numId w:val="293"/>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Create Placement Slip</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The rules: at least one insurer; an insurer can take part only once; every share above 0%; exactly one lead; shares total exactly 100%.</w:t>
      </w:r>
    </w:p>
    <w:p>
      <w:pPr>
        <w:pStyle w:val="Heading3"/>
        <w:rPr/>
      </w:pPr>
      <w:r>
        <w:rPr>
          <w:rFonts w:eastAsia="Segoe UI" w:cs="Segoe UI"/>
          <w:b/>
          <w:color w:val="0F4761"/>
          <w:sz w:val="23"/>
        </w:rPr>
        <w:t>9.7.2  Send the firm order and record confirmations</w:t>
      </w:r>
    </w:p>
    <w:p>
      <w:pPr>
        <w:pStyle w:val="Normal"/>
        <w:jc w:val="center"/>
        <w:rPr/>
      </w:pPr>
      <w:r>
        <w:rPr/>
        <w:drawing>
          <wp:inline distT="0" distB="0" distL="0" distR="0">
            <wp:extent cx="5760085" cy="3932555"/>
            <wp:effectExtent l="0" t="0" r="0" b="0"/>
            <wp:docPr id="91" name="Picture 212128827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Picture 2121288271" descr=""/>
                    <pic:cNvPicPr>
                      <a:picLocks noChangeAspect="1" noChangeArrowheads="1"/>
                    </pic:cNvPicPr>
                  </pic:nvPicPr>
                  <pic:blipFill>
                    <a:blip r:embed="rId87"/>
                    <a:stretch>
                      <a:fillRect/>
                    </a:stretch>
                  </pic:blipFill>
                  <pic:spPr bwMode="auto">
                    <a:xfrm>
                      <a:off x="0" y="0"/>
                      <a:ext cx="5760085" cy="3932555"/>
                    </a:xfrm>
                    <a:prstGeom prst="rect">
                      <a:avLst/>
                    </a:prstGeom>
                  </pic:spPr>
                </pic:pic>
              </a:graphicData>
            </a:graphic>
          </wp:inline>
        </w:drawing>
      </w:r>
    </w:p>
    <w:p>
      <w:pPr>
        <w:pStyle w:val="Normal"/>
        <w:jc w:val="center"/>
        <w:rPr/>
      </w:pPr>
      <w:r>
        <w:rPr>
          <w:rFonts w:eastAsia="Segoe UI" w:cs="Segoe UI" w:ascii="Segoe UI" w:hAnsi="Segoe UI"/>
          <w:i/>
          <w:color w:val="555F6D"/>
          <w:sz w:val="18"/>
        </w:rPr>
        <w:t>Placement Slip PS-2026-00023 with its security, premium and summary</w:t>
      </w:r>
    </w:p>
    <w:p>
      <w:pPr>
        <w:pStyle w:val="Normal"/>
        <w:numPr>
          <w:ilvl w:val="0"/>
          <w:numId w:val="294"/>
        </w:numPr>
        <w:spacing w:before="0" w:after="60"/>
        <w:rPr/>
      </w:pPr>
      <w:r>
        <w:rPr>
          <w:rFonts w:eastAsia="Segoe UI" w:cs="Segoe UI" w:ascii="Segoe UI" w:hAnsi="Segoe UI"/>
          <w:color w:val="101820"/>
          <w:sz w:val="21"/>
        </w:rPr>
        <w:t xml:space="preserve">Open the placement slip. </w:t>
      </w:r>
      <w:r>
        <w:rPr>
          <w:rFonts w:eastAsia="Segoe UI" w:cs="Segoe UI" w:ascii="Segoe UI" w:hAnsi="Segoe UI"/>
          <w:b/>
          <w:color w:val="101820"/>
          <w:sz w:val="21"/>
        </w:rPr>
        <w:t>Security (participating insurers)</w:t>
      </w:r>
      <w:r>
        <w:rPr>
          <w:rFonts w:eastAsia="Segoe UI" w:cs="Segoe UI" w:ascii="Segoe UI" w:hAnsi="Segoe UI"/>
          <w:color w:val="101820"/>
          <w:sz w:val="21"/>
        </w:rPr>
        <w:t xml:space="preserve"> lists each insurer with role (Lead or Co-insurer), </w:t>
      </w:r>
      <w:r>
        <w:rPr>
          <w:rFonts w:eastAsia="Segoe UI" w:cs="Segoe UI" w:ascii="Segoe UI" w:hAnsi="Segoe UI"/>
          <w:b/>
          <w:color w:val="101820"/>
          <w:sz w:val="21"/>
        </w:rPr>
        <w:t>Share</w:t>
      </w:r>
      <w:r>
        <w:rPr>
          <w:rFonts w:eastAsia="Segoe UI" w:cs="Segoe UI" w:ascii="Segoe UI" w:hAnsi="Segoe UI"/>
          <w:color w:val="101820"/>
          <w:sz w:val="21"/>
        </w:rPr>
        <w:t xml:space="preserve">, </w:t>
      </w:r>
      <w:r>
        <w:rPr>
          <w:rFonts w:eastAsia="Segoe UI" w:cs="Segoe UI" w:ascii="Segoe UI" w:hAnsi="Segoe UI"/>
          <w:b/>
          <w:color w:val="101820"/>
          <w:sz w:val="21"/>
        </w:rPr>
        <w:t>Sum insured</w:t>
      </w:r>
      <w:r>
        <w:rPr>
          <w:rFonts w:eastAsia="Segoe UI" w:cs="Segoe UI" w:ascii="Segoe UI" w:hAnsi="Segoe UI"/>
          <w:color w:val="101820"/>
          <w:sz w:val="21"/>
        </w:rPr>
        <w:t xml:space="preserve">, </w:t>
      </w:r>
      <w:r>
        <w:rPr>
          <w:rFonts w:eastAsia="Segoe UI" w:cs="Segoe UI" w:ascii="Segoe UI" w:hAnsi="Segoe UI"/>
          <w:b/>
          <w:color w:val="101820"/>
          <w:sz w:val="21"/>
        </w:rPr>
        <w:t>Premium</w:t>
      </w:r>
      <w:r>
        <w:rPr>
          <w:rFonts w:eastAsia="Segoe UI" w:cs="Segoe UI" w:ascii="Segoe UI" w:hAnsi="Segoe UI"/>
          <w:color w:val="101820"/>
          <w:sz w:val="21"/>
        </w:rPr>
        <w:t xml:space="preserve">, </w:t>
      </w:r>
      <w:r>
        <w:rPr>
          <w:rFonts w:eastAsia="Segoe UI" w:cs="Segoe UI" w:ascii="Segoe UI" w:hAnsi="Segoe UI"/>
          <w:b/>
          <w:color w:val="101820"/>
          <w:sz w:val="21"/>
        </w:rPr>
        <w:t>Taxes</w:t>
      </w:r>
      <w:r>
        <w:rPr>
          <w:rFonts w:eastAsia="Segoe UI" w:cs="Segoe UI" w:ascii="Segoe UI" w:hAnsi="Segoe UI"/>
          <w:color w:val="101820"/>
          <w:sz w:val="21"/>
        </w:rPr>
        <w:t xml:space="preserve">, </w:t>
      </w:r>
      <w:r>
        <w:rPr>
          <w:rFonts w:eastAsia="Segoe UI" w:cs="Segoe UI" w:ascii="Segoe UI" w:hAnsi="Segoe UI"/>
          <w:b/>
          <w:color w:val="101820"/>
          <w:sz w:val="21"/>
        </w:rPr>
        <w:t>Gross</w:t>
      </w:r>
      <w:r>
        <w:rPr>
          <w:rFonts w:eastAsia="Segoe UI" w:cs="Segoe UI" w:ascii="Segoe UI" w:hAnsi="Segoe UI"/>
          <w:color w:val="101820"/>
          <w:sz w:val="21"/>
        </w:rPr>
        <w:t xml:space="preserve">, </w:t>
      </w:r>
      <w:r>
        <w:rPr>
          <w:rFonts w:eastAsia="Segoe UI" w:cs="Segoe UI" w:ascii="Segoe UI" w:hAnsi="Segoe UI"/>
          <w:b/>
          <w:color w:val="101820"/>
          <w:sz w:val="21"/>
        </w:rPr>
        <w:t>Commission</w:t>
      </w:r>
      <w:r>
        <w:rPr>
          <w:rFonts w:eastAsia="Segoe UI" w:cs="Segoe UI" w:ascii="Segoe UI" w:hAnsi="Segoe UI"/>
          <w:color w:val="101820"/>
          <w:sz w:val="21"/>
        </w:rPr>
        <w:t xml:space="preserve">, </w:t>
      </w:r>
      <w:r>
        <w:rPr>
          <w:rFonts w:eastAsia="Segoe UI" w:cs="Segoe UI" w:ascii="Segoe UI" w:hAnsi="Segoe UI"/>
          <w:b/>
          <w:color w:val="101820"/>
          <w:sz w:val="21"/>
        </w:rPr>
        <w:t>Policy / certificate no.</w:t>
      </w:r>
      <w:r>
        <w:rPr>
          <w:rFonts w:eastAsia="Segoe UI" w:cs="Segoe UI" w:ascii="Segoe UI" w:hAnsi="Segoe UI"/>
          <w:color w:val="101820"/>
          <w:sz w:val="21"/>
        </w:rPr>
        <w:t xml:space="preserve"> and </w:t>
      </w:r>
      <w:r>
        <w:rPr>
          <w:rFonts w:eastAsia="Segoe UI" w:cs="Segoe UI" w:ascii="Segoe UI" w:hAnsi="Segoe UI"/>
          <w:b/>
          <w:color w:val="101820"/>
          <w:sz w:val="21"/>
        </w:rPr>
        <w:t>Status</w:t>
      </w:r>
      <w:r>
        <w:rPr>
          <w:rFonts w:eastAsia="Segoe UI" w:cs="Segoe UI" w:ascii="Segoe UI" w:hAnsi="Segoe UI"/>
          <w:color w:val="101820"/>
          <w:sz w:val="21"/>
        </w:rPr>
        <w:t xml:space="preserve">. Below are the </w:t>
      </w:r>
      <w:r>
        <w:rPr>
          <w:rFonts w:eastAsia="Segoe UI" w:cs="Segoe UI" w:ascii="Segoe UI" w:hAnsi="Segoe UI"/>
          <w:b/>
          <w:color w:val="101820"/>
          <w:sz w:val="21"/>
        </w:rPr>
        <w:t>Premium</w:t>
      </w:r>
      <w:r>
        <w:rPr>
          <w:rFonts w:eastAsia="Segoe UI" w:cs="Segoe UI" w:ascii="Segoe UI" w:hAnsi="Segoe UI"/>
          <w:color w:val="101820"/>
          <w:sz w:val="21"/>
        </w:rPr>
        <w:t xml:space="preserve"> breakdown (sum insured, net premium, VAT, documentary stamp tax, local government tax, gross premium, commission), the </w:t>
      </w:r>
      <w:r>
        <w:rPr>
          <w:rFonts w:eastAsia="Segoe UI" w:cs="Segoe UI" w:ascii="Segoe UI" w:hAnsi="Segoe UI"/>
          <w:b/>
          <w:color w:val="101820"/>
          <w:sz w:val="21"/>
        </w:rPr>
        <w:t>Summary</w:t>
      </w:r>
      <w:r>
        <w:rPr>
          <w:rFonts w:eastAsia="Segoe UI" w:cs="Segoe UI" w:ascii="Segoe UI" w:hAnsi="Segoe UI"/>
          <w:color w:val="101820"/>
          <w:sz w:val="21"/>
        </w:rPr>
        <w:t xml:space="preserve"> and the </w:t>
      </w:r>
      <w:r>
        <w:rPr>
          <w:rFonts w:eastAsia="Segoe UI" w:cs="Segoe UI" w:ascii="Segoe UI" w:hAnsi="Segoe UI"/>
          <w:b/>
          <w:color w:val="101820"/>
          <w:sz w:val="21"/>
        </w:rPr>
        <w:t>Risk</w:t>
      </w:r>
      <w:r>
        <w:rPr>
          <w:rFonts w:eastAsia="Segoe UI" w:cs="Segoe UI" w:ascii="Segoe UI" w:hAnsi="Segoe UI"/>
          <w:color w:val="101820"/>
          <w:sz w:val="21"/>
        </w:rPr>
        <w:t>.</w:t>
      </w:r>
    </w:p>
    <w:p>
      <w:pPr>
        <w:pStyle w:val="Normal"/>
        <w:numPr>
          <w:ilvl w:val="0"/>
          <w:numId w:val="295"/>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Send to insurer(s)</w:t>
      </w:r>
      <w:r>
        <w:rPr>
          <w:rFonts w:eastAsia="Segoe UI" w:cs="Segoe UI" w:ascii="Segoe UI" w:hAnsi="Segoe UI"/>
          <w:color w:val="101820"/>
          <w:sz w:val="21"/>
        </w:rPr>
        <w:t xml:space="preserve">. Each participant receives a placing slip showing its own share; the status becomes </w:t>
      </w:r>
      <w:r>
        <w:rPr>
          <w:rFonts w:eastAsia="Segoe UI" w:cs="Segoe UI" w:ascii="Segoe UI" w:hAnsi="Segoe UI"/>
          <w:b/>
          <w:color w:val="101820"/>
          <w:sz w:val="21"/>
        </w:rPr>
        <w:t>Sent to insurer</w:t>
      </w:r>
      <w:r>
        <w:rPr>
          <w:rFonts w:eastAsia="Segoe UI" w:cs="Segoe UI" w:ascii="Segoe UI" w:hAnsi="Segoe UI"/>
          <w:color w:val="101820"/>
          <w:sz w:val="21"/>
        </w:rPr>
        <w:t xml:space="preserve">. </w:t>
      </w:r>
      <w:r>
        <w:rPr>
          <w:rFonts w:eastAsia="Segoe UI" w:cs="Segoe UI" w:ascii="Segoe UI" w:hAnsi="Segoe UI"/>
          <w:b/>
          <w:color w:val="101820"/>
          <w:sz w:val="21"/>
        </w:rPr>
        <w:t>Resend to insurers</w:t>
      </w:r>
      <w:r>
        <w:rPr>
          <w:rFonts w:eastAsia="Segoe UI" w:cs="Segoe UI" w:ascii="Segoe UI" w:hAnsi="Segoe UI"/>
          <w:color w:val="101820"/>
          <w:sz w:val="21"/>
        </w:rPr>
        <w:t xml:space="preserve"> sends it again.</w:t>
      </w:r>
    </w:p>
    <w:p>
      <w:pPr>
        <w:pStyle w:val="Normal"/>
        <w:numPr>
          <w:ilvl w:val="0"/>
          <w:numId w:val="296"/>
        </w:numPr>
        <w:spacing w:before="0" w:after="60"/>
        <w:rPr/>
      </w:pPr>
      <w:r>
        <w:rPr>
          <w:rFonts w:eastAsia="Segoe UI" w:cs="Segoe UI" w:ascii="Segoe UI" w:hAnsi="Segoe UI"/>
          <w:color w:val="101820"/>
          <w:sz w:val="21"/>
        </w:rPr>
        <w:t xml:space="preserve">When an insurer confirms, select </w:t>
      </w:r>
      <w:r>
        <w:rPr>
          <w:rFonts w:eastAsia="Segoe UI" w:cs="Segoe UI" w:ascii="Segoe UI" w:hAnsi="Segoe UI"/>
          <w:b/>
          <w:color w:val="101820"/>
          <w:sz w:val="21"/>
        </w:rPr>
        <w:t>Confirm</w:t>
      </w:r>
      <w:r>
        <w:rPr>
          <w:rFonts w:eastAsia="Segoe UI" w:cs="Segoe UI" w:ascii="Segoe UI" w:hAnsi="Segoe UI"/>
          <w:color w:val="101820"/>
          <w:sz w:val="21"/>
        </w:rPr>
        <w:t xml:space="preserve"> on its row, enter the </w:t>
      </w:r>
      <w:r>
        <w:rPr>
          <w:rFonts w:eastAsia="Segoe UI" w:cs="Segoe UI" w:ascii="Segoe UI" w:hAnsi="Segoe UI"/>
          <w:b/>
          <w:color w:val="101820"/>
          <w:sz w:val="21"/>
        </w:rPr>
        <w:t>Insurer policy / certificate number</w:t>
      </w:r>
      <w:r>
        <w:rPr>
          <w:rFonts w:eastAsia="Segoe UI" w:cs="Segoe UI" w:ascii="Segoe UI" w:hAnsi="Segoe UI"/>
          <w:color w:val="101820"/>
          <w:sz w:val="21"/>
        </w:rPr>
        <w:t xml:space="preserve"> and save. The row becomes </w:t>
      </w:r>
      <w:r>
        <w:rPr>
          <w:rFonts w:eastAsia="Segoe UI" w:cs="Segoe UI" w:ascii="Segoe UI" w:hAnsi="Segoe UI"/>
          <w:b/>
          <w:color w:val="101820"/>
          <w:sz w:val="21"/>
        </w:rPr>
        <w:t>Confirmed</w:t>
      </w:r>
      <w:r>
        <w:rPr>
          <w:rFonts w:eastAsia="Segoe UI" w:cs="Segoe UI" w:ascii="Segoe UI" w:hAnsi="Segoe UI"/>
          <w:color w:val="101820"/>
          <w:sz w:val="21"/>
        </w:rPr>
        <w:t>.</w:t>
      </w:r>
    </w:p>
    <w:p>
      <w:pPr>
        <w:pStyle w:val="Normal"/>
        <w:numPr>
          <w:ilvl w:val="0"/>
          <w:numId w:val="297"/>
        </w:numPr>
        <w:spacing w:before="0" w:after="60"/>
        <w:rPr/>
      </w:pPr>
      <w:r>
        <w:rPr>
          <w:rFonts w:eastAsia="Segoe UI" w:cs="Segoe UI" w:ascii="Segoe UI" w:hAnsi="Segoe UI"/>
          <w:color w:val="101820"/>
          <w:sz w:val="21"/>
        </w:rPr>
        <w:t xml:space="preserve">When an insurer declines its line, select </w:t>
      </w:r>
      <w:r>
        <w:rPr>
          <w:rFonts w:eastAsia="Segoe UI" w:cs="Segoe UI" w:ascii="Segoe UI" w:hAnsi="Segoe UI"/>
          <w:b/>
          <w:color w:val="101820"/>
          <w:sz w:val="21"/>
        </w:rPr>
        <w:t>Declined</w:t>
      </w:r>
      <w:r>
        <w:rPr>
          <w:rFonts w:eastAsia="Segoe UI" w:cs="Segoe UI" w:ascii="Segoe UI" w:hAnsi="Segoe UI"/>
          <w:color w:val="101820"/>
          <w:sz w:val="21"/>
        </w:rPr>
        <w:t xml:space="preserve"> on its row and record the reason. Then use </w:t>
      </w:r>
      <w:r>
        <w:rPr>
          <w:rFonts w:eastAsia="Segoe UI" w:cs="Segoe UI" w:ascii="Segoe UI" w:hAnsi="Segoe UI"/>
          <w:b/>
          <w:color w:val="101820"/>
          <w:sz w:val="21"/>
        </w:rPr>
        <w:t>Edit participants</w:t>
      </w:r>
      <w:r>
        <w:rPr>
          <w:rFonts w:eastAsia="Segoe UI" w:cs="Segoe UI" w:ascii="Segoe UI" w:hAnsi="Segoe UI"/>
          <w:color w:val="101820"/>
          <w:sz w:val="21"/>
        </w:rPr>
        <w:t xml:space="preserve"> to replace the insurer or change the shares so that they total 100% again.</w:t>
      </w:r>
    </w:p>
    <w:p>
      <w:pPr>
        <w:pStyle w:val="Normal"/>
        <w:spacing w:lineRule="auto" w:line="276" w:before="0" w:after="120"/>
        <w:rPr/>
      </w:pPr>
      <w:r>
        <w:rPr>
          <w:rFonts w:eastAsia="Segoe UI" w:cs="Segoe UI" w:ascii="Segoe UI" w:hAnsi="Segoe UI"/>
          <w:color w:val="101820"/>
          <w:sz w:val="21"/>
        </w:rPr>
        <w:t xml:space="preserve">When every participant has confirmed, the slip becomes </w:t>
      </w:r>
      <w:r>
        <w:rPr>
          <w:rFonts w:eastAsia="Segoe UI" w:cs="Segoe UI" w:ascii="Segoe UI" w:hAnsi="Segoe UI"/>
          <w:b/>
          <w:color w:val="101820"/>
          <w:sz w:val="21"/>
        </w:rPr>
        <w:t>Bound</w:t>
      </w:r>
      <w:r>
        <w:rPr>
          <w:rFonts w:eastAsia="Segoe UI" w:cs="Segoe UI" w:ascii="Segoe UI" w:hAnsi="Segoe UI"/>
          <w:color w:val="101820"/>
          <w:sz w:val="21"/>
        </w:rPr>
        <w:t xml:space="preserve"> and the progress bar ticks </w:t>
      </w:r>
      <w:r>
        <w:rPr>
          <w:rFonts w:eastAsia="Segoe UI" w:cs="Segoe UI" w:ascii="Segoe UI" w:hAnsi="Segoe UI"/>
          <w:b/>
          <w:color w:val="101820"/>
          <w:sz w:val="21"/>
        </w:rPr>
        <w:t>Bound / confirmed</w:t>
      </w:r>
      <w:r>
        <w:rPr>
          <w:rFonts w:eastAsia="Segoe UI" w:cs="Segoe UI" w:ascii="Segoe UI" w:hAnsi="Segoe UI"/>
          <w:color w:val="101820"/>
          <w:sz w:val="21"/>
        </w:rPr>
        <w:t xml:space="preserve">. </w:t>
      </w:r>
      <w:r>
        <w:rPr>
          <w:rFonts w:eastAsia="Segoe UI" w:cs="Segoe UI" w:ascii="Segoe UI" w:hAnsi="Segoe UI"/>
          <w:b/>
          <w:color w:val="101820"/>
          <w:sz w:val="21"/>
        </w:rPr>
        <w:t>Slip PDF</w:t>
      </w:r>
      <w:r>
        <w:rPr>
          <w:rFonts w:eastAsia="Segoe UI" w:cs="Segoe UI" w:ascii="Segoe UI" w:hAnsi="Segoe UI"/>
          <w:color w:val="101820"/>
          <w:sz w:val="21"/>
        </w:rPr>
        <w:t xml:space="preserve"> prints the placing slip; the PDF icon on a participant's row prints the placement slip for that insurer's share.</w:t>
      </w:r>
    </w:p>
    <w:p>
      <w:pPr>
        <w:pStyle w:val="Heading3"/>
        <w:rPr/>
      </w:pPr>
      <w:r>
        <w:rPr>
          <w:rFonts w:eastAsia="Segoe UI" w:cs="Segoe UI"/>
          <w:b/>
          <w:color w:val="0F4761"/>
          <w:sz w:val="23"/>
        </w:rPr>
        <w:t>9.7.3  Issue the policy</w:t>
      </w:r>
    </w:p>
    <w:p>
      <w:pPr>
        <w:pStyle w:val="Normal"/>
        <w:spacing w:lineRule="auto" w:line="276" w:before="0" w:after="120"/>
        <w:rPr/>
      </w:pPr>
      <w:r>
        <w:rPr>
          <w:rFonts w:eastAsia="Segoe UI" w:cs="Segoe UI" w:ascii="Segoe UI" w:hAnsi="Segoe UI"/>
          <w:color w:val="101820"/>
          <w:sz w:val="21"/>
        </w:rPr>
        <w:t xml:space="preserve">On a bound placement slip, select </w:t>
      </w:r>
      <w:r>
        <w:rPr>
          <w:rFonts w:eastAsia="Segoe UI" w:cs="Segoe UI" w:ascii="Segoe UI" w:hAnsi="Segoe UI"/>
          <w:b/>
          <w:color w:val="101820"/>
          <w:sz w:val="21"/>
        </w:rPr>
        <w:t>Issue Policy</w:t>
      </w:r>
      <w:r>
        <w:rPr>
          <w:rFonts w:eastAsia="Segoe UI" w:cs="Segoe UI" w:ascii="Segoe UI" w:hAnsi="Segoe UI"/>
          <w:color w:val="101820"/>
          <w:sz w:val="21"/>
        </w:rPr>
        <w:t xml:space="preserve">. Check the identifiers the system fills in from the client, the quotation and earlier policies, enter the </w:t>
      </w:r>
      <w:r>
        <w:rPr>
          <w:rFonts w:eastAsia="Segoe UI" w:cs="Segoe UI" w:ascii="Segoe UI" w:hAnsi="Segoe UI"/>
          <w:b/>
          <w:color w:val="101820"/>
          <w:sz w:val="21"/>
        </w:rPr>
        <w:t>Policy number</w:t>
      </w:r>
      <w:r>
        <w:rPr>
          <w:rFonts w:eastAsia="Segoe UI" w:cs="Segoe UI" w:ascii="Segoe UI" w:hAnsi="Segoe UI"/>
          <w:color w:val="101820"/>
          <w:sz w:val="21"/>
        </w:rPr>
        <w:t xml:space="preserve"> (blank: numbered by the system) and confirm. The system:</w:t>
      </w:r>
    </w:p>
    <w:p>
      <w:pPr>
        <w:pStyle w:val="Normal"/>
        <w:numPr>
          <w:ilvl w:val="0"/>
          <w:numId w:val="1"/>
        </w:numPr>
        <w:spacing w:before="0" w:after="60"/>
        <w:rPr/>
      </w:pPr>
      <w:r>
        <w:rPr>
          <w:rFonts w:eastAsia="Segoe UI" w:cs="Segoe UI" w:ascii="Segoe UI" w:hAnsi="Segoe UI"/>
          <w:color w:val="101820"/>
          <w:sz w:val="21"/>
        </w:rPr>
        <w:t>issues the policy and copies the participants, shares and insurer references to it;</w:t>
      </w:r>
    </w:p>
    <w:p>
      <w:pPr>
        <w:pStyle w:val="Normal"/>
        <w:numPr>
          <w:ilvl w:val="0"/>
          <w:numId w:val="1"/>
        </w:numPr>
        <w:spacing w:before="0" w:after="60"/>
        <w:rPr/>
      </w:pPr>
      <w:r>
        <w:rPr>
          <w:rFonts w:eastAsia="Segoe UI" w:cs="Segoe UI" w:ascii="Segoe UI" w:hAnsi="Segoe UI"/>
          <w:color w:val="101820"/>
          <w:sz w:val="21"/>
        </w:rPr>
        <w:t>creates the client from the prospect if the insured is not yet a client;</w:t>
      </w:r>
    </w:p>
    <w:p>
      <w:pPr>
        <w:pStyle w:val="Normal"/>
        <w:numPr>
          <w:ilvl w:val="0"/>
          <w:numId w:val="1"/>
        </w:numPr>
        <w:spacing w:before="0" w:after="60"/>
        <w:rPr/>
      </w:pPr>
      <w:r>
        <w:rPr>
          <w:rFonts w:eastAsia="Segoe UI" w:cs="Segoe UI" w:ascii="Segoe UI" w:hAnsi="Segoe UI"/>
          <w:color w:val="101820"/>
          <w:sz w:val="21"/>
        </w:rPr>
        <w:t>raises the premium bill to the client (broker billed) or books the commission due from the insurers (direct bill);</w:t>
      </w:r>
    </w:p>
    <w:p>
      <w:pPr>
        <w:pStyle w:val="Normal"/>
        <w:numPr>
          <w:ilvl w:val="0"/>
          <w:numId w:val="1"/>
        </w:numPr>
        <w:spacing w:before="0" w:after="60"/>
        <w:rPr/>
      </w:pPr>
      <w:r>
        <w:rPr>
          <w:rFonts w:eastAsia="Segoe UI" w:cs="Segoe UI" w:ascii="Segoe UI" w:hAnsi="Segoe UI"/>
          <w:color w:val="101820"/>
          <w:sz w:val="21"/>
        </w:rPr>
        <w:t>posts the journal with each insurer's payable and commission on its own line;</w:t>
      </w:r>
    </w:p>
    <w:p>
      <w:pPr>
        <w:pStyle w:val="Normal"/>
        <w:numPr>
          <w:ilvl w:val="0"/>
          <w:numId w:val="1"/>
        </w:numPr>
        <w:spacing w:before="0" w:after="60"/>
        <w:rPr/>
      </w:pPr>
      <w:r>
        <w:rPr>
          <w:rFonts w:eastAsia="Segoe UI" w:cs="Segoe UI" w:ascii="Segoe UI" w:hAnsi="Segoe UI"/>
          <w:color w:val="101820"/>
          <w:sz w:val="21"/>
        </w:rPr>
        <w:t xml:space="preserve">sets the slip to </w:t>
      </w:r>
      <w:r>
        <w:rPr>
          <w:rFonts w:eastAsia="Segoe UI" w:cs="Segoe UI" w:ascii="Segoe UI" w:hAnsi="Segoe UI"/>
          <w:b/>
          <w:color w:val="101820"/>
          <w:sz w:val="21"/>
        </w:rPr>
        <w:t>Policy issued</w:t>
      </w:r>
      <w:r>
        <w:rPr>
          <w:rFonts w:eastAsia="Segoe UI" w:cs="Segoe UI" w:ascii="Segoe UI" w:hAnsi="Segoe UI"/>
          <w:color w:val="101820"/>
          <w:sz w:val="21"/>
        </w:rPr>
        <w:t xml:space="preserve"> and links the policy. The message reads Policy (number) issued.</w:t>
      </w:r>
    </w:p>
    <w:p>
      <w:pPr>
        <w:pStyle w:val="Normal"/>
        <w:spacing w:lineRule="auto" w:line="276" w:before="0" w:after="120"/>
        <w:rPr/>
      </w:pPr>
      <w:r>
        <w:rPr>
          <w:rFonts w:eastAsia="Segoe UI" w:cs="Segoe UI" w:ascii="Segoe UI" w:hAnsi="Segoe UI"/>
          <w:color w:val="101820"/>
          <w:sz w:val="21"/>
        </w:rPr>
        <w:t>A user without policy issuing rights sees that all insurers confirmed and that a user with policy issuance rights can now issue the policy. A line that requires a placement slip refuses issue from the quotation with the message This line requires a Placement Slip before the policy is issued.</w:t>
      </w:r>
    </w:p>
    <w:p>
      <w:pPr>
        <w:pStyle w:val="Heading2"/>
        <w:rPr/>
      </w:pPr>
      <w:bookmarkStart w:id="77" w:name="__RefHeading___Toc24849_3679192306"/>
      <w:bookmarkEnd w:id="77"/>
      <w:r>
        <w:rPr>
          <w:rFonts w:eastAsia="Segoe UI" w:cs="Segoe UI"/>
          <w:b/>
          <w:color w:val="0F4761"/>
          <w:sz w:val="26"/>
        </w:rPr>
        <w:t>9.8  Record Issued Policy</w:t>
      </w:r>
    </w:p>
    <w:p>
      <w:pPr>
        <w:pStyle w:val="Normal"/>
        <w:spacing w:lineRule="auto" w:line="276" w:before="0" w:after="120"/>
        <w:rPr/>
      </w:pPr>
      <w:r>
        <w:rPr>
          <w:rFonts w:eastAsia="Segoe UI" w:cs="Segoe UI" w:ascii="Segoe UI" w:hAnsi="Segoe UI"/>
          <w:color w:val="101820"/>
          <w:sz w:val="21"/>
        </w:rPr>
        <w:t xml:space="preserve">Use </w:t>
      </w:r>
      <w:r>
        <w:rPr>
          <w:rFonts w:eastAsia="Segoe UI" w:cs="Segoe UI" w:ascii="Segoe UI" w:hAnsi="Segoe UI"/>
          <w:b/>
          <w:color w:val="101820"/>
          <w:sz w:val="21"/>
        </w:rPr>
        <w:t>Record Issued Policy</w:t>
      </w:r>
      <w:r>
        <w:rPr>
          <w:rFonts w:eastAsia="Segoe UI" w:cs="Segoe UI" w:ascii="Segoe UI" w:hAnsi="Segoe UI"/>
          <w:color w:val="101820"/>
          <w:sz w:val="21"/>
        </w:rPr>
        <w:t xml:space="preserve"> when the insurer has already issued the policy, for example a renewal the insurer processed itself or a policy placed before the account came to BrokerVerse. The policy, the bill and the commission are created in one step.</w:t>
      </w:r>
    </w:p>
    <w:p>
      <w:pPr>
        <w:pStyle w:val="Normal"/>
        <w:jc w:val="center"/>
        <w:rPr/>
      </w:pPr>
      <w:r>
        <w:rPr/>
        <w:drawing>
          <wp:inline distT="0" distB="0" distL="0" distR="0">
            <wp:extent cx="5760085" cy="5536565"/>
            <wp:effectExtent l="0" t="0" r="0" b="0"/>
            <wp:docPr id="92" name="Picture 212128827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Picture 2121288272" descr=""/>
                    <pic:cNvPicPr>
                      <a:picLocks noChangeAspect="1" noChangeArrowheads="1"/>
                    </pic:cNvPicPr>
                  </pic:nvPicPr>
                  <pic:blipFill>
                    <a:blip r:embed="rId88"/>
                    <a:stretch>
                      <a:fillRect/>
                    </a:stretch>
                  </pic:blipFill>
                  <pic:spPr bwMode="auto">
                    <a:xfrm>
                      <a:off x="0" y="0"/>
                      <a:ext cx="5760085" cy="5536565"/>
                    </a:xfrm>
                    <a:prstGeom prst="rect">
                      <a:avLst/>
                    </a:prstGeom>
                  </pic:spPr>
                </pic:pic>
              </a:graphicData>
            </a:graphic>
          </wp:inline>
        </w:drawing>
      </w:r>
    </w:p>
    <w:p>
      <w:pPr>
        <w:pStyle w:val="Normal"/>
        <w:jc w:val="center"/>
        <w:rPr/>
      </w:pPr>
      <w:r>
        <w:rPr>
          <w:rFonts w:eastAsia="Segoe UI" w:cs="Segoe UI" w:ascii="Segoe UI" w:hAnsi="Segoe UI"/>
          <w:i/>
          <w:color w:val="555F6D"/>
          <w:sz w:val="18"/>
        </w:rPr>
        <w:t>Record Issued Policy</w:t>
      </w:r>
    </w:p>
    <w:p>
      <w:pPr>
        <w:pStyle w:val="Normal"/>
        <w:numPr>
          <w:ilvl w:val="0"/>
          <w:numId w:val="298"/>
        </w:numPr>
        <w:spacing w:before="0" w:after="60"/>
        <w:rPr/>
      </w:pPr>
      <w:r>
        <w:rPr>
          <w:rFonts w:eastAsia="Segoe UI" w:cs="Segoe UI" w:ascii="Segoe UI" w:hAnsi="Segoe UI"/>
          <w:color w:val="101820"/>
          <w:sz w:val="21"/>
        </w:rPr>
        <w:t xml:space="preserve">Choose Placement Slips and select </w:t>
      </w:r>
      <w:r>
        <w:rPr>
          <w:rFonts w:eastAsia="Segoe UI" w:cs="Segoe UI" w:ascii="Segoe UI" w:hAnsi="Segoe UI"/>
          <w:b/>
          <w:color w:val="101820"/>
          <w:sz w:val="21"/>
        </w:rPr>
        <w:t>Record Issued Policy</w:t>
      </w:r>
      <w:r>
        <w:rPr>
          <w:rFonts w:eastAsia="Segoe UI" w:cs="Segoe UI" w:ascii="Segoe UI" w:hAnsi="Segoe UI"/>
          <w:color w:val="101820"/>
          <w:sz w:val="21"/>
        </w:rPr>
        <w:t>.</w:t>
      </w:r>
    </w:p>
    <w:p>
      <w:pPr>
        <w:pStyle w:val="Normal"/>
        <w:numPr>
          <w:ilvl w:val="0"/>
          <w:numId w:val="299"/>
        </w:numPr>
        <w:spacing w:before="0" w:after="60"/>
        <w:rPr/>
      </w:pPr>
      <w:r>
        <w:rPr>
          <w:rFonts w:eastAsia="Segoe UI" w:cs="Segoe UI" w:ascii="Segoe UI" w:hAnsi="Segoe UI"/>
          <w:color w:val="101820"/>
          <w:sz w:val="21"/>
        </w:rPr>
        <w:t xml:space="preserve">Fill in </w:t>
      </w:r>
      <w:r>
        <w:rPr>
          <w:rFonts w:eastAsia="Segoe UI" w:cs="Segoe UI" w:ascii="Segoe UI" w:hAnsi="Segoe UI"/>
          <w:b/>
          <w:color w:val="101820"/>
          <w:sz w:val="21"/>
        </w:rPr>
        <w:t>Customer and risk</w:t>
      </w:r>
      <w:r>
        <w:rPr>
          <w:rFonts w:eastAsia="Segoe UI" w:cs="Segoe UI" w:ascii="Segoe UI" w:hAnsi="Segoe UI"/>
          <w:color w:val="101820"/>
          <w:sz w:val="21"/>
        </w:rPr>
        <w:t>.</w:t>
      </w:r>
    </w:p>
    <w:p>
      <w:pPr>
        <w:pStyle w:val="Normal"/>
        <w:numPr>
          <w:ilvl w:val="0"/>
          <w:numId w:val="300"/>
        </w:numPr>
        <w:spacing w:before="0" w:after="60"/>
        <w:rPr/>
      </w:pPr>
      <w:r>
        <w:rPr>
          <w:rFonts w:eastAsia="Segoe UI" w:cs="Segoe UI" w:ascii="Segoe UI" w:hAnsi="Segoe UI"/>
          <w:color w:val="101820"/>
          <w:sz w:val="21"/>
        </w:rPr>
        <w:t xml:space="preserve">Under </w:t>
      </w:r>
      <w:r>
        <w:rPr>
          <w:rFonts w:eastAsia="Segoe UI" w:cs="Segoe UI" w:ascii="Segoe UI" w:hAnsi="Segoe UI"/>
          <w:b/>
          <w:color w:val="101820"/>
          <w:sz w:val="21"/>
        </w:rPr>
        <w:t>Policy, period and premium</w:t>
      </w:r>
      <w:r>
        <w:rPr>
          <w:rFonts w:eastAsia="Segoe UI" w:cs="Segoe UI" w:ascii="Segoe UI" w:hAnsi="Segoe UI"/>
          <w:color w:val="101820"/>
          <w:sz w:val="21"/>
        </w:rPr>
        <w:t xml:space="preserve">, enter the </w:t>
      </w:r>
      <w:r>
        <w:rPr>
          <w:rFonts w:eastAsia="Segoe UI" w:cs="Segoe UI" w:ascii="Segoe UI" w:hAnsi="Segoe UI"/>
          <w:b/>
          <w:color w:val="101820"/>
          <w:sz w:val="21"/>
        </w:rPr>
        <w:t>Insurer policy number</w:t>
      </w:r>
      <w:r>
        <w:rPr>
          <w:rFonts w:eastAsia="Segoe UI" w:cs="Segoe UI" w:ascii="Segoe UI" w:hAnsi="Segoe UI"/>
          <w:color w:val="101820"/>
          <w:sz w:val="21"/>
        </w:rPr>
        <w:t xml:space="preserve"> (blank: numbered by the system), </w:t>
      </w:r>
      <w:r>
        <w:rPr>
          <w:rFonts w:eastAsia="Segoe UI" w:cs="Segoe UI" w:ascii="Segoe UI" w:hAnsi="Segoe UI"/>
          <w:b/>
          <w:color w:val="101820"/>
          <w:sz w:val="21"/>
        </w:rPr>
        <w:t>Issued date</w:t>
      </w:r>
      <w:r>
        <w:rPr>
          <w:rFonts w:eastAsia="Segoe UI" w:cs="Segoe UI" w:ascii="Segoe UI" w:hAnsi="Segoe UI"/>
          <w:color w:val="101820"/>
          <w:sz w:val="21"/>
        </w:rPr>
        <w:t xml:space="preserve">, </w:t>
      </w:r>
      <w:r>
        <w:rPr>
          <w:rFonts w:eastAsia="Segoe UI" w:cs="Segoe UI" w:ascii="Segoe UI" w:hAnsi="Segoe UI"/>
          <w:b/>
          <w:color w:val="101820"/>
          <w:sz w:val="21"/>
        </w:rPr>
        <w:t>Inception</w:t>
      </w:r>
      <w:r>
        <w:rPr>
          <w:rFonts w:eastAsia="Segoe UI" w:cs="Segoe UI" w:ascii="Segoe UI" w:hAnsi="Segoe UI"/>
          <w:color w:val="101820"/>
          <w:sz w:val="21"/>
        </w:rPr>
        <w:t xml:space="preserve">, </w:t>
      </w:r>
      <w:r>
        <w:rPr>
          <w:rFonts w:eastAsia="Segoe UI" w:cs="Segoe UI" w:ascii="Segoe UI" w:hAnsi="Segoe UI"/>
          <w:b/>
          <w:color w:val="101820"/>
          <w:sz w:val="21"/>
        </w:rPr>
        <w:t>Expiry</w:t>
      </w:r>
      <w:r>
        <w:rPr>
          <w:rFonts w:eastAsia="Segoe UI" w:cs="Segoe UI" w:ascii="Segoe UI" w:hAnsi="Segoe UI"/>
          <w:color w:val="101820"/>
          <w:sz w:val="21"/>
        </w:rPr>
        <w:t xml:space="preserve">, </w:t>
      </w:r>
      <w:r>
        <w:rPr>
          <w:rFonts w:eastAsia="Segoe UI" w:cs="Segoe UI" w:ascii="Segoe UI" w:hAnsi="Segoe UI"/>
          <w:b/>
          <w:color w:val="101820"/>
          <w:sz w:val="21"/>
        </w:rPr>
        <w:t>Sum insured</w:t>
      </w:r>
      <w:r>
        <w:rPr>
          <w:rFonts w:eastAsia="Segoe UI" w:cs="Segoe UI" w:ascii="Segoe UI" w:hAnsi="Segoe UI"/>
          <w:color w:val="101820"/>
          <w:sz w:val="21"/>
        </w:rPr>
        <w:t xml:space="preserve">, </w:t>
      </w:r>
      <w:r>
        <w:rPr>
          <w:rFonts w:eastAsia="Segoe UI" w:cs="Segoe UI" w:ascii="Segoe UI" w:hAnsi="Segoe UI"/>
          <w:b/>
          <w:color w:val="101820"/>
          <w:sz w:val="21"/>
        </w:rPr>
        <w:t>Net premium</w:t>
      </w:r>
      <w:r>
        <w:rPr>
          <w:rFonts w:eastAsia="Segoe UI" w:cs="Segoe UI" w:ascii="Segoe UI" w:hAnsi="Segoe UI"/>
          <w:color w:val="101820"/>
          <w:sz w:val="21"/>
        </w:rPr>
        <w:t xml:space="preserve">, </w:t>
      </w:r>
      <w:r>
        <w:rPr>
          <w:rFonts w:eastAsia="Segoe UI" w:cs="Segoe UI" w:ascii="Segoe UI" w:hAnsi="Segoe UI"/>
          <w:b/>
          <w:color w:val="101820"/>
          <w:sz w:val="21"/>
        </w:rPr>
        <w:t>Commission rate</w:t>
      </w:r>
      <w:r>
        <w:rPr>
          <w:rFonts w:eastAsia="Segoe UI" w:cs="Segoe UI" w:ascii="Segoe UI" w:hAnsi="Segoe UI"/>
          <w:color w:val="101820"/>
          <w:sz w:val="21"/>
        </w:rPr>
        <w:t xml:space="preserve">, </w:t>
      </w:r>
      <w:r>
        <w:rPr>
          <w:rFonts w:eastAsia="Segoe UI" w:cs="Segoe UI" w:ascii="Segoe UI" w:hAnsi="Segoe UI"/>
          <w:b/>
          <w:color w:val="101820"/>
          <w:sz w:val="21"/>
        </w:rPr>
        <w:t>Billing mode</w:t>
      </w:r>
      <w:r>
        <w:rPr>
          <w:rFonts w:eastAsia="Segoe UI" w:cs="Segoe UI" w:ascii="Segoe UI" w:hAnsi="Segoe UI"/>
          <w:color w:val="101820"/>
          <w:sz w:val="21"/>
        </w:rPr>
        <w:t xml:space="preserve"> and </w:t>
      </w:r>
      <w:r>
        <w:rPr>
          <w:rFonts w:eastAsia="Segoe UI" w:cs="Segoe UI" w:ascii="Segoe UI" w:hAnsi="Segoe UI"/>
          <w:b/>
          <w:color w:val="101820"/>
          <w:sz w:val="21"/>
        </w:rPr>
        <w:t>Remarks</w:t>
      </w:r>
      <w:r>
        <w:rPr>
          <w:rFonts w:eastAsia="Segoe UI" w:cs="Segoe UI" w:ascii="Segoe UI" w:hAnsi="Segoe UI"/>
          <w:color w:val="101820"/>
          <w:sz w:val="21"/>
        </w:rPr>
        <w:t>.</w:t>
      </w:r>
    </w:p>
    <w:p>
      <w:pPr>
        <w:pStyle w:val="Normal"/>
        <w:numPr>
          <w:ilvl w:val="0"/>
          <w:numId w:val="301"/>
        </w:numPr>
        <w:spacing w:before="0" w:after="60"/>
        <w:rPr/>
      </w:pPr>
      <w:r>
        <w:rPr>
          <w:rFonts w:eastAsia="Segoe UI" w:cs="Segoe UI" w:ascii="Segoe UI" w:hAnsi="Segoe UI"/>
          <w:color w:val="101820"/>
          <w:sz w:val="21"/>
        </w:rPr>
        <w:t xml:space="preserve">Under </w:t>
      </w:r>
      <w:r>
        <w:rPr>
          <w:rFonts w:eastAsia="Segoe UI" w:cs="Segoe UI" w:ascii="Segoe UI" w:hAnsi="Segoe UI"/>
          <w:b/>
          <w:color w:val="101820"/>
          <w:sz w:val="21"/>
        </w:rPr>
        <w:t>Security (participating insurers)</w:t>
      </w:r>
      <w:r>
        <w:rPr>
          <w:rFonts w:eastAsia="Segoe UI" w:cs="Segoe UI" w:ascii="Segoe UI" w:hAnsi="Segoe UI"/>
          <w:color w:val="101820"/>
          <w:sz w:val="21"/>
        </w:rPr>
        <w:t xml:space="preserve">, add each participant with its share and its own </w:t>
      </w:r>
      <w:r>
        <w:rPr>
          <w:rFonts w:eastAsia="Segoe UI" w:cs="Segoe UI" w:ascii="Segoe UI" w:hAnsi="Segoe UI"/>
          <w:b/>
          <w:color w:val="101820"/>
          <w:sz w:val="21"/>
        </w:rPr>
        <w:t>Policy / certificate no.</w:t>
      </w:r>
      <w:r>
        <w:rPr>
          <w:rFonts w:eastAsia="Segoe UI" w:cs="Segoe UI" w:ascii="Segoe UI" w:hAnsi="Segoe UI"/>
          <w:color w:val="101820"/>
          <w:sz w:val="21"/>
        </w:rPr>
        <w:t>.</w:t>
      </w:r>
    </w:p>
    <w:p>
      <w:pPr>
        <w:pStyle w:val="Normal"/>
        <w:numPr>
          <w:ilvl w:val="0"/>
          <w:numId w:val="302"/>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Record policy</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A line whose journey does not allow a direct policy entry refuses it; place those risks through a placement slip.</w:t>
      </w:r>
    </w:p>
    <w:p>
      <w:pPr>
        <w:pStyle w:val="Heading2"/>
        <w:rPr/>
      </w:pPr>
      <w:bookmarkStart w:id="78" w:name="__RefHeading___Toc24851_3679192306"/>
      <w:bookmarkEnd w:id="78"/>
      <w:r>
        <w:rPr>
          <w:rFonts w:eastAsia="Segoe UI" w:cs="Segoe UI"/>
          <w:b/>
          <w:color w:val="0F4761"/>
          <w:sz w:val="26"/>
        </w:rPr>
        <w:t>9.9  Co-insured policies and premium accounting entries</w:t>
      </w:r>
    </w:p>
    <w:p>
      <w:pPr>
        <w:pStyle w:val="Normal"/>
        <w:jc w:val="center"/>
        <w:rPr/>
      </w:pPr>
      <w:r>
        <w:rPr/>
        <w:drawing>
          <wp:inline distT="0" distB="0" distL="0" distR="0">
            <wp:extent cx="5760085" cy="6901815"/>
            <wp:effectExtent l="0" t="0" r="0" b="0"/>
            <wp:docPr id="93" name="Picture 212128827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Picture 2121288273" descr=""/>
                    <pic:cNvPicPr>
                      <a:picLocks noChangeAspect="1" noChangeArrowheads="1"/>
                    </pic:cNvPicPr>
                  </pic:nvPicPr>
                  <pic:blipFill>
                    <a:blip r:embed="rId89"/>
                    <a:stretch>
                      <a:fillRect/>
                    </a:stretch>
                  </pic:blipFill>
                  <pic:spPr bwMode="auto">
                    <a:xfrm>
                      <a:off x="0" y="0"/>
                      <a:ext cx="5760085" cy="6901815"/>
                    </a:xfrm>
                    <a:prstGeom prst="rect">
                      <a:avLst/>
                    </a:prstGeom>
                  </pic:spPr>
                </pic:pic>
              </a:graphicData>
            </a:graphic>
          </wp:inline>
        </w:drawing>
      </w:r>
    </w:p>
    <w:p>
      <w:pPr>
        <w:pStyle w:val="Normal"/>
        <w:jc w:val="center"/>
        <w:rPr/>
      </w:pPr>
      <w:r>
        <w:rPr>
          <w:rFonts w:eastAsia="Segoe UI" w:cs="Segoe UI" w:ascii="Segoe UI" w:hAnsi="Segoe UI"/>
          <w:i/>
          <w:color w:val="555F6D"/>
          <w:sz w:val="18"/>
        </w:rPr>
        <w:t>Policy POL-2026-00052: a co-insured fire policy</w:t>
      </w:r>
    </w:p>
    <w:p>
      <w:pPr>
        <w:pStyle w:val="Normal"/>
        <w:spacing w:lineRule="auto" w:line="276" w:before="0" w:after="120"/>
        <w:rPr/>
      </w:pPr>
      <w:r>
        <w:rPr>
          <w:rFonts w:eastAsia="Segoe UI" w:cs="Segoe UI" w:ascii="Segoe UI" w:hAnsi="Segoe UI"/>
          <w:b/>
          <w:color w:val="101820"/>
          <w:sz w:val="21"/>
        </w:rPr>
        <w:t>Policy Details</w:t>
      </w:r>
      <w:r>
        <w:rPr>
          <w:rFonts w:eastAsia="Segoe UI" w:cs="Segoe UI" w:ascii="Segoe UI" w:hAnsi="Segoe UI"/>
          <w:color w:val="101820"/>
          <w:sz w:val="21"/>
        </w:rPr>
        <w:t xml:space="preserve"> of a co-insured policy shows </w:t>
      </w:r>
      <w:r>
        <w:rPr>
          <w:rFonts w:eastAsia="Segoe UI" w:cs="Segoe UI" w:ascii="Segoe UI" w:hAnsi="Segoe UI"/>
          <w:b/>
          <w:color w:val="101820"/>
          <w:sz w:val="21"/>
        </w:rPr>
        <w:t>CO-INSURANCE DETAILS</w:t>
      </w:r>
      <w:r>
        <w:rPr>
          <w:rFonts w:eastAsia="Segoe UI" w:cs="Segoe UI" w:ascii="Segoe UI" w:hAnsi="Segoe UI"/>
          <w:color w:val="101820"/>
          <w:sz w:val="21"/>
        </w:rPr>
        <w:t xml:space="preserve">: each insurer with </w:t>
      </w:r>
      <w:r>
        <w:rPr>
          <w:rFonts w:eastAsia="Segoe UI" w:cs="Segoe UI" w:ascii="Segoe UI" w:hAnsi="Segoe UI"/>
          <w:b/>
          <w:color w:val="101820"/>
          <w:sz w:val="21"/>
        </w:rPr>
        <w:t>Insurer share (%)</w:t>
      </w:r>
      <w:r>
        <w:rPr>
          <w:rFonts w:eastAsia="Segoe UI" w:cs="Segoe UI" w:ascii="Segoe UI" w:hAnsi="Segoe UI"/>
          <w:color w:val="101820"/>
          <w:sz w:val="21"/>
        </w:rPr>
        <w:t xml:space="preserve">, </w:t>
      </w:r>
      <w:r>
        <w:rPr>
          <w:rFonts w:eastAsia="Segoe UI" w:cs="Segoe UI" w:ascii="Segoe UI" w:hAnsi="Segoe UI"/>
          <w:b/>
          <w:color w:val="101820"/>
          <w:sz w:val="21"/>
        </w:rPr>
        <w:t>Premium allocation (LC)</w:t>
      </w:r>
      <w:r>
        <w:rPr>
          <w:rFonts w:eastAsia="Segoe UI" w:cs="Segoe UI" w:ascii="Segoe UI" w:hAnsi="Segoe UI"/>
          <w:color w:val="101820"/>
          <w:sz w:val="21"/>
        </w:rPr>
        <w:t xml:space="preserve"> and </w:t>
      </w:r>
      <w:r>
        <w:rPr>
          <w:rFonts w:eastAsia="Segoe UI" w:cs="Segoe UI" w:ascii="Segoe UI" w:hAnsi="Segoe UI"/>
          <w:b/>
          <w:color w:val="101820"/>
          <w:sz w:val="21"/>
        </w:rPr>
        <w:t>Status</w:t>
      </w:r>
      <w:r>
        <w:rPr>
          <w:rFonts w:eastAsia="Segoe UI" w:cs="Segoe UI" w:ascii="Segoe UI" w:hAnsi="Segoe UI"/>
          <w:color w:val="101820"/>
          <w:sz w:val="21"/>
        </w:rPr>
        <w:t xml:space="preserve">, and the total. The placement slip of the policy shows each participant with role, share, sum insured, premium, taxes, gross premium, commission and policy or certificate number. Amounts are split by share; the rounding remainder goes to the lead. The same split is used for the bill journal, the remittance to each insurer, claim recoveries and the reports. </w:t>
      </w:r>
      <w:r>
        <w:rPr>
          <w:rFonts w:eastAsia="Segoe UI" w:cs="Segoe UI" w:ascii="Segoe UI" w:hAnsi="Segoe UI"/>
          <w:b/>
          <w:color w:val="101820"/>
          <w:sz w:val="21"/>
        </w:rPr>
        <w:t>Premium Accounting Entries</w:t>
      </w:r>
      <w:r>
        <w:rPr>
          <w:rFonts w:eastAsia="Segoe UI" w:cs="Segoe UI" w:ascii="Segoe UI" w:hAnsi="Segoe UI"/>
          <w:color w:val="101820"/>
          <w:sz w:val="21"/>
        </w:rPr>
        <w:t xml:space="preserve"> (Documents &amp; Billing on the policy) lists every journal line of the policy with </w:t>
      </w:r>
      <w:r>
        <w:rPr>
          <w:rFonts w:eastAsia="Segoe UI" w:cs="Segoe UI" w:ascii="Segoe UI" w:hAnsi="Segoe UI"/>
          <w:b/>
          <w:color w:val="101820"/>
          <w:sz w:val="21"/>
        </w:rPr>
        <w:t>Code</w:t>
      </w:r>
      <w:r>
        <w:rPr>
          <w:rFonts w:eastAsia="Segoe UI" w:cs="Segoe UI" w:ascii="Segoe UI" w:hAnsi="Segoe UI"/>
          <w:color w:val="101820"/>
          <w:sz w:val="21"/>
        </w:rPr>
        <w:t xml:space="preserve">, </w:t>
      </w:r>
      <w:r>
        <w:rPr>
          <w:rFonts w:eastAsia="Segoe UI" w:cs="Segoe UI" w:ascii="Segoe UI" w:hAnsi="Segoe UI"/>
          <w:b/>
          <w:color w:val="101820"/>
          <w:sz w:val="21"/>
        </w:rPr>
        <w:t>Entry Type</w:t>
      </w:r>
      <w:r>
        <w:rPr>
          <w:rFonts w:eastAsia="Segoe UI" w:cs="Segoe UI" w:ascii="Segoe UI" w:hAnsi="Segoe UI"/>
          <w:color w:val="101820"/>
          <w:sz w:val="21"/>
        </w:rPr>
        <w:t xml:space="preserve">, </w:t>
      </w:r>
      <w:r>
        <w:rPr>
          <w:rFonts w:eastAsia="Segoe UI" w:cs="Segoe UI" w:ascii="Segoe UI" w:hAnsi="Segoe UI"/>
          <w:b/>
          <w:color w:val="101820"/>
          <w:sz w:val="21"/>
        </w:rPr>
        <w:t>Description</w:t>
      </w:r>
      <w:r>
        <w:rPr>
          <w:rFonts w:eastAsia="Segoe UI" w:cs="Segoe UI" w:ascii="Segoe UI" w:hAnsi="Segoe UI"/>
          <w:color w:val="101820"/>
          <w:sz w:val="21"/>
        </w:rPr>
        <w:t xml:space="preserve">, </w:t>
      </w:r>
      <w:r>
        <w:rPr>
          <w:rFonts w:eastAsia="Segoe UI" w:cs="Segoe UI" w:ascii="Segoe UI" w:hAnsi="Segoe UI"/>
          <w:b/>
          <w:color w:val="101820"/>
          <w:sz w:val="21"/>
        </w:rPr>
        <w:t>Document Date</w:t>
      </w:r>
      <w:r>
        <w:rPr>
          <w:rFonts w:eastAsia="Segoe UI" w:cs="Segoe UI" w:ascii="Segoe UI" w:hAnsi="Segoe UI"/>
          <w:color w:val="101820"/>
          <w:sz w:val="21"/>
        </w:rPr>
        <w:t xml:space="preserve">, </w:t>
      </w:r>
      <w:r>
        <w:rPr>
          <w:rFonts w:eastAsia="Segoe UI" w:cs="Segoe UI" w:ascii="Segoe UI" w:hAnsi="Segoe UI"/>
          <w:b/>
          <w:color w:val="101820"/>
          <w:sz w:val="21"/>
        </w:rPr>
        <w:t>Due Date</w:t>
      </w:r>
      <w:r>
        <w:rPr>
          <w:rFonts w:eastAsia="Segoe UI" w:cs="Segoe UI" w:ascii="Segoe UI" w:hAnsi="Segoe UI"/>
          <w:color w:val="101820"/>
          <w:sz w:val="21"/>
        </w:rPr>
        <w:t xml:space="preserve">, </w:t>
      </w:r>
      <w:r>
        <w:rPr>
          <w:rFonts w:eastAsia="Segoe UI" w:cs="Segoe UI" w:ascii="Segoe UI" w:hAnsi="Segoe UI"/>
          <w:b/>
          <w:color w:val="101820"/>
          <w:sz w:val="21"/>
        </w:rPr>
        <w:t>Main Account</w:t>
      </w:r>
      <w:r>
        <w:rPr>
          <w:rFonts w:eastAsia="Segoe UI" w:cs="Segoe UI" w:ascii="Segoe UI" w:hAnsi="Segoe UI"/>
          <w:color w:val="101820"/>
          <w:sz w:val="21"/>
        </w:rPr>
        <w:t xml:space="preserve">, </w:t>
      </w:r>
      <w:r>
        <w:rPr>
          <w:rFonts w:eastAsia="Segoe UI" w:cs="Segoe UI" w:ascii="Segoe UI" w:hAnsi="Segoe UI"/>
          <w:b/>
          <w:color w:val="101820"/>
          <w:sz w:val="21"/>
        </w:rPr>
        <w:t>Dr/Cr</w:t>
      </w:r>
      <w:r>
        <w:rPr>
          <w:rFonts w:eastAsia="Segoe UI" w:cs="Segoe UI" w:ascii="Segoe UI" w:hAnsi="Segoe UI"/>
          <w:color w:val="101820"/>
          <w:sz w:val="21"/>
        </w:rPr>
        <w:t xml:space="preserve"> and </w:t>
      </w:r>
      <w:r>
        <w:rPr>
          <w:rFonts w:eastAsia="Segoe UI" w:cs="Segoe UI" w:ascii="Segoe UI" w:hAnsi="Segoe UI"/>
          <w:b/>
          <w:color w:val="101820"/>
          <w:sz w:val="21"/>
        </w:rPr>
        <w:t>Amount</w:t>
      </w:r>
      <w:r>
        <w:rPr>
          <w:rFonts w:eastAsia="Segoe UI" w:cs="Segoe UI" w:ascii="Segoe UI" w:hAnsi="Segoe UI"/>
          <w:color w:val="101820"/>
          <w:sz w:val="21"/>
        </w:rPr>
        <w:t xml:space="preserve">; </w:t>
      </w:r>
      <w:r>
        <w:rPr>
          <w:rFonts w:eastAsia="Segoe UI" w:cs="Segoe UI" w:ascii="Segoe UI" w:hAnsi="Segoe UI"/>
          <w:b/>
          <w:color w:val="101820"/>
          <w:sz w:val="21"/>
        </w:rPr>
        <w:t>Filter by Entry Type</w:t>
      </w:r>
      <w:r>
        <w:rPr>
          <w:rFonts w:eastAsia="Segoe UI" w:cs="Segoe UI" w:ascii="Segoe UI" w:hAnsi="Segoe UI"/>
          <w:color w:val="101820"/>
          <w:sz w:val="21"/>
        </w:rPr>
        <w:t xml:space="preserve"> narrows the list.</w:t>
      </w:r>
    </w:p>
    <w:p>
      <w:pPr>
        <w:pStyle w:val="Normal"/>
        <w:jc w:val="center"/>
        <w:rPr/>
      </w:pPr>
      <w:r>
        <w:rPr/>
        <w:drawing>
          <wp:inline distT="0" distB="0" distL="0" distR="0">
            <wp:extent cx="5760085" cy="4469130"/>
            <wp:effectExtent l="0" t="0" r="0" b="0"/>
            <wp:docPr id="94" name="Picture 212128827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Picture 2121288274" descr=""/>
                    <pic:cNvPicPr>
                      <a:picLocks noChangeAspect="1" noChangeArrowheads="1"/>
                    </pic:cNvPicPr>
                  </pic:nvPicPr>
                  <pic:blipFill>
                    <a:blip r:embed="rId90"/>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Premium Accounting Entries of a co-insured policy</w:t>
      </w:r>
    </w:p>
    <w:p>
      <w:pPr>
        <w:pStyle w:val="Heading2"/>
        <w:rPr/>
      </w:pPr>
      <w:bookmarkStart w:id="79" w:name="__RefHeading___Toc24853_3679192306"/>
      <w:bookmarkEnd w:id="79"/>
      <w:r>
        <w:rPr>
          <w:rFonts w:eastAsia="Segoe UI" w:cs="Segoe UI"/>
          <w:b/>
          <w:color w:val="0F4761"/>
          <w:sz w:val="26"/>
        </w:rPr>
        <w:t>9.10  Complete an endorsement</w:t>
      </w:r>
    </w:p>
    <w:p>
      <w:pPr>
        <w:pStyle w:val="Normal"/>
        <w:spacing w:lineRule="auto" w:line="276" w:before="0" w:after="120"/>
        <w:rPr/>
      </w:pPr>
      <w:r>
        <w:rPr>
          <w:rFonts w:eastAsia="Segoe UI" w:cs="Segoe UI" w:ascii="Segoe UI" w:hAnsi="Segoe UI"/>
          <w:color w:val="101820"/>
          <w:sz w:val="21"/>
        </w:rPr>
        <w:t>Operations raises the endorsement request and sends it to the insurer (Operations chapter). When the insurer has issued its endorsement:</w:t>
      </w:r>
    </w:p>
    <w:p>
      <w:pPr>
        <w:pStyle w:val="Normal"/>
        <w:numPr>
          <w:ilvl w:val="0"/>
          <w:numId w:val="303"/>
        </w:numPr>
        <w:spacing w:before="0" w:after="60"/>
        <w:rPr/>
      </w:pPr>
      <w:r>
        <w:rPr>
          <w:rFonts w:eastAsia="Segoe UI" w:cs="Segoe UI" w:ascii="Segoe UI" w:hAnsi="Segoe UI"/>
          <w:color w:val="101820"/>
          <w:sz w:val="21"/>
        </w:rPr>
        <w:t xml:space="preserve">Open the endorsement (from the notification, the policy's endorsements, or the client's </w:t>
      </w:r>
      <w:r>
        <w:rPr>
          <w:rFonts w:eastAsia="Segoe UI" w:cs="Segoe UI" w:ascii="Segoe UI" w:hAnsi="Segoe UI"/>
          <w:b/>
          <w:color w:val="101820"/>
          <w:sz w:val="21"/>
        </w:rPr>
        <w:t>Endorsement</w:t>
      </w:r>
      <w:r>
        <w:rPr>
          <w:rFonts w:eastAsia="Segoe UI" w:cs="Segoe UI" w:ascii="Segoe UI" w:hAnsi="Segoe UI"/>
          <w:color w:val="101820"/>
          <w:sz w:val="21"/>
        </w:rPr>
        <w:t xml:space="preserve"> tab). It shows </w:t>
      </w:r>
      <w:r>
        <w:rPr>
          <w:rFonts w:eastAsia="Segoe UI" w:cs="Segoe UI" w:ascii="Segoe UI" w:hAnsi="Segoe UI"/>
          <w:b/>
          <w:color w:val="101820"/>
          <w:sz w:val="21"/>
        </w:rPr>
        <w:t>Waiting for Update</w:t>
      </w:r>
      <w:r>
        <w:rPr>
          <w:rFonts w:eastAsia="Segoe UI" w:cs="Segoe UI" w:ascii="Segoe UI" w:hAnsi="Segoe UI"/>
          <w:color w:val="101820"/>
          <w:sz w:val="21"/>
        </w:rPr>
        <w:t>.</w:t>
      </w:r>
    </w:p>
    <w:p>
      <w:pPr>
        <w:pStyle w:val="Normal"/>
        <w:numPr>
          <w:ilvl w:val="0"/>
          <w:numId w:val="304"/>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Proceed</w:t>
      </w:r>
      <w:r>
        <w:rPr>
          <w:rFonts w:eastAsia="Segoe UI" w:cs="Segoe UI" w:ascii="Segoe UI" w:hAnsi="Segoe UI"/>
          <w:color w:val="101820"/>
          <w:sz w:val="21"/>
        </w:rPr>
        <w:t>, upload the insurer's endorsement document with the endorsement number and dates, and complete it.</w:t>
      </w:r>
    </w:p>
    <w:p>
      <w:pPr>
        <w:pStyle w:val="Normal"/>
        <w:numPr>
          <w:ilvl w:val="0"/>
          <w:numId w:val="305"/>
        </w:numPr>
        <w:spacing w:before="0" w:after="60"/>
        <w:rPr/>
      </w:pPr>
      <w:r>
        <w:rPr>
          <w:rFonts w:eastAsia="Segoe UI" w:cs="Segoe UI" w:ascii="Segoe UI" w:hAnsi="Segoe UI"/>
          <w:color w:val="101820"/>
          <w:sz w:val="21"/>
        </w:rPr>
        <w:t>The system applies the change to the policy and the client, bills additional premium or credits return premium, and notifies the policy owner.</w:t>
      </w:r>
    </w:p>
    <w:p>
      <w:pPr>
        <w:pStyle w:val="Heading2"/>
        <w:rPr/>
      </w:pPr>
      <w:bookmarkStart w:id="80" w:name="__RefHeading___Toc24855_3679192306"/>
      <w:bookmarkEnd w:id="80"/>
      <w:r>
        <w:rPr>
          <w:rFonts w:eastAsia="Segoe UI" w:cs="Segoe UI"/>
          <w:b/>
          <w:color w:val="0F4761"/>
          <w:sz w:val="26"/>
        </w:rPr>
        <w:t>9.11  Approve renewal terms</w:t>
      </w:r>
    </w:p>
    <w:p>
      <w:pPr>
        <w:pStyle w:val="Normal"/>
        <w:spacing w:lineRule="auto" w:line="276" w:before="0" w:after="120"/>
        <w:rPr/>
      </w:pPr>
      <w:r>
        <w:rPr>
          <w:rFonts w:eastAsia="Segoe UI" w:cs="Segoe UI" w:ascii="Segoe UI" w:hAnsi="Segoe UI"/>
          <w:color w:val="101820"/>
          <w:sz w:val="21"/>
        </w:rPr>
        <w:t xml:space="preserve">Renewal terms submitted from Renewals &gt; Negotiations with </w:t>
      </w:r>
      <w:r>
        <w:rPr>
          <w:rFonts w:eastAsia="Segoe UI" w:cs="Segoe UI" w:ascii="Segoe UI" w:hAnsi="Segoe UI"/>
          <w:b/>
          <w:color w:val="101820"/>
          <w:sz w:val="21"/>
        </w:rPr>
        <w:t>Request approval</w:t>
      </w:r>
      <w:r>
        <w:rPr>
          <w:rFonts w:eastAsia="Segoe UI" w:cs="Segoe UI" w:ascii="Segoe UI" w:hAnsi="Segoe UI"/>
          <w:color w:val="101820"/>
          <w:sz w:val="21"/>
        </w:rPr>
        <w:t xml:space="preserve"> come to the Processing Team (</w:t>
      </w:r>
      <w:r>
        <w:rPr>
          <w:rFonts w:eastAsia="Consolas" w:cs="Consolas" w:ascii="Consolas" w:hAnsi="Consolas"/>
          <w:color w:val="101820"/>
          <w:sz w:val="19"/>
        </w:rPr>
        <w:t>renewals.approver_roles</w:t>
      </w:r>
      <w:r>
        <w:rPr>
          <w:rFonts w:eastAsia="Segoe UI" w:cs="Segoe UI" w:ascii="Segoe UI" w:hAnsi="Segoe UI"/>
          <w:color w:val="101820"/>
          <w:sz w:val="21"/>
        </w:rPr>
        <w:t xml:space="preserve">, </w:t>
      </w:r>
      <w:r>
        <w:rPr>
          <w:rFonts w:eastAsia="Consolas" w:cs="Consolas" w:ascii="Consolas" w:hAnsi="Consolas"/>
          <w:color w:val="101820"/>
          <w:sz w:val="19"/>
        </w:rPr>
        <w:t>renewals.maker_checker</w:t>
      </w:r>
      <w:r>
        <w:rPr>
          <w:rFonts w:eastAsia="Segoe UI" w:cs="Segoe UI" w:ascii="Segoe UI" w:hAnsi="Segoe UI"/>
          <w:color w:val="101820"/>
          <w:sz w:val="21"/>
        </w:rPr>
        <w:t>). Open the notification or the negotiation, check the renewal premium, the change against the expiring premium and the loadings or discounts, and approve or return the terms. The maker cannot approve his or her own terms.</w:t>
      </w:r>
    </w:p>
    <w:p>
      <w:pPr>
        <w:pStyle w:val="Heading2"/>
        <w:rPr/>
      </w:pPr>
      <w:bookmarkStart w:id="81" w:name="__RefHeading___Toc24857_3679192306"/>
      <w:bookmarkEnd w:id="81"/>
      <w:r>
        <w:rPr>
          <w:rFonts w:eastAsia="Segoe UI" w:cs="Segoe UI"/>
          <w:b/>
          <w:color w:val="0F4761"/>
          <w:sz w:val="26"/>
        </w:rPr>
        <w:t>9.12  Product Configurator</w:t>
      </w:r>
    </w:p>
    <w:p>
      <w:pPr>
        <w:pStyle w:val="Normal"/>
        <w:jc w:val="center"/>
        <w:rPr/>
      </w:pPr>
      <w:r>
        <w:rPr/>
        <w:drawing>
          <wp:inline distT="0" distB="0" distL="0" distR="0">
            <wp:extent cx="5760085" cy="4469130"/>
            <wp:effectExtent l="0" t="0" r="0" b="0"/>
            <wp:docPr id="95" name="Picture 212128827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Picture 2121288275" descr=""/>
                    <pic:cNvPicPr>
                      <a:picLocks noChangeAspect="1" noChangeArrowheads="1"/>
                    </pic:cNvPicPr>
                  </pic:nvPicPr>
                  <pic:blipFill>
                    <a:blip r:embed="rId91"/>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Product Configurator &gt; Product Templates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358"/>
        <w:gridCol w:w="6656"/>
      </w:tblGrid>
      <w:tr>
        <w:trPr>
          <w:tblHeader w:val="true"/>
        </w:trPr>
        <w:tc>
          <w:tcPr>
            <w:tcW w:w="23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66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 it to</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See active products, total premium, average loss ratio and commission; </w:t>
            </w:r>
            <w:r>
              <w:rPr>
                <w:rFonts w:eastAsia="Segoe UI" w:cs="Segoe UI" w:ascii="Segoe UI" w:hAnsi="Segoe UI"/>
                <w:b/>
                <w:color w:val="101820"/>
                <w:kern w:val="0"/>
                <w:sz w:val="18"/>
                <w:szCs w:val="24"/>
                <w:lang w:val="en-US" w:eastAsia="ja-JP" w:bidi="ar-SA"/>
              </w:rPr>
              <w:t>Create New Product</w:t>
            </w:r>
            <w:r>
              <w:rPr>
                <w:rFonts w:eastAsia="Segoe UI" w:cs="Segoe UI" w:ascii="Segoe UI" w:hAnsi="Segoe UI"/>
                <w:color w:val="101820"/>
                <w:kern w:val="0"/>
                <w:sz w:val="18"/>
                <w:szCs w:val="24"/>
                <w:lang w:val="en-US" w:eastAsia="ja-JP" w:bidi="ar-SA"/>
              </w:rPr>
              <w:t>.</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Templates</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Create (</w:t>
            </w:r>
            <w:r>
              <w:rPr>
                <w:rFonts w:eastAsia="Segoe UI" w:cs="Segoe UI" w:ascii="Segoe UI" w:hAnsi="Segoe UI"/>
                <w:b/>
                <w:color w:val="101820"/>
                <w:kern w:val="0"/>
                <w:sz w:val="18"/>
                <w:szCs w:val="24"/>
                <w:lang w:val="en-US" w:eastAsia="ja-JP" w:bidi="ar-SA"/>
              </w:rPr>
              <w:t>Create Template</w:t>
            </w:r>
            <w:r>
              <w:rPr>
                <w:rFonts w:eastAsia="Segoe UI" w:cs="Segoe UI" w:ascii="Segoe UI" w:hAnsi="Segoe UI"/>
                <w:color w:val="101820"/>
                <w:kern w:val="0"/>
                <w:sz w:val="18"/>
                <w:szCs w:val="24"/>
                <w:lang w:val="en-US" w:eastAsia="ja-JP" w:bidi="ar-SA"/>
              </w:rPr>
              <w:t>), version and edit product templates. Template statuses are Draft, Active, Retired; only active templates are used by the quotation screens.</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Coverage Builder</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Keep the covers: code, name, mandatory or optional, deductible and premium impact (</w:t>
            </w:r>
            <w:r>
              <w:rPr>
                <w:rFonts w:eastAsia="Segoe UI" w:cs="Segoe UI" w:ascii="Segoe UI" w:hAnsi="Segoe UI"/>
                <w:b/>
                <w:color w:val="101820"/>
                <w:kern w:val="0"/>
                <w:sz w:val="18"/>
                <w:szCs w:val="24"/>
                <w:lang w:val="en-US" w:eastAsia="ja-JP" w:bidi="ar-SA"/>
              </w:rPr>
              <w:t>Add Coverage</w:t>
            </w:r>
            <w:r>
              <w:rPr>
                <w:rFonts w:eastAsia="Segoe UI" w:cs="Segoe UI" w:ascii="Segoe UI" w:hAnsi="Segoe UI"/>
                <w:color w:val="101820"/>
                <w:kern w:val="0"/>
                <w:sz w:val="18"/>
                <w:szCs w:val="24"/>
                <w:lang w:val="en-US" w:eastAsia="ja-JP" w:bidi="ar-SA"/>
              </w:rPr>
              <w:t>).</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Rating Engine</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Keep the rating factors (vehicle age, driver age, no claim bonus, vehicle use, region and others) with their rules, and test them with the </w:t>
            </w:r>
            <w:r>
              <w:rPr>
                <w:rFonts w:eastAsia="Segoe UI" w:cs="Segoe UI" w:ascii="Segoe UI" w:hAnsi="Segoe UI"/>
                <w:b/>
                <w:color w:val="101820"/>
                <w:kern w:val="0"/>
                <w:sz w:val="18"/>
                <w:szCs w:val="24"/>
                <w:lang w:val="en-US" w:eastAsia="ja-JP" w:bidi="ar-SA"/>
              </w:rPr>
              <w:t>Test Calculator</w:t>
            </w:r>
            <w:r>
              <w:rPr>
                <w:rFonts w:eastAsia="Segoe UI" w:cs="Segoe UI" w:ascii="Segoe UI" w:hAnsi="Segoe UI"/>
                <w:color w:val="101820"/>
                <w:kern w:val="0"/>
                <w:sz w:val="18"/>
                <w:szCs w:val="24"/>
                <w:lang w:val="en-US" w:eastAsia="ja-JP" w:bidi="ar-SA"/>
              </w:rPr>
              <w:t>.</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Acceptance Rules</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Keep the insurers' underwriting guidelines as acceptance, validation and loading rules (</w:t>
            </w:r>
            <w:r>
              <w:rPr>
                <w:rFonts w:eastAsia="Segoe UI" w:cs="Segoe UI" w:ascii="Segoe UI" w:hAnsi="Segoe UI"/>
                <w:b/>
                <w:color w:val="101820"/>
                <w:kern w:val="0"/>
                <w:sz w:val="18"/>
                <w:szCs w:val="24"/>
                <w:lang w:val="en-US" w:eastAsia="ja-JP" w:bidi="ar-SA"/>
              </w:rPr>
              <w:t>Add Rule</w:t>
            </w:r>
            <w:r>
              <w:rPr>
                <w:rFonts w:eastAsia="Segoe UI" w:cs="Segoe UI" w:ascii="Segoe UI" w:hAnsi="Segoe UI"/>
                <w:color w:val="101820"/>
                <w:kern w:val="0"/>
                <w:sz w:val="18"/>
                <w:szCs w:val="24"/>
                <w:lang w:val="en-US" w:eastAsia="ja-JP" w:bidi="ar-SA"/>
              </w:rPr>
              <w:t>).</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 Manager</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Keep the document templates per stage, for example the motor policy schedule and the CTPL certificate (</w:t>
            </w:r>
            <w:r>
              <w:rPr>
                <w:rFonts w:eastAsia="Segoe UI" w:cs="Segoe UI" w:ascii="Segoe UI" w:hAnsi="Segoe UI"/>
                <w:b/>
                <w:color w:val="101820"/>
                <w:kern w:val="0"/>
                <w:sz w:val="18"/>
                <w:szCs w:val="24"/>
                <w:lang w:val="en-US" w:eastAsia="ja-JP" w:bidi="ar-SA"/>
              </w:rPr>
              <w:t>Upload Template</w:t>
            </w:r>
            <w:r>
              <w:rPr>
                <w:rFonts w:eastAsia="Segoe UI" w:cs="Segoe UI" w:ascii="Segoe UI" w:hAnsi="Segoe UI"/>
                <w:color w:val="101820"/>
                <w:kern w:val="0"/>
                <w:sz w:val="18"/>
                <w:szCs w:val="24"/>
                <w:lang w:val="en-US" w:eastAsia="ja-JP" w:bidi="ar-SA"/>
              </w:rPr>
              <w:t>).</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Market Mapping</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Map products to insurers with the insurer's code, commission, override and target (</w:t>
            </w:r>
            <w:r>
              <w:rPr>
                <w:rFonts w:eastAsia="Segoe UI" w:cs="Segoe UI" w:ascii="Segoe UI" w:hAnsi="Segoe UI"/>
                <w:b/>
                <w:color w:val="101820"/>
                <w:kern w:val="0"/>
                <w:sz w:val="18"/>
                <w:szCs w:val="24"/>
                <w:lang w:val="en-US" w:eastAsia="ja-JP" w:bidi="ar-SA"/>
              </w:rPr>
              <w:t>Map Product</w:t>
            </w:r>
            <w:r>
              <w:rPr>
                <w:rFonts w:eastAsia="Segoe UI" w:cs="Segoe UI" w:ascii="Segoe UI" w:hAnsi="Segoe UI"/>
                <w:color w:val="101820"/>
                <w:kern w:val="0"/>
                <w:sz w:val="18"/>
                <w:szCs w:val="24"/>
                <w:lang w:val="en-US" w:eastAsia="ja-JP" w:bidi="ar-SA"/>
              </w:rPr>
              <w:t>).</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Risk Mapping</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definitions per line; Industrial All Risks is defined by risk sections.</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Analytics</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Policies, premium, loss ratio and margin by product.</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The lists of Coverage Builder, Rating Engine, Acceptance Rules and Document Manager have a </w:t>
      </w:r>
      <w:r>
        <w:rPr>
          <w:rFonts w:eastAsia="Segoe UI" w:cs="Segoe UI" w:ascii="Segoe UI" w:hAnsi="Segoe UI"/>
          <w:b/>
          <w:color w:val="101820"/>
          <w:sz w:val="21"/>
        </w:rPr>
        <w:t>Template</w:t>
      </w:r>
      <w:r>
        <w:rPr>
          <w:rFonts w:eastAsia="Segoe UI" w:cs="Segoe UI" w:ascii="Segoe UI" w:hAnsi="Segoe UI"/>
          <w:color w:val="101820"/>
          <w:sz w:val="21"/>
        </w:rPr>
        <w:t xml:space="preserve"> column: the code of the product template a cover, factor, rule or document belongs to, or </w:t>
      </w:r>
      <w:r>
        <w:rPr>
          <w:rFonts w:eastAsia="Segoe UI" w:cs="Segoe UI" w:ascii="Segoe UI" w:hAnsi="Segoe UI"/>
          <w:b/>
          <w:color w:val="101820"/>
          <w:sz w:val="21"/>
        </w:rPr>
        <w:t>All products</w:t>
      </w:r>
      <w:r>
        <w:rPr>
          <w:rFonts w:eastAsia="Segoe UI" w:cs="Segoe UI" w:ascii="Segoe UI" w:hAnsi="Segoe UI"/>
          <w:color w:val="101820"/>
          <w:sz w:val="21"/>
        </w:rPr>
        <w:t xml:space="preserve"> for one that applies to every product. Select the column heading to sort by template.</w:t>
      </w:r>
    </w:p>
    <w:p>
      <w:pPr>
        <w:pStyle w:val="Normal"/>
        <w:spacing w:lineRule="auto" w:line="276" w:before="0" w:after="120"/>
        <w:rPr/>
      </w:pPr>
      <w:r>
        <w:rPr>
          <w:rFonts w:eastAsia="Segoe UI" w:cs="Segoe UI" w:ascii="Segoe UI" w:hAnsi="Segoe UI"/>
          <w:color w:val="101820"/>
          <w:sz w:val="21"/>
        </w:rPr>
        <w:t>To maintain the motor tariff, open the motor template with the pencil on Product Templates and its CTPL and Auto PA tab: for each vehicle class check the name, code, default seats and the CTPL amounts for 1 and 3 years; set the Auto Passenger PA rate and the limits per person offered; save the template. The quotation screens use the new values at once. The tax rates come from Master &gt; Configuration and are shown read-only in the template.</w:t>
      </w:r>
    </w:p>
    <w:p>
      <w:pPr>
        <w:pStyle w:val="Heading2"/>
        <w:rPr/>
      </w:pPr>
      <w:bookmarkStart w:id="82" w:name="__RefHeading___Toc24859_3679192306"/>
      <w:bookmarkEnd w:id="82"/>
      <w:r>
        <w:rPr>
          <w:rFonts w:eastAsia="Segoe UI" w:cs="Segoe UI"/>
          <w:b/>
          <w:color w:val="0F4761"/>
          <w:sz w:val="26"/>
        </w:rPr>
        <w:t>9.13  Reinsurance</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53"/>
        <w:gridCol w:w="6761"/>
      </w:tblGrid>
      <w:tr>
        <w:trPr>
          <w:tblHeader w:val="true"/>
        </w:trPr>
        <w:tc>
          <w:tcPr>
            <w:tcW w:w="22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67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 it to</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Treaty Dashboard</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See the active treaties with type, line, utilisation, premium ceded and claims recovered, total and available capacity and the renewal timeline.</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Cession Tracking</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See the policies ceded per treaty with cession %, ceded premium, commission and status; </w:t>
            </w:r>
            <w:r>
              <w:rPr>
                <w:rFonts w:eastAsia="Segoe UI" w:cs="Segoe UI" w:ascii="Segoe UI" w:hAnsi="Segoe UI"/>
                <w:b/>
                <w:color w:val="101820"/>
                <w:kern w:val="0"/>
                <w:sz w:val="18"/>
                <w:szCs w:val="24"/>
                <w:lang w:val="en-US" w:eastAsia="ja-JP" w:bidi="ar-SA"/>
              </w:rPr>
              <w:t>Process Cession</w:t>
            </w:r>
            <w:r>
              <w:rPr>
                <w:rFonts w:eastAsia="Segoe UI" w:cs="Segoe UI" w:ascii="Segoe UI" w:hAnsi="Segoe UI"/>
                <w:color w:val="101820"/>
                <w:kern w:val="0"/>
                <w:sz w:val="18"/>
                <w:szCs w:val="24"/>
                <w:lang w:val="en-US" w:eastAsia="ja-JP" w:bidi="ar-SA"/>
              </w:rPr>
              <w:t xml:space="preserve"> and </w:t>
            </w:r>
            <w:r>
              <w:rPr>
                <w:rFonts w:eastAsia="Segoe UI" w:cs="Segoe UI" w:ascii="Segoe UI" w:hAnsi="Segoe UI"/>
                <w:b/>
                <w:color w:val="101820"/>
                <w:kern w:val="0"/>
                <w:sz w:val="18"/>
                <w:szCs w:val="24"/>
                <w:lang w:val="en-US" w:eastAsia="ja-JP" w:bidi="ar-SA"/>
              </w:rPr>
              <w:t>Generate Bordereau</w:t>
            </w:r>
            <w:r>
              <w:rPr>
                <w:rFonts w:eastAsia="Segoe UI" w:cs="Segoe UI" w:ascii="Segoe UI" w:hAnsi="Segoe UI"/>
                <w:color w:val="101820"/>
                <w:kern w:val="0"/>
                <w:sz w:val="18"/>
                <w:szCs w:val="24"/>
                <w:lang w:val="en-US" w:eastAsia="ja-JP" w:bidi="ar-SA"/>
              </w:rPr>
              <w:t>.</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Recovery</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Register the amount recoverable from reinsurers on a claim (</w:t>
            </w:r>
            <w:r>
              <w:rPr>
                <w:rFonts w:eastAsia="Segoe UI" w:cs="Segoe UI" w:ascii="Segoe UI" w:hAnsi="Segoe UI"/>
                <w:b/>
                <w:color w:val="101820"/>
                <w:kern w:val="0"/>
                <w:sz w:val="18"/>
                <w:szCs w:val="24"/>
                <w:lang w:val="en-US" w:eastAsia="ja-JP" w:bidi="ar-SA"/>
              </w:rPr>
              <w:t>Register Recovery</w:t>
            </w:r>
            <w:r>
              <w:rPr>
                <w:rFonts w:eastAsia="Segoe UI" w:cs="Segoe UI" w:ascii="Segoe UI" w:hAnsi="Segoe UI"/>
                <w:color w:val="101820"/>
                <w:kern w:val="0"/>
                <w:sz w:val="18"/>
                <w:szCs w:val="24"/>
                <w:lang w:val="en-US" w:eastAsia="ja-JP" w:bidi="ar-SA"/>
              </w:rPr>
              <w:t>).</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Reconciliation</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Compare our figures with a reinsurer's statement (</w:t>
            </w:r>
            <w:r>
              <w:rPr>
                <w:rFonts w:eastAsia="Segoe UI" w:cs="Segoe UI" w:ascii="Segoe UI" w:hAnsi="Segoe UI"/>
                <w:b/>
                <w:color w:val="101820"/>
                <w:kern w:val="0"/>
                <w:sz w:val="18"/>
                <w:szCs w:val="24"/>
                <w:lang w:val="en-US" w:eastAsia="ja-JP" w:bidi="ar-SA"/>
              </w:rPr>
              <w:t>Reconcile Statement</w:t>
            </w:r>
            <w:r>
              <w:rPr>
                <w:rFonts w:eastAsia="Segoe UI" w:cs="Segoe UI" w:ascii="Segoe UI" w:hAnsi="Segoe UI"/>
                <w:color w:val="101820"/>
                <w:kern w:val="0"/>
                <w:sz w:val="18"/>
                <w:szCs w:val="24"/>
                <w:lang w:val="en-US" w:eastAsia="ja-JP" w:bidi="ar-SA"/>
              </w:rPr>
              <w:t>); variances above 1% (</w:t>
            </w:r>
            <w:r>
              <w:rPr>
                <w:rFonts w:eastAsia="Consolas" w:cs="Consolas" w:ascii="Consolas" w:hAnsi="Consolas"/>
                <w:color w:val="101820"/>
                <w:kern w:val="0"/>
                <w:sz w:val="16"/>
                <w:szCs w:val="24"/>
                <w:lang w:val="en-US" w:eastAsia="ja-JP" w:bidi="ar-SA"/>
              </w:rPr>
              <w:t>reinsurance.reconciliation_tolerance_percent</w:t>
            </w:r>
            <w:r>
              <w:rPr>
                <w:rFonts w:eastAsia="Segoe UI" w:cs="Segoe UI" w:ascii="Segoe UI" w:hAnsi="Segoe UI"/>
                <w:color w:val="101820"/>
                <w:kern w:val="0"/>
                <w:sz w:val="18"/>
                <w:szCs w:val="24"/>
                <w:lang w:val="en-US" w:eastAsia="ja-JP" w:bidi="ar-SA"/>
              </w:rPr>
              <w:t xml:space="preserve">) need review; </w:t>
            </w:r>
            <w:r>
              <w:rPr>
                <w:rFonts w:eastAsia="Segoe UI" w:cs="Segoe UI" w:ascii="Segoe UI" w:hAnsi="Segoe UI"/>
                <w:b/>
                <w:color w:val="101820"/>
                <w:kern w:val="0"/>
                <w:sz w:val="18"/>
                <w:szCs w:val="24"/>
                <w:lang w:val="en-US" w:eastAsia="ja-JP" w:bidi="ar-SA"/>
              </w:rPr>
              <w:t>Log Exception</w:t>
            </w:r>
            <w:r>
              <w:rPr>
                <w:rFonts w:eastAsia="Segoe UI" w:cs="Segoe UI" w:ascii="Segoe UI" w:hAnsi="Segoe UI"/>
                <w:color w:val="101820"/>
                <w:kern w:val="0"/>
                <w:sz w:val="18"/>
                <w:szCs w:val="24"/>
                <w:lang w:val="en-US" w:eastAsia="ja-JP" w:bidi="ar-SA"/>
              </w:rPr>
              <w:t>.</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Analytics</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Treaty utilisation, loss ratio trend, retention against the target retention (65%), recovery performance and catastrophe exposure.</w:t>
            </w:r>
          </w:p>
        </w:tc>
      </w:tr>
    </w:tbl>
    <w:p>
      <w:pPr>
        <w:pStyle w:val="Normal"/>
        <w:spacing w:before="0" w:after="80"/>
        <w:rPr/>
      </w:pPr>
      <w:r>
        <w:rPr/>
      </w:r>
    </w:p>
    <w:p>
      <w:pPr>
        <w:pStyle w:val="Normal"/>
        <w:jc w:val="center"/>
        <w:rPr/>
      </w:pPr>
      <w:r>
        <w:rPr/>
        <w:drawing>
          <wp:inline distT="0" distB="0" distL="0" distR="0">
            <wp:extent cx="5760085" cy="4469130"/>
            <wp:effectExtent l="0" t="0" r="0" b="0"/>
            <wp:docPr id="96" name="Picture 212128827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Picture 2121288276" descr=""/>
                    <pic:cNvPicPr>
                      <a:picLocks noChangeAspect="1" noChangeArrowheads="1"/>
                    </pic:cNvPicPr>
                  </pic:nvPicPr>
                  <pic:blipFill>
                    <a:blip r:embed="rId92"/>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Reinsurance &gt; Cession Tracking</w:t>
      </w:r>
    </w:p>
    <w:p>
      <w:pPr>
        <w:pStyle w:val="Normal"/>
        <w:spacing w:lineRule="auto" w:line="276" w:before="0" w:after="120"/>
        <w:rPr/>
      </w:pPr>
      <w:r>
        <w:rPr>
          <w:rFonts w:eastAsia="Segoe UI" w:cs="Segoe UI" w:ascii="Segoe UI" w:hAnsi="Segoe UI"/>
          <w:color w:val="101820"/>
          <w:sz w:val="21"/>
        </w:rPr>
        <w:t>A confirmed cession and a settled recovery are posted through their posting rules. The Reinsurance Cession Register report lists the cessions of a period.</w:t>
      </w:r>
    </w:p>
    <w:p>
      <w:pPr>
        <w:pStyle w:val="Heading2"/>
        <w:rPr/>
      </w:pPr>
      <w:bookmarkStart w:id="83" w:name="__RefHeading___Toc24861_3679192306"/>
      <w:bookmarkEnd w:id="83"/>
      <w:r>
        <w:rPr>
          <w:rFonts w:eastAsia="Segoe UI" w:cs="Segoe UI"/>
          <w:b/>
          <w:color w:val="0F4761"/>
          <w:sz w:val="26"/>
        </w:rPr>
        <w:t>9.14  Approvals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923"/>
        <w:gridCol w:w="5090"/>
      </w:tblGrid>
      <w:tr>
        <w:trPr>
          <w:tblHeader w:val="true"/>
        </w:trPr>
        <w:tc>
          <w:tcPr>
            <w:tcW w:w="39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Approval</w:t>
            </w:r>
          </w:p>
        </w:tc>
        <w:tc>
          <w:tcPr>
            <w:tcW w:w="509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Given or needed</w:t>
            </w:r>
          </w:p>
        </w:tc>
      </w:tr>
      <w:tr>
        <w:trPr/>
        <w:tc>
          <w:tcPr>
            <w:tcW w:w="39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terms of Operations and Sales</w:t>
            </w:r>
          </w:p>
        </w:tc>
        <w:tc>
          <w:tcPr>
            <w:tcW w:w="5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Given by the Processing Team.</w:t>
            </w:r>
          </w:p>
        </w:tc>
      </w:tr>
      <w:tr>
        <w:trPr/>
        <w:tc>
          <w:tcPr>
            <w:tcW w:w="39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Quotations sent for approval</w:t>
            </w:r>
          </w:p>
        </w:tc>
        <w:tc>
          <w:tcPr>
            <w:tcW w:w="5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Processing Team is notified and may approve quotations it did not create.</w:t>
            </w:r>
          </w:p>
        </w:tc>
      </w:tr>
      <w:tr>
        <w:trPr/>
        <w:tc>
          <w:tcPr>
            <w:tcW w:w="39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confirmations</w:t>
            </w:r>
          </w:p>
        </w:tc>
        <w:tc>
          <w:tcPr>
            <w:tcW w:w="5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Recorded by the Processing Team; the policy is issued only when all participants have confirmed.</w:t>
            </w:r>
          </w:p>
        </w:tc>
      </w:tr>
      <w:tr>
        <w:trPr/>
        <w:tc>
          <w:tcPr>
            <w:tcW w:w="39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 treaty</w:t>
            </w:r>
          </w:p>
        </w:tc>
        <w:tc>
          <w:tcPr>
            <w:tcW w:w="5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Needs a second user.</w:t>
            </w:r>
          </w:p>
        </w:tc>
      </w:tr>
    </w:tbl>
    <w:p>
      <w:pPr>
        <w:pStyle w:val="Heading1"/>
        <w:rPr/>
      </w:pPr>
      <w:r>
        <w:br w:type="page"/>
      </w:r>
      <w:bookmarkStart w:id="84" w:name="__RefHeading___Toc24863_3679192306"/>
      <w:bookmarkEnd w:id="84"/>
      <w:r>
        <w:rPr>
          <w:rFonts w:eastAsia="Segoe UI" w:cs="Segoe UI" w:ascii="Segoe UI" w:hAnsi="Segoe UI"/>
          <w:b/>
          <w:color w:val="0F4761"/>
          <w:sz w:val="32"/>
        </w:rPr>
        <w:t>10.  Operations (client servicing)</w:t>
      </w:r>
    </w:p>
    <w:p>
      <w:pPr>
        <w:pStyle w:val="Heading2"/>
        <w:rPr/>
      </w:pPr>
      <w:bookmarkStart w:id="85" w:name="__RefHeading___Toc24865_3679192306"/>
      <w:bookmarkEnd w:id="85"/>
      <w:r>
        <w:rPr>
          <w:rFonts w:eastAsia="Segoe UI" w:cs="Segoe UI"/>
          <w:b/>
          <w:color w:val="0F4761"/>
          <w:sz w:val="26"/>
        </w:rPr>
        <w:t>10.1  Role summary</w:t>
      </w:r>
    </w:p>
    <w:p>
      <w:pPr>
        <w:pStyle w:val="Normal"/>
        <w:spacing w:lineRule="auto" w:line="276" w:before="0" w:after="120"/>
        <w:rPr/>
      </w:pPr>
      <w:r>
        <w:rPr>
          <w:rFonts w:eastAsia="Segoe UI" w:cs="Segoe UI" w:ascii="Segoe UI" w:hAnsi="Segoe UI"/>
          <w:color w:val="101820"/>
          <w:sz w:val="21"/>
        </w:rPr>
        <w:t>Operations (role Operations (Client Servicing)) looks after the clients once they are on the books: client onboarding and due diligence, client records, endorsement requests, cover notes, cancellations, CTPL authentication, recording the client's payment, the daily worklist, renewals and the documents sent to clients. Operations can also record prospects and quote package products in the same way as Sales &amp; Marketing, keeps the Insurance Commission registers with the Compliance Officer and supports the Data Protection Officer.</w:t>
      </w:r>
    </w:p>
    <w:p>
      <w:pPr>
        <w:pStyle w:val="Normal"/>
        <w:jc w:val="center"/>
        <w:rPr/>
      </w:pPr>
      <w:r>
        <w:rPr/>
        <w:drawing>
          <wp:inline distT="0" distB="0" distL="0" distR="0">
            <wp:extent cx="5760085" cy="4469130"/>
            <wp:effectExtent l="0" t="0" r="0" b="0"/>
            <wp:docPr id="97" name="Picture 212128827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Picture 2121288277" descr=""/>
                    <pic:cNvPicPr>
                      <a:picLocks noChangeAspect="1" noChangeArrowheads="1"/>
                    </pic:cNvPicPr>
                  </pic:nvPicPr>
                  <pic:blipFill>
                    <a:blip r:embed="rId93"/>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My Work, the daily worklist of the role</w:t>
      </w:r>
    </w:p>
    <w:p>
      <w:pPr>
        <w:pStyle w:val="Heading2"/>
        <w:rPr/>
      </w:pPr>
      <w:bookmarkStart w:id="86" w:name="__RefHeading___Toc24867_3679192306"/>
      <w:bookmarkEnd w:id="86"/>
      <w:r>
        <w:rPr>
          <w:rFonts w:eastAsia="Segoe UI" w:cs="Segoe UI"/>
          <w:b/>
          <w:color w:val="0F4761"/>
          <w:sz w:val="26"/>
        </w:rPr>
        <w:t>10.2  Menus available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651"/>
        <w:gridCol w:w="6362"/>
      </w:tblGrid>
      <w:tr>
        <w:trPr>
          <w:tblHeader w:val="true"/>
        </w:trPr>
        <w:tc>
          <w:tcPr>
            <w:tcW w:w="265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Menu</w:t>
            </w:r>
          </w:p>
        </w:tc>
        <w:tc>
          <w:tcPr>
            <w:tcW w:w="63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Items</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Executive Dashboard</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Home; Sales &amp; Marketing (Prospects, Quick Quote, Compare Insurers, Request for Quotation (Broker Slip), Quotations, Placement Slips, Lead Assignment, Dealer Programmes, Comparison Reports, Campaigns, Sales Activities); Clients; Policy; Fleet Schedules; Marine Open Covers; Claims; Renewals (Renewal Policy, Renewal Batch, Renewal Queue, Retention Analytics, At-Risk Policies, Negotiations, Lapse Management, Performance); My Work; Payments; CTPL Authentication; Cover Notes; Policy Cancellation</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EDD Reviews; Insurance Commission (Licence Register, Fit and Proper, Insurer Authority, Complaints, IC Annual Statement, IC Production Report); Data Privacy (NPC) (Breach Register)</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Reports; Operational Reports; Report Builder</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Insurance &gt; Distribution Channels; Data Privacy (Data Subject Requests, Consent Register)</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Configurator</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 Product Templates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Insurance Commission registers and the breach register are described in the chapter Compliance, the EDD reviews in the Compliance Officer chapter, Data Privacy in the System Administrator chapter, and Lead Assignment, Dealer Programmes, Comparison Reports, Campaigns, Fleet Schedules and Marine Open Covers in the chapter Distribution, programmes and products.</w:t>
      </w:r>
    </w:p>
    <w:p>
      <w:pPr>
        <w:pStyle w:val="Heading2"/>
        <w:rPr/>
      </w:pPr>
      <w:bookmarkStart w:id="87" w:name="__RefHeading___Toc24869_3679192306"/>
      <w:bookmarkEnd w:id="87"/>
      <w:r>
        <w:rPr>
          <w:rFonts w:eastAsia="Segoe UI" w:cs="Segoe UI"/>
          <w:b/>
          <w:color w:val="0F4761"/>
          <w:sz w:val="26"/>
        </w:rPr>
        <w:t>10.3  Daily and periodic tasks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4048"/>
        <w:gridCol w:w="4060"/>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When</w:t>
            </w:r>
          </w:p>
        </w:tc>
        <w:tc>
          <w:tcPr>
            <w:tcW w:w="404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Task</w:t>
            </w:r>
          </w:p>
        </w:tc>
        <w:tc>
          <w:tcPr>
            <w:tcW w:w="406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Work expiring policies, pending payments, pending quotations and renewal requests</w:t>
            </w:r>
          </w:p>
        </w:tc>
        <w:tc>
          <w:tcPr>
            <w:tcW w:w="40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My Work</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Answer client requests: policy details, documents, changes</w:t>
            </w:r>
          </w:p>
        </w:tc>
        <w:tc>
          <w:tcPr>
            <w:tcW w:w="40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Clients, Policy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Onboard new clients and complete their identification</w:t>
            </w:r>
          </w:p>
        </w:tc>
        <w:tc>
          <w:tcPr>
            <w:tcW w:w="40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Clients &gt; </w:t>
            </w:r>
            <w:r>
              <w:rPr>
                <w:rFonts w:eastAsia="Segoe UI" w:cs="Segoe UI" w:ascii="Segoe UI" w:hAnsi="Segoe UI"/>
                <w:b/>
                <w:color w:val="101820"/>
                <w:kern w:val="0"/>
                <w:sz w:val="18"/>
                <w:szCs w:val="24"/>
                <w:lang w:val="en-US" w:eastAsia="ja-JP" w:bidi="ar-SA"/>
              </w:rPr>
              <w:t>Onboard client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Raise endorsement requests; compute cancellations</w:t>
            </w:r>
          </w:p>
        </w:tc>
        <w:tc>
          <w:tcPr>
            <w:tcW w:w="40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Policy &gt; </w:t>
            </w:r>
            <w:r>
              <w:rPr>
                <w:rFonts w:eastAsia="Segoe UI" w:cs="Segoe UI" w:ascii="Segoe UI" w:hAnsi="Segoe UI"/>
                <w:b/>
                <w:color w:val="101820"/>
                <w:kern w:val="0"/>
                <w:sz w:val="18"/>
                <w:szCs w:val="24"/>
                <w:lang w:val="en-US" w:eastAsia="ja-JP" w:bidi="ar-SA"/>
              </w:rPr>
              <w:t>More actions</w:t>
            </w:r>
            <w:r>
              <w:rPr>
                <w:rFonts w:eastAsia="Segoe UI" w:cs="Segoe UI" w:ascii="Segoe UI" w:hAnsi="Segoe UI"/>
                <w:color w:val="101820"/>
                <w:kern w:val="0"/>
                <w:sz w:val="18"/>
                <w:szCs w:val="24"/>
                <w:lang w:val="en-US" w:eastAsia="ja-JP" w:bidi="ar-SA"/>
              </w:rPr>
              <w:t xml:space="preserve"> &gt; </w:t>
            </w:r>
            <w:r>
              <w:rPr>
                <w:rFonts w:eastAsia="Segoe UI" w:cs="Segoe UI" w:ascii="Segoe UI" w:hAnsi="Segoe UI"/>
                <w:b/>
                <w:color w:val="101820"/>
                <w:kern w:val="0"/>
                <w:sz w:val="18"/>
                <w:szCs w:val="24"/>
                <w:lang w:val="en-US" w:eastAsia="ja-JP" w:bidi="ar-SA"/>
              </w:rPr>
              <w:t>Endorsement</w:t>
            </w:r>
            <w:r>
              <w:rPr>
                <w:rFonts w:eastAsia="Segoe UI" w:cs="Segoe UI" w:ascii="Segoe UI" w:hAnsi="Segoe UI"/>
                <w:color w:val="101820"/>
                <w:kern w:val="0"/>
                <w:sz w:val="18"/>
                <w:szCs w:val="24"/>
                <w:lang w:val="en-US" w:eastAsia="ja-JP" w:bidi="ar-SA"/>
              </w:rPr>
              <w:t>; Policy Cancellation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Issue cover notes while the insurer issues the policy</w:t>
            </w:r>
          </w:p>
        </w:tc>
        <w:tc>
          <w:tcPr>
            <w:tcW w:w="40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Cover Notes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Check that every CTPL certificate of cover is authenticated</w:t>
            </w:r>
          </w:p>
        </w:tc>
        <w:tc>
          <w:tcPr>
            <w:tcW w:w="40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CTPL Authentication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 client payments</w:t>
            </w:r>
          </w:p>
        </w:tc>
        <w:tc>
          <w:tcPr>
            <w:tcW w:w="40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Policy &gt; </w:t>
            </w:r>
            <w:r>
              <w:rPr>
                <w:rFonts w:eastAsia="Segoe UI" w:cs="Segoe UI" w:ascii="Segoe UI" w:hAnsi="Segoe UI"/>
                <w:b/>
                <w:color w:val="101820"/>
                <w:kern w:val="0"/>
                <w:sz w:val="18"/>
                <w:szCs w:val="24"/>
                <w:lang w:val="en-US" w:eastAsia="ja-JP" w:bidi="ar-SA"/>
              </w:rPr>
              <w:t>Proceed to Payment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Work the renewal queue and record contacts</w:t>
            </w:r>
          </w:p>
        </w:tc>
        <w:tc>
          <w:tcPr>
            <w:tcW w:w="40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Renewals &gt; Renewal Queue, Negotiations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Log complaints received and work their deadlines</w:t>
            </w:r>
          </w:p>
        </w:tc>
        <w:tc>
          <w:tcPr>
            <w:tcW w:w="40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 &gt; Insurance Commission &gt; Complaints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Weekly</w:t>
            </w:r>
          </w:p>
        </w:tc>
        <w:tc>
          <w:tcPr>
            <w:tcW w:w="40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Batch renewal notices; at-risk and lapsed policies</w:t>
            </w:r>
          </w:p>
        </w:tc>
        <w:tc>
          <w:tcPr>
            <w:tcW w:w="40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Batch, At-Risk Policies, Lapse Management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w:t>
            </w:r>
          </w:p>
        </w:tc>
        <w:tc>
          <w:tcPr>
            <w:tcW w:w="40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Retention and renewal performance</w:t>
            </w:r>
          </w:p>
        </w:tc>
        <w:tc>
          <w:tcPr>
            <w:tcW w:w="40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Retention Analytics, Performance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w:t>
            </w:r>
          </w:p>
        </w:tc>
        <w:tc>
          <w:tcPr>
            <w:tcW w:w="40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Licences expiring, fit and proper reviews due, insurer certificates of authority</w:t>
            </w:r>
          </w:p>
        </w:tc>
        <w:tc>
          <w:tcPr>
            <w:tcW w:w="40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 &gt; Insurance Commission</w:t>
            </w:r>
          </w:p>
        </w:tc>
      </w:tr>
    </w:tbl>
    <w:p>
      <w:pPr>
        <w:pStyle w:val="Normal"/>
        <w:spacing w:before="0" w:after="80"/>
        <w:rPr/>
      </w:pPr>
      <w:r>
        <w:rPr/>
      </w:r>
    </w:p>
    <w:p>
      <w:pPr>
        <w:pStyle w:val="Heading2"/>
        <w:rPr/>
      </w:pPr>
      <w:bookmarkStart w:id="88" w:name="__RefHeading___Toc24871_3679192306"/>
      <w:bookmarkEnd w:id="88"/>
      <w:r>
        <w:rPr>
          <w:rFonts w:eastAsia="Segoe UI" w:cs="Segoe UI"/>
          <w:b/>
          <w:color w:val="0F4761"/>
          <w:sz w:val="26"/>
        </w:rPr>
        <w:t>10.4  Home</w:t>
      </w:r>
    </w:p>
    <w:p>
      <w:pPr>
        <w:pStyle w:val="Normal"/>
        <w:spacing w:lineRule="auto" w:line="276" w:before="0" w:after="120"/>
        <w:rPr/>
      </w:pPr>
      <w:r>
        <w:rPr>
          <w:rFonts w:eastAsia="Segoe UI" w:cs="Segoe UI" w:ascii="Segoe UI" w:hAnsi="Segoe UI"/>
          <w:b/>
          <w:color w:val="101820"/>
          <w:sz w:val="21"/>
        </w:rPr>
        <w:t>Home</w:t>
      </w:r>
      <w:r>
        <w:rPr>
          <w:rFonts w:eastAsia="Segoe UI" w:cs="Segoe UI" w:ascii="Segoe UI" w:hAnsi="Segoe UI"/>
          <w:color w:val="101820"/>
          <w:sz w:val="21"/>
        </w:rPr>
        <w:t xml:space="preserve"> (the first item of the menu, and the page every role lands on after sign-in) is </w:t>
      </w:r>
      <w:r>
        <w:rPr>
          <w:rFonts w:eastAsia="Segoe UI" w:cs="Segoe UI" w:ascii="Segoe UI" w:hAnsi="Segoe UI"/>
          <w:b/>
          <w:color w:val="101820"/>
          <w:sz w:val="21"/>
        </w:rPr>
        <w:t>My Work</w:t>
      </w:r>
      <w:r>
        <w:rPr>
          <w:rFonts w:eastAsia="Segoe UI" w:cs="Segoe UI" w:ascii="Segoe UI" w:hAnsi="Segoe UI"/>
          <w:color w:val="101820"/>
          <w:sz w:val="21"/>
        </w:rPr>
        <w:t xml:space="preserve"> with a preset for the user's role, so that each user starts the day on what they have to do. The page is the same screen as Operations &gt; My Work (next section): the title </w:t>
      </w:r>
      <w:r>
        <w:rPr>
          <w:rFonts w:eastAsia="Segoe UI" w:cs="Segoe UI" w:ascii="Segoe UI" w:hAnsi="Segoe UI"/>
          <w:b/>
          <w:color w:val="101820"/>
          <w:sz w:val="21"/>
        </w:rPr>
        <w:t>My Work</w:t>
      </w:r>
      <w:r>
        <w:rPr>
          <w:rFonts w:eastAsia="Segoe UI" w:cs="Segoe UI" w:ascii="Segoe UI" w:hAnsi="Segoe UI"/>
          <w:color w:val="101820"/>
          <w:sz w:val="21"/>
        </w:rPr>
        <w:t xml:space="preserve">, a subtitle with the role, today's date and the user's branch (or the company when no branch is set), the five My Work figures followed by two or three plain figures of the role, and the tabs My Items, My Team (managers), My Tasks and Calendar. The address </w:t>
      </w:r>
      <w:r>
        <w:rPr>
          <w:rFonts w:eastAsia="Consolas" w:cs="Consolas" w:ascii="Consolas" w:hAnsi="Consolas"/>
          <w:color w:val="101820"/>
          <w:sz w:val="19"/>
        </w:rPr>
        <w:t>/agent/home</w:t>
      </w:r>
      <w:r>
        <w:rPr>
          <w:rFonts w:eastAsia="Segoe UI" w:cs="Segoe UI" w:ascii="Segoe UI" w:hAnsi="Segoe UI"/>
          <w:color w:val="101820"/>
          <w:sz w:val="21"/>
        </w:rPr>
        <w:t xml:space="preserve"> and the former Open Items and Upcoming Events addresses open Home.</w:t>
      </w:r>
    </w:p>
    <w:p>
      <w:pPr>
        <w:pStyle w:val="Normal"/>
        <w:spacing w:lineRule="auto" w:line="276" w:before="0" w:after="120"/>
        <w:rPr/>
      </w:pPr>
      <w:r>
        <w:rPr>
          <w:rFonts w:eastAsia="Segoe UI" w:cs="Segoe UI" w:ascii="Segoe UI" w:hAnsi="Segoe UI"/>
          <w:color w:val="101820"/>
          <w:sz w:val="21"/>
        </w:rPr>
        <w:t>The role preset decides which categories are listed first on My Items (the others follow, tasks last), whose items are shown by default (</w:t>
      </w:r>
      <w:r>
        <w:rPr>
          <w:rFonts w:eastAsia="Segoe UI" w:cs="Segoe UI" w:ascii="Segoe UI" w:hAnsi="Segoe UI"/>
          <w:b/>
          <w:color w:val="101820"/>
          <w:sz w:val="21"/>
        </w:rPr>
        <w:t>Mine</w:t>
      </w:r>
      <w:r>
        <w:rPr>
          <w:rFonts w:eastAsia="Segoe UI" w:cs="Segoe UI" w:ascii="Segoe UI" w:hAnsi="Segoe UI"/>
          <w:color w:val="101820"/>
          <w:sz w:val="21"/>
        </w:rPr>
        <w:t xml:space="preserve">; </w:t>
      </w:r>
      <w:r>
        <w:rPr>
          <w:rFonts w:eastAsia="Segoe UI" w:cs="Segoe UI" w:ascii="Segoe UI" w:hAnsi="Segoe UI"/>
          <w:b/>
          <w:color w:val="101820"/>
          <w:sz w:val="21"/>
        </w:rPr>
        <w:t>Everyone</w:t>
      </w:r>
      <w:r>
        <w:rPr>
          <w:rFonts w:eastAsia="Segoe UI" w:cs="Segoe UI" w:ascii="Segoe UI" w:hAnsi="Segoe UI"/>
          <w:color w:val="101820"/>
          <w:sz w:val="21"/>
        </w:rPr>
        <w:t xml:space="preserve"> for an oversight role; a manager also has </w:t>
      </w:r>
      <w:r>
        <w:rPr>
          <w:rFonts w:eastAsia="Segoe UI" w:cs="Segoe UI" w:ascii="Segoe UI" w:hAnsi="Segoe UI"/>
          <w:b/>
          <w:color w:val="101820"/>
          <w:sz w:val="21"/>
        </w:rPr>
        <w:t>My team</w:t>
      </w:r>
      <w:r>
        <w:rPr>
          <w:rFonts w:eastAsia="Segoe UI" w:cs="Segoe UI" w:ascii="Segoe UI" w:hAnsi="Segoe UI"/>
          <w:color w:val="101820"/>
          <w:sz w:val="21"/>
        </w:rPr>
        <w:t>), which categories the Calendar shows, the one primary button of the page and the role figures. A user with several roles gets the most specific preset (System Administrator, then Compliance Officer, Accounting Manager, Accounting, Claims, Processing Team, Operations, Sales); a custom role gets the plain My Work.</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423"/>
        <w:gridCol w:w="1783"/>
        <w:gridCol w:w="1002"/>
        <w:gridCol w:w="1783"/>
        <w:gridCol w:w="1517"/>
        <w:gridCol w:w="1505"/>
      </w:tblGrid>
      <w:tr>
        <w:trPr>
          <w:tblHeader w:val="true"/>
        </w:trPr>
        <w:tc>
          <w:tcPr>
            <w:tcW w:w="14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Role</w:t>
            </w:r>
          </w:p>
        </w:tc>
        <w:tc>
          <w:tcPr>
            <w:tcW w:w="178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Categories first</w:t>
            </w:r>
          </w:p>
        </w:tc>
        <w:tc>
          <w:tcPr>
            <w:tcW w:w="100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Default scope</w:t>
            </w:r>
          </w:p>
        </w:tc>
        <w:tc>
          <w:tcPr>
            <w:tcW w:w="178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Calendar shows</w:t>
            </w:r>
          </w:p>
        </w:tc>
        <w:tc>
          <w:tcPr>
            <w:tcW w:w="151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Primary button</w:t>
            </w:r>
          </w:p>
        </w:tc>
        <w:tc>
          <w:tcPr>
            <w:tcW w:w="15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Role figures</w:t>
            </w:r>
          </w:p>
        </w:tc>
      </w:tr>
      <w:tr>
        <w:trPr/>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Sales &amp; Marketing</w:t>
            </w:r>
          </w:p>
        </w:tc>
        <w:tc>
          <w:tcPr>
            <w:tcW w:w="17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Quotations, Renewals, Premiums due, Missing documents, Endorsements</w:t>
            </w:r>
          </w:p>
        </w:tc>
        <w:tc>
          <w:tcPr>
            <w:tcW w:w="10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Mine</w:t>
            </w:r>
          </w:p>
        </w:tc>
        <w:tc>
          <w:tcPr>
            <w:tcW w:w="17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Quotations, renewals, premiums due, endorsements, approvals</w:t>
            </w:r>
          </w:p>
        </w:tc>
        <w:tc>
          <w:tcPr>
            <w:tcW w:w="1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New quote</w:t>
            </w:r>
            <w:r>
              <w:rPr>
                <w:rFonts w:eastAsia="Segoe UI" w:cs="Segoe UI" w:ascii="Segoe UI" w:hAnsi="Segoe UI"/>
                <w:color w:val="101820"/>
                <w:kern w:val="0"/>
                <w:sz w:val="16"/>
                <w:szCs w:val="24"/>
                <w:lang w:val="en-US" w:eastAsia="ja-JP" w:bidi="ar-SA"/>
              </w:rPr>
              <w:t xml:space="preserve"> (Quick Quote)</w:t>
            </w:r>
          </w:p>
        </w:tc>
        <w:tc>
          <w:tcPr>
            <w:tcW w:w="15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Quotes this month, Conversion (90 days), Renewals due in 30 days, over the user's own book</w:t>
            </w:r>
          </w:p>
        </w:tc>
      </w:tr>
      <w:tr>
        <w:trPr/>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Processing Team</w:t>
            </w:r>
          </w:p>
        </w:tc>
        <w:tc>
          <w:tcPr>
            <w:tcW w:w="17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Requests for quotation, Placement slips, Quotations, Endorsements, Renewals, Approvals, Missing documents</w:t>
            </w:r>
          </w:p>
        </w:tc>
        <w:tc>
          <w:tcPr>
            <w:tcW w:w="10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Mine</w:t>
            </w:r>
          </w:p>
        </w:tc>
        <w:tc>
          <w:tcPr>
            <w:tcW w:w="17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Requests for quotation, placement slips, renewals, approvals</w:t>
            </w:r>
          </w:p>
        </w:tc>
        <w:tc>
          <w:tcPr>
            <w:tcW w:w="1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Cover note</w:t>
            </w:r>
          </w:p>
        </w:tc>
        <w:tc>
          <w:tcPr>
            <w:tcW w:w="15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Policies issued this month, Pending issuance (bound placements and approved quotations), RFQs with the insurers</w:t>
            </w:r>
          </w:p>
        </w:tc>
      </w:tr>
      <w:tr>
        <w:trPr/>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Operations</w:t>
            </w:r>
          </w:p>
        </w:tc>
        <w:tc>
          <w:tcPr>
            <w:tcW w:w="17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Endorsements, Renewals, Missing documents, Quotations, Premiums due, Approvals, Breach register, Compliance deadlines</w:t>
            </w:r>
          </w:p>
        </w:tc>
        <w:tc>
          <w:tcPr>
            <w:tcW w:w="10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Mine</w:t>
            </w:r>
          </w:p>
        </w:tc>
        <w:tc>
          <w:tcPr>
            <w:tcW w:w="17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Renewals, endorsements, approvals, breaches, compliance deadlines</w:t>
            </w:r>
          </w:p>
        </w:tc>
        <w:tc>
          <w:tcPr>
            <w:tcW w:w="1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Cover note</w:t>
            </w:r>
          </w:p>
        </w:tc>
        <w:tc>
          <w:tcPr>
            <w:tcW w:w="15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Endorsements in progress, Renewals due in 30 days, Open complaints</w:t>
            </w:r>
          </w:p>
        </w:tc>
      </w:tr>
      <w:tr>
        <w:trPr/>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Claims</w:t>
            </w:r>
          </w:p>
        </w:tc>
        <w:tc>
          <w:tcPr>
            <w:tcW w:w="17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Claims, Approvals</w:t>
            </w:r>
          </w:p>
        </w:tc>
        <w:tc>
          <w:tcPr>
            <w:tcW w:w="10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Mine</w:t>
            </w:r>
          </w:p>
        </w:tc>
        <w:tc>
          <w:tcPr>
            <w:tcW w:w="17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Claims, approvals</w:t>
            </w:r>
          </w:p>
        </w:tc>
        <w:tc>
          <w:tcPr>
            <w:tcW w:w="1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Register claim</w:t>
            </w:r>
          </w:p>
        </w:tc>
        <w:tc>
          <w:tcPr>
            <w:tcW w:w="15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Open claims, Average days open, Registered this month</w:t>
            </w:r>
          </w:p>
        </w:tc>
      </w:tr>
      <w:tr>
        <w:trPr/>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Accounting</w:t>
            </w:r>
          </w:p>
        </w:tc>
        <w:tc>
          <w:tcPr>
            <w:tcW w:w="17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Premiums due, Collection follow-ups, Approvals, Bank reconciliations, Period close</w:t>
            </w:r>
          </w:p>
        </w:tc>
        <w:tc>
          <w:tcPr>
            <w:tcW w:w="10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Mine</w:t>
            </w:r>
          </w:p>
        </w:tc>
        <w:tc>
          <w:tcPr>
            <w:tcW w:w="17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Premiums due, collections, approvals, bank reconciliations, period close</w:t>
            </w:r>
          </w:p>
        </w:tc>
        <w:tc>
          <w:tcPr>
            <w:tcW w:w="1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Record receipt</w:t>
            </w:r>
          </w:p>
        </w:tc>
        <w:tc>
          <w:tcPr>
            <w:tcW w:w="15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Overdue receivables, Collections this month</w:t>
            </w:r>
          </w:p>
        </w:tc>
      </w:tr>
      <w:tr>
        <w:trPr/>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Accounting Manager</w:t>
            </w:r>
          </w:p>
        </w:tc>
        <w:tc>
          <w:tcPr>
            <w:tcW w:w="17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Approvals, Period close, Bank reconciliations, Premiums due, Collection follow-ups</w:t>
            </w:r>
          </w:p>
        </w:tc>
        <w:tc>
          <w:tcPr>
            <w:tcW w:w="10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Everyone</w:t>
            </w:r>
          </w:p>
        </w:tc>
        <w:tc>
          <w:tcPr>
            <w:tcW w:w="17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Approvals, period close, bank reconciliations, premiums due</w:t>
            </w:r>
          </w:p>
        </w:tc>
        <w:tc>
          <w:tcPr>
            <w:tcW w:w="1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Approvals</w:t>
            </w:r>
            <w:r>
              <w:rPr>
                <w:rFonts w:eastAsia="Segoe UI" w:cs="Segoe UI" w:ascii="Segoe UI" w:hAnsi="Segoe UI"/>
                <w:color w:val="101820"/>
                <w:kern w:val="0"/>
                <w:sz w:val="16"/>
                <w:szCs w:val="24"/>
                <w:lang w:val="en-US" w:eastAsia="ja-JP" w:bidi="ar-SA"/>
              </w:rPr>
              <w:t xml:space="preserve"> (shows the approvals waiting)</w:t>
            </w:r>
          </w:p>
        </w:tc>
        <w:tc>
          <w:tcPr>
            <w:tcW w:w="15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Overdue receivables, Collections this month, Vouchers awaiting approval</w:t>
            </w:r>
          </w:p>
        </w:tc>
      </w:tr>
      <w:tr>
        <w:trPr/>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Compliance Officer</w:t>
            </w:r>
          </w:p>
        </w:tc>
        <w:tc>
          <w:tcPr>
            <w:tcW w:w="17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EDD reviews, Compliance deadlines, Breach register, Approvals</w:t>
            </w:r>
          </w:p>
        </w:tc>
        <w:tc>
          <w:tcPr>
            <w:tcW w:w="10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Mine</w:t>
            </w:r>
          </w:p>
        </w:tc>
        <w:tc>
          <w:tcPr>
            <w:tcW w:w="17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Compliance deadlines, EDD reviews, breaches, approvals</w:t>
            </w:r>
          </w:p>
        </w:tc>
        <w:tc>
          <w:tcPr>
            <w:tcW w:w="1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New EDD review</w:t>
            </w:r>
          </w:p>
        </w:tc>
        <w:tc>
          <w:tcPr>
            <w:tcW w:w="15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Deadlines in 30 days, Open EDD reviews, Open AML cases</w:t>
            </w:r>
          </w:p>
        </w:tc>
      </w:tr>
      <w:tr>
        <w:trPr/>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System Administrator</w:t>
            </w:r>
          </w:p>
        </w:tc>
        <w:tc>
          <w:tcPr>
            <w:tcW w:w="17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Users and access, System health, Approvals</w:t>
            </w:r>
          </w:p>
        </w:tc>
        <w:tc>
          <w:tcPr>
            <w:tcW w:w="10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Mine</w:t>
            </w:r>
          </w:p>
        </w:tc>
        <w:tc>
          <w:tcPr>
            <w:tcW w:w="17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Users and access, system health, approvals, compliance deadlines</w:t>
            </w:r>
          </w:p>
        </w:tc>
        <w:tc>
          <w:tcPr>
            <w:tcW w:w="1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New user</w:t>
            </w:r>
          </w:p>
        </w:tc>
        <w:tc>
          <w:tcPr>
            <w:tcW w:w="15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Active users, Failed jobs (24 h), Awaiting first sign-in</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categories added for these presets are listed below with the other categories of My Items; every category is shown only to a role that may read its records, and the items follow the user's record scope.</w:t>
      </w:r>
    </w:p>
    <w:p>
      <w:pPr>
        <w:pStyle w:val="Heading2"/>
        <w:rPr/>
      </w:pPr>
      <w:bookmarkStart w:id="89" w:name="__RefHeading___Toc24873_3679192306"/>
      <w:bookmarkEnd w:id="89"/>
      <w:r>
        <w:rPr>
          <w:rFonts w:eastAsia="Segoe UI" w:cs="Segoe UI"/>
          <w:b/>
          <w:color w:val="0F4761"/>
          <w:sz w:val="26"/>
        </w:rPr>
        <w:t>10.5  My Work</w:t>
      </w:r>
    </w:p>
    <w:p>
      <w:pPr>
        <w:pStyle w:val="Normal"/>
        <w:spacing w:lineRule="auto" w:line="276" w:before="0" w:after="120"/>
        <w:rPr/>
      </w:pPr>
      <w:r>
        <w:rPr>
          <w:rFonts w:eastAsia="Segoe UI" w:cs="Segoe UI" w:ascii="Segoe UI" w:hAnsi="Segoe UI"/>
          <w:b/>
          <w:color w:val="101820"/>
          <w:sz w:val="21"/>
        </w:rPr>
        <w:t>My Work</w:t>
      </w:r>
      <w:r>
        <w:rPr>
          <w:rFonts w:eastAsia="Segoe UI" w:cs="Segoe UI" w:ascii="Segoe UI" w:hAnsi="Segoe UI"/>
          <w:color w:val="101820"/>
          <w:sz w:val="21"/>
        </w:rPr>
        <w:t xml:space="preserve"> (Operations &gt; My Work, and Home with the role preset) is the one place where each user finds what is waiting for them. It replaces the former Open Items screen; its old addresses open My Work.</w:t>
      </w:r>
    </w:p>
    <w:p>
      <w:pPr>
        <w:pStyle w:val="Normal"/>
        <w:spacing w:lineRule="auto" w:line="276" w:before="0" w:after="120"/>
        <w:rPr/>
      </w:pPr>
      <w:r>
        <w:rPr>
          <w:rFonts w:eastAsia="Segoe UI" w:cs="Segoe UI" w:ascii="Segoe UI" w:hAnsi="Segoe UI"/>
          <w:color w:val="101820"/>
          <w:sz w:val="21"/>
        </w:rPr>
        <w:t xml:space="preserve">The header shows five figures: </w:t>
      </w:r>
      <w:r>
        <w:rPr>
          <w:rFonts w:eastAsia="Segoe UI" w:cs="Segoe UI" w:ascii="Segoe UI" w:hAnsi="Segoe UI"/>
          <w:b/>
          <w:color w:val="101820"/>
          <w:sz w:val="21"/>
        </w:rPr>
        <w:t>Overdue</w:t>
      </w:r>
      <w:r>
        <w:rPr>
          <w:rFonts w:eastAsia="Segoe UI" w:cs="Segoe UI" w:ascii="Segoe UI" w:hAnsi="Segoe UI"/>
          <w:color w:val="101820"/>
          <w:sz w:val="21"/>
        </w:rPr>
        <w:t xml:space="preserve">, </w:t>
      </w:r>
      <w:r>
        <w:rPr>
          <w:rFonts w:eastAsia="Segoe UI" w:cs="Segoe UI" w:ascii="Segoe UI" w:hAnsi="Segoe UI"/>
          <w:b/>
          <w:color w:val="101820"/>
          <w:sz w:val="21"/>
        </w:rPr>
        <w:t>Due today</w:t>
      </w:r>
      <w:r>
        <w:rPr>
          <w:rFonts w:eastAsia="Segoe UI" w:cs="Segoe UI" w:ascii="Segoe UI" w:hAnsi="Segoe UI"/>
          <w:color w:val="101820"/>
          <w:sz w:val="21"/>
        </w:rPr>
        <w:t xml:space="preserve">, </w:t>
      </w:r>
      <w:r>
        <w:rPr>
          <w:rFonts w:eastAsia="Segoe UI" w:cs="Segoe UI" w:ascii="Segoe UI" w:hAnsi="Segoe UI"/>
          <w:b/>
          <w:color w:val="101820"/>
          <w:sz w:val="21"/>
        </w:rPr>
        <w:t>Next 7 days</w:t>
      </w:r>
      <w:r>
        <w:rPr>
          <w:rFonts w:eastAsia="Segoe UI" w:cs="Segoe UI" w:ascii="Segoe UI" w:hAnsi="Segoe UI"/>
          <w:color w:val="101820"/>
          <w:sz w:val="21"/>
        </w:rPr>
        <w:t xml:space="preserve"> (the number of days is the setting </w:t>
      </w:r>
      <w:r>
        <w:rPr>
          <w:rFonts w:eastAsia="Consolas" w:cs="Consolas" w:ascii="Consolas" w:hAnsi="Consolas"/>
          <w:color w:val="101820"/>
          <w:sz w:val="19"/>
        </w:rPr>
        <w:t>myWork.due_soon_days</w:t>
      </w:r>
      <w:r>
        <w:rPr>
          <w:rFonts w:eastAsia="Segoe UI" w:cs="Segoe UI" w:ascii="Segoe UI" w:hAnsi="Segoe UI"/>
          <w:color w:val="101820"/>
          <w:sz w:val="21"/>
        </w:rPr>
        <w:t xml:space="preserve">), </w:t>
      </w:r>
      <w:r>
        <w:rPr>
          <w:rFonts w:eastAsia="Segoe UI" w:cs="Segoe UI" w:ascii="Segoe UI" w:hAnsi="Segoe UI"/>
          <w:b/>
          <w:color w:val="101820"/>
          <w:sz w:val="21"/>
        </w:rPr>
        <w:t>Open items</w:t>
      </w:r>
      <w:r>
        <w:rPr>
          <w:rFonts w:eastAsia="Segoe UI" w:cs="Segoe UI" w:ascii="Segoe UI" w:hAnsi="Segoe UI"/>
          <w:color w:val="101820"/>
          <w:sz w:val="21"/>
        </w:rPr>
        <w:t xml:space="preserve"> (with the number of high-priority items) and </w:t>
      </w:r>
      <w:r>
        <w:rPr>
          <w:rFonts w:eastAsia="Segoe UI" w:cs="Segoe UI" w:ascii="Segoe UI" w:hAnsi="Segoe UI"/>
          <w:b/>
          <w:color w:val="101820"/>
          <w:sz w:val="21"/>
        </w:rPr>
        <w:t>Open tasks</w:t>
      </w:r>
      <w:r>
        <w:rPr>
          <w:rFonts w:eastAsia="Segoe UI" w:cs="Segoe UI" w:ascii="Segoe UI" w:hAnsi="Segoe UI"/>
          <w:color w:val="101820"/>
          <w:sz w:val="21"/>
        </w:rPr>
        <w:t>. Select a figure to filter the list.</w:t>
      </w:r>
    </w:p>
    <w:p>
      <w:pPr>
        <w:pStyle w:val="Normal"/>
        <w:spacing w:lineRule="auto" w:line="276" w:before="0" w:after="120"/>
        <w:rPr/>
      </w:pPr>
      <w:r>
        <w:rPr>
          <w:rFonts w:eastAsia="Segoe UI" w:cs="Segoe UI" w:ascii="Segoe UI" w:hAnsi="Segoe UI"/>
          <w:color w:val="101820"/>
          <w:sz w:val="21"/>
        </w:rPr>
        <w:t>The screen has four tabs: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288"/>
        <w:gridCol w:w="7725"/>
      </w:tblGrid>
      <w:tr>
        <w:trPr>
          <w:tblHeader w:val="true"/>
        </w:trPr>
        <w:tc>
          <w:tcPr>
            <w:tcW w:w="128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w:t>
            </w:r>
          </w:p>
        </w:tc>
        <w:tc>
          <w:tcPr>
            <w:tcW w:w="772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it shows</w:t>
            </w:r>
          </w:p>
        </w:tc>
      </w:tr>
      <w:tr>
        <w:trPr/>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My Items</w:t>
            </w:r>
          </w:p>
        </w:tc>
        <w:tc>
          <w:tcPr>
            <w:tcW w:w="77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open item you own or may act on, by category: quotations, Requests for Quotation, placement slips, renewals and expiring policies, premiums due, collection follow-ups, endorsements, claims, approvals waiting for you, missing documents, EDD reviews (in preparation, or submitted and waiting for the compliance officer), compliance deadlines (licences expiring, fit and proper reviews due, insurers whose IC certificate of authority runs out), the breach register (breaches not yet closed, with the NPC deadline), bank reconciliations in progress, period close (checklist items to sign off and failed checks of the open close runs), users and access (open access reviews, users who have not signed in since their account was created), system health (scheduled jobs whose last run failed, failed integration messages) and your tasks. Only the categories your role may read appear; the role preset of Home puts the categories of the role first.</w:t>
            </w:r>
          </w:p>
        </w:tc>
      </w:tr>
      <w:tr>
        <w:trPr/>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My Team</w:t>
            </w:r>
          </w:p>
        </w:tc>
        <w:tc>
          <w:tcPr>
            <w:tcW w:w="77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For managers only: one row per person reporting to you (directly or below), with open, overdue and due-today counts, and the team's items. </w:t>
            </w:r>
            <w:r>
              <w:rPr>
                <w:rFonts w:eastAsia="Segoe UI" w:cs="Segoe UI" w:ascii="Segoe UI" w:hAnsi="Segoe UI"/>
                <w:b/>
                <w:color w:val="101820"/>
                <w:kern w:val="0"/>
                <w:sz w:val="18"/>
                <w:szCs w:val="24"/>
                <w:lang w:val="en-US" w:eastAsia="ja-JP" w:bidi="ar-SA"/>
              </w:rPr>
              <w:t>Reassign</w:t>
            </w:r>
            <w:r>
              <w:rPr>
                <w:rFonts w:eastAsia="Segoe UI" w:cs="Segoe UI" w:ascii="Segoe UI" w:hAnsi="Segoe UI"/>
                <w:color w:val="101820"/>
                <w:kern w:val="0"/>
                <w:sz w:val="18"/>
                <w:szCs w:val="24"/>
                <w:lang w:val="en-US" w:eastAsia="ja-JP" w:bidi="ar-SA"/>
              </w:rPr>
              <w:t xml:space="preserve"> moves a claim, a data subject request or a task to yourself or to someone in your team.</w:t>
            </w:r>
          </w:p>
        </w:tc>
      </w:tr>
      <w:tr>
        <w:trPr/>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My Tasks</w:t>
            </w:r>
          </w:p>
        </w:tc>
        <w:tc>
          <w:tcPr>
            <w:tcW w:w="77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Your work diary: tasks you created, tasks given to you and, for managers, tasks given to others.</w:t>
            </w:r>
          </w:p>
        </w:tc>
      </w:tr>
      <w:tr>
        <w:trPr/>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Calendar</w:t>
            </w:r>
          </w:p>
        </w:tc>
        <w:tc>
          <w:tcPr>
            <w:tcW w:w="77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The tasks and items falling due by day, for one day or the next 7 days, with an </w:t>
            </w:r>
            <w:r>
              <w:rPr>
                <w:rFonts w:eastAsia="Segoe UI" w:cs="Segoe UI" w:ascii="Segoe UI" w:hAnsi="Segoe UI"/>
                <w:b/>
                <w:color w:val="101820"/>
                <w:kern w:val="0"/>
                <w:sz w:val="18"/>
                <w:szCs w:val="24"/>
                <w:lang w:val="en-US" w:eastAsia="ja-JP" w:bidi="ar-SA"/>
              </w:rPr>
              <w:t>Overdue</w:t>
            </w:r>
            <w:r>
              <w:rPr>
                <w:rFonts w:eastAsia="Segoe UI" w:cs="Segoe UI" w:ascii="Segoe UI" w:hAnsi="Segoe UI"/>
                <w:color w:val="101820"/>
                <w:kern w:val="0"/>
                <w:sz w:val="18"/>
                <w:szCs w:val="24"/>
                <w:lang w:val="en-US" w:eastAsia="ja-JP" w:bidi="ar-SA"/>
              </w:rPr>
              <w:t xml:space="preserve"> strip above.</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To work your items:</w:t>
      </w:r>
    </w:p>
    <w:p>
      <w:pPr>
        <w:pStyle w:val="Normal"/>
        <w:numPr>
          <w:ilvl w:val="0"/>
          <w:numId w:val="306"/>
        </w:numPr>
        <w:spacing w:before="0" w:after="60"/>
        <w:rPr/>
      </w:pPr>
      <w:r>
        <w:rPr>
          <w:rFonts w:eastAsia="Segoe UI" w:cs="Segoe UI" w:ascii="Segoe UI" w:hAnsi="Segoe UI"/>
          <w:color w:val="101820"/>
          <w:sz w:val="21"/>
        </w:rPr>
        <w:t xml:space="preserve">Choose Home or Operations &gt; My Work. </w:t>
      </w:r>
      <w:r>
        <w:rPr>
          <w:rFonts w:eastAsia="Segoe UI" w:cs="Segoe UI" w:ascii="Segoe UI" w:hAnsi="Segoe UI"/>
          <w:b/>
          <w:color w:val="101820"/>
          <w:sz w:val="21"/>
        </w:rPr>
        <w:t>My Items</w:t>
      </w:r>
      <w:r>
        <w:rPr>
          <w:rFonts w:eastAsia="Segoe UI" w:cs="Segoe UI" w:ascii="Segoe UI" w:hAnsi="Segoe UI"/>
          <w:color w:val="101820"/>
          <w:sz w:val="21"/>
        </w:rPr>
        <w:t xml:space="preserve"> opens with the scope of your role preset (</w:t>
      </w:r>
      <w:r>
        <w:rPr>
          <w:rFonts w:eastAsia="Segoe UI" w:cs="Segoe UI" w:ascii="Segoe UI" w:hAnsi="Segoe UI"/>
          <w:b/>
          <w:color w:val="101820"/>
          <w:sz w:val="21"/>
        </w:rPr>
        <w:t>Mine</w:t>
      </w:r>
      <w:r>
        <w:rPr>
          <w:rFonts w:eastAsia="Segoe UI" w:cs="Segoe UI" w:ascii="Segoe UI" w:hAnsi="Segoe UI"/>
          <w:color w:val="101820"/>
          <w:sz w:val="21"/>
        </w:rPr>
        <w:t xml:space="preserve">, or </w:t>
      </w:r>
      <w:r>
        <w:rPr>
          <w:rFonts w:eastAsia="Segoe UI" w:cs="Segoe UI" w:ascii="Segoe UI" w:hAnsi="Segoe UI"/>
          <w:b/>
          <w:color w:val="101820"/>
          <w:sz w:val="21"/>
        </w:rPr>
        <w:t>Everyone</w:t>
      </w:r>
      <w:r>
        <w:rPr>
          <w:rFonts w:eastAsia="Segoe UI" w:cs="Segoe UI" w:ascii="Segoe UI" w:hAnsi="Segoe UI"/>
          <w:color w:val="101820"/>
          <w:sz w:val="21"/>
        </w:rPr>
        <w:t xml:space="preserve"> for the Accounting Manager); a manager can switch to </w:t>
      </w:r>
      <w:r>
        <w:rPr>
          <w:rFonts w:eastAsia="Segoe UI" w:cs="Segoe UI" w:ascii="Segoe UI" w:hAnsi="Segoe UI"/>
          <w:b/>
          <w:color w:val="101820"/>
          <w:sz w:val="21"/>
        </w:rPr>
        <w:t>My team</w:t>
      </w:r>
      <w:r>
        <w:rPr>
          <w:rFonts w:eastAsia="Segoe UI" w:cs="Segoe UI" w:ascii="Segoe UI" w:hAnsi="Segoe UI"/>
          <w:color w:val="101820"/>
          <w:sz w:val="21"/>
        </w:rPr>
        <w:t xml:space="preserve">, and anyone to </w:t>
      </w:r>
      <w:r>
        <w:rPr>
          <w:rFonts w:eastAsia="Segoe UI" w:cs="Segoe UI" w:ascii="Segoe UI" w:hAnsi="Segoe UI"/>
          <w:b/>
          <w:color w:val="101820"/>
          <w:sz w:val="21"/>
        </w:rPr>
        <w:t>Everyone</w:t>
      </w:r>
      <w:r>
        <w:rPr>
          <w:rFonts w:eastAsia="Segoe UI" w:cs="Segoe UI" w:ascii="Segoe UI" w:hAnsi="Segoe UI"/>
          <w:color w:val="101820"/>
          <w:sz w:val="21"/>
        </w:rPr>
        <w:t xml:space="preserve"> within their permissions.</w:t>
      </w:r>
    </w:p>
    <w:p>
      <w:pPr>
        <w:pStyle w:val="Normal"/>
        <w:numPr>
          <w:ilvl w:val="0"/>
          <w:numId w:val="307"/>
        </w:numPr>
        <w:spacing w:before="0" w:after="60"/>
        <w:rPr/>
      </w:pPr>
      <w:r>
        <w:rPr>
          <w:rFonts w:eastAsia="Segoe UI" w:cs="Segoe UI" w:ascii="Segoe UI" w:hAnsi="Segoe UI"/>
          <w:color w:val="101820"/>
          <w:sz w:val="21"/>
        </w:rPr>
        <w:t xml:space="preserve">Pick a category on the left (the red badge is the number overdue), or use </w:t>
      </w:r>
      <w:r>
        <w:rPr>
          <w:rFonts w:eastAsia="Segoe UI" w:cs="Segoe UI" w:ascii="Segoe UI" w:hAnsi="Segoe UI"/>
          <w:b/>
          <w:color w:val="101820"/>
          <w:sz w:val="21"/>
        </w:rPr>
        <w:t>Search</w:t>
      </w:r>
      <w:r>
        <w:rPr>
          <w:rFonts w:eastAsia="Segoe UI" w:cs="Segoe UI" w:ascii="Segoe UI" w:hAnsi="Segoe UI"/>
          <w:color w:val="101820"/>
          <w:sz w:val="21"/>
        </w:rPr>
        <w:t xml:space="preserve">, </w:t>
      </w:r>
      <w:r>
        <w:rPr>
          <w:rFonts w:eastAsia="Segoe UI" w:cs="Segoe UI" w:ascii="Segoe UI" w:hAnsi="Segoe UI"/>
          <w:b/>
          <w:color w:val="101820"/>
          <w:sz w:val="21"/>
        </w:rPr>
        <w:t>Due</w:t>
      </w:r>
      <w:r>
        <w:rPr>
          <w:rFonts w:eastAsia="Segoe UI" w:cs="Segoe UI" w:ascii="Segoe UI" w:hAnsi="Segoe UI"/>
          <w:color w:val="101820"/>
          <w:sz w:val="21"/>
        </w:rPr>
        <w:t xml:space="preserve">, </w:t>
      </w:r>
      <w:r>
        <w:rPr>
          <w:rFonts w:eastAsia="Segoe UI" w:cs="Segoe UI" w:ascii="Segoe UI" w:hAnsi="Segoe UI"/>
          <w:b/>
          <w:color w:val="101820"/>
          <w:sz w:val="21"/>
        </w:rPr>
        <w:t>Priority</w:t>
      </w:r>
      <w:r>
        <w:rPr>
          <w:rFonts w:eastAsia="Segoe UI" w:cs="Segoe UI" w:ascii="Segoe UI" w:hAnsi="Segoe UI"/>
          <w:color w:val="101820"/>
          <w:sz w:val="21"/>
        </w:rPr>
        <w:t xml:space="preserve"> and </w:t>
      </w:r>
      <w:r>
        <w:rPr>
          <w:rFonts w:eastAsia="Segoe UI" w:cs="Segoe UI" w:ascii="Segoe UI" w:hAnsi="Segoe UI"/>
          <w:b/>
          <w:color w:val="101820"/>
          <w:sz w:val="21"/>
        </w:rPr>
        <w:t>Sort</w:t>
      </w:r>
      <w:r>
        <w:rPr>
          <w:rFonts w:eastAsia="Segoe UI" w:cs="Segoe UI" w:ascii="Segoe UI" w:hAnsi="Segoe UI"/>
          <w:color w:val="101820"/>
          <w:sz w:val="21"/>
        </w:rPr>
        <w:t>.</w:t>
      </w:r>
    </w:p>
    <w:p>
      <w:pPr>
        <w:pStyle w:val="Normal"/>
        <w:numPr>
          <w:ilvl w:val="0"/>
          <w:numId w:val="308"/>
        </w:numPr>
        <w:spacing w:before="0" w:after="60"/>
        <w:rPr/>
      </w:pPr>
      <w:r>
        <w:rPr>
          <w:rFonts w:eastAsia="Segoe UI" w:cs="Segoe UI" w:ascii="Segoe UI" w:hAnsi="Segoe UI"/>
          <w:color w:val="101820"/>
          <w:sz w:val="21"/>
        </w:rPr>
        <w:t>Select a row to open the record (quotation, bill, claim, approval) and act on it there. When the record is done it leaves the list.</w:t>
      </w:r>
    </w:p>
    <w:p>
      <w:pPr>
        <w:pStyle w:val="Normal"/>
        <w:jc w:val="center"/>
        <w:rPr/>
      </w:pPr>
      <w:r>
        <w:rPr/>
        <w:drawing>
          <wp:inline distT="0" distB="0" distL="0" distR="0">
            <wp:extent cx="5760085" cy="4712970"/>
            <wp:effectExtent l="0" t="0" r="0" b="0"/>
            <wp:docPr id="98" name="Picture 212128827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Picture 2121288278" descr=""/>
                    <pic:cNvPicPr>
                      <a:picLocks noChangeAspect="1" noChangeArrowheads="1"/>
                    </pic:cNvPicPr>
                  </pic:nvPicPr>
                  <pic:blipFill>
                    <a:blip r:embed="rId94"/>
                    <a:stretch>
                      <a:fillRect/>
                    </a:stretch>
                  </pic:blipFill>
                  <pic:spPr bwMode="auto">
                    <a:xfrm>
                      <a:off x="0" y="0"/>
                      <a:ext cx="5760085" cy="4712970"/>
                    </a:xfrm>
                    <a:prstGeom prst="rect">
                      <a:avLst/>
                    </a:prstGeom>
                  </pic:spPr>
                </pic:pic>
              </a:graphicData>
            </a:graphic>
          </wp:inline>
        </w:drawing>
      </w:r>
    </w:p>
    <w:p>
      <w:pPr>
        <w:pStyle w:val="Normal"/>
        <w:jc w:val="center"/>
        <w:rPr/>
      </w:pPr>
      <w:r>
        <w:rPr>
          <w:rFonts w:eastAsia="Segoe UI" w:cs="Segoe UI" w:ascii="Segoe UI" w:hAnsi="Segoe UI"/>
          <w:i/>
          <w:color w:val="555F6D"/>
          <w:sz w:val="18"/>
        </w:rPr>
        <w:t>My Work: New task</w:t>
      </w:r>
    </w:p>
    <w:p>
      <w:pPr>
        <w:pStyle w:val="Normal"/>
        <w:spacing w:lineRule="auto" w:line="276" w:before="0" w:after="120"/>
        <w:rPr/>
      </w:pPr>
      <w:r>
        <w:rPr>
          <w:rFonts w:eastAsia="Segoe UI" w:cs="Segoe UI" w:ascii="Segoe UI" w:hAnsi="Segoe UI"/>
          <w:color w:val="101820"/>
          <w:sz w:val="21"/>
        </w:rPr>
        <w:t>To add a task:</w:t>
      </w:r>
    </w:p>
    <w:p>
      <w:pPr>
        <w:pStyle w:val="Normal"/>
        <w:numPr>
          <w:ilvl w:val="0"/>
          <w:numId w:val="309"/>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New task</w:t>
      </w:r>
      <w:r>
        <w:rPr>
          <w:rFonts w:eastAsia="Segoe UI" w:cs="Segoe UI" w:ascii="Segoe UI" w:hAnsi="Segoe UI"/>
          <w:color w:val="101820"/>
          <w:sz w:val="21"/>
        </w:rPr>
        <w:t>.</w:t>
      </w:r>
    </w:p>
    <w:p>
      <w:pPr>
        <w:pStyle w:val="Normal"/>
        <w:numPr>
          <w:ilvl w:val="0"/>
          <w:numId w:val="310"/>
        </w:numPr>
        <w:spacing w:before="0" w:after="60"/>
        <w:rPr/>
      </w:pPr>
      <w:r>
        <w:rPr>
          <w:rFonts w:eastAsia="Segoe UI" w:cs="Segoe UI" w:ascii="Segoe UI" w:hAnsi="Segoe UI"/>
          <w:color w:val="101820"/>
          <w:sz w:val="21"/>
        </w:rPr>
        <w:t xml:space="preserve">Enter </w:t>
      </w:r>
      <w:r>
        <w:rPr>
          <w:rFonts w:eastAsia="Segoe UI" w:cs="Segoe UI" w:ascii="Segoe UI" w:hAnsi="Segoe UI"/>
          <w:b/>
          <w:color w:val="101820"/>
          <w:sz w:val="21"/>
        </w:rPr>
        <w:t>Title</w:t>
      </w:r>
      <w:r>
        <w:rPr>
          <w:rFonts w:eastAsia="Segoe UI" w:cs="Segoe UI" w:ascii="Segoe UI" w:hAnsi="Segoe UI"/>
          <w:color w:val="101820"/>
          <w:sz w:val="21"/>
        </w:rPr>
        <w:t xml:space="preserve">, </w:t>
      </w:r>
      <w:r>
        <w:rPr>
          <w:rFonts w:eastAsia="Segoe UI" w:cs="Segoe UI" w:ascii="Segoe UI" w:hAnsi="Segoe UI"/>
          <w:b/>
          <w:color w:val="101820"/>
          <w:sz w:val="21"/>
        </w:rPr>
        <w:t>Due date</w:t>
      </w:r>
      <w:r>
        <w:rPr>
          <w:rFonts w:eastAsia="Segoe UI" w:cs="Segoe UI" w:ascii="Segoe UI" w:hAnsi="Segoe UI"/>
          <w:color w:val="101820"/>
          <w:sz w:val="21"/>
        </w:rPr>
        <w:t xml:space="preserve"> and optional </w:t>
      </w:r>
      <w:r>
        <w:rPr>
          <w:rFonts w:eastAsia="Segoe UI" w:cs="Segoe UI" w:ascii="Segoe UI" w:hAnsi="Segoe UI"/>
          <w:b/>
          <w:color w:val="101820"/>
          <w:sz w:val="21"/>
        </w:rPr>
        <w:t>Time</w:t>
      </w:r>
      <w:r>
        <w:rPr>
          <w:rFonts w:eastAsia="Segoe UI" w:cs="Segoe UI" w:ascii="Segoe UI" w:hAnsi="Segoe UI"/>
          <w:color w:val="101820"/>
          <w:sz w:val="21"/>
        </w:rPr>
        <w:t xml:space="preserve">, </w:t>
      </w:r>
      <w:r>
        <w:rPr>
          <w:rFonts w:eastAsia="Segoe UI" w:cs="Segoe UI" w:ascii="Segoe UI" w:hAnsi="Segoe UI"/>
          <w:b/>
          <w:color w:val="101820"/>
          <w:sz w:val="21"/>
        </w:rPr>
        <w:t>Priority</w:t>
      </w:r>
      <w:r>
        <w:rPr>
          <w:rFonts w:eastAsia="Segoe UI" w:cs="Segoe UI" w:ascii="Segoe UI" w:hAnsi="Segoe UI"/>
          <w:color w:val="101820"/>
          <w:sz w:val="21"/>
        </w:rPr>
        <w:t xml:space="preserve">, </w:t>
      </w:r>
      <w:r>
        <w:rPr>
          <w:rFonts w:eastAsia="Segoe UI" w:cs="Segoe UI" w:ascii="Segoe UI" w:hAnsi="Segoe UI"/>
          <w:b/>
          <w:color w:val="101820"/>
          <w:sz w:val="21"/>
        </w:rPr>
        <w:t>Reminder</w:t>
      </w:r>
      <w:r>
        <w:rPr>
          <w:rFonts w:eastAsia="Segoe UI" w:cs="Segoe UI" w:ascii="Segoe UI" w:hAnsi="Segoe UI"/>
          <w:color w:val="101820"/>
          <w:sz w:val="21"/>
        </w:rPr>
        <w:t xml:space="preserve"> (minutes before) and </w:t>
      </w:r>
      <w:r>
        <w:rPr>
          <w:rFonts w:eastAsia="Segoe UI" w:cs="Segoe UI" w:ascii="Segoe UI" w:hAnsi="Segoe UI"/>
          <w:b/>
          <w:color w:val="101820"/>
          <w:sz w:val="21"/>
        </w:rPr>
        <w:t>Notes</w:t>
      </w:r>
      <w:r>
        <w:rPr>
          <w:rFonts w:eastAsia="Segoe UI" w:cs="Segoe UI" w:ascii="Segoe UI" w:hAnsi="Segoe UI"/>
          <w:color w:val="101820"/>
          <w:sz w:val="21"/>
        </w:rPr>
        <w:t xml:space="preserve">. A manager can choose </w:t>
      </w:r>
      <w:r>
        <w:rPr>
          <w:rFonts w:eastAsia="Segoe UI" w:cs="Segoe UI" w:ascii="Segoe UI" w:hAnsi="Segoe UI"/>
          <w:b/>
          <w:color w:val="101820"/>
          <w:sz w:val="21"/>
        </w:rPr>
        <w:t>Assigned to</w:t>
      </w:r>
      <w:r>
        <w:rPr>
          <w:rFonts w:eastAsia="Segoe UI" w:cs="Segoe UI" w:ascii="Segoe UI" w:hAnsi="Segoe UI"/>
          <w:color w:val="101820"/>
          <w:sz w:val="21"/>
        </w:rPr>
        <w:t xml:space="preserve"> from the team.</w:t>
      </w:r>
    </w:p>
    <w:p>
      <w:pPr>
        <w:pStyle w:val="Normal"/>
        <w:numPr>
          <w:ilvl w:val="0"/>
          <w:numId w:val="311"/>
        </w:numPr>
        <w:spacing w:before="0" w:after="60"/>
        <w:rPr/>
      </w:pPr>
      <w:r>
        <w:rPr>
          <w:rFonts w:eastAsia="Segoe UI" w:cs="Segoe UI" w:ascii="Segoe UI" w:hAnsi="Segoe UI"/>
          <w:color w:val="101820"/>
          <w:sz w:val="21"/>
        </w:rPr>
        <w:t xml:space="preserve">Optionally link a </w:t>
      </w:r>
      <w:r>
        <w:rPr>
          <w:rFonts w:eastAsia="Segoe UI" w:cs="Segoe UI" w:ascii="Segoe UI" w:hAnsi="Segoe UI"/>
          <w:b/>
          <w:color w:val="101820"/>
          <w:sz w:val="21"/>
        </w:rPr>
        <w:t>Related record</w:t>
      </w:r>
      <w:r>
        <w:rPr>
          <w:rFonts w:eastAsia="Segoe UI" w:cs="Segoe UI" w:ascii="Segoe UI" w:hAnsi="Segoe UI"/>
          <w:color w:val="101820"/>
          <w:sz w:val="21"/>
        </w:rPr>
        <w:t xml:space="preserve"> (search by number or client name).</w:t>
      </w:r>
    </w:p>
    <w:p>
      <w:pPr>
        <w:pStyle w:val="Normal"/>
        <w:numPr>
          <w:ilvl w:val="0"/>
          <w:numId w:val="312"/>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Save</w:t>
      </w:r>
      <w:r>
        <w:rPr>
          <w:rFonts w:eastAsia="Segoe UI" w:cs="Segoe UI" w:ascii="Segoe UI" w:hAnsi="Segoe UI"/>
          <w:color w:val="101820"/>
          <w:sz w:val="21"/>
        </w:rPr>
        <w:t>. The reminder arrives as a notification at the time chosen; the notification opens the task.</w:t>
      </w:r>
    </w:p>
    <w:p>
      <w:pPr>
        <w:pStyle w:val="Normal"/>
        <w:spacing w:lineRule="auto" w:line="276" w:before="0" w:after="120"/>
        <w:rPr/>
      </w:pPr>
      <w:r>
        <w:rPr>
          <w:rFonts w:eastAsia="Segoe UI" w:cs="Segoe UI" w:ascii="Segoe UI" w:hAnsi="Segoe UI"/>
          <w:color w:val="101820"/>
          <w:sz w:val="21"/>
        </w:rPr>
        <w:t xml:space="preserve">Mark a task </w:t>
      </w:r>
      <w:r>
        <w:rPr>
          <w:rFonts w:eastAsia="Segoe UI" w:cs="Segoe UI" w:ascii="Segoe UI" w:hAnsi="Segoe UI"/>
          <w:b/>
          <w:color w:val="101820"/>
          <w:sz w:val="21"/>
        </w:rPr>
        <w:t>Done</w:t>
      </w:r>
      <w:r>
        <w:rPr>
          <w:rFonts w:eastAsia="Segoe UI" w:cs="Segoe UI" w:ascii="Segoe UI" w:hAnsi="Segoe UI"/>
          <w:color w:val="101820"/>
          <w:sz w:val="21"/>
        </w:rPr>
        <w:t xml:space="preserve"> when finished (</w:t>
      </w:r>
      <w:r>
        <w:rPr>
          <w:rFonts w:eastAsia="Segoe UI" w:cs="Segoe UI" w:ascii="Segoe UI" w:hAnsi="Segoe UI"/>
          <w:b/>
          <w:color w:val="101820"/>
          <w:sz w:val="21"/>
        </w:rPr>
        <w:t>Reopen</w:t>
      </w:r>
      <w:r>
        <w:rPr>
          <w:rFonts w:eastAsia="Segoe UI" w:cs="Segoe UI" w:ascii="Segoe UI" w:hAnsi="Segoe UI"/>
          <w:color w:val="101820"/>
          <w:sz w:val="21"/>
        </w:rPr>
        <w:t xml:space="preserve"> if needed). Follow-up tasks are also created by the system from collection promises to pay, renewal next steps and claim follow-up dates, and close by themselves when the record closes (setting </w:t>
      </w:r>
      <w:r>
        <w:rPr>
          <w:rFonts w:eastAsia="Consolas" w:cs="Consolas" w:ascii="Consolas" w:hAnsi="Consolas"/>
          <w:color w:val="101820"/>
          <w:sz w:val="19"/>
        </w:rPr>
        <w:t>myWork.auto_tasks</w:t>
      </w:r>
      <w:r>
        <w:rPr>
          <w:rFonts w:eastAsia="Segoe UI" w:cs="Segoe UI" w:ascii="Segoe UI" w:hAnsi="Segoe UI"/>
          <w:color w:val="101820"/>
          <w:sz w:val="21"/>
        </w:rPr>
        <w:t xml:space="preserve">). An overdue task sends one alert to its owner (setting </w:t>
      </w:r>
      <w:r>
        <w:rPr>
          <w:rFonts w:eastAsia="Consolas" w:cs="Consolas" w:ascii="Consolas" w:hAnsi="Consolas"/>
          <w:color w:val="101820"/>
          <w:sz w:val="19"/>
        </w:rPr>
        <w:t>myWork.overdue_task_alert</w:t>
      </w:r>
      <w:r>
        <w:rPr>
          <w:rFonts w:eastAsia="Segoe UI" w:cs="Segoe UI" w:ascii="Segoe UI" w:hAnsi="Segoe UI"/>
          <w:color w:val="101820"/>
          <w:sz w:val="21"/>
        </w:rPr>
        <w:t>).</w:t>
      </w:r>
    </w:p>
    <w:p>
      <w:pPr>
        <w:pStyle w:val="Heading2"/>
        <w:rPr/>
      </w:pPr>
      <w:bookmarkStart w:id="90" w:name="__RefHeading___Toc24875_3679192306"/>
      <w:bookmarkEnd w:id="90"/>
      <w:r>
        <w:rPr>
          <w:rFonts w:eastAsia="Segoe UI" w:cs="Segoe UI"/>
          <w:b/>
          <w:color w:val="0F4761"/>
          <w:sz w:val="26"/>
        </w:rPr>
        <w:t>10.6  Clients</w:t>
      </w:r>
    </w:p>
    <w:p>
      <w:pPr>
        <w:pStyle w:val="Normal"/>
        <w:jc w:val="center"/>
        <w:rPr/>
      </w:pPr>
      <w:r>
        <w:rPr/>
        <w:drawing>
          <wp:inline distT="0" distB="0" distL="0" distR="0">
            <wp:extent cx="5760085" cy="4309745"/>
            <wp:effectExtent l="0" t="0" r="0" b="0"/>
            <wp:docPr id="99" name="Picture 21212882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Picture 2121288279" descr=""/>
                    <pic:cNvPicPr>
                      <a:picLocks noChangeAspect="1" noChangeArrowheads="1"/>
                    </pic:cNvPicPr>
                  </pic:nvPicPr>
                  <pic:blipFill>
                    <a:blip r:embed="rId95"/>
                    <a:stretch>
                      <a:fillRect/>
                    </a:stretch>
                  </pic:blipFill>
                  <pic:spPr bwMode="auto">
                    <a:xfrm>
                      <a:off x="0" y="0"/>
                      <a:ext cx="5760085" cy="4309745"/>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Clients</w:t>
      </w:r>
    </w:p>
    <w:p>
      <w:pPr>
        <w:pStyle w:val="Normal"/>
        <w:spacing w:lineRule="auto" w:line="276" w:before="0" w:after="120"/>
        <w:rPr/>
      </w:pPr>
      <w:r>
        <w:rPr>
          <w:rFonts w:eastAsia="Segoe UI" w:cs="Segoe UI" w:ascii="Segoe UI" w:hAnsi="Segoe UI"/>
          <w:color w:val="101820"/>
          <w:sz w:val="21"/>
        </w:rPr>
        <w:t xml:space="preserve">A client is a person or company that holds or has held a policy, or that was onboarded before its first policy. BrokerVerse creates the client, with its client code CL-YYYY-NNNNN, on </w:t>
      </w:r>
      <w:r>
        <w:rPr>
          <w:rFonts w:eastAsia="Segoe UI" w:cs="Segoe UI" w:ascii="Segoe UI" w:hAnsi="Segoe UI"/>
          <w:b/>
          <w:color w:val="101820"/>
          <w:sz w:val="21"/>
        </w:rPr>
        <w:t>Onboard client</w:t>
      </w:r>
      <w:r>
        <w:rPr>
          <w:rFonts w:eastAsia="Segoe UI" w:cs="Segoe UI" w:ascii="Segoe UI" w:hAnsi="Segoe UI"/>
          <w:color w:val="101820"/>
          <w:sz w:val="21"/>
        </w:rPr>
        <w:t xml:space="preserve"> (below) or, for a new insured, when the first policy is issued.</w:t>
      </w:r>
    </w:p>
    <w:p>
      <w:pPr>
        <w:pStyle w:val="Normal"/>
        <w:numPr>
          <w:ilvl w:val="0"/>
          <w:numId w:val="313"/>
        </w:numPr>
        <w:spacing w:before="0" w:after="60"/>
        <w:rPr/>
      </w:pPr>
      <w:r>
        <w:rPr>
          <w:rFonts w:eastAsia="Segoe UI" w:cs="Segoe UI" w:ascii="Segoe UI" w:hAnsi="Segoe UI"/>
          <w:color w:val="101820"/>
          <w:sz w:val="21"/>
        </w:rPr>
        <w:t>Choose Operations &gt; Clients.</w:t>
      </w:r>
    </w:p>
    <w:p>
      <w:pPr>
        <w:pStyle w:val="Normal"/>
        <w:numPr>
          <w:ilvl w:val="0"/>
          <w:numId w:val="314"/>
        </w:numPr>
        <w:spacing w:before="0" w:after="60"/>
        <w:rPr/>
      </w:pPr>
      <w:r>
        <w:rPr>
          <w:rFonts w:eastAsia="Segoe UI" w:cs="Segoe UI" w:ascii="Segoe UI" w:hAnsi="Segoe UI"/>
          <w:color w:val="101820"/>
          <w:sz w:val="21"/>
        </w:rPr>
        <w:t>Use the tabs (</w:t>
      </w:r>
      <w:r>
        <w:rPr>
          <w:rFonts w:eastAsia="Segoe UI" w:cs="Segoe UI" w:ascii="Segoe UI" w:hAnsi="Segoe UI"/>
          <w:b/>
          <w:color w:val="101820"/>
          <w:sz w:val="21"/>
        </w:rPr>
        <w:t>All</w:t>
      </w:r>
      <w:r>
        <w:rPr>
          <w:rFonts w:eastAsia="Segoe UI" w:cs="Segoe UI" w:ascii="Segoe UI" w:hAnsi="Segoe UI"/>
          <w:color w:val="101820"/>
          <w:sz w:val="21"/>
        </w:rPr>
        <w:t xml:space="preserve">, </w:t>
      </w:r>
      <w:r>
        <w:rPr>
          <w:rFonts w:eastAsia="Segoe UI" w:cs="Segoe UI" w:ascii="Segoe UI" w:hAnsi="Segoe UI"/>
          <w:b/>
          <w:color w:val="101820"/>
          <w:sz w:val="21"/>
        </w:rPr>
        <w:t>Individual</w:t>
      </w:r>
      <w:r>
        <w:rPr>
          <w:rFonts w:eastAsia="Segoe UI" w:cs="Segoe UI" w:ascii="Segoe UI" w:hAnsi="Segoe UI"/>
          <w:color w:val="101820"/>
          <w:sz w:val="21"/>
        </w:rPr>
        <w:t xml:space="preserve">, </w:t>
      </w:r>
      <w:r>
        <w:rPr>
          <w:rFonts w:eastAsia="Segoe UI" w:cs="Segoe UI" w:ascii="Segoe UI" w:hAnsi="Segoe UI"/>
          <w:b/>
          <w:color w:val="101820"/>
          <w:sz w:val="21"/>
        </w:rPr>
        <w:t>Corporate</w:t>
      </w:r>
      <w:r>
        <w:rPr>
          <w:rFonts w:eastAsia="Segoe UI" w:cs="Segoe UI" w:ascii="Segoe UI" w:hAnsi="Segoe UI"/>
          <w:color w:val="101820"/>
          <w:sz w:val="21"/>
        </w:rPr>
        <w:t xml:space="preserve">) or the search box to find the client. The list shows </w:t>
      </w:r>
      <w:r>
        <w:rPr>
          <w:rFonts w:eastAsia="Segoe UI" w:cs="Segoe UI" w:ascii="Segoe UI" w:hAnsi="Segoe UI"/>
          <w:b/>
          <w:color w:val="101820"/>
          <w:sz w:val="21"/>
        </w:rPr>
        <w:t>Client ID</w:t>
      </w:r>
      <w:r>
        <w:rPr>
          <w:rFonts w:eastAsia="Segoe UI" w:cs="Segoe UI" w:ascii="Segoe UI" w:hAnsi="Segoe UI"/>
          <w:color w:val="101820"/>
          <w:sz w:val="21"/>
        </w:rPr>
        <w:t xml:space="preserve">, </w:t>
      </w:r>
      <w:r>
        <w:rPr>
          <w:rFonts w:eastAsia="Segoe UI" w:cs="Segoe UI" w:ascii="Segoe UI" w:hAnsi="Segoe UI"/>
          <w:b/>
          <w:color w:val="101820"/>
          <w:sz w:val="21"/>
        </w:rPr>
        <w:t>Assured Name</w:t>
      </w:r>
      <w:r>
        <w:rPr>
          <w:rFonts w:eastAsia="Segoe UI" w:cs="Segoe UI" w:ascii="Segoe UI" w:hAnsi="Segoe UI"/>
          <w:color w:val="101820"/>
          <w:sz w:val="21"/>
        </w:rPr>
        <w:t xml:space="preserve">, </w:t>
      </w:r>
      <w:r>
        <w:rPr>
          <w:rFonts w:eastAsia="Segoe UI" w:cs="Segoe UI" w:ascii="Segoe UI" w:hAnsi="Segoe UI"/>
          <w:b/>
          <w:color w:val="101820"/>
          <w:sz w:val="21"/>
        </w:rPr>
        <w:t>Category</w:t>
      </w:r>
      <w:r>
        <w:rPr>
          <w:rFonts w:eastAsia="Segoe UI" w:cs="Segoe UI" w:ascii="Segoe UI" w:hAnsi="Segoe UI"/>
          <w:color w:val="101820"/>
          <w:sz w:val="21"/>
        </w:rPr>
        <w:t xml:space="preserve">, </w:t>
      </w:r>
      <w:r>
        <w:rPr>
          <w:rFonts w:eastAsia="Segoe UI" w:cs="Segoe UI" w:ascii="Segoe UI" w:hAnsi="Segoe UI"/>
          <w:b/>
          <w:color w:val="101820"/>
          <w:sz w:val="21"/>
        </w:rPr>
        <w:t>E-mail</w:t>
      </w:r>
      <w:r>
        <w:rPr>
          <w:rFonts w:eastAsia="Segoe UI" w:cs="Segoe UI" w:ascii="Segoe UI" w:hAnsi="Segoe UI"/>
          <w:color w:val="101820"/>
          <w:sz w:val="21"/>
        </w:rPr>
        <w:t xml:space="preserve">, </w:t>
      </w:r>
      <w:r>
        <w:rPr>
          <w:rFonts w:eastAsia="Segoe UI" w:cs="Segoe UI" w:ascii="Segoe UI" w:hAnsi="Segoe UI"/>
          <w:b/>
          <w:color w:val="101820"/>
          <w:sz w:val="21"/>
        </w:rPr>
        <w:t>Mobile</w:t>
      </w:r>
      <w:r>
        <w:rPr>
          <w:rFonts w:eastAsia="Segoe UI" w:cs="Segoe UI" w:ascii="Segoe UI" w:hAnsi="Segoe UI"/>
          <w:color w:val="101820"/>
          <w:sz w:val="21"/>
        </w:rPr>
        <w:t xml:space="preserve">, </w:t>
      </w:r>
      <w:r>
        <w:rPr>
          <w:rFonts w:eastAsia="Segoe UI" w:cs="Segoe UI" w:ascii="Segoe UI" w:hAnsi="Segoe UI"/>
          <w:b/>
          <w:color w:val="101820"/>
          <w:sz w:val="21"/>
        </w:rPr>
        <w:t>Client Since</w:t>
      </w:r>
      <w:r>
        <w:rPr>
          <w:rFonts w:eastAsia="Segoe UI" w:cs="Segoe UI" w:ascii="Segoe UI" w:hAnsi="Segoe UI"/>
          <w:color w:val="101820"/>
          <w:sz w:val="21"/>
        </w:rPr>
        <w:t xml:space="preserve">, </w:t>
      </w:r>
      <w:r>
        <w:rPr>
          <w:rFonts w:eastAsia="Segoe UI" w:cs="Segoe UI" w:ascii="Segoe UI" w:hAnsi="Segoe UI"/>
          <w:b/>
          <w:color w:val="101820"/>
          <w:sz w:val="21"/>
        </w:rPr>
        <w:t>Policies</w:t>
      </w:r>
      <w:r>
        <w:rPr>
          <w:rFonts w:eastAsia="Segoe UI" w:cs="Segoe UI" w:ascii="Segoe UI" w:hAnsi="Segoe UI"/>
          <w:color w:val="101820"/>
          <w:sz w:val="21"/>
        </w:rPr>
        <w:t xml:space="preserve"> and the latest policy status.</w:t>
      </w:r>
    </w:p>
    <w:p>
      <w:pPr>
        <w:pStyle w:val="Normal"/>
        <w:numPr>
          <w:ilvl w:val="0"/>
          <w:numId w:val="315"/>
        </w:numPr>
        <w:spacing w:before="0" w:after="60"/>
        <w:rPr/>
      </w:pPr>
      <w:r>
        <w:rPr>
          <w:rFonts w:eastAsia="Segoe UI" w:cs="Segoe UI" w:ascii="Segoe UI" w:hAnsi="Segoe UI"/>
          <w:color w:val="101820"/>
          <w:sz w:val="21"/>
        </w:rPr>
        <w:t>Select the eye (</w:t>
      </w:r>
      <w:r>
        <w:rPr>
          <w:rFonts w:eastAsia="Segoe UI" w:cs="Segoe UI" w:ascii="Segoe UI" w:hAnsi="Segoe UI"/>
          <w:b/>
          <w:color w:val="101820"/>
          <w:sz w:val="21"/>
        </w:rPr>
        <w:t>View</w:t>
      </w:r>
      <w:r>
        <w:rPr>
          <w:rFonts w:eastAsia="Segoe UI" w:cs="Segoe UI" w:ascii="Segoe UI" w:hAnsi="Segoe UI"/>
          <w:color w:val="101820"/>
          <w:sz w:val="21"/>
        </w:rPr>
        <w:t>) at the end of the row to open the client; the pencil (</w:t>
      </w:r>
      <w:r>
        <w:rPr>
          <w:rFonts w:eastAsia="Segoe UI" w:cs="Segoe UI" w:ascii="Segoe UI" w:hAnsi="Segoe UI"/>
          <w:b/>
          <w:color w:val="101820"/>
          <w:sz w:val="21"/>
        </w:rPr>
        <w:t>Edit</w:t>
      </w:r>
      <w:r>
        <w:rPr>
          <w:rFonts w:eastAsia="Segoe UI" w:cs="Segoe UI" w:ascii="Segoe UI" w:hAnsi="Segoe UI"/>
          <w:color w:val="101820"/>
          <w:sz w:val="21"/>
        </w:rPr>
        <w:t>) edits it.</w:t>
      </w:r>
    </w:p>
    <w:p>
      <w:pPr>
        <w:pStyle w:val="Normal"/>
        <w:jc w:val="center"/>
        <w:rPr/>
      </w:pPr>
      <w:r>
        <w:rPr/>
        <w:drawing>
          <wp:inline distT="0" distB="0" distL="0" distR="0">
            <wp:extent cx="5760085" cy="4469130"/>
            <wp:effectExtent l="0" t="0" r="0" b="0"/>
            <wp:docPr id="100" name="Picture 212128828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Picture 2121288280" descr=""/>
                    <pic:cNvPicPr>
                      <a:picLocks noChangeAspect="1" noChangeArrowheads="1"/>
                    </pic:cNvPicPr>
                  </pic:nvPicPr>
                  <pic:blipFill>
                    <a:blip r:embed="rId96"/>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The client view</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53"/>
        <w:gridCol w:w="6761"/>
      </w:tblGrid>
      <w:tr>
        <w:trPr>
          <w:tblHeader w:val="true"/>
        </w:trPr>
        <w:tc>
          <w:tcPr>
            <w:tcW w:w="22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w:t>
            </w:r>
          </w:p>
        </w:tc>
        <w:tc>
          <w:tcPr>
            <w:tcW w:w="67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you see and do</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Policy</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The client's policies with gross premium, dates, product and payment status; open a policy from </w:t>
            </w:r>
            <w:r>
              <w:rPr>
                <w:rFonts w:eastAsia="Segoe UI" w:cs="Segoe UI" w:ascii="Segoe UI" w:hAnsi="Segoe UI"/>
                <w:b/>
                <w:color w:val="101820"/>
                <w:kern w:val="0"/>
                <w:sz w:val="18"/>
                <w:szCs w:val="24"/>
                <w:lang w:val="en-US" w:eastAsia="ja-JP" w:bidi="ar-SA"/>
              </w:rPr>
              <w:t>Actions</w:t>
            </w:r>
            <w:r>
              <w:rPr>
                <w:rFonts w:eastAsia="Segoe UI" w:cs="Segoe UI" w:ascii="Segoe UI" w:hAnsi="Segoe UI"/>
                <w:color w:val="101820"/>
                <w:kern w:val="0"/>
                <w:sz w:val="18"/>
                <w:szCs w:val="24"/>
                <w:lang w:val="en-US" w:eastAsia="ja-JP" w:bidi="ar-SA"/>
              </w:rPr>
              <w:t>.</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Claim</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client's claims with status.</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Renewal</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Renewals due and quoted.</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Endorsement</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client's endorsements with number, type, policy, status and payment.</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Data privacy</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Consent per purpose (Processing, Marketing, Sharing with insurers) with channel, evidence and notice version; </w:t>
            </w:r>
            <w:r>
              <w:rPr>
                <w:rFonts w:eastAsia="Segoe UI" w:cs="Segoe UI" w:ascii="Segoe UI" w:hAnsi="Segoe UI"/>
                <w:b/>
                <w:color w:val="101820"/>
                <w:kern w:val="0"/>
                <w:sz w:val="18"/>
                <w:szCs w:val="24"/>
                <w:lang w:val="en-US" w:eastAsia="ja-JP" w:bidi="ar-SA"/>
              </w:rPr>
              <w:t>Record consent</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Withdraw</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Show history</w:t>
            </w:r>
            <w:r>
              <w:rPr>
                <w:rFonts w:eastAsia="Segoe UI" w:cs="Segoe UI" w:ascii="Segoe UI" w:hAnsi="Segoe UI"/>
                <w:color w:val="101820"/>
                <w:kern w:val="0"/>
                <w:sz w:val="18"/>
                <w:szCs w:val="24"/>
                <w:lang w:val="en-US" w:eastAsia="ja-JP" w:bidi="ar-SA"/>
              </w:rPr>
              <w:t>.</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To correct the name, address or contact details of a client with an issued policy, raise a Personal Details Change endorsement, so the change is recorded against the policy and sent to the insurer.</w:t>
      </w:r>
    </w:p>
    <w:p>
      <w:pPr>
        <w:pStyle w:val="Heading3"/>
        <w:rPr/>
      </w:pPr>
      <w:r>
        <w:rPr>
          <w:rFonts w:eastAsia="Segoe UI" w:cs="Segoe UI"/>
          <w:b/>
          <w:color w:val="0F4761"/>
          <w:sz w:val="23"/>
        </w:rPr>
        <w:t>10.6.1  Onboard a client before the first policy</w:t>
      </w:r>
    </w:p>
    <w:p>
      <w:pPr>
        <w:pStyle w:val="Normal"/>
        <w:spacing w:lineRule="auto" w:line="276" w:before="0" w:after="120"/>
        <w:rPr/>
      </w:pPr>
      <w:r>
        <w:rPr>
          <w:rFonts w:eastAsia="Segoe UI" w:cs="Segoe UI" w:ascii="Segoe UI" w:hAnsi="Segoe UI"/>
          <w:color w:val="101820"/>
          <w:sz w:val="21"/>
        </w:rPr>
        <w:t xml:space="preserve">A client can be created, identified and checked before any quotation or policy, as customer due diligence requires. A client created by the first policy (a prospect converted, a direct placement) is completed the same way, from </w:t>
      </w:r>
      <w:r>
        <w:rPr>
          <w:rFonts w:eastAsia="Segoe UI" w:cs="Segoe UI" w:ascii="Segoe UI" w:hAnsi="Segoe UI"/>
          <w:b/>
          <w:color w:val="101820"/>
          <w:sz w:val="21"/>
        </w:rPr>
        <w:t>Identification and due diligence</w:t>
      </w:r>
      <w:r>
        <w:rPr>
          <w:rFonts w:eastAsia="Segoe UI" w:cs="Segoe UI" w:ascii="Segoe UI" w:hAnsi="Segoe UI"/>
          <w:color w:val="101820"/>
          <w:sz w:val="21"/>
        </w:rPr>
        <w:t xml:space="preserve"> on the client view.</w:t>
      </w:r>
    </w:p>
    <w:p>
      <w:pPr>
        <w:pStyle w:val="Normal"/>
        <w:jc w:val="center"/>
        <w:rPr/>
      </w:pPr>
      <w:r>
        <w:rPr/>
        <w:drawing>
          <wp:inline distT="0" distB="0" distL="0" distR="0">
            <wp:extent cx="5760085" cy="5461635"/>
            <wp:effectExtent l="0" t="0" r="0" b="0"/>
            <wp:docPr id="101" name="Picture 212128828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2121288281" descr=""/>
                    <pic:cNvPicPr>
                      <a:picLocks noChangeAspect="1" noChangeArrowheads="1"/>
                    </pic:cNvPicPr>
                  </pic:nvPicPr>
                  <pic:blipFill>
                    <a:blip r:embed="rId97"/>
                    <a:stretch>
                      <a:fillRect/>
                    </a:stretch>
                  </pic:blipFill>
                  <pic:spPr bwMode="auto">
                    <a:xfrm>
                      <a:off x="0" y="0"/>
                      <a:ext cx="5760085" cy="5461635"/>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Clients &gt; Onboard client</w:t>
      </w:r>
    </w:p>
    <w:p>
      <w:pPr>
        <w:pStyle w:val="Normal"/>
        <w:numPr>
          <w:ilvl w:val="0"/>
          <w:numId w:val="316"/>
        </w:numPr>
        <w:spacing w:before="0" w:after="60"/>
        <w:rPr/>
      </w:pPr>
      <w:r>
        <w:rPr>
          <w:rFonts w:eastAsia="Segoe UI" w:cs="Segoe UI" w:ascii="Segoe UI" w:hAnsi="Segoe UI"/>
          <w:color w:val="101820"/>
          <w:sz w:val="21"/>
        </w:rPr>
        <w:t xml:space="preserve">Choose Operations &gt; Clients and select </w:t>
      </w:r>
      <w:r>
        <w:rPr>
          <w:rFonts w:eastAsia="Segoe UI" w:cs="Segoe UI" w:ascii="Segoe UI" w:hAnsi="Segoe UI"/>
          <w:b/>
          <w:color w:val="101820"/>
          <w:sz w:val="21"/>
        </w:rPr>
        <w:t>Onboard client</w:t>
      </w:r>
      <w:r>
        <w:rPr>
          <w:rFonts w:eastAsia="Segoe UI" w:cs="Segoe UI" w:ascii="Segoe UI" w:hAnsi="Segoe UI"/>
          <w:color w:val="101820"/>
          <w:sz w:val="21"/>
        </w:rPr>
        <w:t xml:space="preserve"> (or, on a client view, </w:t>
      </w:r>
      <w:r>
        <w:rPr>
          <w:rFonts w:eastAsia="Segoe UI" w:cs="Segoe UI" w:ascii="Segoe UI" w:hAnsi="Segoe UI"/>
          <w:b/>
          <w:color w:val="101820"/>
          <w:sz w:val="21"/>
        </w:rPr>
        <w:t>Identification and due diligence</w:t>
      </w:r>
      <w:r>
        <w:rPr>
          <w:rFonts w:eastAsia="Segoe UI" w:cs="Segoe UI" w:ascii="Segoe UI" w:hAnsi="Segoe UI"/>
          <w:color w:val="101820"/>
          <w:sz w:val="21"/>
        </w:rPr>
        <w:t>).</w:t>
      </w:r>
    </w:p>
    <w:p>
      <w:pPr>
        <w:pStyle w:val="Normal"/>
        <w:numPr>
          <w:ilvl w:val="0"/>
          <w:numId w:val="317"/>
        </w:numPr>
        <w:spacing w:before="0" w:after="60"/>
        <w:rPr/>
      </w:pPr>
      <w:r>
        <w:rPr>
          <w:rFonts w:eastAsia="Segoe UI" w:cs="Segoe UI" w:ascii="Segoe UI" w:hAnsi="Segoe UI"/>
          <w:color w:val="101820"/>
          <w:sz w:val="21"/>
        </w:rPr>
        <w:t xml:space="preserve">Choose the </w:t>
      </w:r>
      <w:r>
        <w:rPr>
          <w:rFonts w:eastAsia="Segoe UI" w:cs="Segoe UI" w:ascii="Segoe UI" w:hAnsi="Segoe UI"/>
          <w:b/>
          <w:color w:val="101820"/>
          <w:sz w:val="21"/>
        </w:rPr>
        <w:t>Client type</w:t>
      </w:r>
      <w:r>
        <w:rPr>
          <w:rFonts w:eastAsia="Segoe UI" w:cs="Segoe UI" w:ascii="Segoe UI" w:hAnsi="Segoe UI"/>
          <w:color w:val="101820"/>
          <w:sz w:val="21"/>
        </w:rPr>
        <w:t xml:space="preserve">: </w:t>
      </w:r>
      <w:r>
        <w:rPr>
          <w:rFonts w:eastAsia="Segoe UI" w:cs="Segoe UI" w:ascii="Segoe UI" w:hAnsi="Segoe UI"/>
          <w:b/>
          <w:color w:val="101820"/>
          <w:sz w:val="21"/>
        </w:rPr>
        <w:t>Individual</w:t>
      </w:r>
      <w:r>
        <w:rPr>
          <w:rFonts w:eastAsia="Segoe UI" w:cs="Segoe UI" w:ascii="Segoe UI" w:hAnsi="Segoe UI"/>
          <w:color w:val="101820"/>
          <w:sz w:val="21"/>
        </w:rPr>
        <w:t xml:space="preserve">, or </w:t>
      </w:r>
      <w:r>
        <w:rPr>
          <w:rFonts w:eastAsia="Segoe UI" w:cs="Segoe UI" w:ascii="Segoe UI" w:hAnsi="Segoe UI"/>
          <w:b/>
          <w:color w:val="101820"/>
          <w:sz w:val="21"/>
        </w:rPr>
        <w:t>Juridical</w:t>
      </w:r>
      <w:r>
        <w:rPr>
          <w:rFonts w:eastAsia="Segoe UI" w:cs="Segoe UI" w:ascii="Segoe UI" w:hAnsi="Segoe UI"/>
          <w:color w:val="101820"/>
          <w:sz w:val="21"/>
        </w:rPr>
        <w:t xml:space="preserve"> for a company, cooperative, partnership or sole proprietorship.</w:t>
      </w:r>
    </w:p>
    <w:p>
      <w:pPr>
        <w:pStyle w:val="Normal"/>
        <w:numPr>
          <w:ilvl w:val="0"/>
          <w:numId w:val="318"/>
        </w:numPr>
        <w:spacing w:before="0" w:after="60"/>
        <w:rPr/>
      </w:pPr>
      <w:r>
        <w:rPr>
          <w:rFonts w:eastAsia="Segoe UI" w:cs="Segoe UI" w:ascii="Segoe UI" w:hAnsi="Segoe UI"/>
          <w:color w:val="101820"/>
          <w:sz w:val="21"/>
        </w:rPr>
        <w:t xml:space="preserve">Individual: enter </w:t>
      </w:r>
      <w:r>
        <w:rPr>
          <w:rFonts w:eastAsia="Segoe UI" w:cs="Segoe UI" w:ascii="Segoe UI" w:hAnsi="Segoe UI"/>
          <w:b/>
          <w:color w:val="101820"/>
          <w:sz w:val="21"/>
        </w:rPr>
        <w:t>First name</w:t>
      </w:r>
      <w:r>
        <w:rPr>
          <w:rFonts w:eastAsia="Segoe UI" w:cs="Segoe UI" w:ascii="Segoe UI" w:hAnsi="Segoe UI"/>
          <w:color w:val="101820"/>
          <w:sz w:val="21"/>
        </w:rPr>
        <w:t xml:space="preserve">, </w:t>
      </w:r>
      <w:r>
        <w:rPr>
          <w:rFonts w:eastAsia="Segoe UI" w:cs="Segoe UI" w:ascii="Segoe UI" w:hAnsi="Segoe UI"/>
          <w:b/>
          <w:color w:val="101820"/>
          <w:sz w:val="21"/>
        </w:rPr>
        <w:t>Middle name</w:t>
      </w:r>
      <w:r>
        <w:rPr>
          <w:rFonts w:eastAsia="Segoe UI" w:cs="Segoe UI" w:ascii="Segoe UI" w:hAnsi="Segoe UI"/>
          <w:color w:val="101820"/>
          <w:sz w:val="21"/>
        </w:rPr>
        <w:t xml:space="preserve">, </w:t>
      </w:r>
      <w:r>
        <w:rPr>
          <w:rFonts w:eastAsia="Segoe UI" w:cs="Segoe UI" w:ascii="Segoe UI" w:hAnsi="Segoe UI"/>
          <w:b/>
          <w:color w:val="101820"/>
          <w:sz w:val="21"/>
        </w:rPr>
        <w:t>Last name</w:t>
      </w:r>
      <w:r>
        <w:rPr>
          <w:rFonts w:eastAsia="Segoe UI" w:cs="Segoe UI" w:ascii="Segoe UI" w:hAnsi="Segoe UI"/>
          <w:color w:val="101820"/>
          <w:sz w:val="21"/>
        </w:rPr>
        <w:t xml:space="preserve">, </w:t>
      </w:r>
      <w:r>
        <w:rPr>
          <w:rFonts w:eastAsia="Segoe UI" w:cs="Segoe UI" w:ascii="Segoe UI" w:hAnsi="Segoe UI"/>
          <w:b/>
          <w:color w:val="101820"/>
          <w:sz w:val="21"/>
        </w:rPr>
        <w:t>Date of birth</w:t>
      </w:r>
      <w:r>
        <w:rPr>
          <w:rFonts w:eastAsia="Segoe UI" w:cs="Segoe UI" w:ascii="Segoe UI" w:hAnsi="Segoe UI"/>
          <w:color w:val="101820"/>
          <w:sz w:val="21"/>
        </w:rPr>
        <w:t xml:space="preserve">, </w:t>
      </w:r>
      <w:r>
        <w:rPr>
          <w:rFonts w:eastAsia="Segoe UI" w:cs="Segoe UI" w:ascii="Segoe UI" w:hAnsi="Segoe UI"/>
          <w:b/>
          <w:color w:val="101820"/>
          <w:sz w:val="21"/>
        </w:rPr>
        <w:t>Place of birth</w:t>
      </w:r>
      <w:r>
        <w:rPr>
          <w:rFonts w:eastAsia="Segoe UI" w:cs="Segoe UI" w:ascii="Segoe UI" w:hAnsi="Segoe UI"/>
          <w:color w:val="101820"/>
          <w:sz w:val="21"/>
        </w:rPr>
        <w:t xml:space="preserve">, </w:t>
      </w:r>
      <w:r>
        <w:rPr>
          <w:rFonts w:eastAsia="Segoe UI" w:cs="Segoe UI" w:ascii="Segoe UI" w:hAnsi="Segoe UI"/>
          <w:b/>
          <w:color w:val="101820"/>
          <w:sz w:val="21"/>
        </w:rPr>
        <w:t>Civil status</w:t>
      </w:r>
      <w:r>
        <w:rPr>
          <w:rFonts w:eastAsia="Segoe UI" w:cs="Segoe UI" w:ascii="Segoe UI" w:hAnsi="Segoe UI"/>
          <w:color w:val="101820"/>
          <w:sz w:val="21"/>
        </w:rPr>
        <w:t xml:space="preserve">, </w:t>
      </w:r>
      <w:r>
        <w:rPr>
          <w:rFonts w:eastAsia="Segoe UI" w:cs="Segoe UI" w:ascii="Segoe UI" w:hAnsi="Segoe UI"/>
          <w:b/>
          <w:color w:val="101820"/>
          <w:sz w:val="21"/>
        </w:rPr>
        <w:t>Nationality</w:t>
      </w:r>
      <w:r>
        <w:rPr>
          <w:rFonts w:eastAsia="Segoe UI" w:cs="Segoe UI" w:ascii="Segoe UI" w:hAnsi="Segoe UI"/>
          <w:color w:val="101820"/>
          <w:sz w:val="21"/>
        </w:rPr>
        <w:t xml:space="preserve">, </w:t>
      </w:r>
      <w:r>
        <w:rPr>
          <w:rFonts w:eastAsia="Segoe UI" w:cs="Segoe UI" w:ascii="Segoe UI" w:hAnsi="Segoe UI"/>
          <w:b/>
          <w:color w:val="101820"/>
          <w:sz w:val="21"/>
        </w:rPr>
        <w:t>Occupation or nature of work</w:t>
      </w:r>
      <w:r>
        <w:rPr>
          <w:rFonts w:eastAsia="Segoe UI" w:cs="Segoe UI" w:ascii="Segoe UI" w:hAnsi="Segoe UI"/>
          <w:color w:val="101820"/>
          <w:sz w:val="21"/>
        </w:rPr>
        <w:t xml:space="preserve">, </w:t>
      </w:r>
      <w:r>
        <w:rPr>
          <w:rFonts w:eastAsia="Segoe UI" w:cs="Segoe UI" w:ascii="Segoe UI" w:hAnsi="Segoe UI"/>
          <w:b/>
          <w:color w:val="101820"/>
          <w:sz w:val="21"/>
        </w:rPr>
        <w:t>Employer or business name</w:t>
      </w:r>
      <w:r>
        <w:rPr>
          <w:rFonts w:eastAsia="Segoe UI" w:cs="Segoe UI" w:ascii="Segoe UI" w:hAnsi="Segoe UI"/>
          <w:color w:val="101820"/>
          <w:sz w:val="21"/>
        </w:rPr>
        <w:t xml:space="preserve">, </w:t>
      </w:r>
      <w:r>
        <w:rPr>
          <w:rFonts w:eastAsia="Segoe UI" w:cs="Segoe UI" w:ascii="Segoe UI" w:hAnsi="Segoe UI"/>
          <w:b/>
          <w:color w:val="101820"/>
          <w:sz w:val="21"/>
        </w:rPr>
        <w:t>Source of funds</w:t>
      </w:r>
      <w:r>
        <w:rPr>
          <w:rFonts w:eastAsia="Segoe UI" w:cs="Segoe UI" w:ascii="Segoe UI" w:hAnsi="Segoe UI"/>
          <w:color w:val="101820"/>
          <w:sz w:val="21"/>
        </w:rPr>
        <w:t xml:space="preserve"> and </w:t>
      </w:r>
      <w:r>
        <w:rPr>
          <w:rFonts w:eastAsia="Segoe UI" w:cs="Segoe UI" w:ascii="Segoe UI" w:hAnsi="Segoe UI"/>
          <w:b/>
          <w:color w:val="101820"/>
          <w:sz w:val="21"/>
        </w:rPr>
        <w:t>TIN</w:t>
      </w:r>
      <w:r>
        <w:rPr>
          <w:rFonts w:eastAsia="Segoe UI" w:cs="Segoe UI" w:ascii="Segoe UI" w:hAnsi="Segoe UI"/>
          <w:color w:val="101820"/>
          <w:sz w:val="21"/>
        </w:rPr>
        <w:t xml:space="preserve">, then the </w:t>
      </w:r>
      <w:r>
        <w:rPr>
          <w:rFonts w:eastAsia="Segoe UI" w:cs="Segoe UI" w:ascii="Segoe UI" w:hAnsi="Segoe UI"/>
          <w:b/>
          <w:color w:val="101820"/>
          <w:sz w:val="21"/>
        </w:rPr>
        <w:t>Government ID presented</w:t>
      </w:r>
      <w:r>
        <w:rPr>
          <w:rFonts w:eastAsia="Segoe UI" w:cs="Segoe UI" w:ascii="Segoe UI" w:hAnsi="Segoe UI"/>
          <w:color w:val="101820"/>
          <w:sz w:val="21"/>
        </w:rPr>
        <w:t xml:space="preserve"> (ID type from the Government ID Type master, </w:t>
      </w:r>
      <w:r>
        <w:rPr>
          <w:rFonts w:eastAsia="Segoe UI" w:cs="Segoe UI" w:ascii="Segoe UI" w:hAnsi="Segoe UI"/>
          <w:b/>
          <w:color w:val="101820"/>
          <w:sz w:val="21"/>
        </w:rPr>
        <w:t>ID number</w:t>
      </w:r>
      <w:r>
        <w:rPr>
          <w:rFonts w:eastAsia="Segoe UI" w:cs="Segoe UI" w:ascii="Segoe UI" w:hAnsi="Segoe UI"/>
          <w:color w:val="101820"/>
          <w:sz w:val="21"/>
        </w:rPr>
        <w:t xml:space="preserve">, </w:t>
      </w:r>
      <w:r>
        <w:rPr>
          <w:rFonts w:eastAsia="Segoe UI" w:cs="Segoe UI" w:ascii="Segoe UI" w:hAnsi="Segoe UI"/>
          <w:b/>
          <w:color w:val="101820"/>
          <w:sz w:val="21"/>
        </w:rPr>
        <w:t>ID expiry date</w:t>
      </w:r>
      <w:r>
        <w:rPr>
          <w:rFonts w:eastAsia="Segoe UI" w:cs="Segoe UI" w:ascii="Segoe UI" w:hAnsi="Segoe UI"/>
          <w:color w:val="101820"/>
          <w:sz w:val="21"/>
        </w:rPr>
        <w:t xml:space="preserve">). Juridical: enter the </w:t>
      </w:r>
      <w:r>
        <w:rPr>
          <w:rFonts w:eastAsia="Segoe UI" w:cs="Segoe UI" w:ascii="Segoe UI" w:hAnsi="Segoe UI"/>
          <w:b/>
          <w:color w:val="101820"/>
          <w:sz w:val="21"/>
        </w:rPr>
        <w:t>Registered name</w:t>
      </w:r>
      <w:r>
        <w:rPr>
          <w:rFonts w:eastAsia="Segoe UI" w:cs="Segoe UI" w:ascii="Segoe UI" w:hAnsi="Segoe UI"/>
          <w:color w:val="101820"/>
          <w:sz w:val="21"/>
        </w:rPr>
        <w:t xml:space="preserve">, </w:t>
      </w:r>
      <w:r>
        <w:rPr>
          <w:rFonts w:eastAsia="Segoe UI" w:cs="Segoe UI" w:ascii="Segoe UI" w:hAnsi="Segoe UI"/>
          <w:b/>
          <w:color w:val="101820"/>
          <w:sz w:val="21"/>
        </w:rPr>
        <w:t>Trade name</w:t>
      </w:r>
      <w:r>
        <w:rPr>
          <w:rFonts w:eastAsia="Segoe UI" w:cs="Segoe UI" w:ascii="Segoe UI" w:hAnsi="Segoe UI"/>
          <w:color w:val="101820"/>
          <w:sz w:val="21"/>
        </w:rPr>
        <w:t xml:space="preserve">, </w:t>
      </w:r>
      <w:r>
        <w:rPr>
          <w:rFonts w:eastAsia="Segoe UI" w:cs="Segoe UI" w:ascii="Segoe UI" w:hAnsi="Segoe UI"/>
          <w:b/>
          <w:color w:val="101820"/>
          <w:sz w:val="21"/>
        </w:rPr>
        <w:t>Customer type</w:t>
      </w:r>
      <w:r>
        <w:rPr>
          <w:rFonts w:eastAsia="Segoe UI" w:cs="Segoe UI" w:ascii="Segoe UI" w:hAnsi="Segoe UI"/>
          <w:color w:val="101820"/>
          <w:sz w:val="21"/>
        </w:rPr>
        <w:t xml:space="preserve">, </w:t>
      </w:r>
      <w:r>
        <w:rPr>
          <w:rFonts w:eastAsia="Segoe UI" w:cs="Segoe UI" w:ascii="Segoe UI" w:hAnsi="Segoe UI"/>
          <w:b/>
          <w:color w:val="101820"/>
          <w:sz w:val="21"/>
        </w:rPr>
        <w:t>Registered with</w:t>
      </w:r>
      <w:r>
        <w:rPr>
          <w:rFonts w:eastAsia="Segoe UI" w:cs="Segoe UI" w:ascii="Segoe UI" w:hAnsi="Segoe UI"/>
          <w:color w:val="101820"/>
          <w:sz w:val="21"/>
        </w:rPr>
        <w:t xml:space="preserve"> (SEC, DTI or CDA), </w:t>
      </w:r>
      <w:r>
        <w:rPr>
          <w:rFonts w:eastAsia="Segoe UI" w:cs="Segoe UI" w:ascii="Segoe UI" w:hAnsi="Segoe UI"/>
          <w:b/>
          <w:color w:val="101820"/>
          <w:sz w:val="21"/>
        </w:rPr>
        <w:t>Registration number</w:t>
      </w:r>
      <w:r>
        <w:rPr>
          <w:rFonts w:eastAsia="Segoe UI" w:cs="Segoe UI" w:ascii="Segoe UI" w:hAnsi="Segoe UI"/>
          <w:color w:val="101820"/>
          <w:sz w:val="21"/>
        </w:rPr>
        <w:t xml:space="preserve">, </w:t>
      </w:r>
      <w:r>
        <w:rPr>
          <w:rFonts w:eastAsia="Segoe UI" w:cs="Segoe UI" w:ascii="Segoe UI" w:hAnsi="Segoe UI"/>
          <w:b/>
          <w:color w:val="101820"/>
          <w:sz w:val="21"/>
        </w:rPr>
        <w:t>Date of registration</w:t>
      </w:r>
      <w:r>
        <w:rPr>
          <w:rFonts w:eastAsia="Segoe UI" w:cs="Segoe UI" w:ascii="Segoe UI" w:hAnsi="Segoe UI"/>
          <w:color w:val="101820"/>
          <w:sz w:val="21"/>
        </w:rPr>
        <w:t xml:space="preserve">, </w:t>
      </w:r>
      <w:r>
        <w:rPr>
          <w:rFonts w:eastAsia="Segoe UI" w:cs="Segoe UI" w:ascii="Segoe UI" w:hAnsi="Segoe UI"/>
          <w:b/>
          <w:color w:val="101820"/>
          <w:sz w:val="21"/>
        </w:rPr>
        <w:t>Nature of business</w:t>
      </w:r>
      <w:r>
        <w:rPr>
          <w:rFonts w:eastAsia="Segoe UI" w:cs="Segoe UI" w:ascii="Segoe UI" w:hAnsi="Segoe UI"/>
          <w:color w:val="101820"/>
          <w:sz w:val="21"/>
        </w:rPr>
        <w:t xml:space="preserve">, </w:t>
      </w:r>
      <w:r>
        <w:rPr>
          <w:rFonts w:eastAsia="Segoe UI" w:cs="Segoe UI" w:ascii="Segoe UI" w:hAnsi="Segoe UI"/>
          <w:b/>
          <w:color w:val="101820"/>
          <w:sz w:val="21"/>
        </w:rPr>
        <w:t>Country of incorporation</w:t>
      </w:r>
      <w:r>
        <w:rPr>
          <w:rFonts w:eastAsia="Segoe UI" w:cs="Segoe UI" w:ascii="Segoe UI" w:hAnsi="Segoe UI"/>
          <w:color w:val="101820"/>
          <w:sz w:val="21"/>
        </w:rPr>
        <w:t xml:space="preserve"> and </w:t>
      </w:r>
      <w:r>
        <w:rPr>
          <w:rFonts w:eastAsia="Segoe UI" w:cs="Segoe UI" w:ascii="Segoe UI" w:hAnsi="Segoe UI"/>
          <w:b/>
          <w:color w:val="101820"/>
          <w:sz w:val="21"/>
        </w:rPr>
        <w:t>TIN</w:t>
      </w:r>
      <w:r>
        <w:rPr>
          <w:rFonts w:eastAsia="Segoe UI" w:cs="Segoe UI" w:ascii="Segoe UI" w:hAnsi="Segoe UI"/>
          <w:color w:val="101820"/>
          <w:sz w:val="21"/>
        </w:rPr>
        <w:t>.</w:t>
      </w:r>
    </w:p>
    <w:p>
      <w:pPr>
        <w:pStyle w:val="Normal"/>
        <w:numPr>
          <w:ilvl w:val="0"/>
          <w:numId w:val="319"/>
        </w:numPr>
        <w:spacing w:before="0" w:after="60"/>
        <w:rPr/>
      </w:pPr>
      <w:r>
        <w:rPr>
          <w:rFonts w:eastAsia="Segoe UI" w:cs="Segoe UI" w:ascii="Segoe UI" w:hAnsi="Segoe UI"/>
          <w:color w:val="101820"/>
          <w:sz w:val="21"/>
        </w:rPr>
        <w:t xml:space="preserve">Enter the </w:t>
      </w:r>
      <w:r>
        <w:rPr>
          <w:rFonts w:eastAsia="Segoe UI" w:cs="Segoe UI" w:ascii="Segoe UI" w:hAnsi="Segoe UI"/>
          <w:b/>
          <w:color w:val="101820"/>
          <w:sz w:val="21"/>
        </w:rPr>
        <w:t>Mobile number</w:t>
      </w:r>
      <w:r>
        <w:rPr>
          <w:rFonts w:eastAsia="Segoe UI" w:cs="Segoe UI" w:ascii="Segoe UI" w:hAnsi="Segoe UI"/>
          <w:color w:val="101820"/>
          <w:sz w:val="21"/>
        </w:rPr>
        <w:t xml:space="preserve"> (09XXXXXXXXX or +639XXXXXXXXX), the e-mail and the Philippine address: ZIP code, region, province, city or municipality and barangay come from the PSGC masters.</w:t>
      </w:r>
    </w:p>
    <w:p>
      <w:pPr>
        <w:pStyle w:val="Normal"/>
        <w:numPr>
          <w:ilvl w:val="0"/>
          <w:numId w:val="320"/>
        </w:numPr>
        <w:spacing w:before="0" w:after="60"/>
        <w:rPr/>
      </w:pPr>
      <w:r>
        <w:rPr>
          <w:rFonts w:eastAsia="Segoe UI" w:cs="Segoe UI" w:ascii="Segoe UI" w:hAnsi="Segoe UI"/>
          <w:color w:val="101820"/>
          <w:sz w:val="21"/>
        </w:rPr>
        <w:t xml:space="preserve">Under </w:t>
      </w:r>
      <w:r>
        <w:rPr>
          <w:rFonts w:eastAsia="Segoe UI" w:cs="Segoe UI" w:ascii="Segoe UI" w:hAnsi="Segoe UI"/>
          <w:b/>
          <w:color w:val="101820"/>
          <w:sz w:val="21"/>
        </w:rPr>
        <w:t>Expected business and PEP</w:t>
      </w:r>
      <w:r>
        <w:rPr>
          <w:rFonts w:eastAsia="Segoe UI" w:cs="Segoe UI" w:ascii="Segoe UI" w:hAnsi="Segoe UI"/>
          <w:color w:val="101820"/>
          <w:sz w:val="21"/>
        </w:rPr>
        <w:t xml:space="preserve"> enter the lines of business expected, the usual payment mode and the expected annual premium (they rate the client before its first policy), and switch on </w:t>
      </w:r>
      <w:r>
        <w:rPr>
          <w:rFonts w:eastAsia="Segoe UI" w:cs="Segoe UI" w:ascii="Segoe UI" w:hAnsi="Segoe UI"/>
          <w:b/>
          <w:color w:val="101820"/>
          <w:sz w:val="21"/>
        </w:rPr>
        <w:t>Politically exposed person</w:t>
      </w:r>
      <w:r>
        <w:rPr>
          <w:rFonts w:eastAsia="Segoe UI" w:cs="Segoe UI" w:ascii="Segoe UI" w:hAnsi="Segoe UI"/>
          <w:color w:val="101820"/>
          <w:sz w:val="21"/>
        </w:rPr>
        <w:t xml:space="preserve"> with the details when the client, a family member or a close associate holds a prominent public position.</w:t>
      </w:r>
    </w:p>
    <w:p>
      <w:pPr>
        <w:pStyle w:val="Normal"/>
        <w:numPr>
          <w:ilvl w:val="0"/>
          <w:numId w:val="321"/>
        </w:numPr>
        <w:spacing w:before="0" w:after="60"/>
        <w:rPr/>
      </w:pPr>
      <w:r>
        <w:rPr>
          <w:rFonts w:eastAsia="Segoe UI" w:cs="Segoe UI" w:ascii="Segoe UI" w:hAnsi="Segoe UI"/>
          <w:color w:val="101820"/>
          <w:sz w:val="21"/>
        </w:rPr>
        <w:t xml:space="preserve">Juridical client: </w:t>
      </w:r>
      <w:r>
        <w:rPr>
          <w:rFonts w:eastAsia="Segoe UI" w:cs="Segoe UI" w:ascii="Segoe UI" w:hAnsi="Segoe UI"/>
          <w:b/>
          <w:color w:val="101820"/>
          <w:sz w:val="21"/>
        </w:rPr>
        <w:t>Add signatory</w:t>
      </w:r>
      <w:r>
        <w:rPr>
          <w:rFonts w:eastAsia="Segoe UI" w:cs="Segoe UI" w:ascii="Segoe UI" w:hAnsi="Segoe UI"/>
          <w:color w:val="101820"/>
          <w:sz w:val="21"/>
        </w:rPr>
        <w:t xml:space="preserve"> for each authorised signatory with the board resolution or secretary's certificate that authorises him or her (number and date), and </w:t>
      </w:r>
      <w:r>
        <w:rPr>
          <w:rFonts w:eastAsia="Segoe UI" w:cs="Segoe UI" w:ascii="Segoe UI" w:hAnsi="Segoe UI"/>
          <w:b/>
          <w:color w:val="101820"/>
          <w:sz w:val="21"/>
        </w:rPr>
        <w:t>Add beneficial owner</w:t>
      </w:r>
      <w:r>
        <w:rPr>
          <w:rFonts w:eastAsia="Segoe UI" w:cs="Segoe UI" w:ascii="Segoe UI" w:hAnsi="Segoe UI"/>
          <w:color w:val="101820"/>
          <w:sz w:val="21"/>
        </w:rPr>
        <w:t xml:space="preserve"> for each natural person who owns at least the beneficial owner threshold (25% by default, </w:t>
      </w:r>
      <w:r>
        <w:rPr>
          <w:rFonts w:eastAsia="Consolas" w:cs="Consolas" w:ascii="Consolas" w:hAnsi="Consolas"/>
          <w:color w:val="101820"/>
          <w:sz w:val="19"/>
        </w:rPr>
        <w:t>aml.beneficial_owner_threshold</w:t>
      </w:r>
      <w:r>
        <w:rPr>
          <w:rFonts w:eastAsia="Segoe UI" w:cs="Segoe UI" w:ascii="Segoe UI" w:hAnsi="Segoe UI"/>
          <w:color w:val="101820"/>
          <w:sz w:val="21"/>
        </w:rPr>
        <w:t>) or controls the client by other means; when no one does, record the senior managing official.</w:t>
      </w:r>
    </w:p>
    <w:p>
      <w:pPr>
        <w:pStyle w:val="Normal"/>
        <w:numPr>
          <w:ilvl w:val="0"/>
          <w:numId w:val="322"/>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Onboard client</w:t>
      </w:r>
      <w:r>
        <w:rPr>
          <w:rFonts w:eastAsia="Segoe UI" w:cs="Segoe UI" w:ascii="Segoe UI" w:hAnsi="Segoe UI"/>
          <w:color w:val="101820"/>
          <w:sz w:val="21"/>
        </w:rPr>
        <w:t>. The client gets its client code and is rated (Low, Normal or High) and screened against the sanctions, PEP and negative lists together with its owners and signatories. The rating and the KYC status show at the top. A potential match is queued for the compliance officer.</w:t>
      </w:r>
    </w:p>
    <w:p>
      <w:pPr>
        <w:pStyle w:val="Normal"/>
        <w:numPr>
          <w:ilvl w:val="0"/>
          <w:numId w:val="323"/>
        </w:numPr>
        <w:spacing w:before="0" w:after="60"/>
        <w:rPr/>
      </w:pPr>
      <w:r>
        <w:rPr>
          <w:rFonts w:eastAsia="Segoe UI" w:cs="Segoe UI" w:ascii="Segoe UI" w:hAnsi="Segoe UI"/>
          <w:color w:val="101820"/>
          <w:sz w:val="21"/>
        </w:rPr>
        <w:t xml:space="preserve">Upload the ID, the registration certificate, the General Information Sheet and the board resolution or secretary's certificate under </w:t>
      </w:r>
      <w:r>
        <w:rPr>
          <w:rFonts w:eastAsia="Segoe UI" w:cs="Segoe UI" w:ascii="Segoe UI" w:hAnsi="Segoe UI"/>
          <w:b/>
          <w:color w:val="101820"/>
          <w:sz w:val="21"/>
        </w:rPr>
        <w:t>KYC documents</w:t>
      </w:r>
      <w:r>
        <w:rPr>
          <w:rFonts w:eastAsia="Segoe UI" w:cs="Segoe UI" w:ascii="Segoe UI" w:hAnsi="Segoe UI"/>
          <w:color w:val="101820"/>
          <w:sz w:val="21"/>
        </w:rPr>
        <w:t xml:space="preserve">: choose the document type, what it relates to (client, signatory or owner), an expiry date when there is one, the file, and </w:t>
      </w:r>
      <w:r>
        <w:rPr>
          <w:rFonts w:eastAsia="Segoe UI" w:cs="Segoe UI" w:ascii="Segoe UI" w:hAnsi="Segoe UI"/>
          <w:b/>
          <w:color w:val="101820"/>
          <w:sz w:val="21"/>
        </w:rPr>
        <w:t>Upload</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The mobile number, TIN and the identification required for the client type are checked when you save. A High-risk client gets no policy until the compliance officer approves its EDD review, and a client with an undecided or confirmed screening match gets no policy and no refund or claim payment (</w:t>
      </w:r>
      <w:r>
        <w:rPr>
          <w:rFonts w:eastAsia="Consolas" w:cs="Consolas" w:ascii="Consolas" w:hAnsi="Consolas"/>
          <w:color w:val="101820"/>
          <w:sz w:val="19"/>
        </w:rPr>
        <w:t>aml.screening_block_events</w:t>
      </w:r>
      <w:r>
        <w:rPr>
          <w:rFonts w:eastAsia="Segoe UI" w:cs="Segoe UI" w:ascii="Segoe UI" w:hAnsi="Segoe UI"/>
          <w:color w:val="101820"/>
          <w:sz w:val="21"/>
        </w:rPr>
        <w:t>).</w:t>
      </w:r>
    </w:p>
    <w:p>
      <w:pPr>
        <w:pStyle w:val="Heading2"/>
        <w:rPr/>
      </w:pPr>
      <w:bookmarkStart w:id="91" w:name="__RefHeading___Toc24877_3679192306"/>
      <w:bookmarkEnd w:id="91"/>
      <w:r>
        <w:rPr>
          <w:rFonts w:eastAsia="Segoe UI" w:cs="Segoe UI"/>
          <w:b/>
          <w:color w:val="0F4761"/>
          <w:sz w:val="26"/>
        </w:rPr>
        <w:t>10.7  Raise an endorsement request</w:t>
      </w:r>
    </w:p>
    <w:p>
      <w:pPr>
        <w:pStyle w:val="Normal"/>
        <w:spacing w:lineRule="auto" w:line="276" w:before="0" w:after="120"/>
        <w:rPr/>
      </w:pPr>
      <w:r>
        <w:rPr>
          <w:rFonts w:eastAsia="Segoe UI" w:cs="Segoe UI" w:ascii="Segoe UI" w:hAnsi="Segoe UI"/>
          <w:color w:val="101820"/>
          <w:sz w:val="21"/>
        </w:rPr>
        <w:t>An endorsement changes an issued policy: the client's details, the vehicle, the cover, the period, or cancels the policy. BrokerVerse records it with its number END-YYYY-NNNNN, sends it to the insurer and bills additional premium or credits return premium. A change of cover is priced again with the configured rates.</w:t>
      </w:r>
    </w:p>
    <w:p>
      <w:pPr>
        <w:pStyle w:val="Normal"/>
        <w:numPr>
          <w:ilvl w:val="0"/>
          <w:numId w:val="324"/>
        </w:numPr>
        <w:spacing w:before="0" w:after="60"/>
        <w:rPr/>
      </w:pPr>
      <w:r>
        <w:rPr>
          <w:rFonts w:eastAsia="Segoe UI" w:cs="Segoe UI" w:ascii="Segoe UI" w:hAnsi="Segoe UI"/>
          <w:color w:val="101820"/>
          <w:sz w:val="21"/>
        </w:rPr>
        <w:t xml:space="preserve">Choose Operations &gt; Policy (or open the client and the </w:t>
      </w:r>
      <w:r>
        <w:rPr>
          <w:rFonts w:eastAsia="Segoe UI" w:cs="Segoe UI" w:ascii="Segoe UI" w:hAnsi="Segoe UI"/>
          <w:b/>
          <w:color w:val="101820"/>
          <w:sz w:val="21"/>
        </w:rPr>
        <w:t>Policy</w:t>
      </w:r>
      <w:r>
        <w:rPr>
          <w:rFonts w:eastAsia="Segoe UI" w:cs="Segoe UI" w:ascii="Segoe UI" w:hAnsi="Segoe UI"/>
          <w:color w:val="101820"/>
          <w:sz w:val="21"/>
        </w:rPr>
        <w:t xml:space="preserve"> tab) and find the policy.</w:t>
      </w:r>
    </w:p>
    <w:p>
      <w:pPr>
        <w:pStyle w:val="Normal"/>
        <w:numPr>
          <w:ilvl w:val="0"/>
          <w:numId w:val="325"/>
        </w:numPr>
        <w:spacing w:before="0" w:after="60"/>
        <w:rPr/>
      </w:pPr>
      <w:r>
        <w:rPr>
          <w:rFonts w:eastAsia="Segoe UI" w:cs="Segoe UI" w:ascii="Segoe UI" w:hAnsi="Segoe UI"/>
          <w:color w:val="101820"/>
          <w:sz w:val="21"/>
        </w:rPr>
        <w:t xml:space="preserve">On the row, select </w:t>
      </w:r>
      <w:r>
        <w:rPr>
          <w:rFonts w:eastAsia="Segoe UI" w:cs="Segoe UI" w:ascii="Segoe UI" w:hAnsi="Segoe UI"/>
          <w:b/>
          <w:color w:val="101820"/>
          <w:sz w:val="21"/>
        </w:rPr>
        <w:t>More actions</w:t>
      </w:r>
      <w:r>
        <w:rPr>
          <w:rFonts w:eastAsia="Segoe UI" w:cs="Segoe UI" w:ascii="Segoe UI" w:hAnsi="Segoe UI"/>
          <w:color w:val="101820"/>
          <w:sz w:val="21"/>
        </w:rPr>
        <w:t xml:space="preserve">, then </w:t>
      </w:r>
      <w:r>
        <w:rPr>
          <w:rFonts w:eastAsia="Segoe UI" w:cs="Segoe UI" w:ascii="Segoe UI" w:hAnsi="Segoe UI"/>
          <w:b/>
          <w:color w:val="101820"/>
          <w:sz w:val="21"/>
        </w:rPr>
        <w:t>Endorsement</w:t>
      </w:r>
      <w:r>
        <w:rPr>
          <w:rFonts w:eastAsia="Segoe UI" w:cs="Segoe UI" w:ascii="Segoe UI" w:hAnsi="Segoe UI"/>
          <w:color w:val="101820"/>
          <w:sz w:val="21"/>
        </w:rPr>
        <w:t>. The action is greyed out while the premium is Pending or Reviewing, and is not offered for expired, lapsed, cancelled or renewed policies.</w:t>
      </w:r>
    </w:p>
    <w:p>
      <w:pPr>
        <w:pStyle w:val="Normal"/>
        <w:numPr>
          <w:ilvl w:val="0"/>
          <w:numId w:val="326"/>
        </w:numPr>
        <w:spacing w:before="0" w:after="60"/>
        <w:rPr/>
      </w:pPr>
      <w:r>
        <w:rPr>
          <w:rFonts w:eastAsia="Segoe UI" w:cs="Segoe UI" w:ascii="Segoe UI" w:hAnsi="Segoe UI"/>
          <w:color w:val="101820"/>
          <w:sz w:val="21"/>
        </w:rPr>
        <w:t xml:space="preserve">Tick one or more endorsement types and select </w:t>
      </w:r>
      <w:r>
        <w:rPr>
          <w:rFonts w:eastAsia="Segoe UI" w:cs="Segoe UI" w:ascii="Segoe UI" w:hAnsi="Segoe UI"/>
          <w:b/>
          <w:color w:val="101820"/>
          <w:sz w:val="21"/>
        </w:rPr>
        <w:t>Proceed</w:t>
      </w:r>
      <w:r>
        <w:rPr>
          <w:rFonts w:eastAsia="Segoe UI" w:cs="Segoe UI" w:ascii="Segoe UI" w:hAnsi="Segoe UI"/>
          <w:color w:val="101820"/>
          <w:sz w:val="21"/>
        </w:rPr>
        <w:t>.</w:t>
      </w:r>
    </w:p>
    <w:p>
      <w:pPr>
        <w:pStyle w:val="Normal"/>
        <w:numPr>
          <w:ilvl w:val="0"/>
          <w:numId w:val="327"/>
        </w:numPr>
        <w:spacing w:before="0" w:after="60"/>
        <w:rPr/>
      </w:pPr>
      <w:r>
        <w:rPr>
          <w:rFonts w:eastAsia="Segoe UI" w:cs="Segoe UI" w:ascii="Segoe UI" w:hAnsi="Segoe UI"/>
          <w:color w:val="101820"/>
          <w:sz w:val="21"/>
        </w:rPr>
        <w:t xml:space="preserve">Enter the changes on the </w:t>
      </w:r>
      <w:r>
        <w:rPr>
          <w:rFonts w:eastAsia="Segoe UI" w:cs="Segoe UI" w:ascii="Segoe UI" w:hAnsi="Segoe UI"/>
          <w:b/>
          <w:color w:val="101820"/>
          <w:sz w:val="21"/>
        </w:rPr>
        <w:t>Endorsement Request</w:t>
      </w:r>
      <w:r>
        <w:rPr>
          <w:rFonts w:eastAsia="Segoe UI" w:cs="Segoe UI" w:ascii="Segoe UI" w:hAnsi="Segoe UI"/>
          <w:color w:val="101820"/>
          <w:sz w:val="21"/>
        </w:rPr>
        <w:t xml:space="preserve"> page.</w:t>
      </w:r>
    </w:p>
    <w:p>
      <w:pPr>
        <w:pStyle w:val="Normal"/>
        <w:numPr>
          <w:ilvl w:val="0"/>
          <w:numId w:val="328"/>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Save &amp; Next</w:t>
      </w:r>
      <w:r>
        <w:rPr>
          <w:rFonts w:eastAsia="Segoe UI" w:cs="Segoe UI" w:ascii="Segoe UI" w:hAnsi="Segoe UI"/>
          <w:color w:val="101820"/>
          <w:sz w:val="21"/>
        </w:rPr>
        <w:t>, check the summary and send it to the insurance company.</w:t>
      </w:r>
    </w:p>
    <w:p>
      <w:pPr>
        <w:pStyle w:val="Normal"/>
        <w:jc w:val="center"/>
        <w:rPr/>
      </w:pPr>
      <w:r>
        <w:rPr/>
        <w:drawing>
          <wp:inline distT="0" distB="0" distL="0" distR="0">
            <wp:extent cx="5760085" cy="2068195"/>
            <wp:effectExtent l="0" t="0" r="0" b="0"/>
            <wp:docPr id="102" name="Picture 212128828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2121288282" descr=""/>
                    <pic:cNvPicPr>
                      <a:picLocks noChangeAspect="1" noChangeArrowheads="1"/>
                    </pic:cNvPicPr>
                  </pic:nvPicPr>
                  <pic:blipFill>
                    <a:blip r:embed="rId98"/>
                    <a:stretch>
                      <a:fillRect/>
                    </a:stretch>
                  </pic:blipFill>
                  <pic:spPr bwMode="auto">
                    <a:xfrm>
                      <a:off x="0" y="0"/>
                      <a:ext cx="5760085" cy="2068195"/>
                    </a:xfrm>
                    <a:prstGeom prst="rect">
                      <a:avLst/>
                    </a:prstGeom>
                  </pic:spPr>
                </pic:pic>
              </a:graphicData>
            </a:graphic>
          </wp:inline>
        </w:drawing>
      </w:r>
    </w:p>
    <w:p>
      <w:pPr>
        <w:pStyle w:val="Normal"/>
        <w:jc w:val="center"/>
        <w:rPr/>
      </w:pPr>
      <w:r>
        <w:rPr>
          <w:rFonts w:eastAsia="Segoe UI" w:cs="Segoe UI" w:ascii="Segoe UI" w:hAnsi="Segoe UI"/>
          <w:i/>
          <w:color w:val="555F6D"/>
          <w:sz w:val="18"/>
        </w:rPr>
        <w:t>Choose the endorsement type</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724"/>
        <w:gridCol w:w="3526"/>
        <w:gridCol w:w="3763"/>
      </w:tblGrid>
      <w:tr>
        <w:trPr>
          <w:tblHeader w:val="true"/>
        </w:trPr>
        <w:tc>
          <w:tcPr>
            <w:tcW w:w="172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Line</w:t>
            </w:r>
          </w:p>
        </w:tc>
        <w:tc>
          <w:tcPr>
            <w:tcW w:w="352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Endorsement type</w:t>
            </w:r>
          </w:p>
        </w:tc>
        <w:tc>
          <w:tcPr>
            <w:tcW w:w="376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you can change</w:t>
            </w:r>
          </w:p>
        </w:tc>
      </w:tr>
      <w:tr>
        <w:trPr/>
        <w:tc>
          <w:tcPr>
            <w:tcW w:w="17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Motor</w:t>
            </w:r>
          </w:p>
        </w:tc>
        <w:tc>
          <w:tcPr>
            <w:tcW w:w="35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Personal Details Change</w:t>
            </w:r>
          </w:p>
        </w:tc>
        <w:tc>
          <w:tcPr>
            <w:tcW w:w="3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First name, last name, preferred name, contact number and address.</w:t>
            </w:r>
          </w:p>
        </w:tc>
      </w:tr>
      <w:tr>
        <w:trPr/>
        <w:tc>
          <w:tcPr>
            <w:tcW w:w="17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Motor</w:t>
            </w:r>
          </w:p>
        </w:tc>
        <w:tc>
          <w:tcPr>
            <w:tcW w:w="35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Motor Details Change</w:t>
            </w:r>
          </w:p>
        </w:tc>
        <w:tc>
          <w:tcPr>
            <w:tcW w:w="3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Vehicle details and identifiers.</w:t>
            </w:r>
          </w:p>
        </w:tc>
      </w:tr>
      <w:tr>
        <w:trPr/>
        <w:tc>
          <w:tcPr>
            <w:tcW w:w="17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Motor</w:t>
            </w:r>
          </w:p>
        </w:tc>
        <w:tc>
          <w:tcPr>
            <w:tcW w:w="35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Coverage Change</w:t>
            </w:r>
          </w:p>
        </w:tc>
        <w:tc>
          <w:tcPr>
            <w:tcW w:w="3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Own damage sum insured and rate, acts of nature, bodily injury, property damage, Auto Passenger PA. The premium is recalculated.</w:t>
            </w:r>
          </w:p>
        </w:tc>
      </w:tr>
      <w:tr>
        <w:trPr/>
        <w:tc>
          <w:tcPr>
            <w:tcW w:w="17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Motor</w:t>
            </w:r>
          </w:p>
        </w:tc>
        <w:tc>
          <w:tcPr>
            <w:tcW w:w="35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Policy Extend</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Policy Cancel</w:t>
            </w:r>
          </w:p>
        </w:tc>
        <w:tc>
          <w:tcPr>
            <w:tcW w:w="3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period; cancellation.</w:t>
            </w:r>
          </w:p>
        </w:tc>
      </w:tr>
      <w:tr>
        <w:trPr/>
        <w:tc>
          <w:tcPr>
            <w:tcW w:w="17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Fire and Allied Perils</w:t>
            </w:r>
          </w:p>
        </w:tc>
        <w:tc>
          <w:tcPr>
            <w:tcW w:w="35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Regular / premium change; policy cancellation</w:t>
            </w:r>
          </w:p>
        </w:tc>
        <w:tc>
          <w:tcPr>
            <w:tcW w:w="3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Risk, cover or premium; full, partial, pro-rata or pro-rata partial cancellation.</w:t>
            </w:r>
          </w:p>
        </w:tc>
      </w:tr>
    </w:tbl>
    <w:p>
      <w:pPr>
        <w:pStyle w:val="Normal"/>
        <w:spacing w:before="0" w:after="80"/>
        <w:rPr/>
      </w:pPr>
      <w:r>
        <w:rPr/>
      </w:r>
    </w:p>
    <w:p>
      <w:pPr>
        <w:pStyle w:val="Normal"/>
        <w:jc w:val="center"/>
        <w:rPr/>
      </w:pPr>
      <w:r>
        <w:rPr/>
        <w:drawing>
          <wp:inline distT="0" distB="0" distL="0" distR="0">
            <wp:extent cx="5760085" cy="4578350"/>
            <wp:effectExtent l="0" t="0" r="0" b="0"/>
            <wp:docPr id="103" name="Picture 212128828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 2121288283" descr=""/>
                    <pic:cNvPicPr>
                      <a:picLocks noChangeAspect="1" noChangeArrowheads="1"/>
                    </pic:cNvPicPr>
                  </pic:nvPicPr>
                  <pic:blipFill>
                    <a:blip r:embed="rId99"/>
                    <a:stretch>
                      <a:fillRect/>
                    </a:stretch>
                  </pic:blipFill>
                  <pic:spPr bwMode="auto">
                    <a:xfrm>
                      <a:off x="0" y="0"/>
                      <a:ext cx="5760085" cy="4578350"/>
                    </a:xfrm>
                    <a:prstGeom prst="rect">
                      <a:avLst/>
                    </a:prstGeom>
                  </pic:spPr>
                </pic:pic>
              </a:graphicData>
            </a:graphic>
          </wp:inline>
        </w:drawing>
      </w:r>
    </w:p>
    <w:p>
      <w:pPr>
        <w:pStyle w:val="Normal"/>
        <w:jc w:val="center"/>
        <w:rPr/>
      </w:pPr>
      <w:r>
        <w:rPr>
          <w:rFonts w:eastAsia="Segoe UI" w:cs="Segoe UI" w:ascii="Segoe UI" w:hAnsi="Segoe UI"/>
          <w:i/>
          <w:color w:val="555F6D"/>
          <w:sz w:val="18"/>
        </w:rPr>
        <w:t>Endorsement Request: Personal Details Change</w:t>
      </w:r>
    </w:p>
    <w:p>
      <w:pPr>
        <w:pStyle w:val="Normal"/>
        <w:spacing w:lineRule="auto" w:line="276" w:before="0" w:after="120"/>
        <w:rPr/>
      </w:pPr>
      <w:r>
        <w:rPr>
          <w:rFonts w:eastAsia="Segoe UI" w:cs="Segoe UI" w:ascii="Segoe UI" w:hAnsi="Segoe UI"/>
          <w:color w:val="101820"/>
          <w:sz w:val="21"/>
        </w:rPr>
        <w:t>For a personal details change the form opens with the client's current details. The contact number must be a valid Philippine mobile number and the ZIP code must have 4 digits. The client record is updated when the endorsement is completed.</w:t>
      </w:r>
    </w:p>
    <w:p>
      <w:pPr>
        <w:pStyle w:val="Normal"/>
        <w:jc w:val="center"/>
        <w:rPr/>
      </w:pPr>
      <w:r>
        <w:rPr/>
        <w:drawing>
          <wp:inline distT="0" distB="0" distL="0" distR="0">
            <wp:extent cx="5760085" cy="6951345"/>
            <wp:effectExtent l="0" t="0" r="0" b="0"/>
            <wp:docPr id="104" name="Picture 212128828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Picture 2121288284" descr=""/>
                    <pic:cNvPicPr>
                      <a:picLocks noChangeAspect="1" noChangeArrowheads="1"/>
                    </pic:cNvPicPr>
                  </pic:nvPicPr>
                  <pic:blipFill>
                    <a:blip r:embed="rId100"/>
                    <a:stretch>
                      <a:fillRect/>
                    </a:stretch>
                  </pic:blipFill>
                  <pic:spPr bwMode="auto">
                    <a:xfrm>
                      <a:off x="0" y="0"/>
                      <a:ext cx="5760085" cy="6951345"/>
                    </a:xfrm>
                    <a:prstGeom prst="rect">
                      <a:avLst/>
                    </a:prstGeom>
                  </pic:spPr>
                </pic:pic>
              </a:graphicData>
            </a:graphic>
          </wp:inline>
        </w:drawing>
      </w:r>
    </w:p>
    <w:p>
      <w:pPr>
        <w:pStyle w:val="Normal"/>
        <w:jc w:val="center"/>
        <w:rPr/>
      </w:pPr>
      <w:r>
        <w:rPr>
          <w:rFonts w:eastAsia="Segoe UI" w:cs="Segoe UI" w:ascii="Segoe UI" w:hAnsi="Segoe UI"/>
          <w:i/>
          <w:color w:val="555F6D"/>
          <w:sz w:val="18"/>
        </w:rPr>
        <w:t>Endorsement Request: Coverage change, priced again</w:t>
      </w:r>
    </w:p>
    <w:p>
      <w:pPr>
        <w:pStyle w:val="Normal"/>
        <w:spacing w:lineRule="auto" w:line="276" w:before="0" w:after="120"/>
        <w:rPr/>
      </w:pPr>
      <w:r>
        <w:rPr>
          <w:rFonts w:eastAsia="Segoe UI" w:cs="Segoe UI" w:ascii="Segoe UI" w:hAnsi="Segoe UI"/>
          <w:color w:val="101820"/>
          <w:sz w:val="21"/>
        </w:rPr>
        <w:t xml:space="preserve">For a coverage change, change the covers; the premium boxes recalculate the net premium, VAT, documentary stamp tax, local government tax, gross premium and </w:t>
      </w:r>
      <w:r>
        <w:rPr>
          <w:rFonts w:eastAsia="Segoe UI" w:cs="Segoe UI" w:ascii="Segoe UI" w:hAnsi="Segoe UI"/>
          <w:b/>
          <w:color w:val="101820"/>
          <w:sz w:val="21"/>
        </w:rPr>
        <w:t>Premium change</w:t>
      </w:r>
      <w:r>
        <w:rPr>
          <w:rFonts w:eastAsia="Segoe UI" w:cs="Segoe UI" w:ascii="Segoe UI" w:hAnsi="Segoe UI"/>
          <w:color w:val="101820"/>
          <w:sz w:val="21"/>
        </w:rPr>
        <w:t>. CTPL stays as issued (</w:t>
      </w:r>
      <w:r>
        <w:rPr>
          <w:rFonts w:eastAsia="Segoe UI" w:cs="Segoe UI" w:ascii="Segoe UI" w:hAnsi="Segoe UI"/>
          <w:b/>
          <w:color w:val="101820"/>
          <w:sz w:val="21"/>
        </w:rPr>
        <w:t>CTPL premium (as issued)</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After sending, the endorsement waits for the insurer (</w:t>
      </w:r>
      <w:r>
        <w:rPr>
          <w:rFonts w:eastAsia="Segoe UI" w:cs="Segoe UI" w:ascii="Segoe UI" w:hAnsi="Segoe UI"/>
          <w:b/>
          <w:color w:val="101820"/>
          <w:sz w:val="21"/>
        </w:rPr>
        <w:t>Waiting for Update</w:t>
      </w:r>
      <w:r>
        <w:rPr>
          <w:rFonts w:eastAsia="Segoe UI" w:cs="Segoe UI" w:ascii="Segoe UI" w:hAnsi="Segoe UI"/>
          <w:color w:val="101820"/>
          <w:sz w:val="21"/>
        </w:rPr>
        <w:t>). The Processing Team completes it with the insurer's endorsement document (Processing Team chapter). Then the change is applied to the policy and the client, and:</w:t>
      </w:r>
    </w:p>
    <w:p>
      <w:pPr>
        <w:pStyle w:val="Normal"/>
        <w:numPr>
          <w:ilvl w:val="0"/>
          <w:numId w:val="1"/>
        </w:numPr>
        <w:spacing w:before="0" w:after="60"/>
        <w:rPr/>
      </w:pPr>
      <w:r>
        <w:rPr>
          <w:rFonts w:eastAsia="Segoe UI" w:cs="Segoe UI" w:ascii="Segoe UI" w:hAnsi="Segoe UI"/>
          <w:color w:val="101820"/>
          <w:sz w:val="21"/>
        </w:rPr>
        <w:t xml:space="preserve">additional premium is billed to the client (for a co-insured policy, split by share on the journal); the endorsement shows that additional premium is due, and the payment is recorded with </w:t>
      </w:r>
      <w:r>
        <w:rPr>
          <w:rFonts w:eastAsia="Segoe UI" w:cs="Segoe UI" w:ascii="Segoe UI" w:hAnsi="Segoe UI"/>
          <w:b/>
          <w:color w:val="101820"/>
          <w:sz w:val="21"/>
        </w:rPr>
        <w:t>Proceed to Payment</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return premium is credited to the client; if the premium was already remitted, the refund due from each insurer is booked and netted on its next remittance.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347"/>
        <w:gridCol w:w="5666"/>
      </w:tblGrid>
      <w:tr>
        <w:trPr>
          <w:tblHeader w:val="true"/>
        </w:trPr>
        <w:tc>
          <w:tcPr>
            <w:tcW w:w="334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Endorsement status</w:t>
            </w:r>
          </w:p>
        </w:tc>
        <w:tc>
          <w:tcPr>
            <w:tcW w:w="566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33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Draft</w:t>
            </w:r>
          </w:p>
        </w:tc>
        <w:tc>
          <w:tcPr>
            <w:tcW w:w="5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Saved, not sent.</w:t>
            </w:r>
          </w:p>
        </w:tc>
      </w:tr>
      <w:tr>
        <w:trPr/>
        <w:tc>
          <w:tcPr>
            <w:tcW w:w="33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Pending Customer</w:t>
            </w:r>
          </w:p>
        </w:tc>
        <w:tc>
          <w:tcPr>
            <w:tcW w:w="5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Sent; waiting for the insurer's endorsement.</w:t>
            </w:r>
          </w:p>
        </w:tc>
      </w:tr>
      <w:tr>
        <w:trPr/>
        <w:tc>
          <w:tcPr>
            <w:tcW w:w="33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Completed</w:t>
            </w:r>
          </w:p>
        </w:tc>
        <w:tc>
          <w:tcPr>
            <w:tcW w:w="5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Applied to the policy.</w:t>
            </w:r>
          </w:p>
        </w:tc>
      </w:tr>
      <w:tr>
        <w:trPr/>
        <w:tc>
          <w:tcPr>
            <w:tcW w:w="33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Initiate Cancel, Cancelled</w:t>
            </w:r>
          </w:p>
        </w:tc>
        <w:tc>
          <w:tcPr>
            <w:tcW w:w="5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cancellation in progress or done.</w:t>
            </w:r>
          </w:p>
        </w:tc>
      </w:tr>
      <w:tr>
        <w:trPr/>
        <w:tc>
          <w:tcPr>
            <w:tcW w:w="33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Rejected</w:t>
            </w:r>
          </w:p>
        </w:tc>
        <w:tc>
          <w:tcPr>
            <w:tcW w:w="5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Refused by the insurer.</w:t>
            </w:r>
          </w:p>
        </w:tc>
      </w:tr>
    </w:tbl>
    <w:p>
      <w:pPr>
        <w:pStyle w:val="Normal"/>
        <w:spacing w:before="0" w:after="80"/>
        <w:rPr/>
      </w:pPr>
      <w:r>
        <w:rPr/>
      </w:r>
    </w:p>
    <w:p>
      <w:pPr>
        <w:pStyle w:val="Heading2"/>
        <w:rPr/>
      </w:pPr>
      <w:bookmarkStart w:id="92" w:name="__RefHeading___Toc24879_3679192306"/>
      <w:bookmarkEnd w:id="92"/>
      <w:r>
        <w:rPr>
          <w:rFonts w:eastAsia="Segoe UI" w:cs="Segoe UI"/>
          <w:b/>
          <w:color w:val="0F4761"/>
          <w:sz w:val="26"/>
        </w:rPr>
        <w:t>10.8  Cover notes (binders)</w:t>
      </w:r>
    </w:p>
    <w:p>
      <w:pPr>
        <w:pStyle w:val="Normal"/>
        <w:jc w:val="center"/>
        <w:rPr/>
      </w:pPr>
      <w:r>
        <w:rPr/>
        <w:drawing>
          <wp:inline distT="0" distB="0" distL="0" distR="0">
            <wp:extent cx="5760085" cy="4469130"/>
            <wp:effectExtent l="0" t="0" r="0" b="0"/>
            <wp:docPr id="105" name="Picture 212128828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Picture 2121288285" descr=""/>
                    <pic:cNvPicPr>
                      <a:picLocks noChangeAspect="1" noChangeArrowheads="1"/>
                    </pic:cNvPicPr>
                  </pic:nvPicPr>
                  <pic:blipFill>
                    <a:blip r:embed="rId101"/>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Cover Notes</w:t>
      </w:r>
    </w:p>
    <w:p>
      <w:pPr>
        <w:pStyle w:val="Normal"/>
        <w:spacing w:lineRule="auto" w:line="276" w:before="0" w:after="120"/>
        <w:rPr/>
      </w:pPr>
      <w:r>
        <w:rPr>
          <w:rFonts w:eastAsia="Segoe UI" w:cs="Segoe UI" w:ascii="Segoe UI" w:hAnsi="Segoe UI"/>
          <w:color w:val="101820"/>
          <w:sz w:val="21"/>
        </w:rPr>
        <w:t xml:space="preserve">A cover note is temporary evidence of cover that the broker gives the client while the insurer issues the policy. It is issued from a quotation the customer accepted or from a placement slip sent to (or bound by) the insurers, and it stays in force for the cover period (30 days by default, setting </w:t>
      </w:r>
      <w:r>
        <w:rPr>
          <w:rFonts w:eastAsia="Consolas" w:cs="Consolas" w:ascii="Consolas" w:hAnsi="Consolas"/>
          <w:color w:val="101820"/>
          <w:sz w:val="19"/>
        </w:rPr>
        <w:t>cover_note.validity_days</w:t>
      </w:r>
      <w:r>
        <w:rPr>
          <w:rFonts w:eastAsia="Segoe UI" w:cs="Segoe UI" w:ascii="Segoe UI" w:hAnsi="Segoe UI"/>
          <w:color w:val="101820"/>
          <w:sz w:val="21"/>
        </w:rPr>
        <w:t>).</w:t>
      </w:r>
    </w:p>
    <w:p>
      <w:pPr>
        <w:pStyle w:val="Normal"/>
        <w:numPr>
          <w:ilvl w:val="0"/>
          <w:numId w:val="329"/>
        </w:numPr>
        <w:spacing w:before="0" w:after="60"/>
        <w:rPr/>
      </w:pPr>
      <w:r>
        <w:rPr>
          <w:rFonts w:eastAsia="Segoe UI" w:cs="Segoe UI" w:ascii="Segoe UI" w:hAnsi="Segoe UI"/>
          <w:color w:val="101820"/>
          <w:sz w:val="21"/>
        </w:rPr>
        <w:t xml:space="preserve">Choose Operations &gt; Cover Notes and select </w:t>
      </w:r>
      <w:r>
        <w:rPr>
          <w:rFonts w:eastAsia="Segoe UI" w:cs="Segoe UI" w:ascii="Segoe UI" w:hAnsi="Segoe UI"/>
          <w:b/>
          <w:color w:val="101820"/>
          <w:sz w:val="21"/>
        </w:rPr>
        <w:t>Issue cover note</w:t>
      </w:r>
      <w:r>
        <w:rPr>
          <w:rFonts w:eastAsia="Segoe UI" w:cs="Segoe UI" w:ascii="Segoe UI" w:hAnsi="Segoe UI"/>
          <w:color w:val="101820"/>
          <w:sz w:val="21"/>
        </w:rPr>
        <w:t>.</w:t>
      </w:r>
    </w:p>
    <w:p>
      <w:pPr>
        <w:pStyle w:val="Normal"/>
        <w:numPr>
          <w:ilvl w:val="0"/>
          <w:numId w:val="330"/>
        </w:numPr>
        <w:spacing w:before="0" w:after="60"/>
        <w:rPr/>
      </w:pPr>
      <w:r>
        <w:rPr>
          <w:rFonts w:eastAsia="Segoe UI" w:cs="Segoe UI" w:ascii="Segoe UI" w:hAnsi="Segoe UI"/>
          <w:color w:val="101820"/>
          <w:sz w:val="21"/>
        </w:rPr>
        <w:t xml:space="preserve">Search the quotation, placement slip or client and select the row. Only quotations whose status is in </w:t>
      </w:r>
      <w:r>
        <w:rPr>
          <w:rFonts w:eastAsia="Consolas" w:cs="Consolas" w:ascii="Consolas" w:hAnsi="Consolas"/>
          <w:color w:val="101820"/>
          <w:sz w:val="19"/>
        </w:rPr>
        <w:t>cover_note.quote_statuses</w:t>
      </w:r>
      <w:r>
        <w:rPr>
          <w:rFonts w:eastAsia="Segoe UI" w:cs="Segoe UI" w:ascii="Segoe UI" w:hAnsi="Segoe UI"/>
          <w:color w:val="101820"/>
          <w:sz w:val="21"/>
        </w:rPr>
        <w:t xml:space="preserve"> (accepted, approved, submitted) and placement slips in </w:t>
      </w:r>
      <w:r>
        <w:rPr>
          <w:rFonts w:eastAsia="Consolas" w:cs="Consolas" w:ascii="Consolas" w:hAnsi="Consolas"/>
          <w:color w:val="101820"/>
          <w:sz w:val="19"/>
        </w:rPr>
        <w:t>cover_note.placement_statuses</w:t>
      </w:r>
      <w:r>
        <w:rPr>
          <w:rFonts w:eastAsia="Segoe UI" w:cs="Segoe UI" w:ascii="Segoe UI" w:hAnsi="Segoe UI"/>
          <w:color w:val="101820"/>
          <w:sz w:val="21"/>
        </w:rPr>
        <w:t xml:space="preserve"> (sent, bound) without a policy or an active cover note are listed.</w:t>
      </w:r>
    </w:p>
    <w:p>
      <w:pPr>
        <w:pStyle w:val="Normal"/>
        <w:numPr>
          <w:ilvl w:val="0"/>
          <w:numId w:val="331"/>
        </w:numPr>
        <w:spacing w:before="0" w:after="60"/>
        <w:rPr/>
      </w:pPr>
      <w:r>
        <w:rPr>
          <w:rFonts w:eastAsia="Segoe UI" w:cs="Segoe UI" w:ascii="Segoe UI" w:hAnsi="Segoe UI"/>
          <w:color w:val="101820"/>
          <w:sz w:val="21"/>
        </w:rPr>
        <w:t xml:space="preserve">Check </w:t>
      </w:r>
      <w:r>
        <w:rPr>
          <w:rFonts w:eastAsia="Segoe UI" w:cs="Segoe UI" w:ascii="Segoe UI" w:hAnsi="Segoe UI"/>
          <w:b/>
          <w:color w:val="101820"/>
          <w:sz w:val="21"/>
        </w:rPr>
        <w:t>Cover from</w:t>
      </w:r>
      <w:r>
        <w:rPr>
          <w:rFonts w:eastAsia="Segoe UI" w:cs="Segoe UI" w:ascii="Segoe UI" w:hAnsi="Segoe UI"/>
          <w:color w:val="101820"/>
          <w:sz w:val="21"/>
        </w:rPr>
        <w:t xml:space="preserve"> (the inception of the placement, else today), the </w:t>
      </w:r>
      <w:r>
        <w:rPr>
          <w:rFonts w:eastAsia="Segoe UI" w:cs="Segoe UI" w:ascii="Segoe UI" w:hAnsi="Segoe UI"/>
          <w:b/>
          <w:color w:val="101820"/>
          <w:sz w:val="21"/>
        </w:rPr>
        <w:t>Cover period (days)</w:t>
      </w:r>
      <w:r>
        <w:rPr>
          <w:rFonts w:eastAsia="Segoe UI" w:cs="Segoe UI" w:ascii="Segoe UI" w:hAnsi="Segoe UI"/>
          <w:color w:val="101820"/>
          <w:sz w:val="21"/>
        </w:rPr>
        <w:t xml:space="preserve"> (empty: the default; at most </w:t>
      </w:r>
      <w:r>
        <w:rPr>
          <w:rFonts w:eastAsia="Consolas" w:cs="Consolas" w:ascii="Consolas" w:hAnsi="Consolas"/>
          <w:color w:val="101820"/>
          <w:sz w:val="19"/>
        </w:rPr>
        <w:t>cover_note.max_validity_days</w:t>
      </w:r>
      <w:r>
        <w:rPr>
          <w:rFonts w:eastAsia="Segoe UI" w:cs="Segoe UI" w:ascii="Segoe UI" w:hAnsi="Segoe UI"/>
          <w:color w:val="101820"/>
          <w:sz w:val="21"/>
        </w:rPr>
        <w:t xml:space="preserve">), the </w:t>
      </w:r>
      <w:r>
        <w:rPr>
          <w:rFonts w:eastAsia="Segoe UI" w:cs="Segoe UI" w:ascii="Segoe UI" w:hAnsi="Segoe UI"/>
          <w:b/>
          <w:color w:val="101820"/>
          <w:sz w:val="21"/>
        </w:rPr>
        <w:t>Insurer binder reference</w:t>
      </w:r>
      <w:r>
        <w:rPr>
          <w:rFonts w:eastAsia="Segoe UI" w:cs="Segoe UI" w:ascii="Segoe UI" w:hAnsi="Segoe UI"/>
          <w:color w:val="101820"/>
          <w:sz w:val="21"/>
        </w:rPr>
        <w:t xml:space="preserve"> and any </w:t>
      </w:r>
      <w:r>
        <w:rPr>
          <w:rFonts w:eastAsia="Segoe UI" w:cs="Segoe UI" w:ascii="Segoe UI" w:hAnsi="Segoe UI"/>
          <w:b/>
          <w:color w:val="101820"/>
          <w:sz w:val="21"/>
        </w:rPr>
        <w:t>Special conditions</w:t>
      </w:r>
      <w:r>
        <w:rPr>
          <w:rFonts w:eastAsia="Segoe UI" w:cs="Segoe UI" w:ascii="Segoe UI" w:hAnsi="Segoe UI"/>
          <w:color w:val="101820"/>
          <w:sz w:val="21"/>
        </w:rPr>
        <w:t>.</w:t>
      </w:r>
    </w:p>
    <w:p>
      <w:pPr>
        <w:pStyle w:val="Normal"/>
        <w:numPr>
          <w:ilvl w:val="0"/>
          <w:numId w:val="332"/>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Issue cover note</w:t>
      </w:r>
      <w:r>
        <w:rPr>
          <w:rFonts w:eastAsia="Segoe UI" w:cs="Segoe UI" w:ascii="Segoe UI" w:hAnsi="Segoe UI"/>
          <w:color w:val="101820"/>
          <w:sz w:val="21"/>
        </w:rPr>
        <w:t>. The number is CVN-YYYY-NNNNN (Master &gt; Document Numbering, series cover_note).</w:t>
      </w:r>
    </w:p>
    <w:p>
      <w:pPr>
        <w:pStyle w:val="Normal"/>
        <w:spacing w:lineRule="auto" w:line="276" w:before="0" w:after="120"/>
        <w:rPr/>
      </w:pPr>
      <w:r>
        <w:rPr>
          <w:rFonts w:eastAsia="Segoe UI" w:cs="Segoe UI" w:ascii="Segoe UI" w:hAnsi="Segoe UI"/>
          <w:color w:val="101820"/>
          <w:sz w:val="21"/>
        </w:rPr>
        <w:t xml:space="preserve">On the list, </w:t>
      </w:r>
      <w:r>
        <w:rPr>
          <w:rFonts w:eastAsia="Segoe UI" w:cs="Segoe UI" w:ascii="Segoe UI" w:hAnsi="Segoe UI"/>
          <w:b/>
          <w:color w:val="101820"/>
          <w:sz w:val="21"/>
        </w:rPr>
        <w:t>Print</w:t>
      </w:r>
      <w:r>
        <w:rPr>
          <w:rFonts w:eastAsia="Segoe UI" w:cs="Segoe UI" w:ascii="Segoe UI" w:hAnsi="Segoe UI"/>
          <w:color w:val="101820"/>
          <w:sz w:val="21"/>
        </w:rPr>
        <w:t xml:space="preserve"> opens the cover note with the company letterhead, the cover, the risk, the wording of </w:t>
      </w:r>
      <w:r>
        <w:rPr>
          <w:rFonts w:eastAsia="Consolas" w:cs="Consolas" w:ascii="Consolas" w:hAnsi="Consolas"/>
          <w:color w:val="101820"/>
          <w:sz w:val="19"/>
        </w:rPr>
        <w:t>cover_note.wording</w:t>
      </w:r>
      <w:r>
        <w:rPr>
          <w:rFonts w:eastAsia="Segoe UI" w:cs="Segoe UI" w:ascii="Segoe UI" w:hAnsi="Segoe UI"/>
          <w:color w:val="101820"/>
          <w:sz w:val="21"/>
        </w:rPr>
        <w:t xml:space="preserve"> and the signature block; </w:t>
      </w:r>
      <w:r>
        <w:rPr>
          <w:rFonts w:eastAsia="Segoe UI" w:cs="Segoe UI" w:ascii="Segoe UI" w:hAnsi="Segoe UI"/>
          <w:b/>
          <w:color w:val="101820"/>
          <w:sz w:val="21"/>
        </w:rPr>
        <w:t>E-mail to the client</w:t>
      </w:r>
      <w:r>
        <w:rPr>
          <w:rFonts w:eastAsia="Segoe UI" w:cs="Segoe UI" w:ascii="Segoe UI" w:hAnsi="Segoe UI"/>
          <w:color w:val="101820"/>
          <w:sz w:val="21"/>
        </w:rPr>
        <w:t xml:space="preserve"> sends the PDF (e-mail template </w:t>
      </w:r>
      <w:r>
        <w:rPr>
          <w:rFonts w:eastAsia="Consolas" w:cs="Consolas" w:ascii="Consolas" w:hAnsi="Consolas"/>
          <w:color w:val="101820"/>
          <w:sz w:val="19"/>
        </w:rPr>
        <w:t>cover_note</w:t>
      </w:r>
      <w:r>
        <w:rPr>
          <w:rFonts w:eastAsia="Segoe UI" w:cs="Segoe UI" w:ascii="Segoe UI" w:hAnsi="Segoe UI"/>
          <w:color w:val="101820"/>
          <w:sz w:val="21"/>
        </w:rPr>
        <w:t xml:space="preserve">); </w:t>
      </w:r>
      <w:r>
        <w:rPr>
          <w:rFonts w:eastAsia="Segoe UI" w:cs="Segoe UI" w:ascii="Segoe UI" w:hAnsi="Segoe UI"/>
          <w:b/>
          <w:color w:val="101820"/>
          <w:sz w:val="21"/>
        </w:rPr>
        <w:t>Cancel</w:t>
      </w:r>
      <w:r>
        <w:rPr>
          <w:rFonts w:eastAsia="Segoe UI" w:cs="Segoe UI" w:ascii="Segoe UI" w:hAnsi="Segoe UI"/>
          <w:color w:val="101820"/>
          <w:sz w:val="21"/>
        </w:rPr>
        <w:t xml:space="preserve"> asks for a reason.</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358"/>
        <w:gridCol w:w="6656"/>
      </w:tblGrid>
      <w:tr>
        <w:trPr>
          <w:tblHeader w:val="true"/>
        </w:trPr>
        <w:tc>
          <w:tcPr>
            <w:tcW w:w="23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Cover note status</w:t>
            </w:r>
          </w:p>
        </w:tc>
        <w:tc>
          <w:tcPr>
            <w:tcW w:w="66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Active</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 force until the end of the cover period.</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Superseded</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policy of the quotation or placement slip was issued; the policy number is shown and the cover note ends.</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Expired</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cover period ended before the policy was issued. The policy is still linked when it is issued later.</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Cancelled</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Cancelled by a user (reason kept in the audit trail).</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The daily job </w:t>
      </w:r>
      <w:r>
        <w:rPr>
          <w:rFonts w:eastAsia="Segoe UI" w:cs="Segoe UI" w:ascii="Segoe UI" w:hAnsi="Segoe UI"/>
          <w:b/>
          <w:color w:val="101820"/>
          <w:sz w:val="21"/>
        </w:rPr>
        <w:t>Cover note expiry</w:t>
      </w:r>
      <w:r>
        <w:rPr>
          <w:rFonts w:eastAsia="Segoe UI" w:cs="Segoe UI" w:ascii="Segoe UI" w:hAnsi="Segoe UI"/>
          <w:color w:val="101820"/>
          <w:sz w:val="21"/>
        </w:rPr>
        <w:t xml:space="preserve"> (Master &gt; Schedules) reminds the owner of the quotation or placement </w:t>
      </w:r>
      <w:r>
        <w:rPr>
          <w:rFonts w:eastAsia="Consolas" w:cs="Consolas" w:ascii="Consolas" w:hAnsi="Consolas"/>
          <w:color w:val="101820"/>
          <w:sz w:val="19"/>
        </w:rPr>
        <w:t>cover_note.reminder_days_before</w:t>
      </w:r>
      <w:r>
        <w:rPr>
          <w:rFonts w:eastAsia="Segoe UI" w:cs="Segoe UI" w:ascii="Segoe UI" w:hAnsi="Segoe UI"/>
          <w:color w:val="101820"/>
          <w:sz w:val="21"/>
        </w:rPr>
        <w:t xml:space="preserve"> days (7) before the end date, expires cover notes past their end date and links issued policies.</w:t>
      </w:r>
    </w:p>
    <w:p>
      <w:pPr>
        <w:pStyle w:val="Heading2"/>
        <w:rPr/>
      </w:pPr>
      <w:bookmarkStart w:id="93" w:name="__RefHeading___Toc24881_3679192306"/>
      <w:bookmarkEnd w:id="93"/>
      <w:r>
        <w:rPr>
          <w:rFonts w:eastAsia="Segoe UI" w:cs="Segoe UI"/>
          <w:b/>
          <w:color w:val="0F4761"/>
          <w:sz w:val="26"/>
        </w:rPr>
        <w:t>10.9  Cancel a policy: computed return premium</w:t>
      </w:r>
    </w:p>
    <w:p>
      <w:pPr>
        <w:pStyle w:val="Normal"/>
        <w:spacing w:lineRule="auto" w:line="276" w:before="0" w:after="120"/>
        <w:rPr/>
      </w:pPr>
      <w:r>
        <w:rPr>
          <w:rFonts w:eastAsia="Segoe UI" w:cs="Segoe UI" w:ascii="Segoe UI" w:hAnsi="Segoe UI"/>
          <w:color w:val="101820"/>
          <w:sz w:val="21"/>
        </w:rPr>
        <w:t xml:space="preserve">The return premium of a cancellation is computed from the days left, never typed in (setting </w:t>
      </w:r>
      <w:r>
        <w:rPr>
          <w:rFonts w:eastAsia="Consolas" w:cs="Consolas" w:ascii="Consolas" w:hAnsi="Consolas"/>
          <w:color w:val="101820"/>
          <w:sz w:val="19"/>
        </w:rPr>
        <w:t>endorsements.compute_cancellation_return</w:t>
      </w:r>
      <w:r>
        <w:rPr>
          <w:rFonts w:eastAsia="Segoe UI" w:cs="Segoe UI" w:ascii="Segoe UI" w:hAnsi="Segoe UI"/>
          <w:color w:val="101820"/>
          <w:sz w:val="21"/>
        </w:rPr>
        <w:t>).</w:t>
      </w:r>
    </w:p>
    <w:p>
      <w:pPr>
        <w:pStyle w:val="Normal"/>
        <w:jc w:val="center"/>
        <w:rPr/>
      </w:pPr>
      <w:r>
        <w:rPr/>
        <w:drawing>
          <wp:inline distT="0" distB="0" distL="0" distR="0">
            <wp:extent cx="5760085" cy="4469130"/>
            <wp:effectExtent l="0" t="0" r="0" b="0"/>
            <wp:docPr id="106" name="Picture 212128828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Picture 2121288286" descr=""/>
                    <pic:cNvPicPr>
                      <a:picLocks noChangeAspect="1" noChangeArrowheads="1"/>
                    </pic:cNvPicPr>
                  </pic:nvPicPr>
                  <pic:blipFill>
                    <a:blip r:embed="rId102"/>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Policy Cancellation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326"/>
        <w:gridCol w:w="3857"/>
        <w:gridCol w:w="3831"/>
      </w:tblGrid>
      <w:tr>
        <w:trPr>
          <w:tblHeader w:val="true"/>
        </w:trPr>
        <w:tc>
          <w:tcPr>
            <w:tcW w:w="132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Method</w:t>
            </w:r>
          </w:p>
        </w:tc>
        <w:tc>
          <w:tcPr>
            <w:tcW w:w="38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When</w:t>
            </w:r>
          </w:p>
        </w:tc>
        <w:tc>
          <w:tcPr>
            <w:tcW w:w="383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Return net premium</w:t>
            </w:r>
          </w:p>
        </w:tc>
      </w:tr>
      <w:tr>
        <w:trPr/>
        <w:tc>
          <w:tcPr>
            <w:tcW w:w="1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Pro-rata</w:t>
            </w:r>
          </w:p>
        </w:tc>
        <w:tc>
          <w:tcPr>
            <w:tcW w:w="38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insurer cancels (reason initiated by the insurer, for example non-payment)</w:t>
            </w:r>
          </w:p>
        </w:tc>
        <w:tc>
          <w:tcPr>
            <w:tcW w:w="38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Net premium x days left / days of the policy period.</w:t>
            </w:r>
          </w:p>
        </w:tc>
      </w:tr>
      <w:tr>
        <w:trPr/>
        <w:tc>
          <w:tcPr>
            <w:tcW w:w="1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Short-period</w:t>
            </w:r>
          </w:p>
        </w:tc>
        <w:tc>
          <w:tcPr>
            <w:tcW w:w="38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insured cancels (</w:t>
            </w:r>
            <w:r>
              <w:rPr>
                <w:rFonts w:eastAsia="Consolas" w:cs="Consolas" w:ascii="Consolas" w:hAnsi="Consolas"/>
                <w:color w:val="101820"/>
                <w:kern w:val="0"/>
                <w:sz w:val="16"/>
                <w:szCs w:val="24"/>
                <w:lang w:val="en-US" w:eastAsia="ja-JP" w:bidi="ar-SA"/>
              </w:rPr>
              <w:t>endorsements.short_period_for_insured</w:t>
            </w:r>
            <w:r>
              <w:rPr>
                <w:rFonts w:eastAsia="Segoe UI" w:cs="Segoe UI" w:ascii="Segoe UI" w:hAnsi="Segoe UI"/>
                <w:color w:val="101820"/>
                <w:kern w:val="0"/>
                <w:sz w:val="18"/>
                <w:szCs w:val="24"/>
                <w:lang w:val="en-US" w:eastAsia="ja-JP" w:bidi="ar-SA"/>
              </w:rPr>
              <w:t>)</w:t>
            </w:r>
          </w:p>
        </w:tc>
        <w:tc>
          <w:tcPr>
            <w:tcW w:w="38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Net premium less the percentage the insurer keeps for the days in force, from Master &gt; Insurance &gt; Short-Period Rates (a shorter term is scaled to a year).</w:t>
            </w:r>
          </w:p>
        </w:tc>
      </w:tr>
      <w:tr>
        <w:trPr/>
        <w:tc>
          <w:tcPr>
            <w:tcW w:w="1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Flat</w:t>
            </w:r>
          </w:p>
        </w:tc>
        <w:tc>
          <w:tcPr>
            <w:tcW w:w="38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Cancelled from inception, or a reason whose method is flat (not taken up, duplicate)</w:t>
            </w:r>
          </w:p>
        </w:tc>
        <w:tc>
          <w:tcPr>
            <w:tcW w:w="38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whole net premium.</w:t>
            </w:r>
          </w:p>
        </w:tc>
      </w:tr>
    </w:tbl>
    <w:p>
      <w:pPr>
        <w:pStyle w:val="Normal"/>
        <w:spacing w:before="0" w:after="80"/>
        <w:rPr/>
      </w:pPr>
      <w:r>
        <w:rPr/>
      </w:r>
    </w:p>
    <w:p>
      <w:pPr>
        <w:pStyle w:val="Normal"/>
        <w:numPr>
          <w:ilvl w:val="0"/>
          <w:numId w:val="333"/>
        </w:numPr>
        <w:spacing w:before="0" w:after="60"/>
        <w:rPr/>
      </w:pPr>
      <w:r>
        <w:rPr>
          <w:rFonts w:eastAsia="Segoe UI" w:cs="Segoe UI" w:ascii="Segoe UI" w:hAnsi="Segoe UI"/>
          <w:color w:val="101820"/>
          <w:sz w:val="21"/>
        </w:rPr>
        <w:t>Choose Operations &gt; Policy Cancellation and enter the policy number.</w:t>
      </w:r>
    </w:p>
    <w:p>
      <w:pPr>
        <w:pStyle w:val="Normal"/>
        <w:numPr>
          <w:ilvl w:val="0"/>
          <w:numId w:val="334"/>
        </w:numPr>
        <w:spacing w:before="0" w:after="60"/>
        <w:rPr/>
      </w:pPr>
      <w:r>
        <w:rPr>
          <w:rFonts w:eastAsia="Segoe UI" w:cs="Segoe UI" w:ascii="Segoe UI" w:hAnsi="Segoe UI"/>
          <w:color w:val="101820"/>
          <w:sz w:val="21"/>
        </w:rPr>
        <w:t xml:space="preserve">Enter the </w:t>
      </w:r>
      <w:r>
        <w:rPr>
          <w:rFonts w:eastAsia="Segoe UI" w:cs="Segoe UI" w:ascii="Segoe UI" w:hAnsi="Segoe UI"/>
          <w:b/>
          <w:color w:val="101820"/>
          <w:sz w:val="21"/>
        </w:rPr>
        <w:t>Cancellation date</w:t>
      </w:r>
      <w:r>
        <w:rPr>
          <w:rFonts w:eastAsia="Segoe UI" w:cs="Segoe UI" w:ascii="Segoe UI" w:hAnsi="Segoe UI"/>
          <w:color w:val="101820"/>
          <w:sz w:val="21"/>
        </w:rPr>
        <w:t xml:space="preserve"> and choose the </w:t>
      </w:r>
      <w:r>
        <w:rPr>
          <w:rFonts w:eastAsia="Segoe UI" w:cs="Segoe UI" w:ascii="Segoe UI" w:hAnsi="Segoe UI"/>
          <w:b/>
          <w:color w:val="101820"/>
          <w:sz w:val="21"/>
        </w:rPr>
        <w:t>Reason</w:t>
      </w:r>
      <w:r>
        <w:rPr>
          <w:rFonts w:eastAsia="Segoe UI" w:cs="Segoe UI" w:ascii="Segoe UI" w:hAnsi="Segoe UI"/>
          <w:color w:val="101820"/>
          <w:sz w:val="21"/>
        </w:rPr>
        <w:t xml:space="preserve"> (Master &gt; Insurance &gt; Cancellation Reasons says who initiates it and the method). </w:t>
      </w:r>
      <w:r>
        <w:rPr>
          <w:rFonts w:eastAsia="Segoe UI" w:cs="Segoe UI" w:ascii="Segoe UI" w:hAnsi="Segoe UI"/>
          <w:b/>
          <w:color w:val="101820"/>
          <w:sz w:val="21"/>
        </w:rPr>
        <w:t>Return premium method</w:t>
      </w:r>
      <w:r>
        <w:rPr>
          <w:rFonts w:eastAsia="Segoe UI" w:cs="Segoe UI" w:ascii="Segoe UI" w:hAnsi="Segoe UI"/>
          <w:color w:val="101820"/>
          <w:sz w:val="21"/>
        </w:rPr>
        <w:t xml:space="preserve"> = From the reason, unless you choose another one.</w:t>
      </w:r>
    </w:p>
    <w:p>
      <w:pPr>
        <w:pStyle w:val="Normal"/>
        <w:numPr>
          <w:ilvl w:val="0"/>
          <w:numId w:val="335"/>
        </w:numPr>
        <w:spacing w:before="0" w:after="60"/>
        <w:rPr/>
      </w:pPr>
      <w:r>
        <w:rPr>
          <w:rFonts w:eastAsia="Segoe UI" w:cs="Segoe UI" w:ascii="Segoe UI" w:hAnsi="Segoe UI"/>
          <w:color w:val="101820"/>
          <w:sz w:val="21"/>
        </w:rPr>
        <w:t xml:space="preserve">For a cancellation of part of the cover choose </w:t>
      </w:r>
      <w:r>
        <w:rPr>
          <w:rFonts w:eastAsia="Segoe UI" w:cs="Segoe UI" w:ascii="Segoe UI" w:hAnsi="Segoe UI"/>
          <w:b/>
          <w:color w:val="101820"/>
          <w:sz w:val="21"/>
        </w:rPr>
        <w:t>Part of the cover</w:t>
      </w:r>
      <w:r>
        <w:rPr>
          <w:rFonts w:eastAsia="Segoe UI" w:cs="Segoe UI" w:ascii="Segoe UI" w:hAnsi="Segoe UI"/>
          <w:color w:val="101820"/>
          <w:sz w:val="21"/>
        </w:rPr>
        <w:t xml:space="preserve"> and enter the percentage or the net premium of the part cancelled; the policy stays in force.</w:t>
      </w:r>
    </w:p>
    <w:p>
      <w:pPr>
        <w:pStyle w:val="Normal"/>
        <w:numPr>
          <w:ilvl w:val="0"/>
          <w:numId w:val="336"/>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Compute return premium</w:t>
      </w:r>
      <w:r>
        <w:rPr>
          <w:rFonts w:eastAsia="Segoe UI" w:cs="Segoe UI" w:ascii="Segoe UI" w:hAnsi="Segoe UI"/>
          <w:color w:val="101820"/>
          <w:sz w:val="21"/>
        </w:rPr>
        <w:t xml:space="preserve">. The page shows the days in force and left, the premium kept by the insurer, the return net premium, the premium taxes returned (from Master &gt; Finance &gt; Premium Taxes &amp; LGU Rates on the return premium; the taxes returned are set in </w:t>
      </w:r>
      <w:r>
        <w:rPr>
          <w:rFonts w:eastAsia="Consolas" w:cs="Consolas" w:ascii="Consolas" w:hAnsi="Consolas"/>
          <w:color w:val="101820"/>
          <w:sz w:val="19"/>
        </w:rPr>
        <w:t>endorsements.cancellation_returned_taxes</w:t>
      </w:r>
      <w:r>
        <w:rPr>
          <w:rFonts w:eastAsia="Segoe UI" w:cs="Segoe UI" w:ascii="Segoe UI" w:hAnsi="Segoe UI"/>
          <w:color w:val="101820"/>
          <w:sz w:val="21"/>
        </w:rPr>
        <w:t>, documentary stamp tax is not refundable by default), the return premium and the commission taken back.</w:t>
      </w:r>
    </w:p>
    <w:p>
      <w:pPr>
        <w:pStyle w:val="Normal"/>
        <w:numPr>
          <w:ilvl w:val="0"/>
          <w:numId w:val="337"/>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Create cancellation endorsement</w:t>
      </w:r>
      <w:r>
        <w:rPr>
          <w:rFonts w:eastAsia="Segoe UI" w:cs="Segoe UI" w:ascii="Segoe UI" w:hAnsi="Segoe UI"/>
          <w:color w:val="101820"/>
          <w:sz w:val="21"/>
        </w:rPr>
        <w:t>. The endorsement summary opens; send it to the customer and complete it as any cancellation (Processing Team chapter). The server computes the same figures again, so a figure changed on the screen is not used.</w:t>
      </w:r>
    </w:p>
    <w:p>
      <w:pPr>
        <w:pStyle w:val="Normal"/>
        <w:spacing w:lineRule="auto" w:line="276" w:before="0" w:after="120"/>
        <w:rPr/>
      </w:pPr>
      <w:r>
        <w:rPr>
          <w:rFonts w:eastAsia="Segoe UI" w:cs="Segoe UI" w:ascii="Segoe UI" w:hAnsi="Segoe UI"/>
          <w:color w:val="101820"/>
          <w:sz w:val="21"/>
        </w:rPr>
        <w:t>When the endorsement is completed the open bills are credited with the return premium (what the client already paid becomes a refund), and the journal (posting rule policy.cancel, or endorsement.return_premium for a partial cancellation) reverses the premium due to the insurer, the premium taxes and the commission at the computed amounts. A cancellation raised from the endorsement screens is computed the same way.</w:t>
      </w:r>
    </w:p>
    <w:p>
      <w:pPr>
        <w:pStyle w:val="Heading2"/>
        <w:rPr/>
      </w:pPr>
      <w:bookmarkStart w:id="94" w:name="__RefHeading___Toc24883_3679192306"/>
      <w:bookmarkEnd w:id="94"/>
      <w:r>
        <w:rPr>
          <w:rFonts w:eastAsia="Segoe UI" w:cs="Segoe UI"/>
          <w:b/>
          <w:color w:val="0F4761"/>
          <w:sz w:val="26"/>
        </w:rPr>
        <w:t>10.10  Record the client's payment</w:t>
      </w:r>
    </w:p>
    <w:p>
      <w:pPr>
        <w:pStyle w:val="Normal"/>
        <w:spacing w:lineRule="auto" w:line="276" w:before="0" w:after="120"/>
        <w:rPr/>
      </w:pPr>
      <w:r>
        <w:rPr>
          <w:rFonts w:eastAsia="Segoe UI" w:cs="Segoe UI" w:ascii="Segoe UI" w:hAnsi="Segoe UI"/>
          <w:color w:val="101820"/>
          <w:sz w:val="21"/>
        </w:rPr>
        <w:t xml:space="preserve">Operations records payments exactly as described in the Sales &amp; Marketing chapter (Policy &gt; </w:t>
      </w:r>
      <w:r>
        <w:rPr>
          <w:rFonts w:eastAsia="Segoe UI" w:cs="Segoe UI" w:ascii="Segoe UI" w:hAnsi="Segoe UI"/>
          <w:b/>
          <w:color w:val="101820"/>
          <w:sz w:val="21"/>
        </w:rPr>
        <w:t>Proceed to Payment</w:t>
      </w:r>
      <w:r>
        <w:rPr>
          <w:rFonts w:eastAsia="Segoe UI" w:cs="Segoe UI" w:ascii="Segoe UI" w:hAnsi="Segoe UI"/>
          <w:color w:val="101820"/>
          <w:sz w:val="21"/>
        </w:rPr>
        <w:t xml:space="preserve"> &gt; </w:t>
      </w:r>
      <w:r>
        <w:rPr>
          <w:rFonts w:eastAsia="Segoe UI" w:cs="Segoe UI" w:ascii="Segoe UI" w:hAnsi="Segoe UI"/>
          <w:b/>
          <w:color w:val="101820"/>
          <w:sz w:val="21"/>
        </w:rPr>
        <w:t>How does the client pay?</w:t>
      </w:r>
      <w:r>
        <w:rPr>
          <w:rFonts w:eastAsia="Segoe UI" w:cs="Segoe UI" w:ascii="Segoe UI" w:hAnsi="Segoe UI"/>
          <w:color w:val="101820"/>
          <w:sz w:val="21"/>
        </w:rPr>
        <w:t xml:space="preserve"> &gt; </w:t>
      </w:r>
      <w:r>
        <w:rPr>
          <w:rFonts w:eastAsia="Segoe UI" w:cs="Segoe UI" w:ascii="Segoe UI" w:hAnsi="Segoe UI"/>
          <w:b/>
          <w:color w:val="101820"/>
          <w:sz w:val="21"/>
        </w:rPr>
        <w:t>Record payment</w:t>
      </w:r>
      <w:r>
        <w:rPr>
          <w:rFonts w:eastAsia="Segoe UI" w:cs="Segoe UI" w:ascii="Segoe UI" w:hAnsi="Segoe UI"/>
          <w:color w:val="101820"/>
          <w:sz w:val="21"/>
        </w:rPr>
        <w:t>). Accounting verifies the payment and posts the official receipt.</w:t>
      </w:r>
    </w:p>
    <w:p>
      <w:pPr>
        <w:pStyle w:val="Heading2"/>
        <w:rPr/>
      </w:pPr>
      <w:bookmarkStart w:id="95" w:name="__RefHeading___Toc24885_3679192306"/>
      <w:bookmarkEnd w:id="95"/>
      <w:r>
        <w:rPr>
          <w:rFonts w:eastAsia="Segoe UI" w:cs="Segoe UI"/>
          <w:b/>
          <w:color w:val="0F4761"/>
          <w:sz w:val="26"/>
        </w:rPr>
        <w:t>10.11  Payments</w:t>
      </w:r>
    </w:p>
    <w:p>
      <w:pPr>
        <w:pStyle w:val="Normal"/>
        <w:jc w:val="center"/>
        <w:rPr/>
      </w:pPr>
      <w:r>
        <w:rPr/>
        <w:drawing>
          <wp:inline distT="0" distB="0" distL="0" distR="0">
            <wp:extent cx="5760085" cy="4469130"/>
            <wp:effectExtent l="0" t="0" r="0" b="0"/>
            <wp:docPr id="107" name="Picture 212128828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Picture 2121288287" descr=""/>
                    <pic:cNvPicPr>
                      <a:picLocks noChangeAspect="1" noChangeArrowheads="1"/>
                    </pic:cNvPicPr>
                  </pic:nvPicPr>
                  <pic:blipFill>
                    <a:blip r:embed="rId103"/>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Payments</w:t>
      </w:r>
    </w:p>
    <w:p>
      <w:pPr>
        <w:pStyle w:val="Normal"/>
        <w:spacing w:lineRule="auto" w:line="276" w:before="0" w:after="120"/>
        <w:rPr/>
      </w:pPr>
      <w:r>
        <w:rPr>
          <w:rFonts w:eastAsia="Segoe UI" w:cs="Segoe UI" w:ascii="Segoe UI" w:hAnsi="Segoe UI"/>
          <w:color w:val="101820"/>
          <w:sz w:val="21"/>
        </w:rPr>
        <w:t xml:space="preserve">Operations &gt; Payments shows </w:t>
      </w:r>
      <w:r>
        <w:rPr>
          <w:rFonts w:eastAsia="Segoe UI" w:cs="Segoe UI" w:ascii="Segoe UI" w:hAnsi="Segoe UI"/>
          <w:b/>
          <w:color w:val="101820"/>
          <w:sz w:val="21"/>
        </w:rPr>
        <w:t>Gross Premium</w:t>
      </w:r>
      <w:r>
        <w:rPr>
          <w:rFonts w:eastAsia="Segoe UI" w:cs="Segoe UI" w:ascii="Segoe UI" w:hAnsi="Segoe UI"/>
          <w:color w:val="101820"/>
          <w:sz w:val="21"/>
        </w:rPr>
        <w:t xml:space="preserve">, </w:t>
      </w:r>
      <w:r>
        <w:rPr>
          <w:rFonts w:eastAsia="Segoe UI" w:cs="Segoe UI" w:ascii="Segoe UI" w:hAnsi="Segoe UI"/>
          <w:b/>
          <w:color w:val="101820"/>
          <w:sz w:val="21"/>
        </w:rPr>
        <w:t>Collected Premium</w:t>
      </w:r>
      <w:r>
        <w:rPr>
          <w:rFonts w:eastAsia="Segoe UI" w:cs="Segoe UI" w:ascii="Segoe UI" w:hAnsi="Segoe UI"/>
          <w:color w:val="101820"/>
          <w:sz w:val="21"/>
        </w:rPr>
        <w:t xml:space="preserve">, </w:t>
      </w:r>
      <w:r>
        <w:rPr>
          <w:rFonts w:eastAsia="Segoe UI" w:cs="Segoe UI" w:ascii="Segoe UI" w:hAnsi="Segoe UI"/>
          <w:b/>
          <w:color w:val="101820"/>
          <w:sz w:val="21"/>
        </w:rPr>
        <w:t>Receivables</w:t>
      </w:r>
      <w:r>
        <w:rPr>
          <w:rFonts w:eastAsia="Segoe UI" w:cs="Segoe UI" w:ascii="Segoe UI" w:hAnsi="Segoe UI"/>
          <w:color w:val="101820"/>
          <w:sz w:val="21"/>
        </w:rPr>
        <w:t xml:space="preserve"> and </w:t>
      </w:r>
      <w:r>
        <w:rPr>
          <w:rFonts w:eastAsia="Segoe UI" w:cs="Segoe UI" w:ascii="Segoe UI" w:hAnsi="Segoe UI"/>
          <w:b/>
          <w:color w:val="101820"/>
          <w:sz w:val="21"/>
        </w:rPr>
        <w:t>Earned Commission</w:t>
      </w:r>
      <w:r>
        <w:rPr>
          <w:rFonts w:eastAsia="Segoe UI" w:cs="Segoe UI" w:ascii="Segoe UI" w:hAnsi="Segoe UI"/>
          <w:color w:val="101820"/>
          <w:sz w:val="21"/>
        </w:rPr>
        <w:t xml:space="preserve">, and the bills in the tabs </w:t>
      </w:r>
      <w:r>
        <w:rPr>
          <w:rFonts w:eastAsia="Segoe UI" w:cs="Segoe UI" w:ascii="Segoe UI" w:hAnsi="Segoe UI"/>
          <w:b/>
          <w:color w:val="101820"/>
          <w:sz w:val="21"/>
        </w:rPr>
        <w:t>Paid</w:t>
      </w:r>
      <w:r>
        <w:rPr>
          <w:rFonts w:eastAsia="Segoe UI" w:cs="Segoe UI" w:ascii="Segoe UI" w:hAnsi="Segoe UI"/>
          <w:color w:val="101820"/>
          <w:sz w:val="21"/>
        </w:rPr>
        <w:t xml:space="preserve">, </w:t>
      </w:r>
      <w:r>
        <w:rPr>
          <w:rFonts w:eastAsia="Segoe UI" w:cs="Segoe UI" w:ascii="Segoe UI" w:hAnsi="Segoe UI"/>
          <w:b/>
          <w:color w:val="101820"/>
          <w:sz w:val="21"/>
        </w:rPr>
        <w:t>Pending</w:t>
      </w:r>
      <w:r>
        <w:rPr>
          <w:rFonts w:eastAsia="Segoe UI" w:cs="Segoe UI" w:ascii="Segoe UI" w:hAnsi="Segoe UI"/>
          <w:color w:val="101820"/>
          <w:sz w:val="21"/>
        </w:rPr>
        <w:t xml:space="preserve"> and </w:t>
      </w:r>
      <w:r>
        <w:rPr>
          <w:rFonts w:eastAsia="Segoe UI" w:cs="Segoe UI" w:ascii="Segoe UI" w:hAnsi="Segoe UI"/>
          <w:b/>
          <w:color w:val="101820"/>
          <w:sz w:val="21"/>
        </w:rPr>
        <w:t>Reviewing</w:t>
      </w:r>
      <w:r>
        <w:rPr>
          <w:rFonts w:eastAsia="Segoe UI" w:cs="Segoe UI" w:ascii="Segoe UI" w:hAnsi="Segoe UI"/>
          <w:color w:val="101820"/>
          <w:sz w:val="21"/>
        </w:rPr>
        <w:t xml:space="preserve">. The </w:t>
      </w:r>
      <w:r>
        <w:rPr>
          <w:rFonts w:eastAsia="Segoe UI" w:cs="Segoe UI" w:ascii="Segoe UI" w:hAnsi="Segoe UI"/>
          <w:b/>
          <w:color w:val="101820"/>
          <w:sz w:val="21"/>
        </w:rPr>
        <w:t>Type</w:t>
      </w:r>
      <w:r>
        <w:rPr>
          <w:rFonts w:eastAsia="Segoe UI" w:cs="Segoe UI" w:ascii="Segoe UI" w:hAnsi="Segoe UI"/>
          <w:color w:val="101820"/>
          <w:sz w:val="21"/>
        </w:rPr>
        <w:t xml:space="preserve"> column says whether the bill is for a </w:t>
      </w:r>
      <w:r>
        <w:rPr>
          <w:rFonts w:eastAsia="Segoe UI" w:cs="Segoe UI" w:ascii="Segoe UI" w:hAnsi="Segoe UI"/>
          <w:b/>
          <w:color w:val="101820"/>
          <w:sz w:val="21"/>
        </w:rPr>
        <w:t>Policy</w:t>
      </w:r>
      <w:r>
        <w:rPr>
          <w:rFonts w:eastAsia="Segoe UI" w:cs="Segoe UI" w:ascii="Segoe UI" w:hAnsi="Segoe UI"/>
          <w:color w:val="101820"/>
          <w:sz w:val="21"/>
        </w:rPr>
        <w:t xml:space="preserve">, a </w:t>
      </w:r>
      <w:r>
        <w:rPr>
          <w:rFonts w:eastAsia="Segoe UI" w:cs="Segoe UI" w:ascii="Segoe UI" w:hAnsi="Segoe UI"/>
          <w:b/>
          <w:color w:val="101820"/>
          <w:sz w:val="21"/>
        </w:rPr>
        <w:t>Renewal Policy</w:t>
      </w:r>
      <w:r>
        <w:rPr>
          <w:rFonts w:eastAsia="Segoe UI" w:cs="Segoe UI" w:ascii="Segoe UI" w:hAnsi="Segoe UI"/>
          <w:color w:val="101820"/>
          <w:sz w:val="21"/>
        </w:rPr>
        <w:t xml:space="preserve"> or an </w:t>
      </w:r>
      <w:r>
        <w:rPr>
          <w:rFonts w:eastAsia="Segoe UI" w:cs="Segoe UI" w:ascii="Segoe UI" w:hAnsi="Segoe UI"/>
          <w:b/>
          <w:color w:val="101820"/>
          <w:sz w:val="21"/>
        </w:rPr>
        <w:t>Endorsement</w:t>
      </w:r>
      <w:r>
        <w:rPr>
          <w:rFonts w:eastAsia="Segoe UI" w:cs="Segoe UI" w:ascii="Segoe UI" w:hAnsi="Segoe UI"/>
          <w:color w:val="101820"/>
          <w:sz w:val="21"/>
        </w:rPr>
        <w:t>. Receipts are posted by Accounting; this screen shows the result.</w:t>
      </w:r>
    </w:p>
    <w:p>
      <w:pPr>
        <w:pStyle w:val="Heading2"/>
        <w:rPr/>
      </w:pPr>
      <w:bookmarkStart w:id="96" w:name="__RefHeading___Toc24887_3679192306"/>
      <w:bookmarkEnd w:id="96"/>
      <w:r>
        <w:rPr>
          <w:rFonts w:eastAsia="Segoe UI" w:cs="Segoe UI"/>
          <w:b/>
          <w:color w:val="0F4761"/>
          <w:sz w:val="26"/>
        </w:rPr>
        <w:t>10.12  CTPL authentication</w:t>
      </w:r>
    </w:p>
    <w:p>
      <w:pPr>
        <w:pStyle w:val="Normal"/>
        <w:spacing w:lineRule="auto" w:line="276" w:before="0" w:after="120"/>
        <w:rPr/>
      </w:pPr>
      <w:r>
        <w:rPr>
          <w:rFonts w:eastAsia="Segoe UI" w:cs="Segoe UI" w:ascii="Segoe UI" w:hAnsi="Segoe UI"/>
          <w:color w:val="101820"/>
          <w:sz w:val="21"/>
        </w:rPr>
        <w:t>Every CTPL certificate of cover (COC) must be authenticated with the IC-accredited authentication provider before it is released. Operations &gt; CTPL Authentication does it for every CTPL cover issued.</w:t>
      </w:r>
    </w:p>
    <w:p>
      <w:pPr>
        <w:pStyle w:val="Normal"/>
        <w:jc w:val="center"/>
        <w:rPr/>
      </w:pPr>
      <w:r>
        <w:rPr/>
        <w:drawing>
          <wp:inline distT="0" distB="0" distL="0" distR="0">
            <wp:extent cx="5760085" cy="4469130"/>
            <wp:effectExtent l="0" t="0" r="0" b="0"/>
            <wp:docPr id="108" name="Picture 212128828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Picture 2121288288" descr=""/>
                    <pic:cNvPicPr>
                      <a:picLocks noChangeAspect="1" noChangeArrowheads="1"/>
                    </pic:cNvPicPr>
                  </pic:nvPicPr>
                  <pic:blipFill>
                    <a:blip r:embed="rId104"/>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CTPL Authentication</w:t>
      </w:r>
    </w:p>
    <w:p>
      <w:pPr>
        <w:pStyle w:val="Normal"/>
        <w:spacing w:lineRule="auto" w:line="276" w:before="0" w:after="120"/>
        <w:rPr/>
      </w:pPr>
      <w:r>
        <w:rPr>
          <w:rFonts w:eastAsia="Segoe UI" w:cs="Segoe UI" w:ascii="Segoe UI" w:hAnsi="Segoe UI"/>
          <w:b/>
          <w:color w:val="101820"/>
          <w:sz w:val="21"/>
        </w:rPr>
        <w:t>COC series.</w:t>
      </w:r>
      <w:r>
        <w:rPr>
          <w:rFonts w:eastAsia="Segoe UI" w:cs="Segoe UI" w:ascii="Segoe UI" w:hAnsi="Segoe UI"/>
          <w:color w:val="101820"/>
          <w:sz w:val="21"/>
        </w:rPr>
        <w:t xml:space="preserve"> On the </w:t>
      </w:r>
      <w:r>
        <w:rPr>
          <w:rFonts w:eastAsia="Segoe UI" w:cs="Segoe UI" w:ascii="Segoe UI" w:hAnsi="Segoe UI"/>
          <w:b/>
          <w:color w:val="101820"/>
          <w:sz w:val="21"/>
        </w:rPr>
        <w:t>COC series</w:t>
      </w:r>
      <w:r>
        <w:rPr>
          <w:rFonts w:eastAsia="Segoe UI" w:cs="Segoe UI" w:ascii="Segoe UI" w:hAnsi="Segoe UI"/>
          <w:color w:val="101820"/>
          <w:sz w:val="21"/>
        </w:rPr>
        <w:t xml:space="preserve"> tab, record each series of COC numbers received from an insurer: </w:t>
      </w:r>
      <w:r>
        <w:rPr>
          <w:rFonts w:eastAsia="Segoe UI" w:cs="Segoe UI" w:ascii="Segoe UI" w:hAnsi="Segoe UI"/>
          <w:b/>
          <w:color w:val="101820"/>
          <w:sz w:val="21"/>
        </w:rPr>
        <w:t>New COC series</w:t>
      </w:r>
      <w:r>
        <w:rPr>
          <w:rFonts w:eastAsia="Segoe UI" w:cs="Segoe UI" w:ascii="Segoe UI" w:hAnsi="Segoe UI"/>
          <w:color w:val="101820"/>
          <w:sz w:val="21"/>
        </w:rPr>
        <w:t xml:space="preserve">, the </w:t>
      </w:r>
      <w:r>
        <w:rPr>
          <w:rFonts w:eastAsia="Segoe UI" w:cs="Segoe UI" w:ascii="Segoe UI" w:hAnsi="Segoe UI"/>
          <w:b/>
          <w:color w:val="101820"/>
          <w:sz w:val="21"/>
        </w:rPr>
        <w:t>Insurer</w:t>
      </w:r>
      <w:r>
        <w:rPr>
          <w:rFonts w:eastAsia="Segoe UI" w:cs="Segoe UI" w:ascii="Segoe UI" w:hAnsi="Segoe UI"/>
          <w:color w:val="101820"/>
          <w:sz w:val="21"/>
        </w:rPr>
        <w:t xml:space="preserve">, the </w:t>
      </w:r>
      <w:r>
        <w:rPr>
          <w:rFonts w:eastAsia="Segoe UI" w:cs="Segoe UI" w:ascii="Segoe UI" w:hAnsi="Segoe UI"/>
          <w:b/>
          <w:color w:val="101820"/>
          <w:sz w:val="21"/>
        </w:rPr>
        <w:t>Branch</w:t>
      </w:r>
      <w:r>
        <w:rPr>
          <w:rFonts w:eastAsia="Segoe UI" w:cs="Segoe UI" w:ascii="Segoe UI" w:hAnsi="Segoe UI"/>
          <w:color w:val="101820"/>
          <w:sz w:val="21"/>
        </w:rPr>
        <w:t xml:space="preserve"> (empty for every branch), the </w:t>
      </w:r>
      <w:r>
        <w:rPr>
          <w:rFonts w:eastAsia="Segoe UI" w:cs="Segoe UI" w:ascii="Segoe UI" w:hAnsi="Segoe UI"/>
          <w:b/>
          <w:color w:val="101820"/>
          <w:sz w:val="21"/>
        </w:rPr>
        <w:t>Prefix</w:t>
      </w:r>
      <w:r>
        <w:rPr>
          <w:rFonts w:eastAsia="Segoe UI" w:cs="Segoe UI" w:ascii="Segoe UI" w:hAnsi="Segoe UI"/>
          <w:color w:val="101820"/>
          <w:sz w:val="21"/>
        </w:rPr>
        <w:t xml:space="preserve">, the first and last number and the number of digits. Numbers may not overlap another series of the insurer. The list shows the numbers </w:t>
      </w:r>
      <w:r>
        <w:rPr>
          <w:rFonts w:eastAsia="Segoe UI" w:cs="Segoe UI" w:ascii="Segoe UI" w:hAnsi="Segoe UI"/>
          <w:b/>
          <w:color w:val="101820"/>
          <w:sz w:val="21"/>
        </w:rPr>
        <w:t>Used</w:t>
      </w:r>
      <w:r>
        <w:rPr>
          <w:rFonts w:eastAsia="Segoe UI" w:cs="Segoe UI" w:ascii="Segoe UI" w:hAnsi="Segoe UI"/>
          <w:color w:val="101820"/>
          <w:sz w:val="21"/>
        </w:rPr>
        <w:t xml:space="preserve"> and </w:t>
      </w:r>
      <w:r>
        <w:rPr>
          <w:rFonts w:eastAsia="Segoe UI" w:cs="Segoe UI" w:ascii="Segoe UI" w:hAnsi="Segoe UI"/>
          <w:b/>
          <w:color w:val="101820"/>
          <w:sz w:val="21"/>
        </w:rPr>
        <w:t>Left</w:t>
      </w:r>
      <w:r>
        <w:rPr>
          <w:rFonts w:eastAsia="Segoe UI" w:cs="Segoe UI" w:ascii="Segoe UI" w:hAnsi="Segoe UI"/>
          <w:color w:val="101820"/>
          <w:sz w:val="21"/>
        </w:rPr>
        <w:t xml:space="preserve">, in orange below the low-stock threshold; a series whose numbers are all used becomes </w:t>
      </w:r>
      <w:r>
        <w:rPr>
          <w:rFonts w:eastAsia="Segoe UI" w:cs="Segoe UI" w:ascii="Segoe UI" w:hAnsi="Segoe UI"/>
          <w:b/>
          <w:color w:val="101820"/>
          <w:sz w:val="21"/>
        </w:rPr>
        <w:t>Used up</w:t>
      </w:r>
      <w:r>
        <w:rPr>
          <w:rFonts w:eastAsia="Segoe UI" w:cs="Segoe UI" w:ascii="Segoe UI" w:hAnsi="Segoe UI"/>
          <w:color w:val="101820"/>
          <w:sz w:val="21"/>
        </w:rPr>
        <w:t xml:space="preserve">. </w:t>
      </w:r>
      <w:r>
        <w:rPr>
          <w:rFonts w:eastAsia="Segoe UI" w:cs="Segoe UI" w:ascii="Segoe UI" w:hAnsi="Segoe UI"/>
          <w:b/>
          <w:color w:val="101820"/>
          <w:sz w:val="21"/>
        </w:rPr>
        <w:t>Make inactive</w:t>
      </w:r>
      <w:r>
        <w:rPr>
          <w:rFonts w:eastAsia="Segoe UI" w:cs="Segoe UI" w:ascii="Segoe UI" w:hAnsi="Segoe UI"/>
          <w:color w:val="101820"/>
          <w:sz w:val="21"/>
        </w:rPr>
        <w:t xml:space="preserve"> stops a series (for example numbers returned to the insurer).</w:t>
      </w:r>
    </w:p>
    <w:p>
      <w:pPr>
        <w:pStyle w:val="Normal"/>
        <w:spacing w:lineRule="auto" w:line="276" w:before="0" w:after="120"/>
        <w:rPr/>
      </w:pPr>
      <w:r>
        <w:rPr>
          <w:rFonts w:eastAsia="Segoe UI" w:cs="Segoe UI" w:ascii="Segoe UI" w:hAnsi="Segoe UI"/>
          <w:b/>
          <w:color w:val="101820"/>
          <w:sz w:val="21"/>
        </w:rPr>
        <w:t>At issue.</w:t>
      </w:r>
      <w:r>
        <w:rPr>
          <w:rFonts w:eastAsia="Segoe UI" w:cs="Segoe UI" w:ascii="Segoe UI" w:hAnsi="Segoe UI"/>
          <w:color w:val="101820"/>
          <w:sz w:val="21"/>
        </w:rPr>
        <w:t xml:space="preserve"> When a motor policy with CTPL is issued (</w:t>
      </w:r>
      <w:r>
        <w:rPr>
          <w:rFonts w:eastAsia="Consolas" w:cs="Consolas" w:ascii="Consolas" w:hAnsi="Consolas"/>
          <w:color w:val="101820"/>
          <w:sz w:val="19"/>
        </w:rPr>
        <w:t>ctpl.register_on_issue</w:t>
      </w:r>
      <w:r>
        <w:rPr>
          <w:rFonts w:eastAsia="Segoe UI" w:cs="Segoe UI" w:ascii="Segoe UI" w:hAnsi="Segoe UI"/>
          <w:color w:val="101820"/>
          <w:sz w:val="21"/>
        </w:rPr>
        <w:t>):</w:t>
      </w:r>
    </w:p>
    <w:p>
      <w:pPr>
        <w:pStyle w:val="Normal"/>
        <w:numPr>
          <w:ilvl w:val="0"/>
          <w:numId w:val="338"/>
        </w:numPr>
        <w:spacing w:before="0" w:after="60"/>
        <w:rPr/>
      </w:pPr>
      <w:r>
        <w:rPr>
          <w:rFonts w:eastAsia="Segoe UI" w:cs="Segoe UI" w:ascii="Segoe UI" w:hAnsi="Segoe UI"/>
          <w:color w:val="101820"/>
          <w:sz w:val="21"/>
        </w:rPr>
        <w:t>The next COC number of the insurer's series is allocated (the branch of the issuing user first) and written on the policy.</w:t>
      </w:r>
    </w:p>
    <w:p>
      <w:pPr>
        <w:pStyle w:val="Normal"/>
        <w:numPr>
          <w:ilvl w:val="0"/>
          <w:numId w:val="339"/>
        </w:numPr>
        <w:spacing w:before="0" w:after="60"/>
        <w:rPr/>
      </w:pPr>
      <w:r>
        <w:rPr>
          <w:rFonts w:eastAsia="Segoe UI" w:cs="Segoe UI" w:ascii="Segoe UI" w:hAnsi="Segoe UI"/>
          <w:color w:val="101820"/>
          <w:sz w:val="21"/>
        </w:rPr>
        <w:t>The plate number or MV file number, chassis and engine numbers are copied from the policy.</w:t>
      </w:r>
    </w:p>
    <w:p>
      <w:pPr>
        <w:pStyle w:val="Normal"/>
        <w:numPr>
          <w:ilvl w:val="0"/>
          <w:numId w:val="340"/>
        </w:numPr>
        <w:spacing w:before="0" w:after="60"/>
        <w:rPr/>
      </w:pPr>
      <w:r>
        <w:rPr>
          <w:rFonts w:eastAsia="Segoe UI" w:cs="Segoe UI" w:ascii="Segoe UI" w:hAnsi="Segoe UI"/>
          <w:color w:val="101820"/>
          <w:sz w:val="21"/>
        </w:rPr>
        <w:t>The authentication request is sent to the provider (</w:t>
      </w:r>
      <w:r>
        <w:rPr>
          <w:rFonts w:eastAsia="Consolas" w:cs="Consolas" w:ascii="Consolas" w:hAnsi="Consolas"/>
          <w:color w:val="101820"/>
          <w:sz w:val="19"/>
        </w:rPr>
        <w:t>ctpl.authenticate_on_issue</w:t>
      </w:r>
      <w:r>
        <w:rPr>
          <w:rFonts w:eastAsia="Segoe UI" w:cs="Segoe UI" w:ascii="Segoe UI" w:hAnsi="Segoe UI"/>
          <w:color w:val="101820"/>
          <w:sz w:val="21"/>
        </w:rPr>
        <w:t>). The answer's authentication code is stored, and the COC number and the code are printed on the policy schedule.</w:t>
      </w:r>
    </w:p>
    <w:p>
      <w:pPr>
        <w:pStyle w:val="Normal"/>
        <w:spacing w:lineRule="auto" w:line="276" w:before="0" w:after="120"/>
        <w:rPr/>
      </w:pPr>
      <w:r>
        <w:rPr>
          <w:rFonts w:eastAsia="Segoe UI" w:cs="Segoe UI" w:ascii="Segoe UI" w:hAnsi="Segoe UI"/>
          <w:b/>
          <w:color w:val="101820"/>
          <w:sz w:val="21"/>
        </w:rPr>
        <w:t>The list.</w:t>
      </w:r>
      <w:r>
        <w:rPr>
          <w:rFonts w:eastAsia="Segoe UI" w:cs="Segoe UI" w:ascii="Segoe UI" w:hAnsi="Segoe UI"/>
          <w:color w:val="101820"/>
          <w:sz w:val="21"/>
        </w:rPr>
        <w:t xml:space="preserve"> The cards count the covers </w:t>
      </w:r>
      <w:r>
        <w:rPr>
          <w:rFonts w:eastAsia="Segoe UI" w:cs="Segoe UI" w:ascii="Segoe UI" w:hAnsi="Segoe UI"/>
          <w:b/>
          <w:color w:val="101820"/>
          <w:sz w:val="21"/>
        </w:rPr>
        <w:t>Pending</w:t>
      </w:r>
      <w:r>
        <w:rPr>
          <w:rFonts w:eastAsia="Segoe UI" w:cs="Segoe UI" w:ascii="Segoe UI" w:hAnsi="Segoe UI"/>
          <w:color w:val="101820"/>
          <w:sz w:val="21"/>
        </w:rPr>
        <w:t xml:space="preserve">, </w:t>
      </w:r>
      <w:r>
        <w:rPr>
          <w:rFonts w:eastAsia="Segoe UI" w:cs="Segoe UI" w:ascii="Segoe UI" w:hAnsi="Segoe UI"/>
          <w:b/>
          <w:color w:val="101820"/>
          <w:sz w:val="21"/>
        </w:rPr>
        <w:t>Requested</w:t>
      </w:r>
      <w:r>
        <w:rPr>
          <w:rFonts w:eastAsia="Segoe UI" w:cs="Segoe UI" w:ascii="Segoe UI" w:hAnsi="Segoe UI"/>
          <w:color w:val="101820"/>
          <w:sz w:val="21"/>
        </w:rPr>
        <w:t xml:space="preserve">, </w:t>
      </w:r>
      <w:r>
        <w:rPr>
          <w:rFonts w:eastAsia="Segoe UI" w:cs="Segoe UI" w:ascii="Segoe UI" w:hAnsi="Segoe UI"/>
          <w:b/>
          <w:color w:val="101820"/>
          <w:sz w:val="21"/>
        </w:rPr>
        <w:t>Authenticated</w:t>
      </w:r>
      <w:r>
        <w:rPr>
          <w:rFonts w:eastAsia="Segoe UI" w:cs="Segoe UI" w:ascii="Segoe UI" w:hAnsi="Segoe UI"/>
          <w:color w:val="101820"/>
          <w:sz w:val="21"/>
        </w:rPr>
        <w:t xml:space="preserve"> and </w:t>
      </w:r>
      <w:r>
        <w:rPr>
          <w:rFonts w:eastAsia="Segoe UI" w:cs="Segoe UI" w:ascii="Segoe UI" w:hAnsi="Segoe UI"/>
          <w:b/>
          <w:color w:val="101820"/>
          <w:sz w:val="21"/>
        </w:rPr>
        <w:t>Failed</w:t>
      </w:r>
      <w:r>
        <w:rPr>
          <w:rFonts w:eastAsia="Segoe UI" w:cs="Segoe UI" w:ascii="Segoe UI" w:hAnsi="Segoe UI"/>
          <w:color w:val="101820"/>
          <w:sz w:val="21"/>
        </w:rPr>
        <w:t xml:space="preserve">; </w:t>
      </w:r>
      <w:r>
        <w:rPr>
          <w:rFonts w:eastAsia="Segoe UI" w:cs="Segoe UI" w:ascii="Segoe UI" w:hAnsi="Segoe UI"/>
          <w:b/>
          <w:color w:val="101820"/>
          <w:sz w:val="21"/>
        </w:rPr>
        <w:t>Not yet authenticated only</w:t>
      </w:r>
      <w:r>
        <w:rPr>
          <w:rFonts w:eastAsia="Segoe UI" w:cs="Segoe UI" w:ascii="Segoe UI" w:hAnsi="Segoe UI"/>
          <w:color w:val="101820"/>
          <w:sz w:val="21"/>
        </w:rPr>
        <w:t xml:space="preserve"> shows the covers still waiting, flagged when they wait longer than </w:t>
      </w:r>
      <w:r>
        <w:rPr>
          <w:rFonts w:eastAsia="Consolas" w:cs="Consolas" w:ascii="Consolas" w:hAnsi="Consolas"/>
          <w:color w:val="101820"/>
          <w:sz w:val="19"/>
        </w:rPr>
        <w:t>ctpl.unauthenticated_alert_hours</w:t>
      </w:r>
      <w:r>
        <w:rPr>
          <w:rFonts w:eastAsia="Segoe UI" w:cs="Segoe UI" w:ascii="Segoe UI" w:hAnsi="Segoe UI"/>
          <w:color w:val="101820"/>
          <w:sz w:val="21"/>
        </w:rPr>
        <w:t xml:space="preserve"> (24). On a cover not yet authenticated:</w:t>
      </w:r>
    </w:p>
    <w:p>
      <w:pPr>
        <w:pStyle w:val="Normal"/>
        <w:numPr>
          <w:ilvl w:val="0"/>
          <w:numId w:val="1"/>
        </w:numPr>
        <w:spacing w:before="0" w:after="60"/>
        <w:rPr/>
      </w:pPr>
      <w:r>
        <w:rPr>
          <w:rFonts w:eastAsia="Segoe UI" w:cs="Segoe UI" w:ascii="Segoe UI" w:hAnsi="Segoe UI"/>
          <w:b/>
          <w:color w:val="101820"/>
          <w:sz w:val="21"/>
        </w:rPr>
        <w:t>Authenticate now</w:t>
      </w:r>
      <w:r>
        <w:rPr>
          <w:rFonts w:eastAsia="Segoe UI" w:cs="Segoe UI" w:ascii="Segoe UI" w:hAnsi="Segoe UI"/>
          <w:color w:val="101820"/>
          <w:sz w:val="21"/>
        </w:rPr>
        <w:t xml:space="preserve"> sends the request (again).</w:t>
      </w:r>
    </w:p>
    <w:p>
      <w:pPr>
        <w:pStyle w:val="Normal"/>
        <w:numPr>
          <w:ilvl w:val="0"/>
          <w:numId w:val="1"/>
        </w:numPr>
        <w:spacing w:before="0" w:after="60"/>
        <w:rPr/>
      </w:pPr>
      <w:r>
        <w:rPr>
          <w:rFonts w:eastAsia="Segoe UI" w:cs="Segoe UI" w:ascii="Segoe UI" w:hAnsi="Segoe UI"/>
          <w:b/>
          <w:color w:val="101820"/>
          <w:sz w:val="21"/>
        </w:rPr>
        <w:t>Vehicle details</w:t>
      </w:r>
      <w:r>
        <w:rPr>
          <w:rFonts w:eastAsia="Segoe UI" w:cs="Segoe UI" w:ascii="Segoe UI" w:hAnsi="Segoe UI"/>
          <w:color w:val="101820"/>
          <w:sz w:val="21"/>
        </w:rPr>
        <w:t xml:space="preserve"> corrects the plate, MV file, chassis or engine number, or enters the COC number when no series had numbers left. A request is not sent while the plate (or MV file) and chassis numbers are missing (</w:t>
      </w:r>
      <w:r>
        <w:rPr>
          <w:rFonts w:eastAsia="Consolas" w:cs="Consolas" w:ascii="Consolas" w:hAnsi="Consolas"/>
          <w:color w:val="101820"/>
          <w:sz w:val="19"/>
        </w:rPr>
        <w:t>ctpl.require_vehicle_ids</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b/>
          <w:color w:val="101820"/>
          <w:sz w:val="21"/>
        </w:rPr>
        <w:t>Enter code from the provider portal</w:t>
      </w:r>
      <w:r>
        <w:rPr>
          <w:rFonts w:eastAsia="Segoe UI" w:cs="Segoe UI" w:ascii="Segoe UI" w:hAnsi="Segoe UI"/>
          <w:color w:val="101820"/>
          <w:sz w:val="21"/>
        </w:rPr>
        <w:t xml:space="preserve"> is the fallback when the COC was authenticated on the provider's own portal: enter the authentication code, the provider's reference and the date. The code is stored and printed like one received by the system (method </w:t>
      </w:r>
      <w:r>
        <w:rPr>
          <w:rFonts w:eastAsia="Segoe UI" w:cs="Segoe UI" w:ascii="Segoe UI" w:hAnsi="Segoe UI"/>
          <w:b/>
          <w:color w:val="101820"/>
          <w:sz w:val="21"/>
        </w:rPr>
        <w:t>Keyed in</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b/>
          <w:color w:val="101820"/>
          <w:sz w:val="21"/>
        </w:rPr>
        <w:t>Register a policy</w:t>
      </w:r>
      <w:r>
        <w:rPr>
          <w:rFonts w:eastAsia="Segoe UI" w:cs="Segoe UI" w:ascii="Segoe UI" w:hAnsi="Segoe UI"/>
          <w:color w:val="101820"/>
          <w:sz w:val="21"/>
        </w:rPr>
        <w:t xml:space="preserve"> adds a CTPL cover issued before the automatic registration (for example a policy uploaded at go-live). </w:t>
      </w:r>
      <w:r>
        <w:rPr>
          <w:rFonts w:eastAsia="Segoe UI" w:cs="Segoe UI" w:ascii="Segoe UI" w:hAnsi="Segoe UI"/>
          <w:b/>
          <w:color w:val="101820"/>
          <w:sz w:val="21"/>
        </w:rPr>
        <w:t>Unauthenticated CTPL report</w:t>
      </w:r>
      <w:r>
        <w:rPr>
          <w:rFonts w:eastAsia="Segoe UI" w:cs="Segoe UI" w:ascii="Segoe UI" w:hAnsi="Segoe UI"/>
          <w:color w:val="101820"/>
          <w:sz w:val="21"/>
        </w:rPr>
        <w:t xml:space="preserve"> downloads the covers still waiting as Excel. When the provider does not transmit to the LTO itself, switch on </w:t>
      </w:r>
      <w:r>
        <w:rPr>
          <w:rFonts w:eastAsia="Consolas" w:cs="Consolas" w:ascii="Consolas" w:hAnsi="Consolas"/>
          <w:color w:val="101820"/>
          <w:sz w:val="19"/>
        </w:rPr>
        <w:t>ctpl.lto_feed</w:t>
      </w:r>
      <w:r>
        <w:rPr>
          <w:rFonts w:eastAsia="Segoe UI" w:cs="Segoe UI" w:ascii="Segoe UI" w:hAnsi="Segoe UI"/>
          <w:color w:val="101820"/>
          <w:sz w:val="21"/>
        </w:rPr>
        <w:t xml:space="preserve"> and the LTO_FEED connector: each authenticated COC is sent to the LTO and the </w:t>
      </w:r>
      <w:r>
        <w:rPr>
          <w:rFonts w:eastAsia="Segoe UI" w:cs="Segoe UI" w:ascii="Segoe UI" w:hAnsi="Segoe UI"/>
          <w:b/>
          <w:color w:val="101820"/>
          <w:sz w:val="21"/>
        </w:rPr>
        <w:t>LTO</w:t>
      </w:r>
      <w:r>
        <w:rPr>
          <w:rFonts w:eastAsia="Segoe UI" w:cs="Segoe UI" w:ascii="Segoe UI" w:hAnsi="Segoe UI"/>
          <w:color w:val="101820"/>
          <w:sz w:val="21"/>
        </w:rPr>
        <w:t xml:space="preserve"> column shows the result.</w:t>
      </w:r>
    </w:p>
    <w:p>
      <w:pPr>
        <w:pStyle w:val="Heading2"/>
        <w:rPr/>
      </w:pPr>
      <w:bookmarkStart w:id="97" w:name="__RefHeading___Toc24889_3679192306"/>
      <w:bookmarkEnd w:id="97"/>
      <w:r>
        <w:rPr>
          <w:rFonts w:eastAsia="Segoe UI" w:cs="Segoe UI"/>
          <w:b/>
          <w:color w:val="0F4761"/>
          <w:sz w:val="26"/>
        </w:rPr>
        <w:t>10.13  Renewals</w:t>
      </w:r>
    </w:p>
    <w:p>
      <w:pPr>
        <w:pStyle w:val="Normal"/>
        <w:spacing w:lineRule="auto" w:line="276" w:before="0" w:after="120"/>
        <w:rPr/>
      </w:pPr>
      <w:r>
        <w:rPr>
          <w:rFonts w:eastAsia="Segoe UI" w:cs="Segoe UI" w:ascii="Segoe UI" w:hAnsi="Segoe UI"/>
          <w:color w:val="101820"/>
          <w:sz w:val="21"/>
        </w:rPr>
        <w:t>BrokerVerse puts every policy into the renewal pipeline 90 days before expiry (</w:t>
      </w:r>
      <w:r>
        <w:rPr>
          <w:rFonts w:eastAsia="Consolas" w:cs="Consolas" w:ascii="Consolas" w:hAnsi="Consolas"/>
          <w:color w:val="101820"/>
          <w:sz w:val="19"/>
        </w:rPr>
        <w:t>renewals.pipeline_days</w:t>
      </w:r>
      <w:r>
        <w:rPr>
          <w:rFonts w:eastAsia="Segoe UI" w:cs="Segoe UI" w:ascii="Segoe UI" w:hAnsi="Segoe UI"/>
          <w:color w:val="101820"/>
          <w:sz w:val="21"/>
        </w:rPr>
        <w:t>), sends renewal notices 60, 30 and 15 days before (</w:t>
      </w:r>
      <w:r>
        <w:rPr>
          <w:rFonts w:eastAsia="Consolas" w:cs="Consolas" w:ascii="Consolas" w:hAnsi="Consolas"/>
          <w:color w:val="101820"/>
          <w:sz w:val="19"/>
        </w:rPr>
        <w:t>limits.renewal_notice_days</w:t>
      </w:r>
      <w:r>
        <w:rPr>
          <w:rFonts w:eastAsia="Segoe UI" w:cs="Segoe UI" w:ascii="Segoe UI" w:hAnsi="Segoe UI"/>
          <w:color w:val="101820"/>
          <w:sz w:val="21"/>
        </w:rPr>
        <w:t>), and turns the accepted renewal into the next policy term. A policy not renewed within 30 days after expiry lapses (</w:t>
      </w:r>
      <w:r>
        <w:rPr>
          <w:rFonts w:eastAsia="Consolas" w:cs="Consolas" w:ascii="Consolas" w:hAnsi="Consolas"/>
          <w:color w:val="101820"/>
          <w:sz w:val="19"/>
        </w:rPr>
        <w:t>renewals.grace_period_days</w:t>
      </w:r>
      <w:r>
        <w:rPr>
          <w:rFonts w:eastAsia="Segoe UI" w:cs="Segoe UI" w:ascii="Segoe UI" w:hAnsi="Segoe UI"/>
          <w:color w:val="101820"/>
          <w:sz w:val="21"/>
        </w:rPr>
        <w:t>); an expired policy can still be renewed as a lapsed renewal for 90 more days (</w:t>
      </w:r>
      <w:r>
        <w:rPr>
          <w:rFonts w:eastAsia="Consolas" w:cs="Consolas" w:ascii="Consolas" w:hAnsi="Consolas"/>
          <w:color w:val="101820"/>
          <w:sz w:val="19"/>
        </w:rPr>
        <w:t>renewals.lapsed_renewal_days</w:t>
      </w:r>
      <w:r>
        <w:rPr>
          <w:rFonts w:eastAsia="Segoe UI" w:cs="Segoe UI" w:ascii="Segoe UI" w:hAnsi="Segoe UI"/>
          <w:color w:val="101820"/>
          <w:sz w:val="21"/>
        </w:rPr>
        <w: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466"/>
        <w:gridCol w:w="5547"/>
      </w:tblGrid>
      <w:tr>
        <w:trPr>
          <w:tblHeader w:val="true"/>
        </w:trPr>
        <w:tc>
          <w:tcPr>
            <w:tcW w:w="346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 (Operations &gt; Renewals)</w:t>
            </w:r>
          </w:p>
        </w:tc>
        <w:tc>
          <w:tcPr>
            <w:tcW w:w="554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 it to</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Policy</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See expired and expiring policies with their renewal state, and start a renewal (</w:t>
            </w:r>
            <w:r>
              <w:rPr>
                <w:rFonts w:eastAsia="Segoe UI" w:cs="Segoe UI" w:ascii="Segoe UI" w:hAnsi="Segoe UI"/>
                <w:b/>
                <w:color w:val="101820"/>
                <w:kern w:val="0"/>
                <w:sz w:val="18"/>
                <w:szCs w:val="24"/>
                <w:lang w:val="en-US" w:eastAsia="ja-JP" w:bidi="ar-SA"/>
              </w:rPr>
              <w:t>Renew</w:t>
            </w:r>
            <w:r>
              <w:rPr>
                <w:rFonts w:eastAsia="Segoe UI" w:cs="Segoe UI" w:ascii="Segoe UI" w:hAnsi="Segoe UI"/>
                <w:color w:val="101820"/>
                <w:kern w:val="0"/>
                <w:sz w:val="18"/>
                <w:szCs w:val="24"/>
                <w:lang w:val="en-US" w:eastAsia="ja-JP" w:bidi="ar-SA"/>
              </w:rPr>
              <w:t>).</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Batch</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Group many policies and send their notices and renewal quotes together (up to 500 policies, </w:t>
            </w:r>
            <w:r>
              <w:rPr>
                <w:rFonts w:eastAsia="Consolas" w:cs="Consolas" w:ascii="Consolas" w:hAnsi="Consolas"/>
                <w:color w:val="101820"/>
                <w:kern w:val="0"/>
                <w:sz w:val="16"/>
                <w:szCs w:val="24"/>
                <w:lang w:val="en-US" w:eastAsia="ja-JP" w:bidi="ar-SA"/>
              </w:rPr>
              <w:t>renewals.batch_max_policies</w:t>
            </w:r>
            <w:r>
              <w:rPr>
                <w:rFonts w:eastAsia="Segoe UI" w:cs="Segoe UI" w:ascii="Segoe UI" w:hAnsi="Segoe UI"/>
                <w:color w:val="101820"/>
                <w:kern w:val="0"/>
                <w:sz w:val="18"/>
                <w:szCs w:val="24"/>
                <w:lang w:val="en-US" w:eastAsia="ja-JP" w:bidi="ar-SA"/>
              </w:rPr>
              <w:t>).</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Queue</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Work the policies due for renewal: days to expiry, premium, status, risk, sales person and contact attempts.</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Retention Analytics</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rate, premium retention, cycle time and recommended actions.</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At-Risk Policies</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Policies with a retention risk score and their risk level.</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Negotiations</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 contacts with the client, request approval of renewal terms and send communications.</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Lapse Management</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Lapsed policies, policies in the grace period and win-back campaigns.</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Performance</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rate, premium retention and cycle time against the targets.</w:t>
            </w:r>
          </w:p>
        </w:tc>
      </w:tr>
    </w:tbl>
    <w:p>
      <w:pPr>
        <w:pStyle w:val="Normal"/>
        <w:spacing w:before="0" w:after="80"/>
        <w:rPr/>
      </w:pPr>
      <w:r>
        <w:rPr/>
      </w:r>
    </w:p>
    <w:p>
      <w:pPr>
        <w:pStyle w:val="Heading3"/>
        <w:rPr/>
      </w:pPr>
      <w:r>
        <w:rPr>
          <w:rFonts w:eastAsia="Segoe UI" w:cs="Segoe UI"/>
          <w:b/>
          <w:color w:val="0F4761"/>
          <w:sz w:val="23"/>
        </w:rPr>
        <w:t>10.13.1  Renew a policy</w:t>
      </w:r>
    </w:p>
    <w:p>
      <w:pPr>
        <w:pStyle w:val="Normal"/>
        <w:jc w:val="center"/>
        <w:rPr/>
      </w:pPr>
      <w:r>
        <w:rPr/>
        <w:drawing>
          <wp:inline distT="0" distB="0" distL="0" distR="0">
            <wp:extent cx="5760085" cy="4469130"/>
            <wp:effectExtent l="0" t="0" r="0" b="0"/>
            <wp:docPr id="109" name="Picture 212128828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Picture 2121288289" descr=""/>
                    <pic:cNvPicPr>
                      <a:picLocks noChangeAspect="1" noChangeArrowheads="1"/>
                    </pic:cNvPicPr>
                  </pic:nvPicPr>
                  <pic:blipFill>
                    <a:blip r:embed="rId105"/>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Renewals &gt; Renewal Policy</w:t>
      </w:r>
    </w:p>
    <w:p>
      <w:pPr>
        <w:pStyle w:val="Normal"/>
        <w:numPr>
          <w:ilvl w:val="0"/>
          <w:numId w:val="341"/>
        </w:numPr>
        <w:spacing w:before="0" w:after="60"/>
        <w:rPr/>
      </w:pPr>
      <w:r>
        <w:rPr>
          <w:rFonts w:eastAsia="Segoe UI" w:cs="Segoe UI" w:ascii="Segoe UI" w:hAnsi="Segoe UI"/>
          <w:color w:val="101820"/>
          <w:sz w:val="21"/>
        </w:rPr>
        <w:t xml:space="preserve">Choose Operations &gt; Renewals &gt; Renewal Policy. Filter by </w:t>
      </w:r>
      <w:r>
        <w:rPr>
          <w:rFonts w:eastAsia="Segoe UI" w:cs="Segoe UI" w:ascii="Segoe UI" w:hAnsi="Segoe UI"/>
          <w:b/>
          <w:color w:val="101820"/>
          <w:sz w:val="21"/>
        </w:rPr>
        <w:t>Expiry from</w:t>
      </w:r>
      <w:r>
        <w:rPr>
          <w:rFonts w:eastAsia="Segoe UI" w:cs="Segoe UI" w:ascii="Segoe UI" w:hAnsi="Segoe UI"/>
          <w:color w:val="101820"/>
          <w:sz w:val="21"/>
        </w:rPr>
        <w:t xml:space="preserve">, </w:t>
      </w:r>
      <w:r>
        <w:rPr>
          <w:rFonts w:eastAsia="Segoe UI" w:cs="Segoe UI" w:ascii="Segoe UI" w:hAnsi="Segoe UI"/>
          <w:b/>
          <w:color w:val="101820"/>
          <w:sz w:val="21"/>
        </w:rPr>
        <w:t>Expiry to</w:t>
      </w:r>
      <w:r>
        <w:rPr>
          <w:rFonts w:eastAsia="Segoe UI" w:cs="Segoe UI" w:ascii="Segoe UI" w:hAnsi="Segoe UI"/>
          <w:color w:val="101820"/>
          <w:sz w:val="21"/>
        </w:rPr>
        <w:t xml:space="preserve"> and </w:t>
      </w:r>
      <w:r>
        <w:rPr>
          <w:rFonts w:eastAsia="Segoe UI" w:cs="Segoe UI" w:ascii="Segoe UI" w:hAnsi="Segoe UI"/>
          <w:b/>
          <w:color w:val="101820"/>
          <w:sz w:val="21"/>
        </w:rPr>
        <w:t>Renewal state</w:t>
      </w:r>
      <w:r>
        <w:rPr>
          <w:rFonts w:eastAsia="Segoe UI" w:cs="Segoe UI" w:ascii="Segoe UI" w:hAnsi="Segoe UI"/>
          <w:color w:val="101820"/>
          <w:sz w:val="21"/>
        </w:rPr>
        <w:t xml:space="preserve">, or search. Each row shows the policy number, client, product, insurer, sales person, expiry, days since or to expiry, premium, payment and </w:t>
      </w:r>
      <w:r>
        <w:rPr>
          <w:rFonts w:eastAsia="Segoe UI" w:cs="Segoe UI" w:ascii="Segoe UI" w:hAnsi="Segoe UI"/>
          <w:b/>
          <w:color w:val="101820"/>
          <w:sz w:val="21"/>
        </w:rPr>
        <w:t>Renewal state</w:t>
      </w:r>
      <w:r>
        <w:rPr>
          <w:rFonts w:eastAsia="Segoe UI" w:cs="Segoe UI" w:ascii="Segoe UI" w:hAnsi="Segoe UI"/>
          <w:color w:val="101820"/>
          <w:sz w:val="21"/>
        </w:rPr>
        <w:t xml:space="preserve"> (for example Renewed or Lapsed, renewable).</w:t>
      </w:r>
    </w:p>
    <w:p>
      <w:pPr>
        <w:pStyle w:val="Normal"/>
        <w:numPr>
          <w:ilvl w:val="0"/>
          <w:numId w:val="342"/>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Renew</w:t>
      </w:r>
      <w:r>
        <w:rPr>
          <w:rFonts w:eastAsia="Segoe UI" w:cs="Segoe UI" w:ascii="Segoe UI" w:hAnsi="Segoe UI"/>
          <w:color w:val="101820"/>
          <w:sz w:val="21"/>
        </w:rPr>
        <w:t xml:space="preserve"> on the policy (or </w:t>
      </w:r>
      <w:r>
        <w:rPr>
          <w:rFonts w:eastAsia="Segoe UI" w:cs="Segoe UI" w:ascii="Segoe UI" w:hAnsi="Segoe UI"/>
          <w:b/>
          <w:color w:val="101820"/>
          <w:sz w:val="21"/>
        </w:rPr>
        <w:t>Continue renewal</w:t>
      </w:r>
      <w:r>
        <w:rPr>
          <w:rFonts w:eastAsia="Segoe UI" w:cs="Segoe UI" w:ascii="Segoe UI" w:hAnsi="Segoe UI"/>
          <w:color w:val="101820"/>
          <w:sz w:val="21"/>
        </w:rPr>
        <w:t xml:space="preserve"> on a renewal already started). A renewed policy shows </w:t>
      </w:r>
      <w:r>
        <w:rPr>
          <w:rFonts w:eastAsia="Segoe UI" w:cs="Segoe UI" w:ascii="Segoe UI" w:hAnsi="Segoe UI"/>
          <w:b/>
          <w:color w:val="101820"/>
          <w:sz w:val="21"/>
        </w:rPr>
        <w:t>Open</w:t>
      </w:r>
      <w:r>
        <w:rPr>
          <w:rFonts w:eastAsia="Segoe UI" w:cs="Segoe UI" w:ascii="Segoe UI" w:hAnsi="Segoe UI"/>
          <w:color w:val="101820"/>
          <w:sz w:val="21"/>
        </w:rPr>
        <w:t xml:space="preserve"> with the number of the new term.</w:t>
      </w:r>
    </w:p>
    <w:p>
      <w:pPr>
        <w:pStyle w:val="Normal"/>
        <w:numPr>
          <w:ilvl w:val="0"/>
          <w:numId w:val="343"/>
        </w:numPr>
        <w:spacing w:before="0" w:after="60"/>
        <w:rPr/>
      </w:pPr>
      <w:r>
        <w:rPr>
          <w:rFonts w:eastAsia="Segoe UI" w:cs="Segoe UI" w:ascii="Segoe UI" w:hAnsi="Segoe UI"/>
          <w:color w:val="101820"/>
          <w:sz w:val="21"/>
        </w:rPr>
        <w:t>The renewal quotation opens with the covers of the expiring term, re-rated with the current base rates (</w:t>
      </w:r>
      <w:r>
        <w:rPr>
          <w:rFonts w:eastAsia="Consolas" w:cs="Consolas" w:ascii="Consolas" w:hAnsi="Consolas"/>
          <w:color w:val="101820"/>
          <w:sz w:val="19"/>
        </w:rPr>
        <w:t>renewals.rating_rates</w:t>
      </w:r>
      <w:r>
        <w:rPr>
          <w:rFonts w:eastAsia="Segoe UI" w:cs="Segoe UI" w:ascii="Segoe UI" w:hAnsi="Segoe UI"/>
          <w:color w:val="101820"/>
          <w:sz w:val="21"/>
        </w:rPr>
        <w:t>), a claims loading of 10% per claim in the expiring term up to 30%, and a loyalty discount of 2% per completed renewal up to 10%. Check the terms and continue.</w:t>
      </w:r>
    </w:p>
    <w:p>
      <w:pPr>
        <w:pStyle w:val="Normal"/>
        <w:numPr>
          <w:ilvl w:val="0"/>
          <w:numId w:val="344"/>
        </w:numPr>
        <w:spacing w:before="0" w:after="60"/>
        <w:rPr/>
      </w:pPr>
      <w:r>
        <w:rPr>
          <w:rFonts w:eastAsia="Segoe UI" w:cs="Segoe UI" w:ascii="Segoe UI" w:hAnsi="Segoe UI"/>
          <w:color w:val="101820"/>
          <w:sz w:val="21"/>
        </w:rPr>
        <w:t>Send it for customer approval as for any quotation. Renewal terms that need approval go to the Processing Team.</w:t>
      </w:r>
    </w:p>
    <w:p>
      <w:pPr>
        <w:pStyle w:val="Normal"/>
        <w:numPr>
          <w:ilvl w:val="0"/>
          <w:numId w:val="345"/>
        </w:numPr>
        <w:spacing w:before="0" w:after="60"/>
        <w:rPr/>
      </w:pPr>
      <w:r>
        <w:rPr>
          <w:rFonts w:eastAsia="Segoe UI" w:cs="Segoe UI" w:ascii="Segoe UI" w:hAnsi="Segoe UI"/>
          <w:color w:val="101820"/>
          <w:sz w:val="21"/>
        </w:rPr>
        <w:t xml:space="preserve">When the client accepts, issue the renewal. The system issues the new term, marks the old policy </w:t>
      </w:r>
      <w:r>
        <w:rPr>
          <w:rFonts w:eastAsia="Segoe UI" w:cs="Segoe UI" w:ascii="Segoe UI" w:hAnsi="Segoe UI"/>
          <w:b/>
          <w:color w:val="101820"/>
          <w:sz w:val="21"/>
        </w:rPr>
        <w:t>Renewed</w:t>
      </w:r>
      <w:r>
        <w:rPr>
          <w:rFonts w:eastAsia="Segoe UI" w:cs="Segoe UI" w:ascii="Segoe UI" w:hAnsi="Segoe UI"/>
          <w:color w:val="101820"/>
          <w:sz w:val="21"/>
        </w:rPr>
        <w:t>, bills the premium (</w:t>
      </w:r>
      <w:r>
        <w:rPr>
          <w:rFonts w:eastAsia="Consolas" w:cs="Consolas" w:ascii="Consolas" w:hAnsi="Consolas"/>
          <w:color w:val="101820"/>
          <w:sz w:val="19"/>
        </w:rPr>
        <w:t>renewals.create_receivable</w:t>
      </w:r>
      <w:r>
        <w:rPr>
          <w:rFonts w:eastAsia="Segoe UI" w:cs="Segoe UI" w:ascii="Segoe UI" w:hAnsi="Segoe UI"/>
          <w:color w:val="101820"/>
          <w:sz w:val="21"/>
        </w:rPr>
        <w:t>) and accrues the commission to the original referrer.</w:t>
      </w:r>
    </w:p>
    <w:p>
      <w:pPr>
        <w:pStyle w:val="Heading3"/>
        <w:rPr/>
      </w:pPr>
      <w:r>
        <w:rPr>
          <w:rFonts w:eastAsia="Segoe UI" w:cs="Segoe UI"/>
          <w:b/>
          <w:color w:val="0F4761"/>
          <w:sz w:val="23"/>
        </w:rPr>
        <w:t>10.13.2  Renewal Queue and At-Risk Policies</w:t>
      </w:r>
    </w:p>
    <w:p>
      <w:pPr>
        <w:pStyle w:val="Normal"/>
        <w:jc w:val="center"/>
        <w:rPr/>
      </w:pPr>
      <w:r>
        <w:rPr/>
        <w:drawing>
          <wp:inline distT="0" distB="0" distL="0" distR="0">
            <wp:extent cx="5760085" cy="4469130"/>
            <wp:effectExtent l="0" t="0" r="0" b="0"/>
            <wp:docPr id="110" name="Picture 212128829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Picture 2121288290" descr=""/>
                    <pic:cNvPicPr>
                      <a:picLocks noChangeAspect="1" noChangeArrowheads="1"/>
                    </pic:cNvPicPr>
                  </pic:nvPicPr>
                  <pic:blipFill>
                    <a:blip r:embed="rId106"/>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Renewals &gt; Renewal Queue</w:t>
      </w:r>
    </w:p>
    <w:p>
      <w:pPr>
        <w:pStyle w:val="Normal"/>
        <w:spacing w:lineRule="auto" w:line="276" w:before="0" w:after="120"/>
        <w:rPr/>
      </w:pPr>
      <w:r>
        <w:rPr>
          <w:rFonts w:eastAsia="Segoe UI" w:cs="Segoe UI" w:ascii="Segoe UI" w:hAnsi="Segoe UI"/>
          <w:color w:val="101820"/>
          <w:sz w:val="21"/>
        </w:rPr>
        <w:t xml:space="preserve">The queue filters by </w:t>
      </w:r>
      <w:r>
        <w:rPr>
          <w:rFonts w:eastAsia="Segoe UI" w:cs="Segoe UI" w:ascii="Segoe UI" w:hAnsi="Segoe UI"/>
          <w:b/>
          <w:color w:val="101820"/>
          <w:sz w:val="21"/>
        </w:rPr>
        <w:t>Policy/Insured Name</w:t>
      </w:r>
      <w:r>
        <w:rPr>
          <w:rFonts w:eastAsia="Segoe UI" w:cs="Segoe UI" w:ascii="Segoe UI" w:hAnsi="Segoe UI"/>
          <w:color w:val="101820"/>
          <w:sz w:val="21"/>
        </w:rPr>
        <w:t xml:space="preserve">, </w:t>
      </w:r>
      <w:r>
        <w:rPr>
          <w:rFonts w:eastAsia="Segoe UI" w:cs="Segoe UI" w:ascii="Segoe UI" w:hAnsi="Segoe UI"/>
          <w:b/>
          <w:color w:val="101820"/>
          <w:sz w:val="21"/>
        </w:rPr>
        <w:t>Status</w:t>
      </w:r>
      <w:r>
        <w:rPr>
          <w:rFonts w:eastAsia="Segoe UI" w:cs="Segoe UI" w:ascii="Segoe UI" w:hAnsi="Segoe UI"/>
          <w:color w:val="101820"/>
          <w:sz w:val="21"/>
        </w:rPr>
        <w:t xml:space="preserve">, </w:t>
      </w:r>
      <w:r>
        <w:rPr>
          <w:rFonts w:eastAsia="Segoe UI" w:cs="Segoe UI" w:ascii="Segoe UI" w:hAnsi="Segoe UI"/>
          <w:b/>
          <w:color w:val="101820"/>
          <w:sz w:val="21"/>
        </w:rPr>
        <w:t>Risk Level</w:t>
      </w:r>
      <w:r>
        <w:rPr>
          <w:rFonts w:eastAsia="Segoe UI" w:cs="Segoe UI" w:ascii="Segoe UI" w:hAnsi="Segoe UI"/>
          <w:color w:val="101820"/>
          <w:sz w:val="21"/>
        </w:rPr>
        <w:t xml:space="preserve">, </w:t>
      </w:r>
      <w:r>
        <w:rPr>
          <w:rFonts w:eastAsia="Segoe UI" w:cs="Segoe UI" w:ascii="Segoe UI" w:hAnsi="Segoe UI"/>
          <w:b/>
          <w:color w:val="101820"/>
          <w:sz w:val="21"/>
        </w:rPr>
        <w:t>Sales person</w:t>
      </w:r>
      <w:r>
        <w:rPr>
          <w:rFonts w:eastAsia="Segoe UI" w:cs="Segoe UI" w:ascii="Segoe UI" w:hAnsi="Segoe UI"/>
          <w:color w:val="101820"/>
          <w:sz w:val="21"/>
        </w:rPr>
        <w:t xml:space="preserve"> and </w:t>
      </w:r>
      <w:r>
        <w:rPr>
          <w:rFonts w:eastAsia="Segoe UI" w:cs="Segoe UI" w:ascii="Segoe UI" w:hAnsi="Segoe UI"/>
          <w:b/>
          <w:color w:val="101820"/>
          <w:sz w:val="21"/>
        </w:rPr>
        <w:t>Expiry Date Range</w:t>
      </w:r>
      <w:r>
        <w:rPr>
          <w:rFonts w:eastAsia="Segoe UI" w:cs="Segoe UI" w:ascii="Segoe UI" w:hAnsi="Segoe UI"/>
          <w:color w:val="101820"/>
          <w:sz w:val="21"/>
        </w:rPr>
        <w:t xml:space="preserve">; the cards count </w:t>
      </w:r>
      <w:r>
        <w:rPr>
          <w:rFonts w:eastAsia="Segoe UI" w:cs="Segoe UI" w:ascii="Segoe UI" w:hAnsi="Segoe UI"/>
          <w:b/>
          <w:color w:val="101820"/>
          <w:sz w:val="21"/>
        </w:rPr>
        <w:t>Total Policies</w:t>
      </w:r>
      <w:r>
        <w:rPr>
          <w:rFonts w:eastAsia="Segoe UI" w:cs="Segoe UI" w:ascii="Segoe UI" w:hAnsi="Segoe UI"/>
          <w:color w:val="101820"/>
          <w:sz w:val="21"/>
        </w:rPr>
        <w:t xml:space="preserve">, </w:t>
      </w:r>
      <w:r>
        <w:rPr>
          <w:rFonts w:eastAsia="Segoe UI" w:cs="Segoe UI" w:ascii="Segoe UI" w:hAnsi="Segoe UI"/>
          <w:b/>
          <w:color w:val="101820"/>
          <w:sz w:val="21"/>
        </w:rPr>
        <w:t>Due Soon (30 days)</w:t>
      </w:r>
      <w:r>
        <w:rPr>
          <w:rFonts w:eastAsia="Segoe UI" w:cs="Segoe UI" w:ascii="Segoe UI" w:hAnsi="Segoe UI"/>
          <w:color w:val="101820"/>
          <w:sz w:val="21"/>
        </w:rPr>
        <w:t xml:space="preserve">, </w:t>
      </w:r>
      <w:r>
        <w:rPr>
          <w:rFonts w:eastAsia="Segoe UI" w:cs="Segoe UI" w:ascii="Segoe UI" w:hAnsi="Segoe UI"/>
          <w:b/>
          <w:color w:val="101820"/>
          <w:sz w:val="21"/>
        </w:rPr>
        <w:t>At Risk</w:t>
      </w:r>
      <w:r>
        <w:rPr>
          <w:rFonts w:eastAsia="Segoe UI" w:cs="Segoe UI" w:ascii="Segoe UI" w:hAnsi="Segoe UI"/>
          <w:color w:val="101820"/>
          <w:sz w:val="21"/>
        </w:rPr>
        <w:t xml:space="preserve"> and </w:t>
      </w:r>
      <w:r>
        <w:rPr>
          <w:rFonts w:eastAsia="Segoe UI" w:cs="Segoe UI" w:ascii="Segoe UI" w:hAnsi="Segoe UI"/>
          <w:b/>
          <w:color w:val="101820"/>
          <w:sz w:val="21"/>
        </w:rPr>
        <w:t>In Grace Period</w:t>
      </w:r>
      <w:r>
        <w:rPr>
          <w:rFonts w:eastAsia="Segoe UI" w:cs="Segoe UI" w:ascii="Segoe UI" w:hAnsi="Segoe UI"/>
          <w:color w:val="101820"/>
          <w:sz w:val="21"/>
        </w:rPr>
        <w:t xml:space="preserve">. The renewal statuses include Pending, First Notice Sent, Second Notice Sent, Final Notice Sent, Quote Sent, Approved, Renewed and Lapsed. </w:t>
      </w:r>
      <w:r>
        <w:rPr>
          <w:rFonts w:eastAsia="Segoe UI" w:cs="Segoe UI" w:ascii="Segoe UI" w:hAnsi="Segoe UI"/>
          <w:b/>
          <w:color w:val="101820"/>
          <w:sz w:val="21"/>
        </w:rPr>
        <w:t>Attempts</w:t>
      </w:r>
      <w:r>
        <w:rPr>
          <w:rFonts w:eastAsia="Segoe UI" w:cs="Segoe UI" w:ascii="Segoe UI" w:hAnsi="Segoe UI"/>
          <w:color w:val="101820"/>
          <w:sz w:val="21"/>
        </w:rPr>
        <w:t xml:space="preserve"> counts the notices sent out of three.</w:t>
      </w:r>
    </w:p>
    <w:p>
      <w:pPr>
        <w:pStyle w:val="Normal"/>
        <w:spacing w:lineRule="auto" w:line="276" w:before="0" w:after="120"/>
        <w:rPr/>
      </w:pPr>
      <w:r>
        <w:rPr>
          <w:rFonts w:eastAsia="Segoe UI" w:cs="Segoe UI" w:ascii="Segoe UI" w:hAnsi="Segoe UI"/>
          <w:color w:val="101820"/>
          <w:sz w:val="21"/>
        </w:rPr>
        <w:t xml:space="preserve">The risk score on </w:t>
      </w:r>
      <w:r>
        <w:rPr>
          <w:rFonts w:eastAsia="Segoe UI" w:cs="Segoe UI" w:ascii="Segoe UI" w:hAnsi="Segoe UI"/>
          <w:b/>
          <w:color w:val="101820"/>
          <w:sz w:val="21"/>
        </w:rPr>
        <w:t>At-Risk Policies</w:t>
      </w:r>
      <w:r>
        <w:rPr>
          <w:rFonts w:eastAsia="Segoe UI" w:cs="Segoe UI" w:ascii="Segoe UI" w:hAnsi="Segoe UI"/>
          <w:color w:val="101820"/>
          <w:sz w:val="21"/>
        </w:rPr>
        <w:t xml:space="preserve"> adds weights for claims in the term (25), unpaid premium (20), a premium increase above 10% (20), a first renewal (15), expiry within 15 days (10) and no contact within 30 days of expiry (10) (</w:t>
      </w:r>
      <w:r>
        <w:rPr>
          <w:rFonts w:eastAsia="Consolas" w:cs="Consolas" w:ascii="Consolas" w:hAnsi="Consolas"/>
          <w:color w:val="101820"/>
          <w:sz w:val="19"/>
        </w:rPr>
        <w:t>renewals.risk_weights</w:t>
      </w:r>
      <w:r>
        <w:rPr>
          <w:rFonts w:eastAsia="Segoe UI" w:cs="Segoe UI" w:ascii="Segoe UI" w:hAnsi="Segoe UI"/>
          <w:color w:val="101820"/>
          <w:sz w:val="21"/>
        </w:rPr>
        <w:t xml:space="preserve">, </w:t>
      </w:r>
      <w:r>
        <w:rPr>
          <w:rFonts w:eastAsia="Consolas" w:cs="Consolas" w:ascii="Consolas" w:hAnsi="Consolas"/>
          <w:color w:val="101820"/>
          <w:sz w:val="19"/>
        </w:rPr>
        <w:t>renewals.risk_thresholds</w:t>
      </w:r>
      <w:r>
        <w:rPr>
          <w:rFonts w:eastAsia="Segoe UI" w:cs="Segoe UI" w:ascii="Segoe UI" w:hAnsi="Segoe UI"/>
          <w:color w:val="101820"/>
          <w:sz w:val="21"/>
        </w:rPr>
        <w:t>). The levels start at 30 (Medium), 55 (High) and 75 (Critical).</w:t>
      </w:r>
    </w:p>
    <w:p>
      <w:pPr>
        <w:pStyle w:val="Heading3"/>
        <w:rPr/>
      </w:pPr>
      <w:r>
        <w:rPr>
          <w:rFonts w:eastAsia="Segoe UI" w:cs="Segoe UI"/>
          <w:b/>
          <w:color w:val="0F4761"/>
          <w:sz w:val="23"/>
        </w:rPr>
        <w:t>10.13.3  Negotiations</w:t>
      </w:r>
    </w:p>
    <w:p>
      <w:pPr>
        <w:pStyle w:val="Normal"/>
        <w:jc w:val="center"/>
        <w:rPr/>
      </w:pPr>
      <w:r>
        <w:rPr/>
        <w:drawing>
          <wp:inline distT="0" distB="0" distL="0" distR="0">
            <wp:extent cx="5760085" cy="4469130"/>
            <wp:effectExtent l="0" t="0" r="0" b="0"/>
            <wp:docPr id="111" name="Picture 212128829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Picture 2121288291" descr=""/>
                    <pic:cNvPicPr>
                      <a:picLocks noChangeAspect="1" noChangeArrowheads="1"/>
                    </pic:cNvPicPr>
                  </pic:nvPicPr>
                  <pic:blipFill>
                    <a:blip r:embed="rId107"/>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Renewals &gt; Negotiations</w:t>
      </w:r>
    </w:p>
    <w:p>
      <w:pPr>
        <w:pStyle w:val="Normal"/>
        <w:spacing w:lineRule="auto" w:line="276" w:before="0" w:after="120"/>
        <w:rPr/>
      </w:pPr>
      <w:r>
        <w:rPr>
          <w:rFonts w:eastAsia="Segoe UI" w:cs="Segoe UI" w:ascii="Segoe UI" w:hAnsi="Segoe UI"/>
          <w:color w:val="101820"/>
          <w:sz w:val="21"/>
        </w:rPr>
        <w:t xml:space="preserve">Select a policy under </w:t>
      </w:r>
      <w:r>
        <w:rPr>
          <w:rFonts w:eastAsia="Segoe UI" w:cs="Segoe UI" w:ascii="Segoe UI" w:hAnsi="Segoe UI"/>
          <w:b/>
          <w:color w:val="101820"/>
          <w:sz w:val="21"/>
        </w:rPr>
        <w:t>Active Negotiations</w:t>
      </w:r>
      <w:r>
        <w:rPr>
          <w:rFonts w:eastAsia="Segoe UI" w:cs="Segoe UI" w:ascii="Segoe UI" w:hAnsi="Segoe UI"/>
          <w:color w:val="101820"/>
          <w:sz w:val="21"/>
        </w:rPr>
        <w:t xml:space="preserve"> to see its </w:t>
      </w:r>
      <w:r>
        <w:rPr>
          <w:rFonts w:eastAsia="Segoe UI" w:cs="Segoe UI" w:ascii="Segoe UI" w:hAnsi="Segoe UI"/>
          <w:b/>
          <w:color w:val="101820"/>
          <w:sz w:val="21"/>
        </w:rPr>
        <w:t>Timeline</w:t>
      </w:r>
      <w:r>
        <w:rPr>
          <w:rFonts w:eastAsia="Segoe UI" w:cs="Segoe UI" w:ascii="Segoe UI" w:hAnsi="Segoe UI"/>
          <w:color w:val="101820"/>
          <w:sz w:val="21"/>
        </w:rPr>
        <w:t xml:space="preserve">, </w:t>
      </w:r>
      <w:r>
        <w:rPr>
          <w:rFonts w:eastAsia="Segoe UI" w:cs="Segoe UI" w:ascii="Segoe UI" w:hAnsi="Segoe UI"/>
          <w:b/>
          <w:color w:val="101820"/>
          <w:sz w:val="21"/>
        </w:rPr>
        <w:t>Details</w:t>
      </w:r>
      <w:r>
        <w:rPr>
          <w:rFonts w:eastAsia="Segoe UI" w:cs="Segoe UI" w:ascii="Segoe UI" w:hAnsi="Segoe UI"/>
          <w:color w:val="101820"/>
          <w:sz w:val="21"/>
        </w:rPr>
        <w:t xml:space="preserve"> and </w:t>
      </w:r>
      <w:r>
        <w:rPr>
          <w:rFonts w:eastAsia="Segoe UI" w:cs="Segoe UI" w:ascii="Segoe UI" w:hAnsi="Segoe UI"/>
          <w:b/>
          <w:color w:val="101820"/>
          <w:sz w:val="21"/>
        </w:rPr>
        <w:t>Communications</w:t>
      </w:r>
      <w:r>
        <w:rPr>
          <w:rFonts w:eastAsia="Segoe UI" w:cs="Segoe UI" w:ascii="Segoe UI" w:hAnsi="Segoe UI"/>
          <w:color w:val="101820"/>
          <w:sz w:val="21"/>
        </w:rPr>
        <w:t>. Then:</w:t>
      </w:r>
    </w:p>
    <w:p>
      <w:pPr>
        <w:pStyle w:val="Normal"/>
        <w:numPr>
          <w:ilvl w:val="0"/>
          <w:numId w:val="1"/>
        </w:numPr>
        <w:spacing w:before="0" w:after="60"/>
        <w:rPr/>
      </w:pPr>
      <w:r>
        <w:rPr>
          <w:rFonts w:eastAsia="Segoe UI" w:cs="Segoe UI" w:ascii="Segoe UI" w:hAnsi="Segoe UI"/>
          <w:b/>
          <w:color w:val="101820"/>
          <w:sz w:val="21"/>
        </w:rPr>
        <w:t>Add note</w:t>
      </w:r>
      <w:r>
        <w:rPr>
          <w:rFonts w:eastAsia="Segoe UI" w:cs="Segoe UI" w:ascii="Segoe UI" w:hAnsi="Segoe UI"/>
          <w:color w:val="101820"/>
          <w:sz w:val="21"/>
        </w:rPr>
        <w:t xml:space="preserve">: record a call, meeting or message. Choose </w:t>
      </w:r>
      <w:r>
        <w:rPr>
          <w:rFonts w:eastAsia="Segoe UI" w:cs="Segoe UI" w:ascii="Segoe UI" w:hAnsi="Segoe UI"/>
          <w:b/>
          <w:color w:val="101820"/>
          <w:sz w:val="21"/>
        </w:rPr>
        <w:t>Update Type</w:t>
      </w:r>
      <w:r>
        <w:rPr>
          <w:rFonts w:eastAsia="Segoe UI" w:cs="Segoe UI" w:ascii="Segoe UI" w:hAnsi="Segoe UI"/>
          <w:color w:val="101820"/>
          <w:sz w:val="21"/>
        </w:rPr>
        <w:t xml:space="preserve">, </w:t>
      </w:r>
      <w:r>
        <w:rPr>
          <w:rFonts w:eastAsia="Segoe UI" w:cs="Segoe UI" w:ascii="Segoe UI" w:hAnsi="Segoe UI"/>
          <w:b/>
          <w:color w:val="101820"/>
          <w:sz w:val="21"/>
        </w:rPr>
        <w:t>Communication Method</w:t>
      </w:r>
      <w:r>
        <w:rPr>
          <w:rFonts w:eastAsia="Segoe UI" w:cs="Segoe UI" w:ascii="Segoe UI" w:hAnsi="Segoe UI"/>
          <w:color w:val="101820"/>
          <w:sz w:val="21"/>
        </w:rPr>
        <w:t xml:space="preserve"> (for example Phone), enter the </w:t>
      </w:r>
      <w:r>
        <w:rPr>
          <w:rFonts w:eastAsia="Segoe UI" w:cs="Segoe UI" w:ascii="Segoe UI" w:hAnsi="Segoe UI"/>
          <w:b/>
          <w:color w:val="101820"/>
          <w:sz w:val="21"/>
        </w:rPr>
        <w:t>Description</w:t>
      </w:r>
      <w:r>
        <w:rPr>
          <w:rFonts w:eastAsia="Segoe UI" w:cs="Segoe UI" w:ascii="Segoe UI" w:hAnsi="Segoe UI"/>
          <w:color w:val="101820"/>
          <w:sz w:val="21"/>
        </w:rPr>
        <w:t xml:space="preserve">, </w:t>
      </w:r>
      <w:r>
        <w:rPr>
          <w:rFonts w:eastAsia="Segoe UI" w:cs="Segoe UI" w:ascii="Segoe UI" w:hAnsi="Segoe UI"/>
          <w:b/>
          <w:color w:val="101820"/>
          <w:sz w:val="21"/>
        </w:rPr>
        <w:t>Outcome</w:t>
      </w:r>
      <w:r>
        <w:rPr>
          <w:rFonts w:eastAsia="Segoe UI" w:cs="Segoe UI" w:ascii="Segoe UI" w:hAnsi="Segoe UI"/>
          <w:color w:val="101820"/>
          <w:sz w:val="21"/>
        </w:rPr>
        <w:t xml:space="preserve">, </w:t>
      </w:r>
      <w:r>
        <w:rPr>
          <w:rFonts w:eastAsia="Segoe UI" w:cs="Segoe UI" w:ascii="Segoe UI" w:hAnsi="Segoe UI"/>
          <w:b/>
          <w:color w:val="101820"/>
          <w:sz w:val="21"/>
        </w:rPr>
        <w:t>Next Action</w:t>
      </w:r>
      <w:r>
        <w:rPr>
          <w:rFonts w:eastAsia="Segoe UI" w:cs="Segoe UI" w:ascii="Segoe UI" w:hAnsi="Segoe UI"/>
          <w:color w:val="101820"/>
          <w:sz w:val="21"/>
        </w:rPr>
        <w:t xml:space="preserve"> and </w:t>
      </w:r>
      <w:r>
        <w:rPr>
          <w:rFonts w:eastAsia="Segoe UI" w:cs="Segoe UI" w:ascii="Segoe UI" w:hAnsi="Segoe UI"/>
          <w:b/>
          <w:color w:val="101820"/>
          <w:sz w:val="21"/>
        </w:rPr>
        <w:t>Follow-up Date</w:t>
      </w:r>
      <w:r>
        <w:rPr>
          <w:rFonts w:eastAsia="Segoe UI" w:cs="Segoe UI" w:ascii="Segoe UI" w:hAnsi="Segoe UI"/>
          <w:color w:val="101820"/>
          <w:sz w:val="21"/>
        </w:rPr>
        <w:t xml:space="preserve">, and select </w:t>
      </w:r>
      <w:r>
        <w:rPr>
          <w:rFonts w:eastAsia="Segoe UI" w:cs="Segoe UI" w:ascii="Segoe UI" w:hAnsi="Segoe UI"/>
          <w:b/>
          <w:color w:val="101820"/>
          <w:sz w:val="21"/>
        </w:rPr>
        <w:t>Save Update</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b/>
          <w:color w:val="101820"/>
          <w:sz w:val="21"/>
        </w:rPr>
        <w:t>Request approval</w:t>
      </w:r>
      <w:r>
        <w:rPr>
          <w:rFonts w:eastAsia="Segoe UI" w:cs="Segoe UI" w:ascii="Segoe UI" w:hAnsi="Segoe UI"/>
          <w:color w:val="101820"/>
          <w:sz w:val="21"/>
        </w:rPr>
        <w:t>: send the renewal terms to the Processing Team for approval.</w:t>
      </w:r>
    </w:p>
    <w:p>
      <w:pPr>
        <w:pStyle w:val="Normal"/>
        <w:numPr>
          <w:ilvl w:val="0"/>
          <w:numId w:val="1"/>
        </w:numPr>
        <w:spacing w:before="0" w:after="60"/>
        <w:rPr/>
      </w:pPr>
      <w:r>
        <w:rPr>
          <w:rFonts w:eastAsia="Segoe UI" w:cs="Segoe UI" w:ascii="Segoe UI" w:hAnsi="Segoe UI"/>
          <w:b/>
          <w:color w:val="101820"/>
          <w:sz w:val="21"/>
        </w:rPr>
        <w:t>Send Communication</w:t>
      </w:r>
      <w:r>
        <w:rPr>
          <w:rFonts w:eastAsia="Segoe UI" w:cs="Segoe UI" w:ascii="Segoe UI" w:hAnsi="Segoe UI"/>
          <w:color w:val="101820"/>
          <w:sz w:val="21"/>
        </w:rPr>
        <w:t>: write to the client. SMS, phone and letter are recorded only; e-mails are queued in the outbox.</w:t>
      </w:r>
    </w:p>
    <w:p>
      <w:pPr>
        <w:pStyle w:val="Normal"/>
        <w:jc w:val="center"/>
        <w:rPr/>
      </w:pPr>
      <w:r>
        <w:rPr/>
        <w:drawing>
          <wp:inline distT="0" distB="0" distL="0" distR="0">
            <wp:extent cx="5760085" cy="4712970"/>
            <wp:effectExtent l="0" t="0" r="0" b="0"/>
            <wp:docPr id="112" name="Picture 212128829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Picture 2121288292" descr=""/>
                    <pic:cNvPicPr>
                      <a:picLocks noChangeAspect="1" noChangeArrowheads="1"/>
                    </pic:cNvPicPr>
                  </pic:nvPicPr>
                  <pic:blipFill>
                    <a:blip r:embed="rId108"/>
                    <a:stretch>
                      <a:fillRect/>
                    </a:stretch>
                  </pic:blipFill>
                  <pic:spPr bwMode="auto">
                    <a:xfrm>
                      <a:off x="0" y="0"/>
                      <a:ext cx="5760085" cy="4712970"/>
                    </a:xfrm>
                    <a:prstGeom prst="rect">
                      <a:avLst/>
                    </a:prstGeom>
                  </pic:spPr>
                </pic:pic>
              </a:graphicData>
            </a:graphic>
          </wp:inline>
        </w:drawing>
      </w:r>
    </w:p>
    <w:p>
      <w:pPr>
        <w:pStyle w:val="Normal"/>
        <w:jc w:val="center"/>
        <w:rPr/>
      </w:pPr>
      <w:r>
        <w:rPr>
          <w:rFonts w:eastAsia="Segoe UI" w:cs="Segoe UI" w:ascii="Segoe UI" w:hAnsi="Segoe UI"/>
          <w:i/>
          <w:color w:val="555F6D"/>
          <w:sz w:val="18"/>
        </w:rPr>
        <w:t>Add Negotiation Update</w:t>
      </w:r>
    </w:p>
    <w:p>
      <w:pPr>
        <w:pStyle w:val="Heading3"/>
        <w:rPr/>
      </w:pPr>
      <w:r>
        <w:rPr>
          <w:rFonts w:eastAsia="Segoe UI" w:cs="Segoe UI"/>
          <w:b/>
          <w:color w:val="0F4761"/>
          <w:sz w:val="23"/>
        </w:rPr>
        <w:t>10.13.4  Renewal Batch, Lapse Management and the analytics</w:t>
      </w:r>
    </w:p>
    <w:p>
      <w:pPr>
        <w:pStyle w:val="Normal"/>
        <w:spacing w:lineRule="auto" w:line="276" w:before="0" w:after="120"/>
        <w:rPr/>
      </w:pPr>
      <w:r>
        <w:rPr>
          <w:rFonts w:eastAsia="Segoe UI" w:cs="Segoe UI" w:ascii="Segoe UI" w:hAnsi="Segoe UI"/>
          <w:b/>
          <w:color w:val="101820"/>
          <w:sz w:val="21"/>
        </w:rPr>
        <w:t>Renewal Batch</w:t>
      </w:r>
      <w:r>
        <w:rPr>
          <w:rFonts w:eastAsia="Segoe UI" w:cs="Segoe UI" w:ascii="Segoe UI" w:hAnsi="Segoe UI"/>
          <w:color w:val="101820"/>
          <w:sz w:val="21"/>
        </w:rPr>
        <w:t xml:space="preserve"> groups policies expiring in the next 30 days (</w:t>
      </w:r>
      <w:r>
        <w:rPr>
          <w:rFonts w:eastAsia="Consolas" w:cs="Consolas" w:ascii="Consolas" w:hAnsi="Consolas"/>
          <w:color w:val="101820"/>
          <w:sz w:val="19"/>
        </w:rPr>
        <w:t>renewals.batch_window_days</w:t>
      </w:r>
      <w:r>
        <w:rPr>
          <w:rFonts w:eastAsia="Segoe UI" w:cs="Segoe UI" w:ascii="Segoe UI" w:hAnsi="Segoe UI"/>
          <w:color w:val="101820"/>
          <w:sz w:val="21"/>
        </w:rPr>
        <w:t xml:space="preserve">). Select </w:t>
      </w:r>
      <w:r>
        <w:rPr>
          <w:rFonts w:eastAsia="Segoe UI" w:cs="Segoe UI" w:ascii="Segoe UI" w:hAnsi="Segoe UI"/>
          <w:b/>
          <w:color w:val="101820"/>
          <w:sz w:val="21"/>
        </w:rPr>
        <w:t>Create Batch</w:t>
      </w:r>
      <w:r>
        <w:rPr>
          <w:rFonts w:eastAsia="Segoe UI" w:cs="Segoe UI" w:ascii="Segoe UI" w:hAnsi="Segoe UI"/>
          <w:color w:val="101820"/>
          <w:sz w:val="21"/>
        </w:rPr>
        <w:t xml:space="preserve">, choose the policies and send the notices or renewal quotes; the Renewal notice queue job works the batch in the background and </w:t>
      </w:r>
      <w:r>
        <w:rPr>
          <w:rFonts w:eastAsia="Segoe UI" w:cs="Segoe UI" w:ascii="Segoe UI" w:hAnsi="Segoe UI"/>
          <w:b/>
          <w:color w:val="101820"/>
          <w:sz w:val="21"/>
        </w:rPr>
        <w:t>Refresh</w:t>
      </w:r>
      <w:r>
        <w:rPr>
          <w:rFonts w:eastAsia="Segoe UI" w:cs="Segoe UI" w:ascii="Segoe UI" w:hAnsi="Segoe UI"/>
          <w:color w:val="101820"/>
          <w:sz w:val="21"/>
        </w:rPr>
        <w:t xml:space="preserve"> shows the progress.</w:t>
      </w:r>
    </w:p>
    <w:p>
      <w:pPr>
        <w:pStyle w:val="Normal"/>
        <w:spacing w:lineRule="auto" w:line="276" w:before="0" w:after="120"/>
        <w:rPr/>
      </w:pPr>
      <w:r>
        <w:rPr>
          <w:rFonts w:eastAsia="Segoe UI" w:cs="Segoe UI" w:ascii="Segoe UI" w:hAnsi="Segoe UI"/>
          <w:b/>
          <w:color w:val="101820"/>
          <w:sz w:val="21"/>
        </w:rPr>
        <w:t>Lapse Management</w:t>
      </w:r>
      <w:r>
        <w:rPr>
          <w:rFonts w:eastAsia="Segoe UI" w:cs="Segoe UI" w:ascii="Segoe UI" w:hAnsi="Segoe UI"/>
          <w:color w:val="101820"/>
          <w:sz w:val="21"/>
        </w:rPr>
        <w:t xml:space="preserve"> lists lapsed policies and policies in the grace period with days lapsed, premium lost, reason and win-back status. </w:t>
      </w:r>
      <w:r>
        <w:rPr>
          <w:rFonts w:eastAsia="Segoe UI" w:cs="Segoe UI" w:ascii="Segoe UI" w:hAnsi="Segoe UI"/>
          <w:b/>
          <w:color w:val="101820"/>
          <w:sz w:val="21"/>
        </w:rPr>
        <w:t>Create Campaign</w:t>
      </w:r>
      <w:r>
        <w:rPr>
          <w:rFonts w:eastAsia="Segoe UI" w:cs="Segoe UI" w:ascii="Segoe UI" w:hAnsi="Segoe UI"/>
          <w:color w:val="101820"/>
          <w:sz w:val="21"/>
        </w:rPr>
        <w:t xml:space="preserve"> sets up a win-back campaign: </w:t>
      </w:r>
      <w:r>
        <w:rPr>
          <w:rFonts w:eastAsia="Segoe UI" w:cs="Segoe UI" w:ascii="Segoe UI" w:hAnsi="Segoe UI"/>
          <w:b/>
          <w:color w:val="101820"/>
          <w:sz w:val="21"/>
        </w:rPr>
        <w:t>Campaign Name</w:t>
      </w:r>
      <w:r>
        <w:rPr>
          <w:rFonts w:eastAsia="Segoe UI" w:cs="Segoe UI" w:ascii="Segoe UI" w:hAnsi="Segoe UI"/>
          <w:color w:val="101820"/>
          <w:sz w:val="21"/>
        </w:rPr>
        <w:t xml:space="preserve">, </w:t>
      </w:r>
      <w:r>
        <w:rPr>
          <w:rFonts w:eastAsia="Segoe UI" w:cs="Segoe UI" w:ascii="Segoe UI" w:hAnsi="Segoe UI"/>
          <w:b/>
          <w:color w:val="101820"/>
          <w:sz w:val="21"/>
        </w:rPr>
        <w:t>Target Segment</w:t>
      </w:r>
      <w:r>
        <w:rPr>
          <w:rFonts w:eastAsia="Segoe UI" w:cs="Segoe UI" w:ascii="Segoe UI" w:hAnsi="Segoe UI"/>
          <w:color w:val="101820"/>
          <w:sz w:val="21"/>
        </w:rPr>
        <w:t xml:space="preserve">, </w:t>
      </w:r>
      <w:r>
        <w:rPr>
          <w:rFonts w:eastAsia="Segoe UI" w:cs="Segoe UI" w:ascii="Segoe UI" w:hAnsi="Segoe UI"/>
          <w:b/>
          <w:color w:val="101820"/>
          <w:sz w:val="21"/>
        </w:rPr>
        <w:t>Start Date</w:t>
      </w:r>
      <w:r>
        <w:rPr>
          <w:rFonts w:eastAsia="Segoe UI" w:cs="Segoe UI" w:ascii="Segoe UI" w:hAnsi="Segoe UI"/>
          <w:color w:val="101820"/>
          <w:sz w:val="21"/>
        </w:rPr>
        <w:t xml:space="preserve">, </w:t>
      </w:r>
      <w:r>
        <w:rPr>
          <w:rFonts w:eastAsia="Segoe UI" w:cs="Segoe UI" w:ascii="Segoe UI" w:hAnsi="Segoe UI"/>
          <w:b/>
          <w:color w:val="101820"/>
          <w:sz w:val="21"/>
        </w:rPr>
        <w:t>End Date</w:t>
      </w:r>
      <w:r>
        <w:rPr>
          <w:rFonts w:eastAsia="Segoe UI" w:cs="Segoe UI" w:ascii="Segoe UI" w:hAnsi="Segoe UI"/>
          <w:color w:val="101820"/>
          <w:sz w:val="21"/>
        </w:rPr>
        <w:t xml:space="preserve">, </w:t>
      </w:r>
      <w:r>
        <w:rPr>
          <w:rFonts w:eastAsia="Segoe UI" w:cs="Segoe UI" w:ascii="Segoe UI" w:hAnsi="Segoe UI"/>
          <w:b/>
          <w:color w:val="101820"/>
          <w:sz w:val="21"/>
        </w:rPr>
        <w:t>Discount (%)</w:t>
      </w:r>
      <w:r>
        <w:rPr>
          <w:rFonts w:eastAsia="Segoe UI" w:cs="Segoe UI" w:ascii="Segoe UI" w:hAnsi="Segoe UI"/>
          <w:color w:val="101820"/>
          <w:sz w:val="21"/>
        </w:rPr>
        <w:t xml:space="preserve">, </w:t>
      </w:r>
      <w:r>
        <w:rPr>
          <w:rFonts w:eastAsia="Segoe UI" w:cs="Segoe UI" w:ascii="Segoe UI" w:hAnsi="Segoe UI"/>
          <w:b/>
          <w:color w:val="101820"/>
          <w:sz w:val="21"/>
        </w:rPr>
        <w:t>Budget</w:t>
      </w:r>
      <w:r>
        <w:rPr>
          <w:rFonts w:eastAsia="Segoe UI" w:cs="Segoe UI" w:ascii="Segoe UI" w:hAnsi="Segoe UI"/>
          <w:color w:val="101820"/>
          <w:sz w:val="21"/>
        </w:rPr>
        <w:t xml:space="preserve"> and the </w:t>
      </w:r>
      <w:r>
        <w:rPr>
          <w:rFonts w:eastAsia="Segoe UI" w:cs="Segoe UI" w:ascii="Segoe UI" w:hAnsi="Segoe UI"/>
          <w:b/>
          <w:color w:val="101820"/>
          <w:sz w:val="21"/>
        </w:rPr>
        <w:t>Campaign Benefits</w:t>
      </w:r>
      <w:r>
        <w:rPr>
          <w:rFonts w:eastAsia="Segoe UI" w:cs="Segoe UI" w:ascii="Segoe UI" w:hAnsi="Segoe UI"/>
          <w:color w:val="101820"/>
          <w:sz w:val="21"/>
        </w:rPr>
        <w:t xml:space="preserve"> offered.</w:t>
      </w:r>
    </w:p>
    <w:p>
      <w:pPr>
        <w:pStyle w:val="Normal"/>
        <w:spacing w:lineRule="auto" w:line="276" w:before="0" w:after="120"/>
        <w:rPr/>
      </w:pPr>
      <w:r>
        <w:rPr>
          <w:rFonts w:eastAsia="Segoe UI" w:cs="Segoe UI" w:ascii="Segoe UI" w:hAnsi="Segoe UI"/>
          <w:b/>
          <w:color w:val="101820"/>
          <w:sz w:val="21"/>
        </w:rPr>
        <w:t>Retention Analytics</w:t>
      </w:r>
      <w:r>
        <w:rPr>
          <w:rFonts w:eastAsia="Segoe UI" w:cs="Segoe UI" w:ascii="Segoe UI" w:hAnsi="Segoe UI"/>
          <w:color w:val="101820"/>
          <w:sz w:val="21"/>
        </w:rPr>
        <w:t xml:space="preserve"> and </w:t>
      </w:r>
      <w:r>
        <w:rPr>
          <w:rFonts w:eastAsia="Segoe UI" w:cs="Segoe UI" w:ascii="Segoe UI" w:hAnsi="Segoe UI"/>
          <w:b/>
          <w:color w:val="101820"/>
          <w:sz w:val="21"/>
        </w:rPr>
        <w:t>Performance</w:t>
      </w:r>
      <w:r>
        <w:rPr>
          <w:rFonts w:eastAsia="Segoe UI" w:cs="Segoe UI" w:ascii="Segoe UI" w:hAnsi="Segoe UI"/>
          <w:color w:val="101820"/>
          <w:sz w:val="21"/>
        </w:rPr>
        <w:t xml:space="preserve"> show the renewal rate, premium retention and cycle time for the period, product line and sales person chosen, against the targets (renewal rate 85%, premium retention 90%, cycle time 15 days), with recommended actions. </w:t>
      </w:r>
      <w:r>
        <w:rPr>
          <w:rFonts w:eastAsia="Segoe UI" w:cs="Segoe UI" w:ascii="Segoe UI" w:hAnsi="Segoe UI"/>
          <w:b/>
          <w:color w:val="101820"/>
          <w:sz w:val="21"/>
        </w:rPr>
        <w:t>Export Report</w:t>
      </w:r>
      <w:r>
        <w:rPr>
          <w:rFonts w:eastAsia="Segoe UI" w:cs="Segoe UI" w:ascii="Segoe UI" w:hAnsi="Segoe UI"/>
          <w:color w:val="101820"/>
          <w:sz w:val="21"/>
        </w:rPr>
        <w:t xml:space="preserve"> downloads the figures.</w:t>
      </w:r>
    </w:p>
    <w:p>
      <w:pPr>
        <w:pStyle w:val="Normal"/>
        <w:jc w:val="center"/>
        <w:rPr/>
      </w:pPr>
      <w:r>
        <w:rPr/>
        <w:drawing>
          <wp:inline distT="0" distB="0" distL="0" distR="0">
            <wp:extent cx="5760085" cy="4469130"/>
            <wp:effectExtent l="0" t="0" r="0" b="0"/>
            <wp:docPr id="113" name="Picture 212128829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Picture 2121288293" descr=""/>
                    <pic:cNvPicPr>
                      <a:picLocks noChangeAspect="1" noChangeArrowheads="1"/>
                    </pic:cNvPicPr>
                  </pic:nvPicPr>
                  <pic:blipFill>
                    <a:blip r:embed="rId109"/>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Renewals &gt; Retention Analytics</w:t>
      </w:r>
    </w:p>
    <w:p>
      <w:pPr>
        <w:pStyle w:val="Heading2"/>
        <w:rPr/>
      </w:pPr>
      <w:bookmarkStart w:id="98" w:name="__RefHeading___Toc24891_3679192306"/>
      <w:bookmarkEnd w:id="98"/>
      <w:r>
        <w:rPr>
          <w:rFonts w:eastAsia="Segoe UI" w:cs="Segoe UI"/>
          <w:b/>
          <w:color w:val="0F4761"/>
          <w:sz w:val="26"/>
        </w:rPr>
        <w:t>10.14  Approvals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33"/>
        <w:gridCol w:w="6180"/>
      </w:tblGrid>
      <w:tr>
        <w:trPr>
          <w:tblHeader w:val="true"/>
        </w:trPr>
        <w:tc>
          <w:tcPr>
            <w:tcW w:w="28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Approval</w:t>
            </w:r>
          </w:p>
        </w:tc>
        <w:tc>
          <w:tcPr>
            <w:tcW w:w="618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Who gives it</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Endorsement completion</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Processing Team, with the insurer's endorsement.</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terms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Processing Team (</w:t>
            </w:r>
            <w:r>
              <w:rPr>
                <w:rFonts w:eastAsia="Consolas" w:cs="Consolas" w:ascii="Consolas" w:hAnsi="Consolas"/>
                <w:color w:val="101820"/>
                <w:kern w:val="0"/>
                <w:sz w:val="16"/>
                <w:szCs w:val="24"/>
                <w:lang w:val="en-US" w:eastAsia="ja-JP" w:bidi="ar-SA"/>
              </w:rPr>
              <w:t>renewals.maker_checker</w:t>
            </w:r>
            <w:r>
              <w:rPr>
                <w:rFonts w:eastAsia="Segoe UI" w:cs="Segoe UI" w:ascii="Segoe UI" w:hAnsi="Segoe UI"/>
                <w:color w:val="101820"/>
                <w:kern w:val="0"/>
                <w:sz w:val="18"/>
                <w:szCs w:val="24"/>
                <w:lang w:val="en-US" w:eastAsia="ja-JP" w:bidi="ar-SA"/>
              </w:rPr>
              <w:t>).</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Payments recorded</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verifies them and posts the official receipt.</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Operations gives no approvals.</w:t>
      </w:r>
      <w:r>
        <w:br w:type="page"/>
      </w:r>
    </w:p>
    <w:p>
      <w:pPr>
        <w:pStyle w:val="Heading1"/>
        <w:rPr/>
      </w:pPr>
      <w:bookmarkStart w:id="99" w:name="__RefHeading___Toc24893_3679192306"/>
      <w:bookmarkEnd w:id="99"/>
      <w:r>
        <w:rPr>
          <w:rFonts w:eastAsia="Segoe UI" w:cs="Segoe UI" w:ascii="Segoe UI" w:hAnsi="Segoe UI"/>
          <w:b/>
          <w:color w:val="0F4761"/>
          <w:sz w:val="32"/>
        </w:rPr>
        <w:t>11.  Claims</w:t>
      </w:r>
    </w:p>
    <w:p>
      <w:pPr>
        <w:pStyle w:val="Heading2"/>
        <w:rPr/>
      </w:pPr>
      <w:bookmarkStart w:id="100" w:name="__RefHeading___Toc24895_3679192306"/>
      <w:bookmarkEnd w:id="100"/>
      <w:r>
        <w:rPr>
          <w:rFonts w:eastAsia="Segoe UI" w:cs="Segoe UI"/>
          <w:b/>
          <w:color w:val="0F4761"/>
          <w:sz w:val="26"/>
        </w:rPr>
        <w:t>11.1  Role summary</w:t>
      </w:r>
    </w:p>
    <w:p>
      <w:pPr>
        <w:pStyle w:val="Normal"/>
        <w:spacing w:lineRule="auto" w:line="276" w:before="0" w:after="120"/>
        <w:rPr/>
      </w:pPr>
      <w:r>
        <w:rPr>
          <w:rFonts w:eastAsia="Segoe UI" w:cs="Segoe UI" w:ascii="Segoe UI" w:hAnsi="Segoe UI"/>
          <w:color w:val="101820"/>
          <w:sz w:val="21"/>
        </w:rPr>
        <w:t>The Claims team registers losses under the policies, sends the Preliminary Loss Advice to the insurer, follows the insurer and the adjuster, records the assessment and the settlement and, as a second user, approves the settlements entered by colleagues. Claims also registers reinsurance recoveries on claims.</w:t>
      </w:r>
    </w:p>
    <w:p>
      <w:pPr>
        <w:pStyle w:val="Normal"/>
        <w:jc w:val="center"/>
        <w:rPr/>
      </w:pPr>
      <w:r>
        <w:rPr/>
        <w:drawing>
          <wp:inline distT="0" distB="0" distL="0" distR="0">
            <wp:extent cx="5760085" cy="4469130"/>
            <wp:effectExtent l="0" t="0" r="0" b="0"/>
            <wp:docPr id="114" name="Picture 212128829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Picture 2121288294" descr=""/>
                    <pic:cNvPicPr>
                      <a:picLocks noChangeAspect="1" noChangeArrowheads="1"/>
                    </pic:cNvPicPr>
                  </pic:nvPicPr>
                  <pic:blipFill>
                    <a:blip r:embed="rId110"/>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Claims Dashboard</w:t>
      </w:r>
    </w:p>
    <w:p>
      <w:pPr>
        <w:pStyle w:val="Heading2"/>
        <w:rPr/>
      </w:pPr>
      <w:bookmarkStart w:id="101" w:name="__RefHeading___Toc24897_3679192306"/>
      <w:bookmarkEnd w:id="101"/>
      <w:r>
        <w:rPr>
          <w:rFonts w:eastAsia="Segoe UI" w:cs="Segoe UI"/>
          <w:b/>
          <w:color w:val="0F4761"/>
          <w:sz w:val="26"/>
        </w:rPr>
        <w:t>11.2  Menus available</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681"/>
        <w:gridCol w:w="7333"/>
      </w:tblGrid>
      <w:tr>
        <w:trPr>
          <w:tblHeader w:val="true"/>
        </w:trPr>
        <w:tc>
          <w:tcPr>
            <w:tcW w:w="168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Menu</w:t>
            </w:r>
          </w:p>
        </w:tc>
        <w:tc>
          <w:tcPr>
            <w:tcW w:w="73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Items</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w:t>
            </w:r>
          </w:p>
        </w:tc>
        <w:tc>
          <w:tcPr>
            <w:tcW w:w="7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Dashboard</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w:t>
            </w:r>
          </w:p>
        </w:tc>
        <w:tc>
          <w:tcPr>
            <w:tcW w:w="7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Home, Clients, Policy, Fleet Schedules, Marine Open Covers, Claims, My Work, Claim Documents, Motor Claim Repairs</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w:t>
            </w:r>
          </w:p>
        </w:tc>
        <w:tc>
          <w:tcPr>
            <w:tcW w:w="7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Recovery</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w:t>
            </w:r>
          </w:p>
        </w:tc>
        <w:tc>
          <w:tcPr>
            <w:tcW w:w="7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Insurance Commission &gt; Complaints</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w:t>
            </w:r>
          </w:p>
        </w:tc>
        <w:tc>
          <w:tcPr>
            <w:tcW w:w="7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Reports; Operational Reports; Report Builder</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w:t>
            </w:r>
          </w:p>
        </w:tc>
        <w:tc>
          <w:tcPr>
            <w:tcW w:w="7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Insurance &gt; Claim Document Checklist, Repair Shops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Claims role lands on the Claims Dashboard. Fleet Schedules and Marine Open Covers are read only, to see the vehicles and shipments on cover when a loss is reported; the complaints register is described in the chapter Compliance.</w:t>
      </w:r>
    </w:p>
    <w:p>
      <w:pPr>
        <w:pStyle w:val="Heading2"/>
        <w:rPr/>
      </w:pPr>
      <w:bookmarkStart w:id="102" w:name="__RefHeading___Toc24899_3679192306"/>
      <w:bookmarkEnd w:id="102"/>
      <w:r>
        <w:rPr>
          <w:rFonts w:eastAsia="Segoe UI" w:cs="Segoe UI"/>
          <w:b/>
          <w:color w:val="0F4761"/>
          <w:sz w:val="26"/>
        </w:rPr>
        <w:t>11.3  Daily and periodic tasks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4051"/>
        <w:gridCol w:w="4057"/>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When</w:t>
            </w:r>
          </w:p>
        </w:tc>
        <w:tc>
          <w:tcPr>
            <w:tcW w:w="405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Task</w:t>
            </w:r>
          </w:p>
        </w:tc>
        <w:tc>
          <w:tcPr>
            <w:tcW w:w="40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Register new losses</w:t>
            </w:r>
          </w:p>
        </w:tc>
        <w:tc>
          <w:tcPr>
            <w:tcW w:w="40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Policy &gt; </w:t>
            </w:r>
            <w:r>
              <w:rPr>
                <w:rFonts w:eastAsia="Segoe UI" w:cs="Segoe UI" w:ascii="Segoe UI" w:hAnsi="Segoe UI"/>
                <w:b/>
                <w:color w:val="101820"/>
                <w:kern w:val="0"/>
                <w:sz w:val="18"/>
                <w:szCs w:val="24"/>
                <w:lang w:val="en-US" w:eastAsia="ja-JP" w:bidi="ar-SA"/>
              </w:rPr>
              <w:t>More actions</w:t>
            </w:r>
            <w:r>
              <w:rPr>
                <w:rFonts w:eastAsia="Segoe UI" w:cs="Segoe UI" w:ascii="Segoe UI" w:hAnsi="Segoe UI"/>
                <w:color w:val="101820"/>
                <w:kern w:val="0"/>
                <w:sz w:val="18"/>
                <w:szCs w:val="24"/>
                <w:lang w:val="en-US" w:eastAsia="ja-JP" w:bidi="ar-SA"/>
              </w:rPr>
              <w:t xml:space="preserve"> &gt; </w:t>
            </w:r>
            <w:r>
              <w:rPr>
                <w:rFonts w:eastAsia="Segoe UI" w:cs="Segoe UI" w:ascii="Segoe UI" w:hAnsi="Segoe UI"/>
                <w:b/>
                <w:color w:val="101820"/>
                <w:kern w:val="0"/>
                <w:sz w:val="18"/>
                <w:szCs w:val="24"/>
                <w:lang w:val="en-US" w:eastAsia="ja-JP" w:bidi="ar-SA"/>
              </w:rPr>
              <w:t>Claim</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Follow open claims with the insurer and adjuster</w:t>
            </w:r>
          </w:p>
        </w:tc>
        <w:tc>
          <w:tcPr>
            <w:tcW w:w="40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Claims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settlements entered by another Claims user</w:t>
            </w:r>
          </w:p>
        </w:tc>
        <w:tc>
          <w:tcPr>
            <w:tcW w:w="40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Notification; claim in Pending Approval</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Watch overdue claims and your own worklist</w:t>
            </w:r>
          </w:p>
        </w:tc>
        <w:tc>
          <w:tcPr>
            <w:tcW w:w="40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Dashboard; My Work</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Chase missing claim documents; submit complete files to the insurer</w:t>
            </w:r>
          </w:p>
        </w:tc>
        <w:tc>
          <w:tcPr>
            <w:tcW w:w="40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 Documents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 repair estimates, adjuster decisions and letters of authority</w:t>
            </w:r>
          </w:p>
        </w:tc>
        <w:tc>
          <w:tcPr>
            <w:tcW w:w="40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Motor Claim Repairs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Log and handle complaints about claims</w:t>
            </w:r>
          </w:p>
        </w:tc>
        <w:tc>
          <w:tcPr>
            <w:tcW w:w="40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 &gt; Insurance Commission &gt; Complaints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Weekly</w:t>
            </w:r>
          </w:p>
        </w:tc>
        <w:tc>
          <w:tcPr>
            <w:tcW w:w="40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Review the claims position and ageing</w:t>
            </w:r>
          </w:p>
        </w:tc>
        <w:tc>
          <w:tcPr>
            <w:tcW w:w="40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&gt; Operational Reports &gt; Claims; Reports &gt; All Reports &gt; Claims Ageing</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needed</w:t>
            </w:r>
          </w:p>
        </w:tc>
        <w:tc>
          <w:tcPr>
            <w:tcW w:w="40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Register reinsurance recoveries</w:t>
            </w:r>
          </w:p>
        </w:tc>
        <w:tc>
          <w:tcPr>
            <w:tcW w:w="40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 &gt; Claims Recovery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needed</w:t>
            </w:r>
          </w:p>
        </w:tc>
        <w:tc>
          <w:tcPr>
            <w:tcW w:w="40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Keep the claim document checklist and the accredited repair shops</w:t>
            </w:r>
          </w:p>
        </w:tc>
        <w:tc>
          <w:tcPr>
            <w:tcW w:w="40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Insurance &gt; Claim Document Checklist, Repair Shops</w:t>
            </w:r>
          </w:p>
        </w:tc>
      </w:tr>
    </w:tbl>
    <w:p>
      <w:pPr>
        <w:pStyle w:val="Normal"/>
        <w:spacing w:before="0" w:after="80"/>
        <w:rPr/>
      </w:pPr>
      <w:r>
        <w:rPr/>
      </w:r>
    </w:p>
    <w:p>
      <w:pPr>
        <w:pStyle w:val="Heading2"/>
        <w:rPr/>
      </w:pPr>
      <w:bookmarkStart w:id="103" w:name="__RefHeading___Toc24901_3679192306"/>
      <w:bookmarkEnd w:id="103"/>
      <w:r>
        <w:rPr>
          <w:rFonts w:eastAsia="Segoe UI" w:cs="Segoe UI"/>
          <w:b/>
          <w:color w:val="0F4761"/>
          <w:sz w:val="26"/>
        </w:rPr>
        <w:t>11.4  Claims Dashboard</w:t>
      </w:r>
    </w:p>
    <w:p>
      <w:pPr>
        <w:pStyle w:val="Normal"/>
        <w:spacing w:lineRule="auto" w:line="276" w:before="0" w:after="120"/>
        <w:rPr/>
      </w:pPr>
      <w:r>
        <w:rPr>
          <w:rFonts w:eastAsia="Segoe UI" w:cs="Segoe UI" w:ascii="Segoe UI" w:hAnsi="Segoe UI"/>
          <w:color w:val="101820"/>
          <w:sz w:val="21"/>
        </w:rPr>
        <w:t xml:space="preserve">The dashboard shows </w:t>
      </w:r>
      <w:r>
        <w:rPr>
          <w:rFonts w:eastAsia="Segoe UI" w:cs="Segoe UI" w:ascii="Segoe UI" w:hAnsi="Segoe UI"/>
          <w:b/>
          <w:color w:val="101820"/>
          <w:sz w:val="21"/>
        </w:rPr>
        <w:t>Total Open Claims</w:t>
      </w:r>
      <w:r>
        <w:rPr>
          <w:rFonts w:eastAsia="Segoe UI" w:cs="Segoe UI" w:ascii="Segoe UI" w:hAnsi="Segoe UI"/>
          <w:color w:val="101820"/>
          <w:sz w:val="21"/>
        </w:rPr>
        <w:t xml:space="preserve">, </w:t>
      </w:r>
      <w:r>
        <w:rPr>
          <w:rFonts w:eastAsia="Segoe UI" w:cs="Segoe UI" w:ascii="Segoe UI" w:hAnsi="Segoe UI"/>
          <w:b/>
          <w:color w:val="101820"/>
          <w:sz w:val="21"/>
        </w:rPr>
        <w:t>Claims Overdue</w:t>
      </w:r>
      <w:r>
        <w:rPr>
          <w:rFonts w:eastAsia="Segoe UI" w:cs="Segoe UI" w:ascii="Segoe UI" w:hAnsi="Segoe UI"/>
          <w:color w:val="101820"/>
          <w:sz w:val="21"/>
        </w:rPr>
        <w:t xml:space="preserve"> (past the handling time of 20 days, </w:t>
      </w:r>
      <w:r>
        <w:rPr>
          <w:rFonts w:eastAsia="Consolas" w:cs="Consolas" w:ascii="Consolas" w:hAnsi="Consolas"/>
          <w:color w:val="101820"/>
          <w:sz w:val="19"/>
        </w:rPr>
        <w:t>claims.sla_days</w:t>
      </w:r>
      <w:r>
        <w:rPr>
          <w:rFonts w:eastAsia="Segoe UI" w:cs="Segoe UI" w:ascii="Segoe UI" w:hAnsi="Segoe UI"/>
          <w:color w:val="101820"/>
          <w:sz w:val="21"/>
        </w:rPr>
        <w:t xml:space="preserve">), </w:t>
      </w:r>
      <w:r>
        <w:rPr>
          <w:rFonts w:eastAsia="Segoe UI" w:cs="Segoe UI" w:ascii="Segoe UI" w:hAnsi="Segoe UI"/>
          <w:b/>
          <w:color w:val="101820"/>
          <w:sz w:val="21"/>
        </w:rPr>
        <w:t>Today's Claims</w:t>
      </w:r>
      <w:r>
        <w:rPr>
          <w:rFonts w:eastAsia="Segoe UI" w:cs="Segoe UI" w:ascii="Segoe UI" w:hAnsi="Segoe UI"/>
          <w:color w:val="101820"/>
          <w:sz w:val="21"/>
        </w:rPr>
        <w:t xml:space="preserve">, the line with the most claims and the claims by province, and the recent claims. Choose a date range and select </w:t>
      </w:r>
      <w:r>
        <w:rPr>
          <w:rFonts w:eastAsia="Segoe UI" w:cs="Segoe UI" w:ascii="Segoe UI" w:hAnsi="Segoe UI"/>
          <w:b/>
          <w:color w:val="101820"/>
          <w:sz w:val="21"/>
        </w:rPr>
        <w:t>Export Report</w:t>
      </w:r>
      <w:r>
        <w:rPr>
          <w:rFonts w:eastAsia="Segoe UI" w:cs="Segoe UI" w:ascii="Segoe UI" w:hAnsi="Segoe UI"/>
          <w:color w:val="101820"/>
          <w:sz w:val="21"/>
        </w:rPr>
        <w:t xml:space="preserve"> to download the claims data.</w:t>
      </w:r>
    </w:p>
    <w:p>
      <w:pPr>
        <w:pStyle w:val="Heading2"/>
        <w:rPr/>
      </w:pPr>
      <w:bookmarkStart w:id="104" w:name="__RefHeading___Toc24903_3679192306"/>
      <w:bookmarkEnd w:id="104"/>
      <w:r>
        <w:rPr>
          <w:rFonts w:eastAsia="Segoe UI" w:cs="Segoe UI"/>
          <w:b/>
          <w:color w:val="0F4761"/>
          <w:sz w:val="26"/>
        </w:rPr>
        <w:t>11.5  The claims list</w:t>
      </w:r>
    </w:p>
    <w:p>
      <w:pPr>
        <w:pStyle w:val="Normal"/>
        <w:jc w:val="center"/>
        <w:rPr/>
      </w:pPr>
      <w:r>
        <w:rPr/>
        <w:drawing>
          <wp:inline distT="0" distB="0" distL="0" distR="0">
            <wp:extent cx="5760085" cy="3877945"/>
            <wp:effectExtent l="0" t="0" r="0" b="0"/>
            <wp:docPr id="115" name="Picture 212128829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Picture 2121288295" descr=""/>
                    <pic:cNvPicPr>
                      <a:picLocks noChangeAspect="1" noChangeArrowheads="1"/>
                    </pic:cNvPicPr>
                  </pic:nvPicPr>
                  <pic:blipFill>
                    <a:blip r:embed="rId111"/>
                    <a:stretch>
                      <a:fillRect/>
                    </a:stretch>
                  </pic:blipFill>
                  <pic:spPr bwMode="auto">
                    <a:xfrm>
                      <a:off x="0" y="0"/>
                      <a:ext cx="5760085" cy="3877945"/>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Claims</w:t>
      </w:r>
    </w:p>
    <w:p>
      <w:pPr>
        <w:pStyle w:val="Normal"/>
        <w:spacing w:lineRule="auto" w:line="276" w:before="0" w:after="120"/>
        <w:rPr/>
      </w:pPr>
      <w:r>
        <w:rPr>
          <w:rFonts w:eastAsia="Segoe UI" w:cs="Segoe UI" w:ascii="Segoe UI" w:hAnsi="Segoe UI"/>
          <w:color w:val="101820"/>
          <w:sz w:val="21"/>
        </w:rPr>
        <w:t xml:space="preserve">Choose Operations &gt; Claims. Each row shows </w:t>
      </w:r>
      <w:r>
        <w:rPr>
          <w:rFonts w:eastAsia="Segoe UI" w:cs="Segoe UI" w:ascii="Segoe UI" w:hAnsi="Segoe UI"/>
          <w:b/>
          <w:color w:val="101820"/>
          <w:sz w:val="21"/>
        </w:rPr>
        <w:t>Claim Number</w:t>
      </w:r>
      <w:r>
        <w:rPr>
          <w:rFonts w:eastAsia="Segoe UI" w:cs="Segoe UI" w:ascii="Segoe UI" w:hAnsi="Segoe UI"/>
          <w:color w:val="101820"/>
          <w:sz w:val="21"/>
        </w:rPr>
        <w:t xml:space="preserve">, </w:t>
      </w:r>
      <w:r>
        <w:rPr>
          <w:rFonts w:eastAsia="Segoe UI" w:cs="Segoe UI" w:ascii="Segoe UI" w:hAnsi="Segoe UI"/>
          <w:b/>
          <w:color w:val="101820"/>
          <w:sz w:val="21"/>
        </w:rPr>
        <w:t>Client Name</w:t>
      </w:r>
      <w:r>
        <w:rPr>
          <w:rFonts w:eastAsia="Segoe UI" w:cs="Segoe UI" w:ascii="Segoe UI" w:hAnsi="Segoe UI"/>
          <w:color w:val="101820"/>
          <w:sz w:val="21"/>
        </w:rPr>
        <w:t xml:space="preserve">, </w:t>
      </w:r>
      <w:r>
        <w:rPr>
          <w:rFonts w:eastAsia="Segoe UI" w:cs="Segoe UI" w:ascii="Segoe UI" w:hAnsi="Segoe UI"/>
          <w:b/>
          <w:color w:val="101820"/>
          <w:sz w:val="21"/>
        </w:rPr>
        <w:t>Policy Number</w:t>
      </w:r>
      <w:r>
        <w:rPr>
          <w:rFonts w:eastAsia="Segoe UI" w:cs="Segoe UI" w:ascii="Segoe UI" w:hAnsi="Segoe UI"/>
          <w:color w:val="101820"/>
          <w:sz w:val="21"/>
        </w:rPr>
        <w:t xml:space="preserve">, </w:t>
      </w:r>
      <w:r>
        <w:rPr>
          <w:rFonts w:eastAsia="Segoe UI" w:cs="Segoe UI" w:ascii="Segoe UI" w:hAnsi="Segoe UI"/>
          <w:b/>
          <w:color w:val="101820"/>
          <w:sz w:val="21"/>
        </w:rPr>
        <w:t>Reported</w:t>
      </w:r>
      <w:r>
        <w:rPr>
          <w:rFonts w:eastAsia="Segoe UI" w:cs="Segoe UI" w:ascii="Segoe UI" w:hAnsi="Segoe UI"/>
          <w:color w:val="101820"/>
          <w:sz w:val="21"/>
        </w:rPr>
        <w:t xml:space="preserve">, </w:t>
      </w:r>
      <w:r>
        <w:rPr>
          <w:rFonts w:eastAsia="Segoe UI" w:cs="Segoe UI" w:ascii="Segoe UI" w:hAnsi="Segoe UI"/>
          <w:b/>
          <w:color w:val="101820"/>
          <w:sz w:val="21"/>
        </w:rPr>
        <w:t>Product</w:t>
      </w:r>
      <w:r>
        <w:rPr>
          <w:rFonts w:eastAsia="Segoe UI" w:cs="Segoe UI" w:ascii="Segoe UI" w:hAnsi="Segoe UI"/>
          <w:color w:val="101820"/>
          <w:sz w:val="21"/>
        </w:rPr>
        <w:t xml:space="preserve"> and </w:t>
      </w:r>
      <w:r>
        <w:rPr>
          <w:rFonts w:eastAsia="Segoe UI" w:cs="Segoe UI" w:ascii="Segoe UI" w:hAnsi="Segoe UI"/>
          <w:b/>
          <w:color w:val="101820"/>
          <w:sz w:val="21"/>
        </w:rPr>
        <w:t>Status</w:t>
      </w:r>
      <w:r>
        <w:rPr>
          <w:rFonts w:eastAsia="Segoe UI" w:cs="Segoe UI" w:ascii="Segoe UI" w:hAnsi="Segoe UI"/>
          <w:color w:val="101820"/>
          <w:sz w:val="21"/>
        </w:rPr>
        <w:t xml:space="preserve">; search by claim number, policy number or client and filter by status. The icons under </w:t>
      </w:r>
      <w:r>
        <w:rPr>
          <w:rFonts w:eastAsia="Segoe UI" w:cs="Segoe UI" w:ascii="Segoe UI" w:hAnsi="Segoe UI"/>
          <w:b/>
          <w:color w:val="101820"/>
          <w:sz w:val="21"/>
        </w:rPr>
        <w:t>Actions</w:t>
      </w:r>
      <w:r>
        <w:rPr>
          <w:rFonts w:eastAsia="Segoe UI" w:cs="Segoe UI" w:ascii="Segoe UI" w:hAnsi="Segoe UI"/>
          <w:color w:val="101820"/>
          <w:sz w:val="21"/>
        </w:rPr>
        <w:t xml:space="preserve"> open the claim details, the next step for the claim's status and the claim audit trail.</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53"/>
        <w:gridCol w:w="6761"/>
      </w:tblGrid>
      <w:tr>
        <w:trPr>
          <w:tblHeader w:val="true"/>
        </w:trPr>
        <w:tc>
          <w:tcPr>
            <w:tcW w:w="22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Status</w:t>
            </w:r>
          </w:p>
        </w:tc>
        <w:tc>
          <w:tcPr>
            <w:tcW w:w="67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Pending</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Registered; the Preliminary Loss Advice went to the insurer.</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Under review: adjuster report and assessment.</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Pending Approval</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Settlement submitted; waiting for a second Claims user.</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Approved</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Settlement approved; settled at once when </w:t>
            </w:r>
            <w:r>
              <w:rPr>
                <w:rFonts w:eastAsia="Consolas" w:cs="Consolas" w:ascii="Consolas" w:hAnsi="Consolas"/>
                <w:color w:val="101820"/>
                <w:kern w:val="0"/>
                <w:sz w:val="16"/>
                <w:szCs w:val="24"/>
                <w:lang w:val="en-US" w:eastAsia="ja-JP" w:bidi="ar-SA"/>
              </w:rPr>
              <w:t>claims.auto_settle_on_approval</w:t>
            </w:r>
            <w:r>
              <w:rPr>
                <w:rFonts w:eastAsia="Segoe UI" w:cs="Segoe UI" w:ascii="Segoe UI" w:hAnsi="Segoe UI"/>
                <w:color w:val="101820"/>
                <w:kern w:val="0"/>
                <w:sz w:val="18"/>
                <w:szCs w:val="24"/>
                <w:lang w:val="en-US" w:eastAsia="ja-JP" w:bidi="ar-SA"/>
              </w:rPr>
              <w:t xml:space="preserve"> is on.</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Settled</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Settlement released.</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Rejected</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Refused, with the reason.</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Closed</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File closed.</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Every claim screen shows the claim journey at the top: </w:t>
      </w:r>
      <w:r>
        <w:rPr>
          <w:rFonts w:eastAsia="Segoe UI" w:cs="Segoe UI" w:ascii="Segoe UI" w:hAnsi="Segoe UI"/>
          <w:b/>
          <w:color w:val="101820"/>
          <w:sz w:val="21"/>
        </w:rPr>
        <w:t>Notification</w:t>
      </w:r>
      <w:r>
        <w:rPr>
          <w:rFonts w:eastAsia="Segoe UI" w:cs="Segoe UI" w:ascii="Segoe UI" w:hAnsi="Segoe UI"/>
          <w:color w:val="101820"/>
          <w:sz w:val="21"/>
        </w:rPr>
        <w:t xml:space="preserve">, </w:t>
      </w:r>
      <w:r>
        <w:rPr>
          <w:rFonts w:eastAsia="Segoe UI" w:cs="Segoe UI" w:ascii="Segoe UI" w:hAnsi="Segoe UI"/>
          <w:b/>
          <w:color w:val="101820"/>
          <w:sz w:val="21"/>
        </w:rPr>
        <w:t>Insurer advice</w:t>
      </w:r>
      <w:r>
        <w:rPr>
          <w:rFonts w:eastAsia="Segoe UI" w:cs="Segoe UI" w:ascii="Segoe UI" w:hAnsi="Segoe UI"/>
          <w:color w:val="101820"/>
          <w:sz w:val="21"/>
        </w:rPr>
        <w:t xml:space="preserve">, </w:t>
      </w:r>
      <w:r>
        <w:rPr>
          <w:rFonts w:eastAsia="Segoe UI" w:cs="Segoe UI" w:ascii="Segoe UI" w:hAnsi="Segoe UI"/>
          <w:b/>
          <w:color w:val="101820"/>
          <w:sz w:val="21"/>
        </w:rPr>
        <w:t>Review</w:t>
      </w:r>
      <w:r>
        <w:rPr>
          <w:rFonts w:eastAsia="Segoe UI" w:cs="Segoe UI" w:ascii="Segoe UI" w:hAnsi="Segoe UI"/>
          <w:color w:val="101820"/>
          <w:sz w:val="21"/>
        </w:rPr>
        <w:t xml:space="preserve">, </w:t>
      </w:r>
      <w:r>
        <w:rPr>
          <w:rFonts w:eastAsia="Segoe UI" w:cs="Segoe UI" w:ascii="Segoe UI" w:hAnsi="Segoe UI"/>
          <w:b/>
          <w:color w:val="101820"/>
          <w:sz w:val="21"/>
        </w:rPr>
        <w:t>Adjuster</w:t>
      </w:r>
      <w:r>
        <w:rPr>
          <w:rFonts w:eastAsia="Segoe UI" w:cs="Segoe UI" w:ascii="Segoe UI" w:hAnsi="Segoe UI"/>
          <w:color w:val="101820"/>
          <w:sz w:val="21"/>
        </w:rPr>
        <w:t xml:space="preserve">, </w:t>
      </w:r>
      <w:r>
        <w:rPr>
          <w:rFonts w:eastAsia="Segoe UI" w:cs="Segoe UI" w:ascii="Segoe UI" w:hAnsi="Segoe UI"/>
          <w:b/>
          <w:color w:val="101820"/>
          <w:sz w:val="21"/>
        </w:rPr>
        <w:t>Assessment</w:t>
      </w:r>
      <w:r>
        <w:rPr>
          <w:rFonts w:eastAsia="Segoe UI" w:cs="Segoe UI" w:ascii="Segoe UI" w:hAnsi="Segoe UI"/>
          <w:color w:val="101820"/>
          <w:sz w:val="21"/>
        </w:rPr>
        <w:t xml:space="preserve">, </w:t>
      </w:r>
      <w:r>
        <w:rPr>
          <w:rFonts w:eastAsia="Segoe UI" w:cs="Segoe UI" w:ascii="Segoe UI" w:hAnsi="Segoe UI"/>
          <w:b/>
          <w:color w:val="101820"/>
          <w:sz w:val="21"/>
        </w:rPr>
        <w:t>Settlement</w:t>
      </w:r>
      <w:r>
        <w:rPr>
          <w:rFonts w:eastAsia="Segoe UI" w:cs="Segoe UI" w:ascii="Segoe UI" w:hAnsi="Segoe UI"/>
          <w:color w:val="101820"/>
          <w:sz w:val="21"/>
        </w:rPr>
        <w:t xml:space="preserve">, </w:t>
      </w:r>
      <w:r>
        <w:rPr>
          <w:rFonts w:eastAsia="Segoe UI" w:cs="Segoe UI" w:ascii="Segoe UI" w:hAnsi="Segoe UI"/>
          <w:b/>
          <w:color w:val="101820"/>
          <w:sz w:val="21"/>
        </w:rPr>
        <w:t>Approval</w:t>
      </w:r>
      <w:r>
        <w:rPr>
          <w:rFonts w:eastAsia="Segoe UI" w:cs="Segoe UI" w:ascii="Segoe UI" w:hAnsi="Segoe UI"/>
          <w:color w:val="101820"/>
          <w:sz w:val="21"/>
        </w:rPr>
        <w:t xml:space="preserve">, </w:t>
      </w:r>
      <w:r>
        <w:rPr>
          <w:rFonts w:eastAsia="Segoe UI" w:cs="Segoe UI" w:ascii="Segoe UI" w:hAnsi="Segoe UI"/>
          <w:b/>
          <w:color w:val="101820"/>
          <w:sz w:val="21"/>
        </w:rPr>
        <w:t>Payment</w:t>
      </w:r>
      <w:r>
        <w:rPr>
          <w:rFonts w:eastAsia="Segoe UI" w:cs="Segoe UI" w:ascii="Segoe UI" w:hAnsi="Segoe UI"/>
          <w:color w:val="101820"/>
          <w:sz w:val="21"/>
        </w:rPr>
        <w:t>.</w:t>
      </w:r>
    </w:p>
    <w:p>
      <w:pPr>
        <w:pStyle w:val="Heading2"/>
        <w:rPr/>
      </w:pPr>
      <w:bookmarkStart w:id="105" w:name="__RefHeading___Toc24905_3679192306"/>
      <w:bookmarkEnd w:id="105"/>
      <w:r>
        <w:rPr>
          <w:rFonts w:eastAsia="Segoe UI" w:cs="Segoe UI"/>
          <w:b/>
          <w:color w:val="0F4761"/>
          <w:sz w:val="26"/>
        </w:rPr>
        <w:t>11.6  Register a claim</w:t>
      </w:r>
    </w:p>
    <w:p>
      <w:pPr>
        <w:pStyle w:val="Normal"/>
        <w:numPr>
          <w:ilvl w:val="0"/>
          <w:numId w:val="346"/>
        </w:numPr>
        <w:spacing w:before="0" w:after="60"/>
        <w:rPr/>
      </w:pPr>
      <w:r>
        <w:rPr>
          <w:rFonts w:eastAsia="Segoe UI" w:cs="Segoe UI" w:ascii="Segoe UI" w:hAnsi="Segoe UI"/>
          <w:color w:val="101820"/>
          <w:sz w:val="21"/>
        </w:rPr>
        <w:t xml:space="preserve">Choose Operations &gt; Policy, find the policy and select </w:t>
      </w:r>
      <w:r>
        <w:rPr>
          <w:rFonts w:eastAsia="Segoe UI" w:cs="Segoe UI" w:ascii="Segoe UI" w:hAnsi="Segoe UI"/>
          <w:b/>
          <w:color w:val="101820"/>
          <w:sz w:val="21"/>
        </w:rPr>
        <w:t>More actions</w:t>
      </w:r>
      <w:r>
        <w:rPr>
          <w:rFonts w:eastAsia="Segoe UI" w:cs="Segoe UI" w:ascii="Segoe UI" w:hAnsi="Segoe UI"/>
          <w:color w:val="101820"/>
          <w:sz w:val="21"/>
        </w:rPr>
        <w:t xml:space="preserve">, then </w:t>
      </w:r>
      <w:r>
        <w:rPr>
          <w:rFonts w:eastAsia="Segoe UI" w:cs="Segoe UI" w:ascii="Segoe UI" w:hAnsi="Segoe UI"/>
          <w:b/>
          <w:color w:val="101820"/>
          <w:sz w:val="21"/>
        </w:rPr>
        <w:t>Claim</w:t>
      </w:r>
      <w:r>
        <w:rPr>
          <w:rFonts w:eastAsia="Segoe UI" w:cs="Segoe UI" w:ascii="Segoe UI" w:hAnsi="Segoe UI"/>
          <w:color w:val="101820"/>
          <w:sz w:val="21"/>
        </w:rPr>
        <w:t xml:space="preserve">. You can also select </w:t>
      </w:r>
      <w:r>
        <w:rPr>
          <w:rFonts w:eastAsia="Segoe UI" w:cs="Segoe UI" w:ascii="Segoe UI" w:hAnsi="Segoe UI"/>
          <w:b/>
          <w:color w:val="101820"/>
          <w:sz w:val="21"/>
        </w:rPr>
        <w:t>Claim</w:t>
      </w:r>
      <w:r>
        <w:rPr>
          <w:rFonts w:eastAsia="Segoe UI" w:cs="Segoe UI" w:ascii="Segoe UI" w:hAnsi="Segoe UI"/>
          <w:color w:val="101820"/>
          <w:sz w:val="21"/>
        </w:rPr>
        <w:t xml:space="preserve"> on the policy details page. The action is greyed out while the premium payment is Pending or Reviewing.</w:t>
      </w:r>
    </w:p>
    <w:p>
      <w:pPr>
        <w:pStyle w:val="Normal"/>
        <w:numPr>
          <w:ilvl w:val="0"/>
          <w:numId w:val="347"/>
        </w:numPr>
        <w:spacing w:before="0" w:after="60"/>
        <w:rPr/>
      </w:pPr>
      <w:r>
        <w:rPr>
          <w:rFonts w:eastAsia="Segoe UI" w:cs="Segoe UI" w:ascii="Segoe UI" w:hAnsi="Segoe UI"/>
          <w:color w:val="101820"/>
          <w:sz w:val="21"/>
        </w:rPr>
        <w:t xml:space="preserve">Check </w:t>
      </w:r>
      <w:r>
        <w:rPr>
          <w:rFonts w:eastAsia="Segoe UI" w:cs="Segoe UI" w:ascii="Segoe UI" w:hAnsi="Segoe UI"/>
          <w:b/>
          <w:color w:val="101820"/>
          <w:sz w:val="21"/>
        </w:rPr>
        <w:t>Insurance Company Name</w:t>
      </w:r>
      <w:r>
        <w:rPr>
          <w:rFonts w:eastAsia="Segoe UI" w:cs="Segoe UI" w:ascii="Segoe UI" w:hAnsi="Segoe UI"/>
          <w:color w:val="101820"/>
          <w:sz w:val="21"/>
        </w:rPr>
        <w:t xml:space="preserve">, </w:t>
      </w:r>
      <w:r>
        <w:rPr>
          <w:rFonts w:eastAsia="Segoe UI" w:cs="Segoe UI" w:ascii="Segoe UI" w:hAnsi="Segoe UI"/>
          <w:b/>
          <w:color w:val="101820"/>
          <w:sz w:val="21"/>
        </w:rPr>
        <w:t>Policy Number</w:t>
      </w:r>
      <w:r>
        <w:rPr>
          <w:rFonts w:eastAsia="Segoe UI" w:cs="Segoe UI" w:ascii="Segoe UI" w:hAnsi="Segoe UI"/>
          <w:color w:val="101820"/>
          <w:sz w:val="21"/>
        </w:rPr>
        <w:t xml:space="preserve">, </w:t>
      </w:r>
      <w:r>
        <w:rPr>
          <w:rFonts w:eastAsia="Segoe UI" w:cs="Segoe UI" w:ascii="Segoe UI" w:hAnsi="Segoe UI"/>
          <w:b/>
          <w:color w:val="101820"/>
          <w:sz w:val="21"/>
        </w:rPr>
        <w:t>Policy Holder Name</w:t>
      </w:r>
      <w:r>
        <w:rPr>
          <w:rFonts w:eastAsia="Segoe UI" w:cs="Segoe UI" w:ascii="Segoe UI" w:hAnsi="Segoe UI"/>
          <w:color w:val="101820"/>
          <w:sz w:val="21"/>
        </w:rPr>
        <w:t xml:space="preserve"> and the address, which fill in from the policy.</w:t>
      </w:r>
    </w:p>
    <w:p>
      <w:pPr>
        <w:pStyle w:val="Normal"/>
        <w:numPr>
          <w:ilvl w:val="0"/>
          <w:numId w:val="348"/>
        </w:numPr>
        <w:spacing w:before="0" w:after="60"/>
        <w:rPr/>
      </w:pPr>
      <w:r>
        <w:rPr>
          <w:rFonts w:eastAsia="Segoe UI" w:cs="Segoe UI" w:ascii="Segoe UI" w:hAnsi="Segoe UI"/>
          <w:color w:val="101820"/>
          <w:sz w:val="21"/>
        </w:rPr>
        <w:t xml:space="preserve">Under </w:t>
      </w:r>
      <w:r>
        <w:rPr>
          <w:rFonts w:eastAsia="Segoe UI" w:cs="Segoe UI" w:ascii="Segoe UI" w:hAnsi="Segoe UI"/>
          <w:b/>
          <w:color w:val="101820"/>
          <w:sz w:val="21"/>
        </w:rPr>
        <w:t>Incident Details</w:t>
      </w:r>
      <w:r>
        <w:rPr>
          <w:rFonts w:eastAsia="Segoe UI" w:cs="Segoe UI" w:ascii="Segoe UI" w:hAnsi="Segoe UI"/>
          <w:color w:val="101820"/>
          <w:sz w:val="21"/>
        </w:rPr>
        <w:t>, enter the fields below.</w:t>
      </w:r>
    </w:p>
    <w:p>
      <w:pPr>
        <w:pStyle w:val="Normal"/>
        <w:numPr>
          <w:ilvl w:val="0"/>
          <w:numId w:val="349"/>
        </w:numPr>
        <w:spacing w:before="0" w:after="60"/>
        <w:rPr/>
      </w:pPr>
      <w:r>
        <w:rPr>
          <w:rFonts w:eastAsia="Segoe UI" w:cs="Segoe UI" w:ascii="Segoe UI" w:hAnsi="Segoe UI"/>
          <w:color w:val="101820"/>
          <w:sz w:val="21"/>
        </w:rPr>
        <w:t xml:space="preserve">Enter the driver (motor) and </w:t>
      </w:r>
      <w:r>
        <w:rPr>
          <w:rFonts w:eastAsia="Segoe UI" w:cs="Segoe UI" w:ascii="Segoe UI" w:hAnsi="Segoe UI"/>
          <w:b/>
          <w:color w:val="101820"/>
          <w:sz w:val="21"/>
        </w:rPr>
        <w:t>Third Party Details (If Applicable)</w:t>
      </w:r>
      <w:r>
        <w:rPr>
          <w:rFonts w:eastAsia="Segoe UI" w:cs="Segoe UI" w:ascii="Segoe UI" w:hAnsi="Segoe UI"/>
          <w:color w:val="101820"/>
          <w:sz w:val="21"/>
        </w:rPr>
        <w:t>.</w:t>
      </w:r>
    </w:p>
    <w:p>
      <w:pPr>
        <w:pStyle w:val="Normal"/>
        <w:numPr>
          <w:ilvl w:val="0"/>
          <w:numId w:val="350"/>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Next</w:t>
      </w:r>
      <w:r>
        <w:rPr>
          <w:rFonts w:eastAsia="Segoe UI" w:cs="Segoe UI" w:ascii="Segoe UI" w:hAnsi="Segoe UI"/>
          <w:color w:val="101820"/>
          <w:sz w:val="21"/>
        </w:rPr>
        <w:t>, attach the documents and send the claim.</w:t>
      </w:r>
    </w:p>
    <w:p>
      <w:pPr>
        <w:pStyle w:val="Normal"/>
        <w:jc w:val="center"/>
        <w:rPr/>
      </w:pPr>
      <w:r>
        <w:rPr/>
        <w:drawing>
          <wp:inline distT="0" distB="0" distL="0" distR="0">
            <wp:extent cx="5760085" cy="6951345"/>
            <wp:effectExtent l="0" t="0" r="0" b="0"/>
            <wp:docPr id="116" name="Picture 212128829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Picture 2121288296" descr=""/>
                    <pic:cNvPicPr>
                      <a:picLocks noChangeAspect="1" noChangeArrowheads="1"/>
                    </pic:cNvPicPr>
                  </pic:nvPicPr>
                  <pic:blipFill>
                    <a:blip r:embed="rId112"/>
                    <a:stretch>
                      <a:fillRect/>
                    </a:stretch>
                  </pic:blipFill>
                  <pic:spPr bwMode="auto">
                    <a:xfrm>
                      <a:off x="0" y="0"/>
                      <a:ext cx="5760085" cy="6951345"/>
                    </a:xfrm>
                    <a:prstGeom prst="rect">
                      <a:avLst/>
                    </a:prstGeom>
                  </pic:spPr>
                </pic:pic>
              </a:graphicData>
            </a:graphic>
          </wp:inline>
        </w:drawing>
      </w:r>
    </w:p>
    <w:p>
      <w:pPr>
        <w:pStyle w:val="Normal"/>
        <w:jc w:val="center"/>
        <w:rPr/>
      </w:pPr>
      <w:r>
        <w:rPr>
          <w:rFonts w:eastAsia="Segoe UI" w:cs="Segoe UI" w:ascii="Segoe UI" w:hAnsi="Segoe UI"/>
          <w:i/>
          <w:color w:val="555F6D"/>
          <w:sz w:val="18"/>
        </w:rPr>
        <w:t>Claim Request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938"/>
        <w:gridCol w:w="1123"/>
        <w:gridCol w:w="3953"/>
      </w:tblGrid>
      <w:tr>
        <w:trPr>
          <w:tblHeader w:val="true"/>
        </w:trPr>
        <w:tc>
          <w:tcPr>
            <w:tcW w:w="393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Field</w:t>
            </w:r>
          </w:p>
        </w:tc>
        <w:tc>
          <w:tcPr>
            <w:tcW w:w="11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Required</w:t>
            </w:r>
          </w:p>
        </w:tc>
        <w:tc>
          <w:tcPr>
            <w:tcW w:w="39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Rules</w:t>
            </w:r>
          </w:p>
        </w:tc>
      </w:tr>
      <w:tr>
        <w:trPr/>
        <w:tc>
          <w:tcPr>
            <w:tcW w:w="39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Date of Incident</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in the future; inside the policy period (</w:t>
            </w:r>
            <w:r>
              <w:rPr>
                <w:rFonts w:eastAsia="Consolas" w:cs="Consolas" w:ascii="Consolas" w:hAnsi="Consolas"/>
                <w:color w:val="101820"/>
                <w:kern w:val="0"/>
                <w:sz w:val="16"/>
                <w:szCs w:val="24"/>
                <w:lang w:val="en-US" w:eastAsia="ja-JP" w:bidi="ar-SA"/>
              </w:rPr>
              <w:t>claims.validate_loss_date</w:t>
            </w:r>
            <w:r>
              <w:rPr>
                <w:rFonts w:eastAsia="Segoe UI" w:cs="Segoe UI" w:ascii="Segoe UI" w:hAnsi="Segoe UI"/>
                <w:color w:val="101820"/>
                <w:kern w:val="0"/>
                <w:sz w:val="18"/>
                <w:szCs w:val="24"/>
                <w:lang w:val="en-US" w:eastAsia="ja-JP" w:bidi="ar-SA"/>
              </w:rPr>
              <w:t>).</w:t>
            </w:r>
          </w:p>
        </w:tc>
      </w:tr>
      <w:tr>
        <w:trPr/>
        <w:tc>
          <w:tcPr>
            <w:tcW w:w="39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Time of Incident</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w:t>
            </w:r>
          </w:p>
        </w:tc>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39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Address of Incident / Loss Location</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City</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Province</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Address yes</w:t>
            </w:r>
          </w:p>
        </w:tc>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Where the loss happened.</w:t>
            </w:r>
          </w:p>
        </w:tc>
      </w:tr>
      <w:tr>
        <w:trPr/>
        <w:tc>
          <w:tcPr>
            <w:tcW w:w="39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Type of Incident / Cause of Loss</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causes of the line (</w:t>
            </w:r>
            <w:r>
              <w:rPr>
                <w:rFonts w:eastAsia="Consolas" w:cs="Consolas" w:ascii="Consolas" w:hAnsi="Consolas"/>
                <w:color w:val="101820"/>
                <w:kern w:val="0"/>
                <w:sz w:val="16"/>
                <w:szCs w:val="24"/>
                <w:lang w:val="en-US" w:eastAsia="ja-JP" w:bidi="ar-SA"/>
              </w:rPr>
              <w:t>claims.loss_causes</w:t>
            </w:r>
            <w:r>
              <w:rPr>
                <w:rFonts w:eastAsia="Segoe UI" w:cs="Segoe UI" w:ascii="Segoe UI" w:hAnsi="Segoe UI"/>
                <w:color w:val="101820"/>
                <w:kern w:val="0"/>
                <w:sz w:val="18"/>
                <w:szCs w:val="24"/>
                <w:lang w:val="en-US" w:eastAsia="ja-JP" w:bidi="ar-SA"/>
              </w:rPr>
              <w:t>), for example Collision, Theft / carnapping, Flood / typhoon for motor.</w:t>
            </w:r>
          </w:p>
        </w:tc>
      </w:tr>
      <w:tr>
        <w:trPr/>
        <w:tc>
          <w:tcPr>
            <w:tcW w:w="39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Estimated Claim Amount</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w:t>
            </w:r>
          </w:p>
        </w:tc>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First estimate, in pesos.</w:t>
            </w:r>
          </w:p>
        </w:tc>
      </w:tr>
      <w:tr>
        <w:trPr/>
        <w:tc>
          <w:tcPr>
            <w:tcW w:w="39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Insurance Company Claim Number</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w:t>
            </w:r>
          </w:p>
        </w:tc>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insurer's reference, when known.</w:t>
            </w:r>
          </w:p>
        </w:tc>
      </w:tr>
      <w:tr>
        <w:trPr/>
        <w:tc>
          <w:tcPr>
            <w:tcW w:w="39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Driver's name</w:t>
            </w:r>
            <w:r>
              <w:rPr>
                <w:rFonts w:eastAsia="Segoe UI" w:cs="Segoe UI" w:ascii="Segoe UI" w:hAnsi="Segoe UI"/>
                <w:color w:val="101820"/>
                <w:kern w:val="0"/>
                <w:sz w:val="18"/>
                <w:szCs w:val="24"/>
                <w:lang w:val="en-US" w:eastAsia="ja-JP" w:bidi="ar-SA"/>
              </w:rPr>
              <w:t xml:space="preserve"> (motor)</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Same as Policy Holder</w:t>
            </w:r>
            <w:r>
              <w:rPr>
                <w:rFonts w:eastAsia="Segoe UI" w:cs="Segoe UI" w:ascii="Segoe UI" w:hAnsi="Segoe UI"/>
                <w:color w:val="101820"/>
                <w:kern w:val="0"/>
                <w:sz w:val="18"/>
                <w:szCs w:val="24"/>
                <w:lang w:val="en-US" w:eastAsia="ja-JP" w:bidi="ar-SA"/>
              </w:rPr>
              <w:t xml:space="preserve"> copies the policy holder. The driver and vehicle sections apply to motor (</w:t>
            </w:r>
            <w:r>
              <w:rPr>
                <w:rFonts w:eastAsia="Consolas" w:cs="Consolas" w:ascii="Consolas" w:hAnsi="Consolas"/>
                <w:color w:val="101820"/>
                <w:kern w:val="0"/>
                <w:sz w:val="16"/>
                <w:szCs w:val="24"/>
                <w:lang w:val="en-US" w:eastAsia="ja-JP" w:bidi="ar-SA"/>
              </w:rPr>
              <w:t>claims.lob_fields</w:t>
            </w:r>
            <w:r>
              <w:rPr>
                <w:rFonts w:eastAsia="Segoe UI" w:cs="Segoe UI" w:ascii="Segoe UI" w:hAnsi="Segoe UI"/>
                <w:color w:val="101820"/>
                <w:kern w:val="0"/>
                <w:sz w:val="18"/>
                <w:szCs w:val="24"/>
                <w:lang w:val="en-US" w:eastAsia="ja-JP" w:bidi="ar-SA"/>
              </w:rPr>
              <w:t>).</w:t>
            </w:r>
          </w:p>
        </w:tc>
      </w:tr>
      <w:tr>
        <w:trPr/>
        <w:tc>
          <w:tcPr>
            <w:tcW w:w="39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Third party: </w:t>
            </w:r>
            <w:r>
              <w:rPr>
                <w:rFonts w:eastAsia="Segoe UI" w:cs="Segoe UI" w:ascii="Segoe UI" w:hAnsi="Segoe UI"/>
                <w:b/>
                <w:color w:val="101820"/>
                <w:kern w:val="0"/>
                <w:sz w:val="18"/>
                <w:szCs w:val="24"/>
                <w:lang w:val="en-US" w:eastAsia="ja-JP" w:bidi="ar-SA"/>
              </w:rPr>
              <w:t>Name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Contact Number</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Plate Number</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Unit</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Shop</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Insurance Company Name</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w:t>
            </w:r>
          </w:p>
        </w:tc>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39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Documents</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w:t>
            </w:r>
          </w:p>
        </w:tc>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Police report, photos, estimates: PNG, JPEG or PDF, at most 2 MB each.</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claim is refused when the date of loss is outside the policy period and while the policy premium is unpaid (</w:t>
      </w:r>
      <w:r>
        <w:rPr>
          <w:rFonts w:eastAsia="Consolas" w:cs="Consolas" w:ascii="Consolas" w:hAnsi="Consolas"/>
          <w:color w:val="101820"/>
          <w:sz w:val="19"/>
        </w:rPr>
        <w:t>claims.block_unpaid_premium</w:t>
      </w:r>
      <w:r>
        <w:rPr>
          <w:rFonts w:eastAsia="Segoe UI" w:cs="Segoe UI" w:ascii="Segoe UI" w:hAnsi="Segoe UI"/>
          <w:color w:val="101820"/>
          <w:sz w:val="21"/>
        </w:rPr>
        <w:t>). When it is saved, the system issues the claim number (CLM-YYYY-NNNNN), sets the status to Pending, e-mails the Preliminary Loss Advice to the insurer's e-mail (</w:t>
      </w:r>
      <w:r>
        <w:rPr>
          <w:rFonts w:eastAsia="Consolas" w:cs="Consolas" w:ascii="Consolas" w:hAnsi="Consolas"/>
          <w:color w:val="101820"/>
          <w:sz w:val="19"/>
        </w:rPr>
        <w:t>claims.pla_enabled</w:t>
      </w:r>
      <w:r>
        <w:rPr>
          <w:rFonts w:eastAsia="Segoe UI" w:cs="Segoe UI" w:ascii="Segoe UI" w:hAnsi="Segoe UI"/>
          <w:color w:val="101820"/>
          <w:sz w:val="21"/>
        </w:rPr>
        <w:t>) and notifies the Claims users and the policy owner. The due date is 20 days after reporting (</w:t>
      </w:r>
      <w:r>
        <w:rPr>
          <w:rFonts w:eastAsia="Consolas" w:cs="Consolas" w:ascii="Consolas" w:hAnsi="Consolas"/>
          <w:color w:val="101820"/>
          <w:sz w:val="19"/>
        </w:rPr>
        <w:t>claims.sla_days</w:t>
      </w:r>
      <w:r>
        <w:rPr>
          <w:rFonts w:eastAsia="Segoe UI" w:cs="Segoe UI" w:ascii="Segoe UI" w:hAnsi="Segoe UI"/>
          <w:color w:val="101820"/>
          <w:sz w:val="21"/>
        </w:rPr>
        <w:t>). For a co-insured policy the claim shows each insurer's share.</w:t>
      </w:r>
    </w:p>
    <w:p>
      <w:pPr>
        <w:pStyle w:val="Heading2"/>
        <w:rPr/>
      </w:pPr>
      <w:bookmarkStart w:id="106" w:name="__RefHeading___Toc24907_3679192306"/>
      <w:bookmarkEnd w:id="106"/>
      <w:r>
        <w:rPr>
          <w:rFonts w:eastAsia="Segoe UI" w:cs="Segoe UI"/>
          <w:b/>
          <w:color w:val="0F4761"/>
          <w:sz w:val="26"/>
        </w:rPr>
        <w:t>11.7  Adjuster report</w:t>
      </w:r>
    </w:p>
    <w:p>
      <w:pPr>
        <w:pStyle w:val="Normal"/>
        <w:jc w:val="center"/>
        <w:rPr/>
      </w:pPr>
      <w:r>
        <w:rPr/>
        <w:drawing>
          <wp:inline distT="0" distB="0" distL="0" distR="0">
            <wp:extent cx="5760085" cy="6455410"/>
            <wp:effectExtent l="0" t="0" r="0" b="0"/>
            <wp:docPr id="117" name="Picture 212128829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Picture 2121288297" descr=""/>
                    <pic:cNvPicPr>
                      <a:picLocks noChangeAspect="1" noChangeArrowheads="1"/>
                    </pic:cNvPicPr>
                  </pic:nvPicPr>
                  <pic:blipFill>
                    <a:blip r:embed="rId113"/>
                    <a:stretch>
                      <a:fillRect/>
                    </a:stretch>
                  </pic:blipFill>
                  <pic:spPr bwMode="auto">
                    <a:xfrm>
                      <a:off x="0" y="0"/>
                      <a:ext cx="5760085" cy="6455410"/>
                    </a:xfrm>
                    <a:prstGeom prst="rect">
                      <a:avLst/>
                    </a:prstGeom>
                  </pic:spPr>
                </pic:pic>
              </a:graphicData>
            </a:graphic>
          </wp:inline>
        </w:drawing>
      </w:r>
    </w:p>
    <w:p>
      <w:pPr>
        <w:pStyle w:val="Normal"/>
        <w:jc w:val="center"/>
        <w:rPr/>
      </w:pPr>
      <w:r>
        <w:rPr>
          <w:rFonts w:eastAsia="Segoe UI" w:cs="Segoe UI" w:ascii="Segoe UI" w:hAnsi="Segoe UI"/>
          <w:i/>
          <w:color w:val="555F6D"/>
          <w:sz w:val="18"/>
        </w:rPr>
        <w:t>Adjuster report</w:t>
      </w:r>
    </w:p>
    <w:p>
      <w:pPr>
        <w:pStyle w:val="Normal"/>
        <w:spacing w:lineRule="auto" w:line="276" w:before="0" w:after="120"/>
        <w:rPr/>
      </w:pPr>
      <w:r>
        <w:rPr>
          <w:rFonts w:eastAsia="Segoe UI" w:cs="Segoe UI" w:ascii="Segoe UI" w:hAnsi="Segoe UI"/>
          <w:color w:val="101820"/>
          <w:sz w:val="21"/>
        </w:rPr>
        <w:t xml:space="preserve">When the insurer has assigned an adjuster, open the claim and continue to </w:t>
      </w:r>
      <w:r>
        <w:rPr>
          <w:rFonts w:eastAsia="Segoe UI" w:cs="Segoe UI" w:ascii="Segoe UI" w:hAnsi="Segoe UI"/>
          <w:b/>
          <w:color w:val="101820"/>
          <w:sz w:val="21"/>
        </w:rPr>
        <w:t>Adjuster</w:t>
      </w:r>
      <w:r>
        <w:rPr>
          <w:rFonts w:eastAsia="Segoe UI" w:cs="Segoe UI" w:ascii="Segoe UI" w:hAnsi="Segoe UI"/>
          <w:color w:val="101820"/>
          <w:sz w:val="21"/>
        </w:rPr>
        <w:t>:</w:t>
      </w:r>
    </w:p>
    <w:p>
      <w:pPr>
        <w:pStyle w:val="Normal"/>
        <w:numPr>
          <w:ilvl w:val="0"/>
          <w:numId w:val="351"/>
        </w:numPr>
        <w:spacing w:before="0" w:after="60"/>
        <w:rPr/>
      </w:pPr>
      <w:r>
        <w:rPr>
          <w:rFonts w:eastAsia="Segoe UI" w:cs="Segoe UI" w:ascii="Segoe UI" w:hAnsi="Segoe UI"/>
          <w:color w:val="101820"/>
          <w:sz w:val="21"/>
        </w:rPr>
        <w:t xml:space="preserve">Under </w:t>
      </w:r>
      <w:r>
        <w:rPr>
          <w:rFonts w:eastAsia="Segoe UI" w:cs="Segoe UI" w:ascii="Segoe UI" w:hAnsi="Segoe UI"/>
          <w:b/>
          <w:color w:val="101820"/>
          <w:sz w:val="21"/>
        </w:rPr>
        <w:t>Adjuster and loss details</w:t>
      </w:r>
      <w:r>
        <w:rPr>
          <w:rFonts w:eastAsia="Segoe UI" w:cs="Segoe UI" w:ascii="Segoe UI" w:hAnsi="Segoe UI"/>
          <w:color w:val="101820"/>
          <w:sz w:val="21"/>
        </w:rPr>
        <w:t xml:space="preserve">, enter </w:t>
      </w:r>
      <w:r>
        <w:rPr>
          <w:rFonts w:eastAsia="Segoe UI" w:cs="Segoe UI" w:ascii="Segoe UI" w:hAnsi="Segoe UI"/>
          <w:b/>
          <w:color w:val="101820"/>
          <w:sz w:val="21"/>
        </w:rPr>
        <w:t>Adjuster name</w:t>
      </w:r>
      <w:r>
        <w:rPr>
          <w:rFonts w:eastAsia="Segoe UI" w:cs="Segoe UI" w:ascii="Segoe UI" w:hAnsi="Segoe UI"/>
          <w:color w:val="101820"/>
          <w:sz w:val="21"/>
        </w:rPr>
        <w:t xml:space="preserve">, </w:t>
      </w:r>
      <w:r>
        <w:rPr>
          <w:rFonts w:eastAsia="Segoe UI" w:cs="Segoe UI" w:ascii="Segoe UI" w:hAnsi="Segoe UI"/>
          <w:b/>
          <w:color w:val="101820"/>
          <w:sz w:val="21"/>
        </w:rPr>
        <w:t>Insurer claim number</w:t>
      </w:r>
      <w:r>
        <w:rPr>
          <w:rFonts w:eastAsia="Segoe UI" w:cs="Segoe UI" w:ascii="Segoe UI" w:hAnsi="Segoe UI"/>
          <w:color w:val="101820"/>
          <w:sz w:val="21"/>
        </w:rPr>
        <w:t xml:space="preserve">, </w:t>
      </w:r>
      <w:r>
        <w:rPr>
          <w:rFonts w:eastAsia="Segoe UI" w:cs="Segoe UI" w:ascii="Segoe UI" w:hAnsi="Segoe UI"/>
          <w:b/>
          <w:color w:val="101820"/>
          <w:sz w:val="21"/>
        </w:rPr>
        <w:t>Date of loss</w:t>
      </w:r>
      <w:r>
        <w:rPr>
          <w:rFonts w:eastAsia="Segoe UI" w:cs="Segoe UI" w:ascii="Segoe UI" w:hAnsi="Segoe UI"/>
          <w:color w:val="101820"/>
          <w:sz w:val="21"/>
        </w:rPr>
        <w:t xml:space="preserve">, </w:t>
      </w:r>
      <w:r>
        <w:rPr>
          <w:rFonts w:eastAsia="Segoe UI" w:cs="Segoe UI" w:ascii="Segoe UI" w:hAnsi="Segoe UI"/>
          <w:b/>
          <w:color w:val="101820"/>
          <w:sz w:val="21"/>
        </w:rPr>
        <w:t>Date reported</w:t>
      </w:r>
      <w:r>
        <w:rPr>
          <w:rFonts w:eastAsia="Segoe UI" w:cs="Segoe UI" w:ascii="Segoe UI" w:hAnsi="Segoe UI"/>
          <w:color w:val="101820"/>
          <w:sz w:val="21"/>
        </w:rPr>
        <w:t xml:space="preserve"> and </w:t>
      </w:r>
      <w:r>
        <w:rPr>
          <w:rFonts w:eastAsia="Segoe UI" w:cs="Segoe UI" w:ascii="Segoe UI" w:hAnsi="Segoe UI"/>
          <w:b/>
          <w:color w:val="101820"/>
          <w:sz w:val="21"/>
        </w:rPr>
        <w:t>Place of accident</w:t>
      </w:r>
      <w:r>
        <w:rPr>
          <w:rFonts w:eastAsia="Segoe UI" w:cs="Segoe UI" w:ascii="Segoe UI" w:hAnsi="Segoe UI"/>
          <w:color w:val="101820"/>
          <w:sz w:val="21"/>
        </w:rPr>
        <w:t xml:space="preserve"> (required fields are marked).</w:t>
      </w:r>
    </w:p>
    <w:p>
      <w:pPr>
        <w:pStyle w:val="Normal"/>
        <w:numPr>
          <w:ilvl w:val="0"/>
          <w:numId w:val="352"/>
        </w:numPr>
        <w:spacing w:before="0" w:after="60"/>
        <w:rPr/>
      </w:pPr>
      <w:r>
        <w:rPr>
          <w:rFonts w:eastAsia="Segoe UI" w:cs="Segoe UI" w:ascii="Segoe UI" w:hAnsi="Segoe UI"/>
          <w:color w:val="101820"/>
          <w:sz w:val="21"/>
        </w:rPr>
        <w:t xml:space="preserve">For motor, enter the </w:t>
      </w:r>
      <w:r>
        <w:rPr>
          <w:rFonts w:eastAsia="Segoe UI" w:cs="Segoe UI" w:ascii="Segoe UI" w:hAnsi="Segoe UI"/>
          <w:b/>
          <w:color w:val="101820"/>
          <w:sz w:val="21"/>
        </w:rPr>
        <w:t>Driver at the time of loss</w:t>
      </w:r>
      <w:r>
        <w:rPr>
          <w:rFonts w:eastAsia="Segoe UI" w:cs="Segoe UI" w:ascii="Segoe UI" w:hAnsi="Segoe UI"/>
          <w:color w:val="101820"/>
          <w:sz w:val="21"/>
        </w:rPr>
        <w:t xml:space="preserve"> (</w:t>
      </w:r>
      <w:r>
        <w:rPr>
          <w:rFonts w:eastAsia="Segoe UI" w:cs="Segoe UI" w:ascii="Segoe UI" w:hAnsi="Segoe UI"/>
          <w:b/>
          <w:color w:val="101820"/>
          <w:sz w:val="21"/>
        </w:rPr>
        <w:t>Driver name</w:t>
      </w:r>
      <w:r>
        <w:rPr>
          <w:rFonts w:eastAsia="Segoe UI" w:cs="Segoe UI" w:ascii="Segoe UI" w:hAnsi="Segoe UI"/>
          <w:color w:val="101820"/>
          <w:sz w:val="21"/>
        </w:rPr>
        <w:t xml:space="preserve"> and address).</w:t>
      </w:r>
    </w:p>
    <w:p>
      <w:pPr>
        <w:pStyle w:val="Normal"/>
        <w:numPr>
          <w:ilvl w:val="0"/>
          <w:numId w:val="353"/>
        </w:numPr>
        <w:spacing w:before="0" w:after="60"/>
        <w:rPr/>
      </w:pPr>
      <w:r>
        <w:rPr>
          <w:rFonts w:eastAsia="Segoe UI" w:cs="Segoe UI" w:ascii="Segoe UI" w:hAnsi="Segoe UI"/>
          <w:color w:val="101820"/>
          <w:sz w:val="21"/>
        </w:rPr>
        <w:t xml:space="preserve">Enter the </w:t>
      </w:r>
      <w:r>
        <w:rPr>
          <w:rFonts w:eastAsia="Segoe UI" w:cs="Segoe UI" w:ascii="Segoe UI" w:hAnsi="Segoe UI"/>
          <w:b/>
          <w:color w:val="101820"/>
          <w:sz w:val="21"/>
        </w:rPr>
        <w:t>Third party</w:t>
      </w:r>
      <w:r>
        <w:rPr>
          <w:rFonts w:eastAsia="Segoe UI" w:cs="Segoe UI" w:ascii="Segoe UI" w:hAnsi="Segoe UI"/>
          <w:color w:val="101820"/>
          <w:sz w:val="21"/>
        </w:rPr>
        <w:t xml:space="preserve"> if applicable: </w:t>
      </w:r>
      <w:r>
        <w:rPr>
          <w:rFonts w:eastAsia="Segoe UI" w:cs="Segoe UI" w:ascii="Segoe UI" w:hAnsi="Segoe UI"/>
          <w:b/>
          <w:color w:val="101820"/>
          <w:sz w:val="21"/>
        </w:rPr>
        <w:t>Name</w:t>
      </w:r>
      <w:r>
        <w:rPr>
          <w:rFonts w:eastAsia="Segoe UI" w:cs="Segoe UI" w:ascii="Segoe UI" w:hAnsi="Segoe UI"/>
          <w:color w:val="101820"/>
          <w:sz w:val="21"/>
        </w:rPr>
        <w:t xml:space="preserve">, </w:t>
      </w:r>
      <w:r>
        <w:rPr>
          <w:rFonts w:eastAsia="Segoe UI" w:cs="Segoe UI" w:ascii="Segoe UI" w:hAnsi="Segoe UI"/>
          <w:b/>
          <w:color w:val="101820"/>
          <w:sz w:val="21"/>
        </w:rPr>
        <w:t>Contact number</w:t>
      </w:r>
      <w:r>
        <w:rPr>
          <w:rFonts w:eastAsia="Segoe UI" w:cs="Segoe UI" w:ascii="Segoe UI" w:hAnsi="Segoe UI"/>
          <w:color w:val="101820"/>
          <w:sz w:val="21"/>
        </w:rPr>
        <w:t xml:space="preserve">, </w:t>
      </w:r>
      <w:r>
        <w:rPr>
          <w:rFonts w:eastAsia="Segoe UI" w:cs="Segoe UI" w:ascii="Segoe UI" w:hAnsi="Segoe UI"/>
          <w:b/>
          <w:color w:val="101820"/>
          <w:sz w:val="21"/>
        </w:rPr>
        <w:t>Plate number</w:t>
      </w:r>
      <w:r>
        <w:rPr>
          <w:rFonts w:eastAsia="Segoe UI" w:cs="Segoe UI" w:ascii="Segoe UI" w:hAnsi="Segoe UI"/>
          <w:color w:val="101820"/>
          <w:sz w:val="21"/>
        </w:rPr>
        <w:t xml:space="preserve">, </w:t>
      </w:r>
      <w:r>
        <w:rPr>
          <w:rFonts w:eastAsia="Segoe UI" w:cs="Segoe UI" w:ascii="Segoe UI" w:hAnsi="Segoe UI"/>
          <w:b/>
          <w:color w:val="101820"/>
          <w:sz w:val="21"/>
        </w:rPr>
        <w:t>Vehicle unit</w:t>
      </w:r>
      <w:r>
        <w:rPr>
          <w:rFonts w:eastAsia="Segoe UI" w:cs="Segoe UI" w:ascii="Segoe UI" w:hAnsi="Segoe UI"/>
          <w:color w:val="101820"/>
          <w:sz w:val="21"/>
        </w:rPr>
        <w:t xml:space="preserve">, </w:t>
      </w:r>
      <w:r>
        <w:rPr>
          <w:rFonts w:eastAsia="Segoe UI" w:cs="Segoe UI" w:ascii="Segoe UI" w:hAnsi="Segoe UI"/>
          <w:b/>
          <w:color w:val="101820"/>
          <w:sz w:val="21"/>
        </w:rPr>
        <w:t>Repair shop</w:t>
      </w:r>
      <w:r>
        <w:rPr>
          <w:rFonts w:eastAsia="Segoe UI" w:cs="Segoe UI" w:ascii="Segoe UI" w:hAnsi="Segoe UI"/>
          <w:color w:val="101820"/>
          <w:sz w:val="21"/>
        </w:rPr>
        <w:t xml:space="preserve">, </w:t>
      </w:r>
      <w:r>
        <w:rPr>
          <w:rFonts w:eastAsia="Segoe UI" w:cs="Segoe UI" w:ascii="Segoe UI" w:hAnsi="Segoe UI"/>
          <w:b/>
          <w:color w:val="101820"/>
          <w:sz w:val="21"/>
        </w:rPr>
        <w:t>Third party's insurer</w:t>
      </w:r>
      <w:r>
        <w:rPr>
          <w:rFonts w:eastAsia="Segoe UI" w:cs="Segoe UI" w:ascii="Segoe UI" w:hAnsi="Segoe UI"/>
          <w:color w:val="101820"/>
          <w:sz w:val="21"/>
        </w:rPr>
        <w:t>.</w:t>
      </w:r>
    </w:p>
    <w:p>
      <w:pPr>
        <w:pStyle w:val="Normal"/>
        <w:numPr>
          <w:ilvl w:val="0"/>
          <w:numId w:val="354"/>
        </w:numPr>
        <w:spacing w:before="0" w:after="60"/>
        <w:rPr/>
      </w:pPr>
      <w:r>
        <w:rPr>
          <w:rFonts w:eastAsia="Segoe UI" w:cs="Segoe UI" w:ascii="Segoe UI" w:hAnsi="Segoe UI"/>
          <w:color w:val="101820"/>
          <w:sz w:val="21"/>
        </w:rPr>
        <w:t xml:space="preserve">Attach the </w:t>
      </w:r>
      <w:r>
        <w:rPr>
          <w:rFonts w:eastAsia="Segoe UI" w:cs="Segoe UI" w:ascii="Segoe UI" w:hAnsi="Segoe UI"/>
          <w:b/>
          <w:color w:val="101820"/>
          <w:sz w:val="21"/>
        </w:rPr>
        <w:t>Proof of loss documents</w:t>
      </w:r>
      <w:r>
        <w:rPr>
          <w:rFonts w:eastAsia="Segoe UI" w:cs="Segoe UI" w:ascii="Segoe UI" w:hAnsi="Segoe UI"/>
          <w:color w:val="101820"/>
          <w:sz w:val="21"/>
        </w:rPr>
        <w:t xml:space="preserve"> (optional; PNG, JPEG or PDF up to 2 MB). Documents already on file are listed.</w:t>
      </w:r>
    </w:p>
    <w:p>
      <w:pPr>
        <w:pStyle w:val="Normal"/>
        <w:numPr>
          <w:ilvl w:val="0"/>
          <w:numId w:val="355"/>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Save and continue</w:t>
      </w:r>
      <w:r>
        <w:rPr>
          <w:rFonts w:eastAsia="Segoe UI" w:cs="Segoe UI" w:ascii="Segoe UI" w:hAnsi="Segoe UI"/>
          <w:color w:val="101820"/>
          <w:sz w:val="21"/>
        </w:rPr>
        <w:t>. The claim is Processing.</w:t>
      </w:r>
    </w:p>
    <w:p>
      <w:pPr>
        <w:pStyle w:val="Normal"/>
        <w:spacing w:lineRule="auto" w:line="276" w:before="0" w:after="120"/>
        <w:rPr/>
      </w:pPr>
      <w:r>
        <w:rPr>
          <w:rFonts w:eastAsia="Segoe UI" w:cs="Segoe UI" w:ascii="Segoe UI" w:hAnsi="Segoe UI"/>
          <w:color w:val="101820"/>
          <w:sz w:val="21"/>
        </w:rPr>
        <w:t>The date of loss cannot be in the future, and the reported date cannot be in the future or before the date of loss. The adjuster report can be changed only while the claim is Pending or Processing.</w:t>
      </w:r>
    </w:p>
    <w:p>
      <w:pPr>
        <w:pStyle w:val="Heading2"/>
        <w:rPr/>
      </w:pPr>
      <w:bookmarkStart w:id="107" w:name="__RefHeading___Toc24909_3679192306"/>
      <w:bookmarkEnd w:id="107"/>
      <w:r>
        <w:rPr>
          <w:rFonts w:eastAsia="Segoe UI" w:cs="Segoe UI"/>
          <w:b/>
          <w:color w:val="0F4761"/>
          <w:sz w:val="26"/>
        </w:rPr>
        <w:t>11.8  Assessment and settlement (maker)</w:t>
      </w:r>
    </w:p>
    <w:p>
      <w:pPr>
        <w:pStyle w:val="Normal"/>
        <w:spacing w:lineRule="auto" w:line="276" w:before="0" w:after="120"/>
        <w:rPr/>
      </w:pPr>
      <w:r>
        <w:rPr>
          <w:rFonts w:eastAsia="Segoe UI" w:cs="Segoe UI" w:ascii="Segoe UI" w:hAnsi="Segoe UI"/>
          <w:color w:val="101820"/>
          <w:sz w:val="21"/>
        </w:rPr>
        <w:t xml:space="preserve">On </w:t>
      </w:r>
      <w:r>
        <w:rPr>
          <w:rFonts w:eastAsia="Segoe UI" w:cs="Segoe UI" w:ascii="Segoe UI" w:hAnsi="Segoe UI"/>
          <w:b/>
          <w:color w:val="101820"/>
          <w:sz w:val="21"/>
        </w:rPr>
        <w:t>Assessment</w:t>
      </w:r>
      <w:r>
        <w:rPr>
          <w:rFonts w:eastAsia="Segoe UI" w:cs="Segoe UI" w:ascii="Segoe UI" w:hAnsi="Segoe UI"/>
          <w:color w:val="101820"/>
          <w:sz w:val="21"/>
        </w:rPr>
        <w:t xml:space="preserve">, check the </w:t>
      </w:r>
      <w:r>
        <w:rPr>
          <w:rFonts w:eastAsia="Segoe UI" w:cs="Segoe UI" w:ascii="Segoe UI" w:hAnsi="Segoe UI"/>
          <w:b/>
          <w:color w:val="101820"/>
          <w:sz w:val="21"/>
        </w:rPr>
        <w:t>Claim summary</w:t>
      </w:r>
      <w:r>
        <w:rPr>
          <w:rFonts w:eastAsia="Segoe UI" w:cs="Segoe UI" w:ascii="Segoe UI" w:hAnsi="Segoe UI"/>
          <w:color w:val="101820"/>
          <w:sz w:val="21"/>
        </w:rPr>
        <w:t xml:space="preserve"> (claim and policy numbers, insurer and its claim number, date of loss and reported, cause, adjuster, estimated amount) and choose </w:t>
      </w:r>
      <w:r>
        <w:rPr>
          <w:rFonts w:eastAsia="Segoe UI" w:cs="Segoe UI" w:ascii="Segoe UI" w:hAnsi="Segoe UI"/>
          <w:b/>
          <w:color w:val="101820"/>
          <w:sz w:val="21"/>
        </w:rPr>
        <w:t>Proceed to settlement</w:t>
      </w:r>
      <w:r>
        <w:rPr>
          <w:rFonts w:eastAsia="Segoe UI" w:cs="Segoe UI" w:ascii="Segoe UI" w:hAnsi="Segoe UI"/>
          <w:color w:val="101820"/>
          <w:sz w:val="21"/>
        </w:rPr>
        <w:t xml:space="preserve">, or </w:t>
      </w:r>
      <w:r>
        <w:rPr>
          <w:rFonts w:eastAsia="Segoe UI" w:cs="Segoe UI" w:ascii="Segoe UI" w:hAnsi="Segoe UI"/>
          <w:b/>
          <w:color w:val="101820"/>
          <w:sz w:val="21"/>
        </w:rPr>
        <w:t>Reject claim</w:t>
      </w:r>
      <w:r>
        <w:rPr>
          <w:rFonts w:eastAsia="Segoe UI" w:cs="Segoe UI" w:ascii="Segoe UI" w:hAnsi="Segoe UI"/>
          <w:color w:val="101820"/>
          <w:sz w:val="21"/>
        </w:rPr>
        <w:t xml:space="preserve"> with the </w:t>
      </w:r>
      <w:r>
        <w:rPr>
          <w:rFonts w:eastAsia="Segoe UI" w:cs="Segoe UI" w:ascii="Segoe UI" w:hAnsi="Segoe UI"/>
          <w:b/>
          <w:color w:val="101820"/>
          <w:sz w:val="21"/>
        </w:rPr>
        <w:t>Reason for rejection</w:t>
      </w:r>
      <w:r>
        <w:rPr>
          <w:rFonts w:eastAsia="Segoe UI" w:cs="Segoe UI" w:ascii="Segoe UI" w:hAnsi="Segoe UI"/>
          <w:color w:val="101820"/>
          <w:sz w:val="21"/>
        </w:rPr>
        <w:t>.</w:t>
      </w:r>
    </w:p>
    <w:p>
      <w:pPr>
        <w:pStyle w:val="Normal"/>
        <w:jc w:val="center"/>
        <w:rPr/>
      </w:pPr>
      <w:r>
        <w:rPr/>
        <w:drawing>
          <wp:inline distT="0" distB="0" distL="0" distR="0">
            <wp:extent cx="5760085" cy="3932555"/>
            <wp:effectExtent l="0" t="0" r="0" b="0"/>
            <wp:docPr id="118" name="Picture 212128829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Picture 2121288298" descr=""/>
                    <pic:cNvPicPr>
                      <a:picLocks noChangeAspect="1" noChangeArrowheads="1"/>
                    </pic:cNvPicPr>
                  </pic:nvPicPr>
                  <pic:blipFill>
                    <a:blip r:embed="rId114"/>
                    <a:stretch>
                      <a:fillRect/>
                    </a:stretch>
                  </pic:blipFill>
                  <pic:spPr bwMode="auto">
                    <a:xfrm>
                      <a:off x="0" y="0"/>
                      <a:ext cx="5760085" cy="3932555"/>
                    </a:xfrm>
                    <a:prstGeom prst="rect">
                      <a:avLst/>
                    </a:prstGeom>
                  </pic:spPr>
                </pic:pic>
              </a:graphicData>
            </a:graphic>
          </wp:inline>
        </w:drawing>
      </w:r>
    </w:p>
    <w:p>
      <w:pPr>
        <w:pStyle w:val="Normal"/>
        <w:jc w:val="center"/>
        <w:rPr/>
      </w:pPr>
      <w:r>
        <w:rPr>
          <w:rFonts w:eastAsia="Segoe UI" w:cs="Segoe UI" w:ascii="Segoe UI" w:hAnsi="Segoe UI"/>
          <w:i/>
          <w:color w:val="555F6D"/>
          <w:sz w:val="18"/>
        </w:rPr>
        <w:t>Settlement</w:t>
      </w:r>
    </w:p>
    <w:p>
      <w:pPr>
        <w:pStyle w:val="Normal"/>
        <w:numPr>
          <w:ilvl w:val="0"/>
          <w:numId w:val="356"/>
        </w:numPr>
        <w:spacing w:before="0" w:after="60"/>
        <w:rPr/>
      </w:pPr>
      <w:r>
        <w:rPr>
          <w:rFonts w:eastAsia="Segoe UI" w:cs="Segoe UI" w:ascii="Segoe UI" w:hAnsi="Segoe UI"/>
          <w:color w:val="101820"/>
          <w:sz w:val="21"/>
        </w:rPr>
        <w:t xml:space="preserve">Under </w:t>
      </w:r>
      <w:r>
        <w:rPr>
          <w:rFonts w:eastAsia="Segoe UI" w:cs="Segoe UI" w:ascii="Segoe UI" w:hAnsi="Segoe UI"/>
          <w:b/>
          <w:color w:val="101820"/>
          <w:sz w:val="21"/>
        </w:rPr>
        <w:t>Settlement details</w:t>
      </w:r>
      <w:r>
        <w:rPr>
          <w:rFonts w:eastAsia="Segoe UI" w:cs="Segoe UI" w:ascii="Segoe UI" w:hAnsi="Segoe UI"/>
          <w:color w:val="101820"/>
          <w:sz w:val="21"/>
        </w:rPr>
        <w:t xml:space="preserve">, choose the </w:t>
      </w:r>
      <w:r>
        <w:rPr>
          <w:rFonts w:eastAsia="Segoe UI" w:cs="Segoe UI" w:ascii="Segoe UI" w:hAnsi="Segoe UI"/>
          <w:b/>
          <w:color w:val="101820"/>
          <w:sz w:val="21"/>
        </w:rPr>
        <w:t>Settlement type</w:t>
      </w:r>
      <w:r>
        <w:rPr>
          <w:rFonts w:eastAsia="Segoe UI" w:cs="Segoe UI" w:ascii="Segoe UI" w:hAnsi="Segoe UI"/>
          <w:color w:val="101820"/>
          <w:sz w:val="21"/>
        </w:rPr>
        <w:t xml:space="preserve"> (</w:t>
      </w:r>
      <w:r>
        <w:rPr>
          <w:rFonts w:eastAsia="Consolas" w:cs="Consolas" w:ascii="Consolas" w:hAnsi="Consolas"/>
          <w:color w:val="101820"/>
          <w:sz w:val="19"/>
        </w:rPr>
        <w:t>claims.settlement_types</w:t>
      </w:r>
      <w:r>
        <w:rPr>
          <w:rFonts w:eastAsia="Segoe UI" w:cs="Segoe UI" w:ascii="Segoe UI" w:hAnsi="Segoe UI"/>
          <w:color w:val="101820"/>
          <w:sz w:val="21"/>
        </w:rPr>
        <w:t>, for example a cheque or bank transfer to the claimant by the insurer, or payment through the broker).</w:t>
      </w:r>
    </w:p>
    <w:p>
      <w:pPr>
        <w:pStyle w:val="Normal"/>
        <w:numPr>
          <w:ilvl w:val="0"/>
          <w:numId w:val="357"/>
        </w:numPr>
        <w:spacing w:before="0" w:after="60"/>
        <w:rPr/>
      </w:pPr>
      <w:r>
        <w:rPr>
          <w:rFonts w:eastAsia="Segoe UI" w:cs="Segoe UI" w:ascii="Segoe UI" w:hAnsi="Segoe UI"/>
          <w:color w:val="101820"/>
          <w:sz w:val="21"/>
        </w:rPr>
        <w:t xml:space="preserve">Enter the </w:t>
      </w:r>
      <w:r>
        <w:rPr>
          <w:rFonts w:eastAsia="Segoe UI" w:cs="Segoe UI" w:ascii="Segoe UI" w:hAnsi="Segoe UI"/>
          <w:b/>
          <w:color w:val="101820"/>
          <w:sz w:val="21"/>
        </w:rPr>
        <w:t>Settlement amount</w:t>
      </w:r>
      <w:r>
        <w:rPr>
          <w:rFonts w:eastAsia="Segoe UI" w:cs="Segoe UI" w:ascii="Segoe UI" w:hAnsi="Segoe UI"/>
          <w:color w:val="101820"/>
          <w:sz w:val="21"/>
        </w:rPr>
        <w:t xml:space="preserve"> (the estimated claim amount is shown for reference), the </w:t>
      </w:r>
      <w:r>
        <w:rPr>
          <w:rFonts w:eastAsia="Segoe UI" w:cs="Segoe UI" w:ascii="Segoe UI" w:hAnsi="Segoe UI"/>
          <w:b/>
          <w:color w:val="101820"/>
          <w:sz w:val="21"/>
        </w:rPr>
        <w:t>Issue date</w:t>
      </w:r>
      <w:r>
        <w:rPr>
          <w:rFonts w:eastAsia="Segoe UI" w:cs="Segoe UI" w:ascii="Segoe UI" w:hAnsi="Segoe UI"/>
          <w:color w:val="101820"/>
          <w:sz w:val="21"/>
        </w:rPr>
        <w:t xml:space="preserve"> and the </w:t>
      </w:r>
      <w:r>
        <w:rPr>
          <w:rFonts w:eastAsia="Segoe UI" w:cs="Segoe UI" w:ascii="Segoe UI" w:hAnsi="Segoe UI"/>
          <w:b/>
          <w:color w:val="101820"/>
          <w:sz w:val="21"/>
        </w:rPr>
        <w:t>Settlement date</w:t>
      </w:r>
      <w:r>
        <w:rPr>
          <w:rFonts w:eastAsia="Segoe UI" w:cs="Segoe UI" w:ascii="Segoe UI" w:hAnsi="Segoe UI"/>
          <w:color w:val="101820"/>
          <w:sz w:val="21"/>
        </w:rPr>
        <w:t>.</w:t>
      </w:r>
    </w:p>
    <w:p>
      <w:pPr>
        <w:pStyle w:val="Normal"/>
        <w:numPr>
          <w:ilvl w:val="0"/>
          <w:numId w:val="358"/>
        </w:numPr>
        <w:spacing w:before="0" w:after="60"/>
        <w:rPr/>
      </w:pPr>
      <w:r>
        <w:rPr>
          <w:rFonts w:eastAsia="Segoe UI" w:cs="Segoe UI" w:ascii="Segoe UI" w:hAnsi="Segoe UI"/>
          <w:color w:val="101820"/>
          <w:sz w:val="21"/>
        </w:rPr>
        <w:t xml:space="preserve">Attach the </w:t>
      </w:r>
      <w:r>
        <w:rPr>
          <w:rFonts w:eastAsia="Segoe UI" w:cs="Segoe UI" w:ascii="Segoe UI" w:hAnsi="Segoe UI"/>
          <w:b/>
          <w:color w:val="101820"/>
          <w:sz w:val="21"/>
        </w:rPr>
        <w:t>Settlement documents</w:t>
      </w:r>
      <w:r>
        <w:rPr>
          <w:rFonts w:eastAsia="Segoe UI" w:cs="Segoe UI" w:ascii="Segoe UI" w:hAnsi="Segoe UI"/>
          <w:color w:val="101820"/>
          <w:sz w:val="21"/>
        </w:rPr>
        <w:t xml:space="preserve"> (optional; PNG, JPEG or PDF up to 2 MB).</w:t>
      </w:r>
    </w:p>
    <w:p>
      <w:pPr>
        <w:pStyle w:val="Normal"/>
        <w:numPr>
          <w:ilvl w:val="0"/>
          <w:numId w:val="359"/>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Submit settlement</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 xml:space="preserve">The amount must be greater than zero and the settlement date cannot be before the issue date. The message reads Settlement submitted for approval; the claim goes to </w:t>
      </w:r>
      <w:r>
        <w:rPr>
          <w:rFonts w:eastAsia="Segoe UI" w:cs="Segoe UI" w:ascii="Segoe UI" w:hAnsi="Segoe UI"/>
          <w:b/>
          <w:color w:val="101820"/>
          <w:sz w:val="21"/>
        </w:rPr>
        <w:t>Pending Approval</w:t>
      </w:r>
      <w:r>
        <w:rPr>
          <w:rFonts w:eastAsia="Segoe UI" w:cs="Segoe UI" w:ascii="Segoe UI" w:hAnsi="Segoe UI"/>
          <w:color w:val="101820"/>
          <w:sz w:val="21"/>
        </w:rPr>
        <w:t xml:space="preserve"> and the other Claims users are notified. For a co-insured policy each insurer's share of the amount is shown.</w:t>
      </w:r>
    </w:p>
    <w:p>
      <w:pPr>
        <w:pStyle w:val="Heading2"/>
        <w:rPr/>
      </w:pPr>
      <w:bookmarkStart w:id="108" w:name="__RefHeading___Toc24911_3679192306"/>
      <w:bookmarkEnd w:id="108"/>
      <w:r>
        <w:rPr>
          <w:rFonts w:eastAsia="Segoe UI" w:cs="Segoe UI"/>
          <w:b/>
          <w:color w:val="0F4761"/>
          <w:sz w:val="26"/>
        </w:rPr>
        <w:t>11.9  Approve a settlement (checker)</w:t>
      </w:r>
    </w:p>
    <w:p>
      <w:pPr>
        <w:pStyle w:val="Normal"/>
        <w:numPr>
          <w:ilvl w:val="0"/>
          <w:numId w:val="360"/>
        </w:numPr>
        <w:spacing w:before="0" w:after="60"/>
        <w:rPr/>
      </w:pPr>
      <w:r>
        <w:rPr>
          <w:rFonts w:eastAsia="Segoe UI" w:cs="Segoe UI" w:ascii="Segoe UI" w:hAnsi="Segoe UI"/>
          <w:color w:val="101820"/>
          <w:sz w:val="21"/>
        </w:rPr>
        <w:t xml:space="preserve">Open the notification, or the claim in Pending Approval from Operations &gt; Claims. </w:t>
      </w:r>
      <w:r>
        <w:rPr>
          <w:rFonts w:eastAsia="Segoe UI" w:cs="Segoe UI" w:ascii="Segoe UI" w:hAnsi="Segoe UI"/>
          <w:b/>
          <w:color w:val="101820"/>
          <w:sz w:val="21"/>
        </w:rPr>
        <w:t>Settlement approval</w:t>
      </w:r>
      <w:r>
        <w:rPr>
          <w:rFonts w:eastAsia="Segoe UI" w:cs="Segoe UI" w:ascii="Segoe UI" w:hAnsi="Segoe UI"/>
          <w:color w:val="101820"/>
          <w:sz w:val="21"/>
        </w:rPr>
        <w:t xml:space="preserve"> says that the settlement was entered by another claims user.</w:t>
      </w:r>
    </w:p>
    <w:p>
      <w:pPr>
        <w:pStyle w:val="Normal"/>
        <w:numPr>
          <w:ilvl w:val="0"/>
          <w:numId w:val="361"/>
        </w:numPr>
        <w:spacing w:before="0" w:after="60"/>
        <w:rPr/>
      </w:pPr>
      <w:r>
        <w:rPr>
          <w:rFonts w:eastAsia="Segoe UI" w:cs="Segoe UI" w:ascii="Segoe UI" w:hAnsi="Segoe UI"/>
          <w:color w:val="101820"/>
          <w:sz w:val="21"/>
        </w:rPr>
        <w:t>Check the claim summary and the settlement.</w:t>
      </w:r>
    </w:p>
    <w:p>
      <w:pPr>
        <w:pStyle w:val="Normal"/>
        <w:numPr>
          <w:ilvl w:val="0"/>
          <w:numId w:val="362"/>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Approve settlement</w:t>
      </w:r>
      <w:r>
        <w:rPr>
          <w:rFonts w:eastAsia="Segoe UI" w:cs="Segoe UI" w:ascii="Segoe UI" w:hAnsi="Segoe UI"/>
          <w:color w:val="101820"/>
          <w:sz w:val="21"/>
        </w:rPr>
        <w:t xml:space="preserve"> to settle the claim, or </w:t>
      </w:r>
      <w:r>
        <w:rPr>
          <w:rFonts w:eastAsia="Segoe UI" w:cs="Segoe UI" w:ascii="Segoe UI" w:hAnsi="Segoe UI"/>
          <w:b/>
          <w:color w:val="101820"/>
          <w:sz w:val="21"/>
        </w:rPr>
        <w:t>Return for correction</w:t>
      </w:r>
      <w:r>
        <w:rPr>
          <w:rFonts w:eastAsia="Segoe UI" w:cs="Segoe UI" w:ascii="Segoe UI" w:hAnsi="Segoe UI"/>
          <w:color w:val="101820"/>
          <w:sz w:val="21"/>
        </w:rPr>
        <w:t xml:space="preserve"> to send it back to the maker.</w:t>
      </w:r>
    </w:p>
    <w:p>
      <w:pPr>
        <w:pStyle w:val="Normal"/>
        <w:spacing w:lineRule="auto" w:line="276" w:before="0" w:after="120"/>
        <w:rPr/>
      </w:pPr>
      <w:r>
        <w:rPr>
          <w:rFonts w:eastAsia="Segoe UI" w:cs="Segoe UI" w:ascii="Segoe UI" w:hAnsi="Segoe UI"/>
          <w:color w:val="101820"/>
          <w:sz w:val="21"/>
        </w:rPr>
        <w:t>The maker cannot approve his or her own settlement (</w:t>
      </w:r>
      <w:r>
        <w:rPr>
          <w:rFonts w:eastAsia="Consolas" w:cs="Consolas" w:ascii="Consolas" w:hAnsi="Consolas"/>
          <w:color w:val="101820"/>
          <w:sz w:val="19"/>
        </w:rPr>
        <w:t>claims.settlement_maker_checker</w:t>
      </w:r>
      <w:r>
        <w:rPr>
          <w:rFonts w:eastAsia="Segoe UI" w:cs="Segoe UI" w:ascii="Segoe UI" w:hAnsi="Segoe UI"/>
          <w:color w:val="101820"/>
          <w:sz w:val="21"/>
        </w:rPr>
        <w:t xml:space="preserve">). After approval the claim is </w:t>
      </w:r>
      <w:r>
        <w:rPr>
          <w:rFonts w:eastAsia="Segoe UI" w:cs="Segoe UI" w:ascii="Segoe UI" w:hAnsi="Segoe UI"/>
          <w:b/>
          <w:color w:val="101820"/>
          <w:sz w:val="21"/>
        </w:rPr>
        <w:t>Settled</w:t>
      </w:r>
      <w:r>
        <w:rPr>
          <w:rFonts w:eastAsia="Segoe UI" w:cs="Segoe UI" w:ascii="Segoe UI" w:hAnsi="Segoe UI"/>
          <w:color w:val="101820"/>
          <w:sz w:val="21"/>
        </w:rPr>
        <w:t>, the maker is notified and the dashboard and reports are updated.</w:t>
      </w:r>
    </w:p>
    <w:p>
      <w:pPr>
        <w:pStyle w:val="Normal"/>
        <w:spacing w:lineRule="auto" w:line="276" w:before="0" w:after="120"/>
        <w:rPr/>
      </w:pPr>
      <w:r>
        <w:rPr>
          <w:rFonts w:eastAsia="Segoe UI" w:cs="Segoe UI" w:ascii="Segoe UI" w:hAnsi="Segoe UI"/>
          <w:color w:val="101820"/>
          <w:sz w:val="21"/>
        </w:rPr>
        <w:t>When the settlement is paid through the broker, the insurer pays the broker and the broker pays the claimant. The system then books, at settlement, the amount recoverable from each insurer by its share against the amount payable to the claimant; the receipt of the insurer's funds and the payment to the claimant are recorded on the settled claim and posted through their posting rules (Claim funds received from insurer, Claim paid to claimant). Recording the funds needs the receipts permission and paying the claimant the disbursements permission, both held by Accounting; agree with Accounting who records them.</w:t>
      </w:r>
    </w:p>
    <w:p>
      <w:pPr>
        <w:pStyle w:val="Heading2"/>
        <w:rPr/>
      </w:pPr>
      <w:bookmarkStart w:id="109" w:name="__RefHeading___Toc24913_3679192306"/>
      <w:bookmarkEnd w:id="109"/>
      <w:r>
        <w:rPr>
          <w:rFonts w:eastAsia="Segoe UI" w:cs="Segoe UI"/>
          <w:b/>
          <w:color w:val="0F4761"/>
          <w:sz w:val="26"/>
        </w:rPr>
        <w:t>11.10  Claim details, documents and audit trail</w:t>
      </w:r>
    </w:p>
    <w:p>
      <w:pPr>
        <w:pStyle w:val="Normal"/>
        <w:jc w:val="center"/>
        <w:rPr/>
      </w:pPr>
      <w:r>
        <w:rPr/>
        <w:drawing>
          <wp:inline distT="0" distB="0" distL="0" distR="0">
            <wp:extent cx="5760085" cy="4469130"/>
            <wp:effectExtent l="0" t="0" r="0" b="0"/>
            <wp:docPr id="119" name="Picture 212128829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Picture 2121288299" descr=""/>
                    <pic:cNvPicPr>
                      <a:picLocks noChangeAspect="1" noChangeArrowheads="1"/>
                    </pic:cNvPicPr>
                  </pic:nvPicPr>
                  <pic:blipFill>
                    <a:blip r:embed="rId115"/>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Claim Details</w:t>
      </w:r>
    </w:p>
    <w:p>
      <w:pPr>
        <w:pStyle w:val="Normal"/>
        <w:spacing w:lineRule="auto" w:line="276" w:before="0" w:after="120"/>
        <w:rPr/>
      </w:pPr>
      <w:r>
        <w:rPr>
          <w:rFonts w:eastAsia="Segoe UI" w:cs="Segoe UI" w:ascii="Segoe UI" w:hAnsi="Segoe UI"/>
          <w:b/>
          <w:color w:val="101820"/>
          <w:sz w:val="21"/>
        </w:rPr>
        <w:t>Claim Details</w:t>
      </w:r>
      <w:r>
        <w:rPr>
          <w:rFonts w:eastAsia="Segoe UI" w:cs="Segoe UI" w:ascii="Segoe UI" w:hAnsi="Segoe UI"/>
          <w:color w:val="101820"/>
          <w:sz w:val="21"/>
        </w:rPr>
        <w:t xml:space="preserve"> shows </w:t>
      </w:r>
      <w:r>
        <w:rPr>
          <w:rFonts w:eastAsia="Segoe UI" w:cs="Segoe UI" w:ascii="Segoe UI" w:hAnsi="Segoe UI"/>
          <w:b/>
          <w:color w:val="101820"/>
          <w:sz w:val="21"/>
        </w:rPr>
        <w:t>Claim Information</w:t>
      </w:r>
      <w:r>
        <w:rPr>
          <w:rFonts w:eastAsia="Segoe UI" w:cs="Segoe UI" w:ascii="Segoe UI" w:hAnsi="Segoe UI"/>
          <w:color w:val="101820"/>
          <w:sz w:val="21"/>
        </w:rPr>
        <w:t xml:space="preserve"> (numbers, line, type, priority, status, estimate), </w:t>
      </w:r>
      <w:r>
        <w:rPr>
          <w:rFonts w:eastAsia="Segoe UI" w:cs="Segoe UI" w:ascii="Segoe UI" w:hAnsi="Segoe UI"/>
          <w:b/>
          <w:color w:val="101820"/>
          <w:sz w:val="21"/>
        </w:rPr>
        <w:t>Incident Information</w:t>
      </w:r>
      <w:r>
        <w:rPr>
          <w:rFonts w:eastAsia="Segoe UI" w:cs="Segoe UI" w:ascii="Segoe UI" w:hAnsi="Segoe UI"/>
          <w:color w:val="101820"/>
          <w:sz w:val="21"/>
        </w:rPr>
        <w:t xml:space="preserve">, </w:t>
      </w:r>
      <w:r>
        <w:rPr>
          <w:rFonts w:eastAsia="Segoe UI" w:cs="Segoe UI" w:ascii="Segoe UI" w:hAnsi="Segoe UI"/>
          <w:b/>
          <w:color w:val="101820"/>
          <w:sz w:val="21"/>
        </w:rPr>
        <w:t>Driver Information</w:t>
      </w:r>
      <w:r>
        <w:rPr>
          <w:rFonts w:eastAsia="Segoe UI" w:cs="Segoe UI" w:ascii="Segoe UI" w:hAnsi="Segoe UI"/>
          <w:color w:val="101820"/>
          <w:sz w:val="21"/>
        </w:rPr>
        <w:t xml:space="preserve">, </w:t>
      </w:r>
      <w:r>
        <w:rPr>
          <w:rFonts w:eastAsia="Segoe UI" w:cs="Segoe UI" w:ascii="Segoe UI" w:hAnsi="Segoe UI"/>
          <w:b/>
          <w:color w:val="101820"/>
          <w:sz w:val="21"/>
        </w:rPr>
        <w:t>Policy Information</w:t>
      </w:r>
      <w:r>
        <w:rPr>
          <w:rFonts w:eastAsia="Segoe UI" w:cs="Segoe UI" w:ascii="Segoe UI" w:hAnsi="Segoe UI"/>
          <w:color w:val="101820"/>
          <w:sz w:val="21"/>
        </w:rPr>
        <w:t xml:space="preserve"> (with the client code, prospect and quotation numbers), </w:t>
      </w:r>
      <w:r>
        <w:rPr>
          <w:rFonts w:eastAsia="Segoe UI" w:cs="Segoe UI" w:ascii="Segoe UI" w:hAnsi="Segoe UI"/>
          <w:b/>
          <w:color w:val="101820"/>
          <w:sz w:val="21"/>
        </w:rPr>
        <w:t>Third Party Information</w:t>
      </w:r>
      <w:r>
        <w:rPr>
          <w:rFonts w:eastAsia="Segoe UI" w:cs="Segoe UI" w:ascii="Segoe UI" w:hAnsi="Segoe UI"/>
          <w:color w:val="101820"/>
          <w:sz w:val="21"/>
        </w:rPr>
        <w:t xml:space="preserve"> and </w:t>
      </w:r>
      <w:r>
        <w:rPr>
          <w:rFonts w:eastAsia="Segoe UI" w:cs="Segoe UI" w:ascii="Segoe UI" w:hAnsi="Segoe UI"/>
          <w:b/>
          <w:color w:val="101820"/>
          <w:sz w:val="21"/>
        </w:rPr>
        <w:t>System Information</w:t>
      </w:r>
      <w:r>
        <w:rPr>
          <w:rFonts w:eastAsia="Segoe UI" w:cs="Segoe UI" w:ascii="Segoe UI" w:hAnsi="Segoe UI"/>
          <w:color w:val="101820"/>
          <w:sz w:val="21"/>
        </w:rPr>
        <w:t xml:space="preserve"> (created and updated by and when, the claim due date). The claim settlement page lists the documents the system produces on the company letterhead: </w:t>
      </w:r>
      <w:r>
        <w:rPr>
          <w:rFonts w:eastAsia="Segoe UI" w:cs="Segoe UI" w:ascii="Segoe UI" w:hAnsi="Segoe UI"/>
          <w:b/>
          <w:color w:val="101820"/>
          <w:sz w:val="21"/>
        </w:rPr>
        <w:t>Acknowledgment letter</w:t>
      </w:r>
      <w:r>
        <w:rPr>
          <w:rFonts w:eastAsia="Segoe UI" w:cs="Segoe UI" w:ascii="Segoe UI" w:hAnsi="Segoe UI"/>
          <w:color w:val="101820"/>
          <w:sz w:val="21"/>
        </w:rPr>
        <w:t xml:space="preserve">, </w:t>
      </w:r>
      <w:r>
        <w:rPr>
          <w:rFonts w:eastAsia="Segoe UI" w:cs="Segoe UI" w:ascii="Segoe UI" w:hAnsi="Segoe UI"/>
          <w:b/>
          <w:color w:val="101820"/>
          <w:sz w:val="21"/>
        </w:rPr>
        <w:t>Claims Discharge Voucher</w:t>
      </w:r>
      <w:r>
        <w:rPr>
          <w:rFonts w:eastAsia="Segoe UI" w:cs="Segoe UI" w:ascii="Segoe UI" w:hAnsi="Segoe UI"/>
          <w:color w:val="101820"/>
          <w:sz w:val="21"/>
        </w:rPr>
        <w:t xml:space="preserve">, </w:t>
      </w:r>
      <w:r>
        <w:rPr>
          <w:rFonts w:eastAsia="Segoe UI" w:cs="Segoe UI" w:ascii="Segoe UI" w:hAnsi="Segoe UI"/>
          <w:b/>
          <w:color w:val="101820"/>
          <w:sz w:val="21"/>
        </w:rPr>
        <w:t>Claims Data sheet</w:t>
      </w:r>
      <w:r>
        <w:rPr>
          <w:rFonts w:eastAsia="Segoe UI" w:cs="Segoe UI" w:ascii="Segoe UI" w:hAnsi="Segoe UI"/>
          <w:color w:val="101820"/>
          <w:sz w:val="21"/>
        </w:rPr>
        <w:t xml:space="preserve"> and </w:t>
      </w:r>
      <w:r>
        <w:rPr>
          <w:rFonts w:eastAsia="Segoe UI" w:cs="Segoe UI" w:ascii="Segoe UI" w:hAnsi="Segoe UI"/>
          <w:b/>
          <w:color w:val="101820"/>
          <w:sz w:val="21"/>
        </w:rPr>
        <w:t>FIR</w:t>
      </w:r>
      <w:r>
        <w:rPr>
          <w:rFonts w:eastAsia="Segoe UI" w:cs="Segoe UI" w:ascii="Segoe UI" w:hAnsi="Segoe UI"/>
          <w:color w:val="101820"/>
          <w:sz w:val="21"/>
        </w:rPr>
        <w:t xml:space="preserve">; select </w:t>
      </w:r>
      <w:r>
        <w:rPr>
          <w:rFonts w:eastAsia="Segoe UI" w:cs="Segoe UI" w:ascii="Segoe UI" w:hAnsi="Segoe UI"/>
          <w:b/>
          <w:color w:val="101820"/>
          <w:sz w:val="21"/>
        </w:rPr>
        <w:t>View</w:t>
      </w:r>
      <w:r>
        <w:rPr>
          <w:rFonts w:eastAsia="Segoe UI" w:cs="Segoe UI" w:ascii="Segoe UI" w:hAnsi="Segoe UI"/>
          <w:color w:val="101820"/>
          <w:sz w:val="21"/>
        </w:rPr>
        <w:t xml:space="preserve"> to open each one. The claim audit trail lists every status change with user and time.</w:t>
      </w:r>
    </w:p>
    <w:p>
      <w:pPr>
        <w:pStyle w:val="Normal"/>
        <w:jc w:val="center"/>
        <w:rPr/>
      </w:pPr>
      <w:r>
        <w:rPr/>
        <w:drawing>
          <wp:inline distT="0" distB="0" distL="0" distR="0">
            <wp:extent cx="5760085" cy="4469130"/>
            <wp:effectExtent l="0" t="0" r="0" b="0"/>
            <wp:docPr id="120" name="Picture 212128830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Picture 2121288300" descr=""/>
                    <pic:cNvPicPr>
                      <a:picLocks noChangeAspect="1" noChangeArrowheads="1"/>
                    </pic:cNvPicPr>
                  </pic:nvPicPr>
                  <pic:blipFill>
                    <a:blip r:embed="rId116"/>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Claim audit trail</w:t>
      </w:r>
    </w:p>
    <w:p>
      <w:pPr>
        <w:pStyle w:val="Heading2"/>
        <w:rPr/>
      </w:pPr>
      <w:bookmarkStart w:id="110" w:name="__RefHeading___Toc24915_3679192306"/>
      <w:bookmarkEnd w:id="110"/>
      <w:r>
        <w:rPr>
          <w:rFonts w:eastAsia="Segoe UI" w:cs="Segoe UI"/>
          <w:b/>
          <w:color w:val="0F4761"/>
          <w:sz w:val="26"/>
        </w:rPr>
        <w:t>11.11  Claim document checklist</w:t>
      </w:r>
    </w:p>
    <w:p>
      <w:pPr>
        <w:pStyle w:val="Normal"/>
        <w:spacing w:lineRule="auto" w:line="276" w:before="0" w:after="120"/>
        <w:rPr/>
      </w:pPr>
      <w:r>
        <w:rPr>
          <w:rFonts w:eastAsia="Segoe UI" w:cs="Segoe UI" w:ascii="Segoe UI" w:hAnsi="Segoe UI"/>
          <w:color w:val="101820"/>
          <w:sz w:val="21"/>
        </w:rPr>
        <w:t>Each claim has the list of documents it needs, taken from Master &gt; Insurance &gt; Claim Document Checklist by line of business and claim type (* for all), each one required or optional.</w:t>
      </w:r>
    </w:p>
    <w:p>
      <w:pPr>
        <w:pStyle w:val="Normal"/>
        <w:jc w:val="center"/>
        <w:rPr/>
      </w:pPr>
      <w:r>
        <w:rPr/>
        <w:drawing>
          <wp:inline distT="0" distB="0" distL="0" distR="0">
            <wp:extent cx="5760085" cy="4469130"/>
            <wp:effectExtent l="0" t="0" r="0" b="0"/>
            <wp:docPr id="121" name="Picture 212128830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Picture 2121288301" descr=""/>
                    <pic:cNvPicPr>
                      <a:picLocks noChangeAspect="1" noChangeArrowheads="1"/>
                    </pic:cNvPicPr>
                  </pic:nvPicPr>
                  <pic:blipFill>
                    <a:blip r:embed="rId117"/>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Claim Documents</w:t>
      </w:r>
    </w:p>
    <w:p>
      <w:pPr>
        <w:pStyle w:val="Normal"/>
        <w:numPr>
          <w:ilvl w:val="0"/>
          <w:numId w:val="363"/>
        </w:numPr>
        <w:spacing w:before="0" w:after="60"/>
        <w:rPr/>
      </w:pPr>
      <w:r>
        <w:rPr>
          <w:rFonts w:eastAsia="Segoe UI" w:cs="Segoe UI" w:ascii="Segoe UI" w:hAnsi="Segoe UI"/>
          <w:color w:val="101820"/>
          <w:sz w:val="21"/>
        </w:rPr>
        <w:t>Choose Operations &gt; Claim Documents and select the claim on the left.</w:t>
      </w:r>
    </w:p>
    <w:p>
      <w:pPr>
        <w:pStyle w:val="Normal"/>
        <w:numPr>
          <w:ilvl w:val="0"/>
          <w:numId w:val="364"/>
        </w:numPr>
        <w:spacing w:before="0" w:after="60"/>
        <w:rPr/>
      </w:pPr>
      <w:r>
        <w:rPr>
          <w:rFonts w:eastAsia="Segoe UI" w:cs="Segoe UI" w:ascii="Segoe UI" w:hAnsi="Segoe UI"/>
          <w:color w:val="101820"/>
          <w:sz w:val="21"/>
        </w:rPr>
        <w:t xml:space="preserve">For each document: </w:t>
      </w:r>
      <w:r>
        <w:rPr>
          <w:rFonts w:eastAsia="Segoe UI" w:cs="Segoe UI" w:ascii="Segoe UI" w:hAnsi="Segoe UI"/>
          <w:b/>
          <w:color w:val="101820"/>
          <w:sz w:val="21"/>
        </w:rPr>
        <w:t>Received</w:t>
      </w:r>
      <w:r>
        <w:rPr>
          <w:rFonts w:eastAsia="Segoe UI" w:cs="Segoe UI" w:ascii="Segoe UI" w:hAnsi="Segoe UI"/>
          <w:color w:val="101820"/>
          <w:sz w:val="21"/>
        </w:rPr>
        <w:t xml:space="preserve"> (or upload a copy with the upload icon; an uploaded claim document with the same name is marked received by itself), </w:t>
      </w:r>
      <w:r>
        <w:rPr>
          <w:rFonts w:eastAsia="Segoe UI" w:cs="Segoe UI" w:ascii="Segoe UI" w:hAnsi="Segoe UI"/>
          <w:b/>
          <w:color w:val="101820"/>
          <w:sz w:val="21"/>
        </w:rPr>
        <w:t>Waive</w:t>
      </w:r>
      <w:r>
        <w:rPr>
          <w:rFonts w:eastAsia="Segoe UI" w:cs="Segoe UI" w:ascii="Segoe UI" w:hAnsi="Segoe UI"/>
          <w:color w:val="101820"/>
          <w:sz w:val="21"/>
        </w:rPr>
        <w:t xml:space="preserve"> with a reason when it does not apply, or </w:t>
      </w:r>
      <w:r>
        <w:rPr>
          <w:rFonts w:eastAsia="Segoe UI" w:cs="Segoe UI" w:ascii="Segoe UI" w:hAnsi="Segoe UI"/>
          <w:b/>
          <w:color w:val="101820"/>
          <w:sz w:val="21"/>
        </w:rPr>
        <w:t>Reopen</w:t>
      </w:r>
      <w:r>
        <w:rPr>
          <w:rFonts w:eastAsia="Segoe UI" w:cs="Segoe UI" w:ascii="Segoe UI" w:hAnsi="Segoe UI"/>
          <w:color w:val="101820"/>
          <w:sz w:val="21"/>
        </w:rPr>
        <w:t xml:space="preserve">. </w:t>
      </w:r>
      <w:r>
        <w:rPr>
          <w:rFonts w:eastAsia="Segoe UI" w:cs="Segoe UI" w:ascii="Segoe UI" w:hAnsi="Segoe UI"/>
          <w:b/>
          <w:color w:val="101820"/>
          <w:sz w:val="21"/>
        </w:rPr>
        <w:t>Add document</w:t>
      </w:r>
      <w:r>
        <w:rPr>
          <w:rFonts w:eastAsia="Segoe UI" w:cs="Segoe UI" w:ascii="Segoe UI" w:hAnsi="Segoe UI"/>
          <w:color w:val="101820"/>
          <w:sz w:val="21"/>
        </w:rPr>
        <w:t xml:space="preserve"> adds one the checklist does not list.</w:t>
      </w:r>
    </w:p>
    <w:p>
      <w:pPr>
        <w:pStyle w:val="Normal"/>
        <w:numPr>
          <w:ilvl w:val="0"/>
          <w:numId w:val="365"/>
        </w:numPr>
        <w:spacing w:before="0" w:after="60"/>
        <w:rPr/>
      </w:pPr>
      <w:r>
        <w:rPr>
          <w:rFonts w:eastAsia="Segoe UI" w:cs="Segoe UI" w:ascii="Segoe UI" w:hAnsi="Segoe UI"/>
          <w:b/>
          <w:color w:val="101820"/>
          <w:sz w:val="21"/>
        </w:rPr>
        <w:t>Remind the claimant</w:t>
      </w:r>
      <w:r>
        <w:rPr>
          <w:rFonts w:eastAsia="Segoe UI" w:cs="Segoe UI" w:ascii="Segoe UI" w:hAnsi="Segoe UI"/>
          <w:color w:val="101820"/>
          <w:sz w:val="21"/>
        </w:rPr>
        <w:t xml:space="preserve"> e-mails the documents still missing (e-mail template </w:t>
      </w:r>
      <w:r>
        <w:rPr>
          <w:rFonts w:eastAsia="Consolas" w:cs="Consolas" w:ascii="Consolas" w:hAnsi="Consolas"/>
          <w:color w:val="101820"/>
          <w:sz w:val="19"/>
        </w:rPr>
        <w:t>claim_missing_documents</w:t>
      </w:r>
      <w:r>
        <w:rPr>
          <w:rFonts w:eastAsia="Segoe UI" w:cs="Segoe UI" w:ascii="Segoe UI" w:hAnsi="Segoe UI"/>
          <w:color w:val="101820"/>
          <w:sz w:val="21"/>
        </w:rPr>
        <w:t xml:space="preserve">). The daily job </w:t>
      </w:r>
      <w:r>
        <w:rPr>
          <w:rFonts w:eastAsia="Segoe UI" w:cs="Segoe UI" w:ascii="Segoe UI" w:hAnsi="Segoe UI"/>
          <w:b/>
          <w:color w:val="101820"/>
          <w:sz w:val="21"/>
        </w:rPr>
        <w:t>Missing claim documents</w:t>
      </w:r>
      <w:r>
        <w:rPr>
          <w:rFonts w:eastAsia="Segoe UI" w:cs="Segoe UI" w:ascii="Segoe UI" w:hAnsi="Segoe UI"/>
          <w:color w:val="101820"/>
          <w:sz w:val="21"/>
        </w:rPr>
        <w:t xml:space="preserve"> sends the same reminder every </w:t>
      </w:r>
      <w:r>
        <w:rPr>
          <w:rFonts w:eastAsia="Consolas" w:cs="Consolas" w:ascii="Consolas" w:hAnsi="Consolas"/>
          <w:color w:val="101820"/>
          <w:sz w:val="19"/>
        </w:rPr>
        <w:t>claims.document_reminder_days</w:t>
      </w:r>
      <w:r>
        <w:rPr>
          <w:rFonts w:eastAsia="Segoe UI" w:cs="Segoe UI" w:ascii="Segoe UI" w:hAnsi="Segoe UI"/>
          <w:color w:val="101820"/>
          <w:sz w:val="21"/>
        </w:rPr>
        <w:t xml:space="preserve"> days (3; 0 switches it off) to claimants of open claims with a required document missing.</w:t>
      </w:r>
    </w:p>
    <w:p>
      <w:pPr>
        <w:pStyle w:val="Normal"/>
        <w:numPr>
          <w:ilvl w:val="0"/>
          <w:numId w:val="366"/>
        </w:numPr>
        <w:spacing w:before="0" w:after="60"/>
        <w:rPr/>
      </w:pPr>
      <w:r>
        <w:rPr>
          <w:rFonts w:eastAsia="Segoe UI" w:cs="Segoe UI" w:ascii="Segoe UI" w:hAnsi="Segoe UI"/>
          <w:b/>
          <w:color w:val="101820"/>
          <w:sz w:val="21"/>
        </w:rPr>
        <w:t>Submit to insurer</w:t>
      </w:r>
      <w:r>
        <w:rPr>
          <w:rFonts w:eastAsia="Segoe UI" w:cs="Segoe UI" w:ascii="Segoe UI" w:hAnsi="Segoe UI"/>
          <w:color w:val="101820"/>
          <w:sz w:val="21"/>
        </w:rPr>
        <w:t xml:space="preserve"> records that the claim file went to the insurer (the reference is written to the claim history). While a required document is missing the button is disabled and the server refuses it (</w:t>
      </w:r>
      <w:r>
        <w:rPr>
          <w:rFonts w:eastAsia="Consolas" w:cs="Consolas" w:ascii="Consolas" w:hAnsi="Consolas"/>
          <w:color w:val="101820"/>
          <w:sz w:val="19"/>
        </w:rPr>
        <w:t>claims.require_documents_before_submission</w:t>
      </w:r>
      <w:r>
        <w:rPr>
          <w:rFonts w:eastAsia="Segoe UI" w:cs="Segoe UI" w:ascii="Segoe UI" w:hAnsi="Segoe UI"/>
          <w:color w:val="101820"/>
          <w:sz w:val="21"/>
        </w:rPr>
        <w:t>).</w:t>
      </w:r>
    </w:p>
    <w:p>
      <w:pPr>
        <w:pStyle w:val="Heading2"/>
        <w:rPr/>
      </w:pPr>
      <w:bookmarkStart w:id="111" w:name="__RefHeading___Toc24917_3679192306"/>
      <w:bookmarkEnd w:id="111"/>
      <w:r>
        <w:rPr>
          <w:rFonts w:eastAsia="Segoe UI" w:cs="Segoe UI"/>
          <w:b/>
          <w:color w:val="0F4761"/>
          <w:sz w:val="26"/>
        </w:rPr>
        <w:t>11.12  Motor claim repairs and letters of authority</w:t>
      </w:r>
    </w:p>
    <w:p>
      <w:pPr>
        <w:pStyle w:val="Normal"/>
        <w:spacing w:lineRule="auto" w:line="276" w:before="0" w:after="120"/>
        <w:rPr/>
      </w:pPr>
      <w:r>
        <w:rPr>
          <w:rFonts w:eastAsia="Segoe UI" w:cs="Segoe UI" w:ascii="Segoe UI" w:hAnsi="Segoe UI"/>
          <w:color w:val="101820"/>
          <w:sz w:val="21"/>
        </w:rPr>
        <w:t>Operations &gt; Motor Claim Repairs lists the motor claims with the stage of their repair: no estimate yet, awaiting approval, approved, in repair, released. Select a claim to open its repair file.</w:t>
      </w:r>
    </w:p>
    <w:p>
      <w:pPr>
        <w:pStyle w:val="Normal"/>
        <w:jc w:val="center"/>
        <w:rPr/>
      </w:pPr>
      <w:r>
        <w:rPr/>
        <w:drawing>
          <wp:inline distT="0" distB="0" distL="0" distR="0">
            <wp:extent cx="5760085" cy="4469130"/>
            <wp:effectExtent l="0" t="0" r="0" b="0"/>
            <wp:docPr id="122" name="Picture 212128830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Picture 2121288302" descr=""/>
                    <pic:cNvPicPr>
                      <a:picLocks noChangeAspect="1" noChangeArrowheads="1"/>
                    </pic:cNvPicPr>
                  </pic:nvPicPr>
                  <pic:blipFill>
                    <a:blip r:embed="rId118"/>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Motor Claim Repairs</w:t>
      </w:r>
    </w:p>
    <w:p>
      <w:pPr>
        <w:pStyle w:val="Normal"/>
        <w:numPr>
          <w:ilvl w:val="0"/>
          <w:numId w:val="367"/>
        </w:numPr>
        <w:spacing w:before="0" w:after="60"/>
        <w:rPr/>
      </w:pPr>
      <w:r>
        <w:rPr>
          <w:rFonts w:eastAsia="Segoe UI" w:cs="Segoe UI" w:ascii="Segoe UI" w:hAnsi="Segoe UI"/>
          <w:b/>
          <w:color w:val="101820"/>
          <w:sz w:val="21"/>
        </w:rPr>
        <w:t>Record estimate</w:t>
      </w:r>
      <w:r>
        <w:rPr>
          <w:rFonts w:eastAsia="Segoe UI" w:cs="Segoe UI" w:ascii="Segoe UI" w:hAnsi="Segoe UI"/>
          <w:color w:val="101820"/>
          <w:sz w:val="21"/>
        </w:rPr>
        <w:t>: the repair shop (Master &gt; Insurance &gt; Repair Shops; only active, accredited shops), its estimate number and date, and the parts, labour, paint, other and VAT amounts. The first estimate is the initial one; an estimate recorded after one is approved is supplementary. One estimate at a time waits for the adjuster.</w:t>
      </w:r>
    </w:p>
    <w:p>
      <w:pPr>
        <w:pStyle w:val="Normal"/>
        <w:numPr>
          <w:ilvl w:val="0"/>
          <w:numId w:val="368"/>
        </w:numPr>
        <w:spacing w:before="0" w:after="60"/>
        <w:rPr/>
      </w:pPr>
      <w:r>
        <w:rPr>
          <w:rFonts w:eastAsia="Segoe UI" w:cs="Segoe UI" w:ascii="Segoe UI" w:hAnsi="Segoe UI"/>
          <w:b/>
          <w:color w:val="101820"/>
          <w:sz w:val="21"/>
        </w:rPr>
        <w:t>Record adjuster decision</w:t>
      </w:r>
      <w:r>
        <w:rPr>
          <w:rFonts w:eastAsia="Segoe UI" w:cs="Segoe UI" w:ascii="Segoe UI" w:hAnsi="Segoe UI"/>
          <w:color w:val="101820"/>
          <w:sz w:val="21"/>
        </w:rPr>
        <w:t>: approve with the approved amount (at most the estimate) or reject with the reason, the adjuster and adjusting company, and the insurer's approval reference.</w:t>
      </w:r>
    </w:p>
    <w:p>
      <w:pPr>
        <w:pStyle w:val="Normal"/>
        <w:numPr>
          <w:ilvl w:val="0"/>
          <w:numId w:val="369"/>
        </w:numPr>
        <w:spacing w:before="0" w:after="60"/>
        <w:rPr/>
      </w:pPr>
      <w:r>
        <w:rPr>
          <w:rFonts w:eastAsia="Segoe UI" w:cs="Segoe UI" w:ascii="Segoe UI" w:hAnsi="Segoe UI"/>
          <w:b/>
          <w:color w:val="101820"/>
          <w:sz w:val="21"/>
        </w:rPr>
        <w:t>Issue letter of authority</w:t>
      </w:r>
      <w:r>
        <w:rPr>
          <w:rFonts w:eastAsia="Segoe UI" w:cs="Segoe UI" w:ascii="Segoe UI" w:hAnsi="Segoe UI"/>
          <w:color w:val="101820"/>
          <w:sz w:val="21"/>
        </w:rPr>
        <w:t xml:space="preserve">: covers the approved estimates not yet on a letter. The participation of the insured comes from </w:t>
      </w:r>
      <w:r>
        <w:rPr>
          <w:rFonts w:eastAsia="Consolas" w:cs="Consolas" w:ascii="Consolas" w:hAnsi="Consolas"/>
          <w:color w:val="101820"/>
          <w:sz w:val="19"/>
        </w:rPr>
        <w:t>motor_claims.participation</w:t>
      </w:r>
      <w:r>
        <w:rPr>
          <w:rFonts w:eastAsia="Segoe UI" w:cs="Segoe UI" w:ascii="Segoe UI" w:hAnsi="Segoe UI"/>
          <w:color w:val="101820"/>
          <w:sz w:val="21"/>
        </w:rPr>
        <w:t xml:space="preserve"> (PHP 2,000 or 0.5% of the sum insured, whichever is higher) on the original letter only, and the depreciation on parts from </w:t>
      </w:r>
      <w:r>
        <w:rPr>
          <w:rFonts w:eastAsia="Consolas" w:cs="Consolas" w:ascii="Consolas" w:hAnsi="Consolas"/>
          <w:color w:val="101820"/>
          <w:sz w:val="19"/>
        </w:rPr>
        <w:t>motor_claims.parts_depreciation_percent</w:t>
      </w:r>
      <w:r>
        <w:rPr>
          <w:rFonts w:eastAsia="Segoe UI" w:cs="Segoe UI" w:ascii="Segoe UI" w:hAnsi="Segoe UI"/>
          <w:color w:val="101820"/>
          <w:sz w:val="21"/>
        </w:rPr>
        <w:t xml:space="preserve">; both can be changed. The letter (LOA-YYYY-NNNNN, valid </w:t>
      </w:r>
      <w:r>
        <w:rPr>
          <w:rFonts w:eastAsia="Consolas" w:cs="Consolas" w:ascii="Consolas" w:hAnsi="Consolas"/>
          <w:color w:val="101820"/>
          <w:sz w:val="19"/>
        </w:rPr>
        <w:t>motor_claims.loa_validity_days</w:t>
      </w:r>
      <w:r>
        <w:rPr>
          <w:rFonts w:eastAsia="Segoe UI" w:cs="Segoe UI" w:ascii="Segoe UI" w:hAnsi="Segoe UI"/>
          <w:color w:val="101820"/>
          <w:sz w:val="21"/>
        </w:rPr>
        <w:t xml:space="preserve">) shows the approved repair cost, the amount payable by the insurer and the amount the insured settles with the shop. </w:t>
      </w:r>
      <w:r>
        <w:rPr>
          <w:rFonts w:eastAsia="Segoe UI" w:cs="Segoe UI" w:ascii="Segoe UI" w:hAnsi="Segoe UI"/>
          <w:b/>
          <w:color w:val="101820"/>
          <w:sz w:val="21"/>
        </w:rPr>
        <w:t>Print</w:t>
      </w:r>
      <w:r>
        <w:rPr>
          <w:rFonts w:eastAsia="Segoe UI" w:cs="Segoe UI" w:ascii="Segoe UI" w:hAnsi="Segoe UI"/>
          <w:color w:val="101820"/>
          <w:sz w:val="21"/>
        </w:rPr>
        <w:t xml:space="preserve"> opens it with the letterhead; a supplementary estimate gets a supplementary letter.</w:t>
      </w:r>
    </w:p>
    <w:p>
      <w:pPr>
        <w:pStyle w:val="Normal"/>
        <w:numPr>
          <w:ilvl w:val="0"/>
          <w:numId w:val="370"/>
        </w:numPr>
        <w:spacing w:before="0" w:after="60"/>
        <w:rPr/>
      </w:pPr>
      <w:r>
        <w:rPr>
          <w:rFonts w:eastAsia="Segoe UI" w:cs="Segoe UI" w:ascii="Segoe UI" w:hAnsi="Segoe UI"/>
          <w:b/>
          <w:color w:val="101820"/>
          <w:sz w:val="21"/>
        </w:rPr>
        <w:t>Release vehicle</w:t>
      </w:r>
      <w:r>
        <w:rPr>
          <w:rFonts w:eastAsia="Segoe UI" w:cs="Segoe UI" w:ascii="Segoe UI" w:hAnsi="Segoe UI"/>
          <w:color w:val="101820"/>
          <w:sz w:val="21"/>
        </w:rPr>
        <w:t xml:space="preserve">: who took the vehicle back, the dates, the participation paid to the shop and the odometer. </w:t>
      </w:r>
      <w:r>
        <w:rPr>
          <w:rFonts w:eastAsia="Segoe UI" w:cs="Segoe UI" w:ascii="Segoe UI" w:hAnsi="Segoe UI"/>
          <w:b/>
          <w:color w:val="101820"/>
          <w:sz w:val="21"/>
        </w:rPr>
        <w:t>Print</w:t>
      </w:r>
      <w:r>
        <w:rPr>
          <w:rFonts w:eastAsia="Segoe UI" w:cs="Segoe UI" w:ascii="Segoe UI" w:hAnsi="Segoe UI"/>
          <w:color w:val="101820"/>
          <w:sz w:val="21"/>
        </w:rPr>
        <w:t xml:space="preserve"> gives the release acknowledgement the insured signs.</w:t>
      </w:r>
    </w:p>
    <w:p>
      <w:pPr>
        <w:pStyle w:val="Normal"/>
        <w:spacing w:lineRule="auto" w:line="276" w:before="0" w:after="120"/>
        <w:rPr/>
      </w:pPr>
      <w:r>
        <w:rPr>
          <w:rFonts w:eastAsia="Segoe UI" w:cs="Segoe UI" w:ascii="Segoe UI" w:hAnsi="Segoe UI"/>
          <w:color w:val="101820"/>
          <w:sz w:val="21"/>
        </w:rPr>
        <w:t>Every step is written to the claim history.</w:t>
      </w:r>
    </w:p>
    <w:p>
      <w:pPr>
        <w:pStyle w:val="Heading2"/>
        <w:rPr/>
      </w:pPr>
      <w:bookmarkStart w:id="112" w:name="__RefHeading___Toc24919_3679192306"/>
      <w:bookmarkEnd w:id="112"/>
      <w:r>
        <w:rPr>
          <w:rFonts w:eastAsia="Segoe UI" w:cs="Segoe UI"/>
          <w:b/>
          <w:color w:val="0F4761"/>
          <w:sz w:val="26"/>
        </w:rPr>
        <w:t>11.13  Reinsurance recoveries</w:t>
      </w:r>
    </w:p>
    <w:p>
      <w:pPr>
        <w:pStyle w:val="Normal"/>
        <w:spacing w:lineRule="auto" w:line="276" w:before="0" w:after="120"/>
        <w:rPr/>
      </w:pPr>
      <w:r>
        <w:rPr>
          <w:rFonts w:eastAsia="Segoe UI" w:cs="Segoe UI" w:ascii="Segoe UI" w:hAnsi="Segoe UI"/>
          <w:color w:val="101820"/>
          <w:sz w:val="21"/>
        </w:rPr>
        <w:t xml:space="preserve">Reinsurance &gt; Claims Recovery lists the claims with an amount recoverable from reinsurers under the treaties: </w:t>
      </w:r>
      <w:r>
        <w:rPr>
          <w:rFonts w:eastAsia="Segoe UI" w:cs="Segoe UI" w:ascii="Segoe UI" w:hAnsi="Segoe UI"/>
          <w:b/>
          <w:color w:val="101820"/>
          <w:sz w:val="21"/>
        </w:rPr>
        <w:t>Total Claimed</w:t>
      </w:r>
      <w:r>
        <w:rPr>
          <w:rFonts w:eastAsia="Segoe UI" w:cs="Segoe UI" w:ascii="Segoe UI" w:hAnsi="Segoe UI"/>
          <w:color w:val="101820"/>
          <w:sz w:val="21"/>
        </w:rPr>
        <w:t xml:space="preserve">, </w:t>
      </w:r>
      <w:r>
        <w:rPr>
          <w:rFonts w:eastAsia="Segoe UI" w:cs="Segoe UI" w:ascii="Segoe UI" w:hAnsi="Segoe UI"/>
          <w:b/>
          <w:color w:val="101820"/>
          <w:sz w:val="21"/>
        </w:rPr>
        <w:t>Total Recovered</w:t>
      </w:r>
      <w:r>
        <w:rPr>
          <w:rFonts w:eastAsia="Segoe UI" w:cs="Segoe UI" w:ascii="Segoe UI" w:hAnsi="Segoe UI"/>
          <w:color w:val="101820"/>
          <w:sz w:val="21"/>
        </w:rPr>
        <w:t xml:space="preserve">, </w:t>
      </w:r>
      <w:r>
        <w:rPr>
          <w:rFonts w:eastAsia="Segoe UI" w:cs="Segoe UI" w:ascii="Segoe UI" w:hAnsi="Segoe UI"/>
          <w:b/>
          <w:color w:val="101820"/>
          <w:sz w:val="21"/>
        </w:rPr>
        <w:t>Recovery Rate</w:t>
      </w:r>
      <w:r>
        <w:rPr>
          <w:rFonts w:eastAsia="Segoe UI" w:cs="Segoe UI" w:ascii="Segoe UI" w:hAnsi="Segoe UI"/>
          <w:color w:val="101820"/>
          <w:sz w:val="21"/>
        </w:rPr>
        <w:t xml:space="preserve"> and </w:t>
      </w:r>
      <w:r>
        <w:rPr>
          <w:rFonts w:eastAsia="Segoe UI" w:cs="Segoe UI" w:ascii="Segoe UI" w:hAnsi="Segoe UI"/>
          <w:b/>
          <w:color w:val="101820"/>
          <w:sz w:val="21"/>
        </w:rPr>
        <w:t>Avg Recovery Time</w:t>
      </w:r>
      <w:r>
        <w:rPr>
          <w:rFonts w:eastAsia="Segoe UI" w:cs="Segoe UI" w:ascii="Segoe UI" w:hAnsi="Segoe UI"/>
          <w:color w:val="101820"/>
          <w:sz w:val="21"/>
        </w:rPr>
        <w:t xml:space="preserve">, and the tabs </w:t>
      </w:r>
      <w:r>
        <w:rPr>
          <w:rFonts w:eastAsia="Segoe UI" w:cs="Segoe UI" w:ascii="Segoe UI" w:hAnsi="Segoe UI"/>
          <w:b/>
          <w:color w:val="101820"/>
          <w:sz w:val="21"/>
        </w:rPr>
        <w:t>Pending Recoveries</w:t>
      </w:r>
      <w:r>
        <w:rPr>
          <w:rFonts w:eastAsia="Segoe UI" w:cs="Segoe UI" w:ascii="Segoe UI" w:hAnsi="Segoe UI"/>
          <w:color w:val="101820"/>
          <w:sz w:val="21"/>
        </w:rPr>
        <w:t xml:space="preserve"> and </w:t>
      </w:r>
      <w:r>
        <w:rPr>
          <w:rFonts w:eastAsia="Segoe UI" w:cs="Segoe UI" w:ascii="Segoe UI" w:hAnsi="Segoe UI"/>
          <w:b/>
          <w:color w:val="101820"/>
          <w:sz w:val="21"/>
        </w:rPr>
        <w:t>Recovered Claims</w:t>
      </w:r>
      <w:r>
        <w:rPr>
          <w:rFonts w:eastAsia="Segoe UI" w:cs="Segoe UI" w:ascii="Segoe UI" w:hAnsi="Segoe UI"/>
          <w:color w:val="101820"/>
          <w:sz w:val="21"/>
        </w:rPr>
        <w:t xml:space="preserve">. </w:t>
      </w:r>
      <w:r>
        <w:rPr>
          <w:rFonts w:eastAsia="Segoe UI" w:cs="Segoe UI" w:ascii="Segoe UI" w:hAnsi="Segoe UI"/>
          <w:b/>
          <w:color w:val="101820"/>
          <w:sz w:val="21"/>
        </w:rPr>
        <w:t>Register Recovery</w:t>
      </w:r>
      <w:r>
        <w:rPr>
          <w:rFonts w:eastAsia="Segoe UI" w:cs="Segoe UI" w:ascii="Segoe UI" w:hAnsi="Segoe UI"/>
          <w:color w:val="101820"/>
          <w:sz w:val="21"/>
        </w:rPr>
        <w:t xml:space="preserve"> records a recovery against a claim.</w:t>
      </w:r>
    </w:p>
    <w:p>
      <w:pPr>
        <w:pStyle w:val="Normal"/>
        <w:jc w:val="center"/>
        <w:rPr/>
      </w:pPr>
      <w:r>
        <w:rPr/>
        <w:drawing>
          <wp:inline distT="0" distB="0" distL="0" distR="0">
            <wp:extent cx="5760085" cy="4469130"/>
            <wp:effectExtent l="0" t="0" r="0" b="0"/>
            <wp:docPr id="123" name="Picture 212128830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Picture 2121288303" descr=""/>
                    <pic:cNvPicPr>
                      <a:picLocks noChangeAspect="1" noChangeArrowheads="1"/>
                    </pic:cNvPicPr>
                  </pic:nvPicPr>
                  <pic:blipFill>
                    <a:blip r:embed="rId119"/>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Reinsurance &gt; Claims Recovery</w:t>
      </w:r>
    </w:p>
    <w:p>
      <w:pPr>
        <w:pStyle w:val="Heading2"/>
        <w:rPr/>
      </w:pPr>
      <w:bookmarkStart w:id="113" w:name="__RefHeading___Toc24921_3679192306"/>
      <w:bookmarkEnd w:id="113"/>
      <w:r>
        <w:rPr>
          <w:rFonts w:eastAsia="Segoe UI" w:cs="Segoe UI"/>
          <w:b/>
          <w:color w:val="0F4761"/>
          <w:sz w:val="26"/>
        </w:rPr>
        <w:t>11.14  Approvals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207"/>
        <w:gridCol w:w="4807"/>
      </w:tblGrid>
      <w:tr>
        <w:trPr>
          <w:tblHeader w:val="true"/>
        </w:trPr>
        <w:tc>
          <w:tcPr>
            <w:tcW w:w="42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Approval</w:t>
            </w:r>
          </w:p>
        </w:tc>
        <w:tc>
          <w:tcPr>
            <w:tcW w:w="48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Given or needed</w:t>
            </w:r>
          </w:p>
        </w:tc>
      </w:tr>
      <w:tr>
        <w:trPr/>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 settlement</w:t>
            </w:r>
          </w:p>
        </w:tc>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Entered by one Claims user, approved by another.</w:t>
            </w:r>
          </w:p>
        </w:tc>
      </w:tr>
      <w:tr>
        <w:trPr/>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of a settlement through the broker</w:t>
            </w:r>
          </w:p>
        </w:tc>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Recorded by Accounting.</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Segregation of Duties rule SOD-CLM-ACCT stops one person holding Claims and Accounting together.</w:t>
      </w:r>
      <w:r>
        <w:br w:type="page"/>
      </w:r>
    </w:p>
    <w:p>
      <w:pPr>
        <w:pStyle w:val="Heading1"/>
        <w:rPr/>
      </w:pPr>
      <w:bookmarkStart w:id="114" w:name="__RefHeading___Toc24923_3679192306"/>
      <w:bookmarkEnd w:id="114"/>
      <w:r>
        <w:rPr>
          <w:rFonts w:eastAsia="Segoe UI" w:cs="Segoe UI" w:ascii="Segoe UI" w:hAnsi="Segoe UI"/>
          <w:b/>
          <w:color w:val="0F4761"/>
          <w:sz w:val="32"/>
        </w:rPr>
        <w:t>12.  Accounting</w:t>
      </w:r>
    </w:p>
    <w:p>
      <w:pPr>
        <w:pStyle w:val="Heading2"/>
        <w:rPr/>
      </w:pPr>
      <w:bookmarkStart w:id="115" w:name="__RefHeading___Toc24925_3679192306"/>
      <w:bookmarkEnd w:id="115"/>
      <w:r>
        <w:rPr>
          <w:rFonts w:eastAsia="Segoe UI" w:cs="Segoe UI"/>
          <w:b/>
          <w:color w:val="0F4761"/>
          <w:sz w:val="26"/>
        </w:rPr>
        <w:t>12.1  Role summary</w:t>
      </w:r>
    </w:p>
    <w:p>
      <w:pPr>
        <w:pStyle w:val="Normal"/>
        <w:spacing w:lineRule="auto" w:line="276" w:before="0" w:after="120"/>
        <w:rPr/>
      </w:pPr>
      <w:r>
        <w:rPr>
          <w:rFonts w:eastAsia="Segoe UI" w:cs="Segoe UI" w:ascii="Segoe UI" w:hAnsi="Segoe UI"/>
          <w:color w:val="101820"/>
          <w:sz w:val="21"/>
        </w:rPr>
        <w:t>Accounting (role Accounting) runs the money side of the business: it verifies client payments and posts official receipts, follows collections and credit control, remits premium to insurers, bills direct-bill commission to insurers, pays commission and incentives, keeps petty cash, posts journal vouchers, matches open entries, reconciles the bank accounts and the insurer statements, prepares the month-end and year-end close and produces the BIR forms and returns. Most payments and journals need a second Accounting user (maker-checker); the close, the bank and insurer reconciliations and credit control decisions need the Accounting Manager.</w:t>
      </w:r>
    </w:p>
    <w:p>
      <w:pPr>
        <w:pStyle w:val="Normal"/>
        <w:jc w:val="center"/>
        <w:rPr/>
      </w:pPr>
      <w:r>
        <w:rPr/>
        <w:drawing>
          <wp:inline distT="0" distB="0" distL="0" distR="0">
            <wp:extent cx="5760085" cy="4245610"/>
            <wp:effectExtent l="0" t="0" r="0" b="0"/>
            <wp:docPr id="124" name="Picture 212128830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Picture 2121288304" descr=""/>
                    <pic:cNvPicPr>
                      <a:picLocks noChangeAspect="1" noChangeArrowheads="1"/>
                    </pic:cNvPicPr>
                  </pic:nvPicPr>
                  <pic:blipFill>
                    <a:blip r:embed="rId120"/>
                    <a:stretch>
                      <a:fillRect/>
                    </a:stretch>
                  </pic:blipFill>
                  <pic:spPr bwMode="auto">
                    <a:xfrm>
                      <a:off x="0" y="0"/>
                      <a:ext cx="5760085" cy="4245610"/>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Receipts</w:t>
      </w:r>
    </w:p>
    <w:p>
      <w:pPr>
        <w:pStyle w:val="Heading2"/>
        <w:rPr/>
      </w:pPr>
      <w:bookmarkStart w:id="116" w:name="__RefHeading___Toc24927_3679192306"/>
      <w:bookmarkEnd w:id="116"/>
      <w:r>
        <w:rPr>
          <w:rFonts w:eastAsia="Segoe UI" w:cs="Segoe UI"/>
          <w:b/>
          <w:color w:val="0F4761"/>
          <w:sz w:val="26"/>
        </w:rPr>
        <w:t>12.2  Menus available</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53"/>
        <w:gridCol w:w="6761"/>
      </w:tblGrid>
      <w:tr>
        <w:trPr>
          <w:tblHeader w:val="true"/>
        </w:trPr>
        <w:tc>
          <w:tcPr>
            <w:tcW w:w="22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Menu</w:t>
            </w:r>
          </w:p>
        </w:tc>
        <w:tc>
          <w:tcPr>
            <w:tcW w:w="67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Items</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Executive Dashboard</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My Work, Payments</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Receipts; Collections; Credit Control (Instalment Plans, Premium Warranty Monitor, Client Credit Limits, Remittance Ageing); Post-Dated Cheques; Claims Settlements; Payables (Supplier Invoices, Supplier Payments, AP Ageing, Suppliers, Supplier 2307); Fixed Assets (Asset Register, Depreciation Run, Disposals); Disbursement; Bank Payment Files; Remittance (Automated Processing, Tracking, Statements, Settlement, Reconciliation, Bulk Processing, Scheduling, Electronic Transfer, Approval Workflow, Exception Management, Agency Bill Processing, Direct Bill Processing, Adjustments, Notifications, History, Analytics); Journal Voucher; Correction JV; Reversal JV; Open Entry Matching; Open Entry Unmatching; Accounting Query; All Clients Accounting; Petty Cash (Initiate, Request, Disbursement, Receipts, Replenish); Bank Reconciliation (Reconciliation Workspace, Reconciliations, Reconciliation Statement Report, Outstanding Cheques, Deposits in Transit, Unmatched Bank Lines, Bank Book); Insurer Reconciliation (Insurer Statements); Tax (BIR Form 2307, VAT Summary, SAWT, QAP, SLSP Sales, SLSP Purchases, Withholding Returns, Annual Alphalist 1604-E, Percentage Tax 2551Q, BIR DAT Files, Sales Invoices, E-Invoicing (EIS), CAS Books and Documents); Period End (Period Management, Month-End Close, Year-End Close, Recurring Journals, Financial Statements); Incentive (My Programs, Calculations, Approvals, Statement)</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Dashboard, Agents/Referrer Accounts, Insurer Overrides (Agreements, Computations)</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Reconciliation</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Insurance Commission &gt; Licence Register, Insurer Authority, IC Annual Statement, IC Production Report (read only)</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Reports; Operational Reports (Remittance, Broker Commission); Financial Reports (SOA/Premium Receivable, Collection Report, Payables, Journal, Trial Balance, Income Statement, Balance Sheet, Trial Balance Movement, General Ledger Detail, Aged Payables to Insurers, Month-End Close Status, Co-insurance Register, Due to Insurers by Co-insurer); Report Builder</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Finance</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Determination, Posting Rules, Configuration Approvals, Accounting Flow, Premium Taxes &amp; LGU Rates, Payment Gateways, Taxation, Close Checklist, Asset Classes, Bank Statement Formats, Bank Transaction Types, Insurer Statement Formats, Bank File Layouts</w:t>
            </w:r>
          </w:p>
        </w:tc>
      </w:tr>
    </w:tbl>
    <w:p>
      <w:pPr>
        <w:pStyle w:val="Normal"/>
        <w:spacing w:before="0" w:after="80"/>
        <w:rPr/>
      </w:pPr>
      <w:r>
        <w:rPr/>
      </w:r>
    </w:p>
    <w:p>
      <w:pPr>
        <w:pStyle w:val="Heading2"/>
        <w:rPr/>
      </w:pPr>
      <w:bookmarkStart w:id="117" w:name="__RefHeading___Toc24929_3679192306"/>
      <w:bookmarkEnd w:id="117"/>
      <w:r>
        <w:rPr>
          <w:rFonts w:eastAsia="Segoe UI" w:cs="Segoe UI"/>
          <w:b/>
          <w:color w:val="0F4761"/>
          <w:sz w:val="26"/>
        </w:rPr>
        <w:t>12.3  Daily and periodic tasks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730"/>
        <w:gridCol w:w="3730"/>
      </w:tblGrid>
      <w:tr>
        <w:trPr>
          <w:tblHeader w:val="true"/>
        </w:trPr>
        <w:tc>
          <w:tcPr>
            <w:tcW w:w="15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When</w:t>
            </w:r>
          </w:p>
        </w:tc>
        <w:tc>
          <w:tcPr>
            <w:tcW w:w="373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Task</w:t>
            </w:r>
          </w:p>
        </w:tc>
        <w:tc>
          <w:tcPr>
            <w:tcW w:w="373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Verify recorded payments and post official receipts</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Notification; Accounts &gt; Receipts</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Follow overdue premium; send reminders</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Collections; Credit Control</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vouchers, journals and remittances of colleagues</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approval screens of each module</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Deposit the post-dated cheques due; record cleared and bounced cheques</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Post-Dated Cheques</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 supplier invoices; pay approved invoices</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Payables</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 insurer funds and claimant payments of settlements paid through the broker</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Claims Settlements</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Weekly</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 collected premium to insurers</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Remittance</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Weekly</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 commission to referrers; pay by bank file where the bank accepts one</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&gt; Agents/Referrer Accounts; Accounts &gt; Bank Payment Files</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Raise commission debit notes for direct-bill policies; issue the sales invoices</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&gt; Direct Bill Processing; Tax &gt; Sales Invoices</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 depreciation; register and dispose of assets</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Fixed Assets</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 quarterly</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0619-E and 1601-EQ with their filing records; 2551Q for a non-VAT broker; the BIR DAT files; BIR Form 2307 to suppliers</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Tax &gt; Withholding Returns, Percentage Tax 2551Q, BIR DAT Files; Payables &gt; Supplier 2307</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 agreement period</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Compute, approve and settle overriding and contingent commission</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&gt; Insurer Overrides</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Import bank statements, match, prepare the reconciliation</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Bank Reconciliation</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Import insurer statements and reconcile</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Insurer Reconciliation</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Recurring journals, accruals, month-end close run</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Period End</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 quarterly</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VAT summary, QAP, SAWT, SLSP, BIR Form 2307</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Tax</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 programme period</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Incentive calculations</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Incentive</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Yearly</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Year-end close (prepare); the annual information return 1604-E; the CAS books of the year</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Period End &gt; Year-End Close; Tax &gt; Annual Alphalist 1604-E, CAS Books and Documents</w:t>
            </w:r>
          </w:p>
        </w:tc>
      </w:tr>
    </w:tbl>
    <w:p>
      <w:pPr>
        <w:pStyle w:val="Normal"/>
        <w:spacing w:before="0" w:after="80"/>
        <w:rPr/>
      </w:pPr>
      <w:r>
        <w:rPr/>
      </w:r>
    </w:p>
    <w:p>
      <w:pPr>
        <w:pStyle w:val="Heading2"/>
        <w:rPr/>
      </w:pPr>
      <w:bookmarkStart w:id="118" w:name="__RefHeading___Toc24931_3679192306"/>
      <w:bookmarkEnd w:id="118"/>
      <w:r>
        <w:rPr>
          <w:rFonts w:eastAsia="Segoe UI" w:cs="Segoe UI"/>
          <w:b/>
          <w:color w:val="0F4761"/>
          <w:sz w:val="26"/>
        </w:rPr>
        <w:t>12.4  Verify payments and post official receipts</w:t>
      </w:r>
    </w:p>
    <w:p>
      <w:pPr>
        <w:pStyle w:val="Normal"/>
        <w:spacing w:lineRule="auto" w:line="276" w:before="0" w:after="120"/>
        <w:rPr/>
      </w:pPr>
      <w:r>
        <w:rPr>
          <w:rFonts w:eastAsia="Segoe UI" w:cs="Segoe UI" w:ascii="Segoe UI" w:hAnsi="Segoe UI"/>
          <w:color w:val="101820"/>
          <w:sz w:val="21"/>
        </w:rPr>
        <w:t>When Operations or Sales record a client payment, the policy payment status becomes Reviewing and Accounting receives the notification to verify it. Open the notification, check the payment against the bank statement and confirm it (the official receipt is posted) or reject it with a reason. Accounting users can also record a payment and issue the receipt directly from the policy.</w:t>
      </w:r>
    </w:p>
    <w:p>
      <w:pPr>
        <w:pStyle w:val="Heading3"/>
        <w:rPr/>
      </w:pPr>
      <w:r>
        <w:rPr>
          <w:rFonts w:eastAsia="Segoe UI" w:cs="Segoe UI"/>
          <w:b/>
          <w:color w:val="0F4761"/>
          <w:sz w:val="23"/>
        </w:rPr>
        <w:t>12.4.1  Post a receipt</w:t>
      </w:r>
    </w:p>
    <w:p>
      <w:pPr>
        <w:pStyle w:val="Normal"/>
        <w:jc w:val="center"/>
        <w:rPr/>
      </w:pPr>
      <w:r>
        <w:rPr/>
        <w:drawing>
          <wp:inline distT="0" distB="0" distL="0" distR="0">
            <wp:extent cx="5760085" cy="4051935"/>
            <wp:effectExtent l="0" t="0" r="0" b="0"/>
            <wp:docPr id="125" name="Picture 212128830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Picture 2121288305" descr=""/>
                    <pic:cNvPicPr>
                      <a:picLocks noChangeAspect="1" noChangeArrowheads="1"/>
                    </pic:cNvPicPr>
                  </pic:nvPicPr>
                  <pic:blipFill>
                    <a:blip r:embed="rId121"/>
                    <a:stretch>
                      <a:fillRect/>
                    </a:stretch>
                  </pic:blipFill>
                  <pic:spPr bwMode="auto">
                    <a:xfrm>
                      <a:off x="0" y="0"/>
                      <a:ext cx="5760085" cy="4051935"/>
                    </a:xfrm>
                    <a:prstGeom prst="rect">
                      <a:avLst/>
                    </a:prstGeom>
                  </pic:spPr>
                </pic:pic>
              </a:graphicData>
            </a:graphic>
          </wp:inline>
        </w:drawing>
      </w:r>
    </w:p>
    <w:p>
      <w:pPr>
        <w:pStyle w:val="Normal"/>
        <w:jc w:val="center"/>
        <w:rPr/>
      </w:pPr>
      <w:r>
        <w:rPr>
          <w:rFonts w:eastAsia="Segoe UI" w:cs="Segoe UI" w:ascii="Segoe UI" w:hAnsi="Segoe UI"/>
          <w:i/>
          <w:color w:val="555F6D"/>
          <w:sz w:val="18"/>
        </w:rPr>
        <w:t>Add Receipts</w:t>
      </w:r>
    </w:p>
    <w:p>
      <w:pPr>
        <w:pStyle w:val="Normal"/>
        <w:numPr>
          <w:ilvl w:val="0"/>
          <w:numId w:val="371"/>
        </w:numPr>
        <w:spacing w:before="0" w:after="60"/>
        <w:rPr/>
      </w:pPr>
      <w:r>
        <w:rPr>
          <w:rFonts w:eastAsia="Segoe UI" w:cs="Segoe UI" w:ascii="Segoe UI" w:hAnsi="Segoe UI"/>
          <w:color w:val="101820"/>
          <w:sz w:val="21"/>
        </w:rPr>
        <w:t xml:space="preserve">Choose Accounts &gt; Receipts and select </w:t>
      </w:r>
      <w:r>
        <w:rPr>
          <w:rFonts w:eastAsia="Segoe UI" w:cs="Segoe UI" w:ascii="Segoe UI" w:hAnsi="Segoe UI"/>
          <w:b/>
          <w:color w:val="101820"/>
          <w:sz w:val="21"/>
        </w:rPr>
        <w:t>Receipt</w:t>
      </w:r>
      <w:r>
        <w:rPr>
          <w:rFonts w:eastAsia="Segoe UI" w:cs="Segoe UI" w:ascii="Segoe UI" w:hAnsi="Segoe UI"/>
          <w:color w:val="101820"/>
          <w:sz w:val="21"/>
        </w:rPr>
        <w:t>.</w:t>
      </w:r>
    </w:p>
    <w:p>
      <w:pPr>
        <w:pStyle w:val="Normal"/>
        <w:numPr>
          <w:ilvl w:val="0"/>
          <w:numId w:val="372"/>
        </w:numPr>
        <w:spacing w:before="0" w:after="60"/>
        <w:rPr/>
      </w:pPr>
      <w:r>
        <w:rPr>
          <w:rFonts w:eastAsia="Segoe UI" w:cs="Segoe UI" w:ascii="Segoe UI" w:hAnsi="Segoe UI"/>
          <w:color w:val="101820"/>
          <w:sz w:val="21"/>
        </w:rPr>
        <w:t xml:space="preserve">Check the </w:t>
      </w:r>
      <w:r>
        <w:rPr>
          <w:rFonts w:eastAsia="Segoe UI" w:cs="Segoe UI" w:ascii="Segoe UI" w:hAnsi="Segoe UI"/>
          <w:b/>
          <w:color w:val="101820"/>
          <w:sz w:val="21"/>
        </w:rPr>
        <w:t>Receipt Date</w:t>
      </w:r>
      <w:r>
        <w:rPr>
          <w:rFonts w:eastAsia="Segoe UI" w:cs="Segoe UI" w:ascii="Segoe UI" w:hAnsi="Segoe UI"/>
          <w:color w:val="101820"/>
          <w:sz w:val="21"/>
        </w:rPr>
        <w:t xml:space="preserve"> and keep </w:t>
      </w:r>
      <w:r>
        <w:rPr>
          <w:rFonts w:eastAsia="Segoe UI" w:cs="Segoe UI" w:ascii="Segoe UI" w:hAnsi="Segoe UI"/>
          <w:b/>
          <w:color w:val="101820"/>
          <w:sz w:val="21"/>
        </w:rPr>
        <w:t>Receipt Type</w:t>
      </w:r>
      <w:r>
        <w:rPr>
          <w:rFonts w:eastAsia="Segoe UI" w:cs="Segoe UI" w:ascii="Segoe UI" w:hAnsi="Segoe UI"/>
          <w:color w:val="101820"/>
          <w:sz w:val="21"/>
        </w:rPr>
        <w:t xml:space="preserve"> Payment (Refund for money returned). </w:t>
      </w:r>
      <w:r>
        <w:rPr>
          <w:rFonts w:eastAsia="Segoe UI" w:cs="Segoe UI" w:ascii="Segoe UI" w:hAnsi="Segoe UI"/>
          <w:b/>
          <w:color w:val="101820"/>
          <w:sz w:val="21"/>
        </w:rPr>
        <w:t>Receipt Number</w:t>
      </w:r>
      <w:r>
        <w:rPr>
          <w:rFonts w:eastAsia="Segoe UI" w:cs="Segoe UI" w:ascii="Segoe UI" w:hAnsi="Segoe UI"/>
          <w:color w:val="101820"/>
          <w:sz w:val="21"/>
        </w:rPr>
        <w:t xml:space="preserve"> is issued on save.</w:t>
      </w:r>
    </w:p>
    <w:p>
      <w:pPr>
        <w:pStyle w:val="Normal"/>
        <w:numPr>
          <w:ilvl w:val="0"/>
          <w:numId w:val="373"/>
        </w:numPr>
        <w:spacing w:before="0" w:after="60"/>
        <w:rPr/>
      </w:pPr>
      <w:r>
        <w:rPr>
          <w:rFonts w:eastAsia="Segoe UI" w:cs="Segoe UI" w:ascii="Segoe UI" w:hAnsi="Segoe UI"/>
          <w:color w:val="101820"/>
          <w:sz w:val="21"/>
        </w:rPr>
        <w:t xml:space="preserve">Choose the </w:t>
      </w:r>
      <w:r>
        <w:rPr>
          <w:rFonts w:eastAsia="Segoe UI" w:cs="Segoe UI" w:ascii="Segoe UI" w:hAnsi="Segoe UI"/>
          <w:b/>
          <w:color w:val="101820"/>
          <w:sz w:val="21"/>
        </w:rPr>
        <w:t>Branch Code</w:t>
      </w:r>
      <w:r>
        <w:rPr>
          <w:rFonts w:eastAsia="Segoe UI" w:cs="Segoe UI" w:ascii="Segoe UI" w:hAnsi="Segoe UI"/>
          <w:color w:val="101820"/>
          <w:sz w:val="21"/>
        </w:rPr>
        <w:t xml:space="preserve"> and, if used, the </w:t>
      </w:r>
      <w:r>
        <w:rPr>
          <w:rFonts w:eastAsia="Segoe UI" w:cs="Segoe UI" w:ascii="Segoe UI" w:hAnsi="Segoe UI"/>
          <w:b/>
          <w:color w:val="101820"/>
          <w:sz w:val="21"/>
        </w:rPr>
        <w:t>Department Code</w:t>
      </w:r>
      <w:r>
        <w:rPr>
          <w:rFonts w:eastAsia="Segoe UI" w:cs="Segoe UI" w:ascii="Segoe UI" w:hAnsi="Segoe UI"/>
          <w:color w:val="101820"/>
          <w:sz w:val="21"/>
        </w:rPr>
        <w:t>.</w:t>
      </w:r>
    </w:p>
    <w:p>
      <w:pPr>
        <w:pStyle w:val="Normal"/>
        <w:numPr>
          <w:ilvl w:val="0"/>
          <w:numId w:val="374"/>
        </w:numPr>
        <w:spacing w:before="0" w:after="60"/>
        <w:rPr/>
      </w:pPr>
      <w:r>
        <w:rPr>
          <w:rFonts w:eastAsia="Segoe UI" w:cs="Segoe UI" w:ascii="Segoe UI" w:hAnsi="Segoe UI"/>
          <w:color w:val="101820"/>
          <w:sz w:val="21"/>
        </w:rPr>
        <w:t xml:space="preserve">In </w:t>
      </w:r>
      <w:r>
        <w:rPr>
          <w:rFonts w:eastAsia="Segoe UI" w:cs="Segoe UI" w:ascii="Segoe UI" w:hAnsi="Segoe UI"/>
          <w:b/>
          <w:color w:val="101820"/>
          <w:sz w:val="21"/>
        </w:rPr>
        <w:t>Customer Code</w:t>
      </w:r>
      <w:r>
        <w:rPr>
          <w:rFonts w:eastAsia="Segoe UI" w:cs="Segoe UI" w:ascii="Segoe UI" w:hAnsi="Segoe UI"/>
          <w:color w:val="101820"/>
          <w:sz w:val="21"/>
        </w:rPr>
        <w:t xml:space="preserve">, choose the client; </w:t>
      </w:r>
      <w:r>
        <w:rPr>
          <w:rFonts w:eastAsia="Segoe UI" w:cs="Segoe UI" w:ascii="Segoe UI" w:hAnsi="Segoe UI"/>
          <w:b/>
          <w:color w:val="101820"/>
          <w:sz w:val="21"/>
        </w:rPr>
        <w:t>Customer Name</w:t>
      </w:r>
      <w:r>
        <w:rPr>
          <w:rFonts w:eastAsia="Segoe UI" w:cs="Segoe UI" w:ascii="Segoe UI" w:hAnsi="Segoe UI"/>
          <w:color w:val="101820"/>
          <w:sz w:val="21"/>
        </w:rPr>
        <w:t xml:space="preserve"> fills in. The list shows only clients with open bills.</w:t>
      </w:r>
    </w:p>
    <w:p>
      <w:pPr>
        <w:pStyle w:val="Normal"/>
        <w:numPr>
          <w:ilvl w:val="0"/>
          <w:numId w:val="375"/>
        </w:numPr>
        <w:spacing w:before="0" w:after="60"/>
        <w:rPr/>
      </w:pPr>
      <w:r>
        <w:rPr>
          <w:rFonts w:eastAsia="Segoe UI" w:cs="Segoe UI" w:ascii="Segoe UI" w:hAnsi="Segoe UI"/>
          <w:color w:val="101820"/>
          <w:sz w:val="21"/>
        </w:rPr>
        <w:t xml:space="preserve">In </w:t>
      </w:r>
      <w:r>
        <w:rPr>
          <w:rFonts w:eastAsia="Segoe UI" w:cs="Segoe UI" w:ascii="Segoe UI" w:hAnsi="Segoe UI"/>
          <w:b/>
          <w:color w:val="101820"/>
          <w:sz w:val="21"/>
        </w:rPr>
        <w:t>Policy Number</w:t>
      </w:r>
      <w:r>
        <w:rPr>
          <w:rFonts w:eastAsia="Segoe UI" w:cs="Segoe UI" w:ascii="Segoe UI" w:hAnsi="Segoe UI"/>
          <w:color w:val="101820"/>
          <w:sz w:val="21"/>
        </w:rPr>
        <w:t xml:space="preserve">, choose the policy. </w:t>
      </w:r>
      <w:r>
        <w:rPr>
          <w:rFonts w:eastAsia="Segoe UI" w:cs="Segoe UI" w:ascii="Segoe UI" w:hAnsi="Segoe UI"/>
          <w:b/>
          <w:color w:val="101820"/>
          <w:sz w:val="21"/>
        </w:rPr>
        <w:t>Currency Code</w:t>
      </w:r>
      <w:r>
        <w:rPr>
          <w:rFonts w:eastAsia="Segoe UI" w:cs="Segoe UI" w:ascii="Segoe UI" w:hAnsi="Segoe UI"/>
          <w:color w:val="101820"/>
          <w:sz w:val="21"/>
        </w:rPr>
        <w:t xml:space="preserve"> is PHP; </w:t>
      </w:r>
      <w:r>
        <w:rPr>
          <w:rFonts w:eastAsia="Segoe UI" w:cs="Segoe UI" w:ascii="Segoe UI" w:hAnsi="Segoe UI"/>
          <w:b/>
          <w:color w:val="101820"/>
          <w:sz w:val="21"/>
        </w:rPr>
        <w:t>Transaction Code</w:t>
      </w:r>
      <w:r>
        <w:rPr>
          <w:rFonts w:eastAsia="Segoe UI" w:cs="Segoe UI" w:ascii="Segoe UI" w:hAnsi="Segoe UI"/>
          <w:color w:val="101820"/>
          <w:sz w:val="21"/>
        </w:rPr>
        <w:t xml:space="preserve"> is OR - Official Receipt.</w:t>
      </w:r>
    </w:p>
    <w:p>
      <w:pPr>
        <w:pStyle w:val="Normal"/>
        <w:numPr>
          <w:ilvl w:val="0"/>
          <w:numId w:val="376"/>
        </w:numPr>
        <w:spacing w:before="0" w:after="60"/>
        <w:rPr/>
      </w:pPr>
      <w:r>
        <w:rPr>
          <w:rFonts w:eastAsia="Segoe UI" w:cs="Segoe UI" w:ascii="Segoe UI" w:hAnsi="Segoe UI"/>
          <w:color w:val="101820"/>
          <w:sz w:val="21"/>
        </w:rPr>
        <w:t xml:space="preserve">Choose the </w:t>
      </w:r>
      <w:r>
        <w:rPr>
          <w:rFonts w:eastAsia="Segoe UI" w:cs="Segoe UI" w:ascii="Segoe UI" w:hAnsi="Segoe UI"/>
          <w:b/>
          <w:color w:val="101820"/>
          <w:sz w:val="21"/>
        </w:rPr>
        <w:t>Receipt Mode</w:t>
      </w:r>
      <w:r>
        <w:rPr>
          <w:rFonts w:eastAsia="Segoe UI" w:cs="Segoe UI" w:ascii="Segoe UI" w:hAnsi="Segoe UI"/>
          <w:color w:val="101820"/>
          <w:sz w:val="21"/>
        </w:rPr>
        <w:t xml:space="preserve"> (cash, cheque, transfer and the others) and enter its reference.</w:t>
      </w:r>
    </w:p>
    <w:p>
      <w:pPr>
        <w:pStyle w:val="Normal"/>
        <w:numPr>
          <w:ilvl w:val="0"/>
          <w:numId w:val="377"/>
        </w:numPr>
        <w:spacing w:before="0" w:after="60"/>
        <w:rPr/>
      </w:pPr>
      <w:r>
        <w:rPr>
          <w:rFonts w:eastAsia="Segoe UI" w:cs="Segoe UI" w:ascii="Segoe UI" w:hAnsi="Segoe UI"/>
          <w:color w:val="101820"/>
          <w:sz w:val="21"/>
        </w:rPr>
        <w:t>Select the open bill to pay and enter the amount received, or pay the full balance.</w:t>
      </w:r>
    </w:p>
    <w:p>
      <w:pPr>
        <w:pStyle w:val="Normal"/>
        <w:numPr>
          <w:ilvl w:val="0"/>
          <w:numId w:val="378"/>
        </w:numPr>
        <w:spacing w:before="0" w:after="60"/>
        <w:rPr/>
      </w:pPr>
      <w:r>
        <w:rPr>
          <w:rFonts w:eastAsia="Segoe UI" w:cs="Segoe UI" w:ascii="Segoe UI" w:hAnsi="Segoe UI"/>
          <w:color w:val="101820"/>
          <w:sz w:val="21"/>
        </w:rPr>
        <w:t xml:space="preserve">Add </w:t>
      </w:r>
      <w:r>
        <w:rPr>
          <w:rFonts w:eastAsia="Segoe UI" w:cs="Segoe UI" w:ascii="Segoe UI" w:hAnsi="Segoe UI"/>
          <w:b/>
          <w:color w:val="101820"/>
          <w:sz w:val="21"/>
        </w:rPr>
        <w:t>Remarks (Optional)</w:t>
      </w:r>
      <w:r>
        <w:rPr>
          <w:rFonts w:eastAsia="Segoe UI" w:cs="Segoe UI" w:ascii="Segoe UI" w:hAnsi="Segoe UI"/>
          <w:color w:val="101820"/>
          <w:sz w:val="21"/>
        </w:rPr>
        <w:t xml:space="preserve"> and select </w:t>
      </w:r>
      <w:r>
        <w:rPr>
          <w:rFonts w:eastAsia="Segoe UI" w:cs="Segoe UI" w:ascii="Segoe UI" w:hAnsi="Segoe UI"/>
          <w:b/>
          <w:color w:val="101820"/>
          <w:sz w:val="21"/>
        </w:rPr>
        <w:t>Record payment</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The receipt gets the next number of the official receipt series (OR-YYYY-NNNNN, with the receipt transaction RT-YYYY-NNNNN). The system posts Dr Cash in Bank (or the cash account of the receipt mode) / Cr Premiums Receivable, sets the bill to Partial or Paid, closes the collection item when fully paid, and makes the referrer's commission eligible once the premium is fully collected (</w:t>
      </w:r>
      <w:r>
        <w:rPr>
          <w:rFonts w:eastAsia="Consolas" w:cs="Consolas" w:ascii="Consolas" w:hAnsi="Consolas"/>
          <w:color w:val="101820"/>
          <w:sz w:val="19"/>
        </w:rPr>
        <w:t>commission.auto_eligible_on_full_payment</w:t>
      </w:r>
      <w:r>
        <w:rPr>
          <w:rFonts w:eastAsia="Segoe UI" w:cs="Segoe UI" w:ascii="Segoe UI" w:hAnsi="Segoe UI"/>
          <w:color w:val="101820"/>
          <w:sz w:val="21"/>
        </w:rPr>
        <w:t>). The amount cannot exceed the bill balance. You return to the receipts list with the new receipt highlighted.</w:t>
      </w:r>
    </w:p>
    <w:p>
      <w:pPr>
        <w:pStyle w:val="Normal"/>
        <w:spacing w:lineRule="auto" w:line="276" w:before="0" w:after="120"/>
        <w:rPr/>
      </w:pPr>
      <w:r>
        <w:rPr>
          <w:rFonts w:eastAsia="Segoe UI" w:cs="Segoe UI" w:ascii="Segoe UI" w:hAnsi="Segoe UI"/>
          <w:color w:val="101820"/>
          <w:sz w:val="21"/>
        </w:rPr>
        <w:t xml:space="preserve">The list shows </w:t>
      </w:r>
      <w:r>
        <w:rPr>
          <w:rFonts w:eastAsia="Segoe UI" w:cs="Segoe UI" w:ascii="Segoe UI" w:hAnsi="Segoe UI"/>
          <w:b/>
          <w:color w:val="101820"/>
          <w:sz w:val="21"/>
        </w:rPr>
        <w:t>Receipt Number</w:t>
      </w:r>
      <w:r>
        <w:rPr>
          <w:rFonts w:eastAsia="Segoe UI" w:cs="Segoe UI" w:ascii="Segoe UI" w:hAnsi="Segoe UI"/>
          <w:color w:val="101820"/>
          <w:sz w:val="21"/>
        </w:rPr>
        <w:t xml:space="preserve">, </w:t>
      </w:r>
      <w:r>
        <w:rPr>
          <w:rFonts w:eastAsia="Segoe UI" w:cs="Segoe UI" w:ascii="Segoe UI" w:hAnsi="Segoe UI"/>
          <w:b/>
          <w:color w:val="101820"/>
          <w:sz w:val="21"/>
        </w:rPr>
        <w:t>Transaction Code</w:t>
      </w:r>
      <w:r>
        <w:rPr>
          <w:rFonts w:eastAsia="Segoe UI" w:cs="Segoe UI" w:ascii="Segoe UI" w:hAnsi="Segoe UI"/>
          <w:color w:val="101820"/>
          <w:sz w:val="21"/>
        </w:rPr>
        <w:t xml:space="preserve">, </w:t>
      </w:r>
      <w:r>
        <w:rPr>
          <w:rFonts w:eastAsia="Segoe UI" w:cs="Segoe UI" w:ascii="Segoe UI" w:hAnsi="Segoe UI"/>
          <w:b/>
          <w:color w:val="101820"/>
          <w:sz w:val="21"/>
        </w:rPr>
        <w:t>Transaction Number</w:t>
      </w:r>
      <w:r>
        <w:rPr>
          <w:rFonts w:eastAsia="Segoe UI" w:cs="Segoe UI" w:ascii="Segoe UI" w:hAnsi="Segoe UI"/>
          <w:color w:val="101820"/>
          <w:sz w:val="21"/>
        </w:rPr>
        <w:t xml:space="preserve">, </w:t>
      </w:r>
      <w:r>
        <w:rPr>
          <w:rFonts w:eastAsia="Segoe UI" w:cs="Segoe UI" w:ascii="Segoe UI" w:hAnsi="Segoe UI"/>
          <w:b/>
          <w:color w:val="101820"/>
          <w:sz w:val="21"/>
        </w:rPr>
        <w:t>Policy Number</w:t>
      </w:r>
      <w:r>
        <w:rPr>
          <w:rFonts w:eastAsia="Segoe UI" w:cs="Segoe UI" w:ascii="Segoe UI" w:hAnsi="Segoe UI"/>
          <w:color w:val="101820"/>
          <w:sz w:val="21"/>
        </w:rPr>
        <w:t xml:space="preserve">, </w:t>
      </w:r>
      <w:r>
        <w:rPr>
          <w:rFonts w:eastAsia="Segoe UI" w:cs="Segoe UI" w:ascii="Segoe UI" w:hAnsi="Segoe UI"/>
          <w:b/>
          <w:color w:val="101820"/>
          <w:sz w:val="21"/>
        </w:rPr>
        <w:t>Name</w:t>
      </w:r>
      <w:r>
        <w:rPr>
          <w:rFonts w:eastAsia="Segoe UI" w:cs="Segoe UI" w:ascii="Segoe UI" w:hAnsi="Segoe UI"/>
          <w:color w:val="101820"/>
          <w:sz w:val="21"/>
        </w:rPr>
        <w:t xml:space="preserve">, </w:t>
      </w:r>
      <w:r>
        <w:rPr>
          <w:rFonts w:eastAsia="Segoe UI" w:cs="Segoe UI" w:ascii="Segoe UI" w:hAnsi="Segoe UI"/>
          <w:b/>
          <w:color w:val="101820"/>
          <w:sz w:val="21"/>
        </w:rPr>
        <w:t>Customer Code</w:t>
      </w:r>
      <w:r>
        <w:rPr>
          <w:rFonts w:eastAsia="Segoe UI" w:cs="Segoe UI" w:ascii="Segoe UI" w:hAnsi="Segoe UI"/>
          <w:color w:val="101820"/>
          <w:sz w:val="21"/>
        </w:rPr>
        <w:t xml:space="preserve">, </w:t>
      </w:r>
      <w:r>
        <w:rPr>
          <w:rFonts w:eastAsia="Segoe UI" w:cs="Segoe UI" w:ascii="Segoe UI" w:hAnsi="Segoe UI"/>
          <w:b/>
          <w:color w:val="101820"/>
          <w:sz w:val="21"/>
        </w:rPr>
        <w:t>Date</w:t>
      </w:r>
      <w:r>
        <w:rPr>
          <w:rFonts w:eastAsia="Segoe UI" w:cs="Segoe UI" w:ascii="Segoe UI" w:hAnsi="Segoe UI"/>
          <w:color w:val="101820"/>
          <w:sz w:val="21"/>
        </w:rPr>
        <w:t xml:space="preserve">, </w:t>
      </w:r>
      <w:r>
        <w:rPr>
          <w:rFonts w:eastAsia="Segoe UI" w:cs="Segoe UI" w:ascii="Segoe UI" w:hAnsi="Segoe UI"/>
          <w:b/>
          <w:color w:val="101820"/>
          <w:sz w:val="21"/>
        </w:rPr>
        <w:t>Amount</w:t>
      </w:r>
      <w:r>
        <w:rPr>
          <w:rFonts w:eastAsia="Segoe UI" w:cs="Segoe UI" w:ascii="Segoe UI" w:hAnsi="Segoe UI"/>
          <w:color w:val="101820"/>
          <w:sz w:val="21"/>
        </w:rPr>
        <w:t xml:space="preserve">, </w:t>
      </w:r>
      <w:r>
        <w:rPr>
          <w:rFonts w:eastAsia="Segoe UI" w:cs="Segoe UI" w:ascii="Segoe UI" w:hAnsi="Segoe UI"/>
          <w:b/>
          <w:color w:val="101820"/>
          <w:sz w:val="21"/>
        </w:rPr>
        <w:t>Paid</w:t>
      </w:r>
      <w:r>
        <w:rPr>
          <w:rFonts w:eastAsia="Segoe UI" w:cs="Segoe UI" w:ascii="Segoe UI" w:hAnsi="Segoe UI"/>
          <w:color w:val="101820"/>
          <w:sz w:val="21"/>
        </w:rPr>
        <w:t xml:space="preserve">, </w:t>
      </w:r>
      <w:r>
        <w:rPr>
          <w:rFonts w:eastAsia="Segoe UI" w:cs="Segoe UI" w:ascii="Segoe UI" w:hAnsi="Segoe UI"/>
          <w:b/>
          <w:color w:val="101820"/>
          <w:sz w:val="21"/>
        </w:rPr>
        <w:t>UnPaid</w:t>
      </w:r>
      <w:r>
        <w:rPr>
          <w:rFonts w:eastAsia="Segoe UI" w:cs="Segoe UI" w:ascii="Segoe UI" w:hAnsi="Segoe UI"/>
          <w:color w:val="101820"/>
          <w:sz w:val="21"/>
        </w:rPr>
        <w:t xml:space="preserve">, </w:t>
      </w:r>
      <w:r>
        <w:rPr>
          <w:rFonts w:eastAsia="Segoe UI" w:cs="Segoe UI" w:ascii="Segoe UI" w:hAnsi="Segoe UI"/>
          <w:b/>
          <w:color w:val="101820"/>
          <w:sz w:val="21"/>
        </w:rPr>
        <w:t>Status</w:t>
      </w:r>
      <w:r>
        <w:rPr>
          <w:rFonts w:eastAsia="Segoe UI" w:cs="Segoe UI" w:ascii="Segoe UI" w:hAnsi="Segoe UI"/>
          <w:color w:val="101820"/>
          <w:sz w:val="21"/>
        </w:rPr>
        <w:t xml:space="preserve"> and </w:t>
      </w:r>
      <w:r>
        <w:rPr>
          <w:rFonts w:eastAsia="Segoe UI" w:cs="Segoe UI" w:ascii="Segoe UI" w:hAnsi="Segoe UI"/>
          <w:b/>
          <w:color w:val="101820"/>
          <w:sz w:val="21"/>
        </w:rPr>
        <w:t>Payments</w:t>
      </w:r>
      <w:r>
        <w:rPr>
          <w:rFonts w:eastAsia="Segoe UI" w:cs="Segoe UI" w:ascii="Segoe UI" w:hAnsi="Segoe UI"/>
          <w:color w:val="101820"/>
          <w:sz w:val="21"/>
        </w:rPr>
        <w:t xml:space="preserve">. </w:t>
      </w:r>
      <w:r>
        <w:rPr>
          <w:rFonts w:eastAsia="Segoe UI" w:cs="Segoe UI" w:ascii="Segoe UI" w:hAnsi="Segoe UI"/>
          <w:b/>
          <w:color w:val="101820"/>
          <w:sz w:val="21"/>
        </w:rPr>
        <w:t>Bulk Print</w:t>
      </w:r>
      <w:r>
        <w:rPr>
          <w:rFonts w:eastAsia="Segoe UI" w:cs="Segoe UI" w:ascii="Segoe UI" w:hAnsi="Segoe UI"/>
          <w:color w:val="101820"/>
          <w:sz w:val="21"/>
        </w:rPr>
        <w:t xml:space="preserve"> prints receipts for a customer and date range on the company letterhead; </w:t>
      </w:r>
      <w:r>
        <w:rPr>
          <w:rFonts w:eastAsia="Segoe UI" w:cs="Segoe UI" w:ascii="Segoe UI" w:hAnsi="Segoe UI"/>
          <w:b/>
          <w:color w:val="101820"/>
          <w:sz w:val="21"/>
        </w:rPr>
        <w:t>Bulk Upload</w:t>
      </w:r>
      <w:r>
        <w:rPr>
          <w:rFonts w:eastAsia="Segoe UI" w:cs="Segoe UI" w:ascii="Segoe UI" w:hAnsi="Segoe UI"/>
          <w:color w:val="101820"/>
          <w:sz w:val="21"/>
        </w:rPr>
        <w:t xml:space="preserve"> posts many receipts from a template (at most 1,000 rows, </w:t>
      </w:r>
      <w:r>
        <w:rPr>
          <w:rFonts w:eastAsia="Consolas" w:cs="Consolas" w:ascii="Consolas" w:hAnsi="Consolas"/>
          <w:color w:val="101820"/>
          <w:sz w:val="19"/>
        </w:rPr>
        <w:t>limits.bulk_upload_max_rows</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b/>
          <w:color w:val="101820"/>
          <w:sz w:val="21"/>
        </w:rPr>
        <w:t>E-mail receipt</w:t>
      </w:r>
      <w:r>
        <w:rPr>
          <w:rFonts w:eastAsia="Segoe UI" w:cs="Segoe UI" w:ascii="Segoe UI" w:hAnsi="Segoe UI"/>
          <w:color w:val="101820"/>
          <w:sz w:val="21"/>
        </w:rPr>
        <w:t xml:space="preserve"> on the receipt view sends the official receipt to the client with its PDF attached. The side panel offers </w:t>
      </w:r>
      <w:r>
        <w:rPr>
          <w:rFonts w:eastAsia="Segoe UI" w:cs="Segoe UI" w:ascii="Segoe UI" w:hAnsi="Segoe UI"/>
          <w:b/>
          <w:color w:val="101820"/>
          <w:sz w:val="21"/>
        </w:rPr>
        <w:t>To</w:t>
      </w:r>
      <w:r>
        <w:rPr>
          <w:rFonts w:eastAsia="Segoe UI" w:cs="Segoe UI" w:ascii="Segoe UI" w:hAnsi="Segoe UI"/>
          <w:color w:val="101820"/>
          <w:sz w:val="21"/>
        </w:rPr>
        <w:t xml:space="preserve"> (the client's e-mail address by default), </w:t>
      </w:r>
      <w:r>
        <w:rPr>
          <w:rFonts w:eastAsia="Segoe UI" w:cs="Segoe UI" w:ascii="Segoe UI" w:hAnsi="Segoe UI"/>
          <w:b/>
          <w:color w:val="101820"/>
          <w:sz w:val="21"/>
        </w:rPr>
        <w:t>Cc</w:t>
      </w:r>
      <w:r>
        <w:rPr>
          <w:rFonts w:eastAsia="Segoe UI" w:cs="Segoe UI" w:ascii="Segoe UI" w:hAnsi="Segoe UI"/>
          <w:color w:val="101820"/>
          <w:sz w:val="21"/>
        </w:rPr>
        <w:t xml:space="preserve"> and a note; the message is queued in Master &gt; E-mail Outbox. With </w:t>
      </w:r>
      <w:r>
        <w:rPr>
          <w:rFonts w:eastAsia="Consolas" w:cs="Consolas" w:ascii="Consolas" w:hAnsi="Consolas"/>
          <w:color w:val="101820"/>
          <w:sz w:val="19"/>
        </w:rPr>
        <w:t>receipts.email_on_record</w:t>
      </w:r>
      <w:r>
        <w:rPr>
          <w:rFonts w:eastAsia="Segoe UI" w:cs="Segoe UI" w:ascii="Segoe UI" w:hAnsi="Segoe UI"/>
          <w:color w:val="101820"/>
          <w:sz w:val="21"/>
        </w:rPr>
        <w:t xml:space="preserve"> switched on, every recorded receipt is e-mailed automatically.</w:t>
      </w:r>
    </w:p>
    <w:p>
      <w:pPr>
        <w:pStyle w:val="Heading2"/>
        <w:rPr/>
      </w:pPr>
      <w:bookmarkStart w:id="119" w:name="__RefHeading___Toc24933_3679192306"/>
      <w:bookmarkEnd w:id="119"/>
      <w:r>
        <w:rPr>
          <w:rFonts w:eastAsia="Segoe UI" w:cs="Segoe UI"/>
          <w:b/>
          <w:color w:val="0F4761"/>
          <w:sz w:val="26"/>
        </w:rPr>
        <w:t>12.5  Collections</w:t>
      </w:r>
    </w:p>
    <w:p>
      <w:pPr>
        <w:pStyle w:val="Normal"/>
        <w:jc w:val="center"/>
        <w:rPr/>
      </w:pPr>
      <w:r>
        <w:rPr/>
        <w:drawing>
          <wp:inline distT="0" distB="0" distL="0" distR="0">
            <wp:extent cx="5760085" cy="4469130"/>
            <wp:effectExtent l="0" t="0" r="0" b="0"/>
            <wp:docPr id="126" name="Picture 212128830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Picture 2121288306" descr=""/>
                    <pic:cNvPicPr>
                      <a:picLocks noChangeAspect="1" noChangeArrowheads="1"/>
                    </pic:cNvPicPr>
                  </pic:nvPicPr>
                  <pic:blipFill>
                    <a:blip r:embed="rId122"/>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Collections</w:t>
      </w:r>
    </w:p>
    <w:p>
      <w:pPr>
        <w:pStyle w:val="Normal"/>
        <w:spacing w:lineRule="auto" w:line="276" w:before="0" w:after="120"/>
        <w:rPr/>
      </w:pPr>
      <w:r>
        <w:rPr>
          <w:rFonts w:eastAsia="Segoe UI" w:cs="Segoe UI" w:ascii="Segoe UI" w:hAnsi="Segoe UI"/>
          <w:color w:val="101820"/>
          <w:sz w:val="21"/>
        </w:rPr>
        <w:t xml:space="preserve">Accounts &gt; Collections lists every open premium with </w:t>
      </w:r>
      <w:r>
        <w:rPr>
          <w:rFonts w:eastAsia="Segoe UI" w:cs="Segoe UI" w:ascii="Segoe UI" w:hAnsi="Segoe UI"/>
          <w:b/>
          <w:color w:val="101820"/>
          <w:sz w:val="21"/>
        </w:rPr>
        <w:t>Client Name</w:t>
      </w:r>
      <w:r>
        <w:rPr>
          <w:rFonts w:eastAsia="Segoe UI" w:cs="Segoe UI" w:ascii="Segoe UI" w:hAnsi="Segoe UI"/>
          <w:color w:val="101820"/>
          <w:sz w:val="21"/>
        </w:rPr>
        <w:t xml:space="preserve">, </w:t>
      </w:r>
      <w:r>
        <w:rPr>
          <w:rFonts w:eastAsia="Segoe UI" w:cs="Segoe UI" w:ascii="Segoe UI" w:hAnsi="Segoe UI"/>
          <w:b/>
          <w:color w:val="101820"/>
          <w:sz w:val="21"/>
        </w:rPr>
        <w:t>Policy No.</w:t>
      </w:r>
      <w:r>
        <w:rPr>
          <w:rFonts w:eastAsia="Segoe UI" w:cs="Segoe UI" w:ascii="Segoe UI" w:hAnsi="Segoe UI"/>
          <w:color w:val="101820"/>
          <w:sz w:val="21"/>
        </w:rPr>
        <w:t xml:space="preserve">, </w:t>
      </w:r>
      <w:r>
        <w:rPr>
          <w:rFonts w:eastAsia="Segoe UI" w:cs="Segoe UI" w:ascii="Segoe UI" w:hAnsi="Segoe UI"/>
          <w:b/>
          <w:color w:val="101820"/>
          <w:sz w:val="21"/>
        </w:rPr>
        <w:t>Outstanding</w:t>
      </w:r>
      <w:r>
        <w:rPr>
          <w:rFonts w:eastAsia="Segoe UI" w:cs="Segoe UI" w:ascii="Segoe UI" w:hAnsi="Segoe UI"/>
          <w:color w:val="101820"/>
          <w:sz w:val="21"/>
        </w:rPr>
        <w:t xml:space="preserve"> spread over the ageing buckets (</w:t>
      </w:r>
      <w:r>
        <w:rPr>
          <w:rFonts w:eastAsia="Segoe UI" w:cs="Segoe UI" w:ascii="Segoe UI" w:hAnsi="Segoe UI"/>
          <w:b/>
          <w:color w:val="101820"/>
          <w:sz w:val="21"/>
        </w:rPr>
        <w:t>Current</w:t>
      </w:r>
      <w:r>
        <w:rPr>
          <w:rFonts w:eastAsia="Segoe UI" w:cs="Segoe UI" w:ascii="Segoe UI" w:hAnsi="Segoe UI"/>
          <w:color w:val="101820"/>
          <w:sz w:val="21"/>
        </w:rPr>
        <w:t xml:space="preserve">, </w:t>
      </w:r>
      <w:r>
        <w:rPr>
          <w:rFonts w:eastAsia="Segoe UI" w:cs="Segoe UI" w:ascii="Segoe UI" w:hAnsi="Segoe UI"/>
          <w:b/>
          <w:color w:val="101820"/>
          <w:sz w:val="21"/>
        </w:rPr>
        <w:t>1-30 Days</w:t>
      </w:r>
      <w:r>
        <w:rPr>
          <w:rFonts w:eastAsia="Segoe UI" w:cs="Segoe UI" w:ascii="Segoe UI" w:hAnsi="Segoe UI"/>
          <w:color w:val="101820"/>
          <w:sz w:val="21"/>
        </w:rPr>
        <w:t xml:space="preserve">, </w:t>
      </w:r>
      <w:r>
        <w:rPr>
          <w:rFonts w:eastAsia="Segoe UI" w:cs="Segoe UI" w:ascii="Segoe UI" w:hAnsi="Segoe UI"/>
          <w:b/>
          <w:color w:val="101820"/>
          <w:sz w:val="21"/>
        </w:rPr>
        <w:t>31-60 Days</w:t>
      </w:r>
      <w:r>
        <w:rPr>
          <w:rFonts w:eastAsia="Segoe UI" w:cs="Segoe UI" w:ascii="Segoe UI" w:hAnsi="Segoe UI"/>
          <w:color w:val="101820"/>
          <w:sz w:val="21"/>
        </w:rPr>
        <w:t xml:space="preserve">, </w:t>
      </w:r>
      <w:r>
        <w:rPr>
          <w:rFonts w:eastAsia="Segoe UI" w:cs="Segoe UI" w:ascii="Segoe UI" w:hAnsi="Segoe UI"/>
          <w:b/>
          <w:color w:val="101820"/>
          <w:sz w:val="21"/>
        </w:rPr>
        <w:t>61-90 Days</w:t>
      </w:r>
      <w:r>
        <w:rPr>
          <w:rFonts w:eastAsia="Segoe UI" w:cs="Segoe UI" w:ascii="Segoe UI" w:hAnsi="Segoe UI"/>
          <w:color w:val="101820"/>
          <w:sz w:val="21"/>
        </w:rPr>
        <w:t xml:space="preserve">, </w:t>
      </w:r>
      <w:r>
        <w:rPr>
          <w:rFonts w:eastAsia="Segoe UI" w:cs="Segoe UI" w:ascii="Segoe UI" w:hAnsi="Segoe UI"/>
          <w:b/>
          <w:color w:val="101820"/>
          <w:sz w:val="21"/>
        </w:rPr>
        <w:t>Over 90 Days</w:t>
      </w:r>
      <w:r>
        <w:rPr>
          <w:rFonts w:eastAsia="Segoe UI" w:cs="Segoe UI" w:ascii="Segoe UI" w:hAnsi="Segoe UI"/>
          <w:color w:val="101820"/>
          <w:sz w:val="21"/>
        </w:rPr>
        <w:t xml:space="preserve">), </w:t>
      </w:r>
      <w:r>
        <w:rPr>
          <w:rFonts w:eastAsia="Segoe UI" w:cs="Segoe UI" w:ascii="Segoe UI" w:hAnsi="Segoe UI"/>
          <w:b/>
          <w:color w:val="101820"/>
          <w:sz w:val="21"/>
        </w:rPr>
        <w:t>Due Date</w:t>
      </w:r>
      <w:r>
        <w:rPr>
          <w:rFonts w:eastAsia="Segoe UI" w:cs="Segoe UI" w:ascii="Segoe UI" w:hAnsi="Segoe UI"/>
          <w:color w:val="101820"/>
          <w:sz w:val="21"/>
        </w:rPr>
        <w:t xml:space="preserve">, </w:t>
      </w:r>
      <w:r>
        <w:rPr>
          <w:rFonts w:eastAsia="Segoe UI" w:cs="Segoe UI" w:ascii="Segoe UI" w:hAnsi="Segoe UI"/>
          <w:b/>
          <w:color w:val="101820"/>
          <w:sz w:val="21"/>
        </w:rPr>
        <w:t>Status</w:t>
      </w:r>
      <w:r>
        <w:rPr>
          <w:rFonts w:eastAsia="Segoe UI" w:cs="Segoe UI" w:ascii="Segoe UI" w:hAnsi="Segoe UI"/>
          <w:color w:val="101820"/>
          <w:sz w:val="21"/>
        </w:rPr>
        <w:t xml:space="preserve"> (Pending, Committed, Overdue), </w:t>
      </w:r>
      <w:r>
        <w:rPr>
          <w:rFonts w:eastAsia="Segoe UI" w:cs="Segoe UI" w:ascii="Segoe UI" w:hAnsi="Segoe UI"/>
          <w:b/>
          <w:color w:val="101820"/>
          <w:sz w:val="21"/>
        </w:rPr>
        <w:t>Days Overdue</w:t>
      </w:r>
      <w:r>
        <w:rPr>
          <w:rFonts w:eastAsia="Segoe UI" w:cs="Segoe UI" w:ascii="Segoe UI" w:hAnsi="Segoe UI"/>
          <w:color w:val="101820"/>
          <w:sz w:val="21"/>
        </w:rPr>
        <w:t xml:space="preserve"> and </w:t>
      </w:r>
      <w:r>
        <w:rPr>
          <w:rFonts w:eastAsia="Segoe UI" w:cs="Segoe UI" w:ascii="Segoe UI" w:hAnsi="Segoe UI"/>
          <w:b/>
          <w:color w:val="101820"/>
          <w:sz w:val="21"/>
        </w:rPr>
        <w:t>View</w:t>
      </w:r>
      <w:r>
        <w:rPr>
          <w:rFonts w:eastAsia="Segoe UI" w:cs="Segoe UI" w:ascii="Segoe UI" w:hAnsi="Segoe UI"/>
          <w:color w:val="101820"/>
          <w:sz w:val="21"/>
        </w:rPr>
        <w:t>. Filter by status and overdue level.</w:t>
      </w:r>
    </w:p>
    <w:p>
      <w:pPr>
        <w:pStyle w:val="Normal"/>
        <w:numPr>
          <w:ilvl w:val="0"/>
          <w:numId w:val="1"/>
        </w:numPr>
        <w:spacing w:before="0" w:after="60"/>
        <w:rPr/>
      </w:pPr>
      <w:r>
        <w:rPr>
          <w:rFonts w:eastAsia="Segoe UI" w:cs="Segoe UI" w:ascii="Segoe UI" w:hAnsi="Segoe UI"/>
          <w:color w:val="101820"/>
          <w:sz w:val="21"/>
        </w:rPr>
        <w:t xml:space="preserve">The due date follows the insurer's premium payment warranty, else </w:t>
      </w:r>
      <w:r>
        <w:rPr>
          <w:rFonts w:eastAsia="Consolas" w:cs="Consolas" w:ascii="Consolas" w:hAnsi="Consolas"/>
          <w:color w:val="101820"/>
          <w:sz w:val="19"/>
        </w:rPr>
        <w:t>collections.default_credit_days</w:t>
      </w:r>
      <w:r>
        <w:rPr>
          <w:rFonts w:eastAsia="Segoe UI" w:cs="Segoe UI" w:ascii="Segoe UI" w:hAnsi="Segoe UI"/>
          <w:color w:val="101820"/>
          <w:sz w:val="21"/>
        </w:rPr>
        <w:t xml:space="preserve"> (30 days).</w:t>
      </w:r>
    </w:p>
    <w:p>
      <w:pPr>
        <w:pStyle w:val="Normal"/>
        <w:numPr>
          <w:ilvl w:val="0"/>
          <w:numId w:val="1"/>
        </w:numPr>
        <w:spacing w:before="0" w:after="60"/>
        <w:rPr/>
      </w:pPr>
      <w:r>
        <w:rPr>
          <w:rFonts w:eastAsia="Segoe UI" w:cs="Segoe UI" w:ascii="Segoe UI" w:hAnsi="Segoe UI"/>
          <w:color w:val="101820"/>
          <w:sz w:val="21"/>
        </w:rPr>
        <w:t>Reminders are e-mailed to clients 7 days before the due date and then at most every 7 days by the Collection reminders job at 08:00 (</w:t>
      </w:r>
      <w:r>
        <w:rPr>
          <w:rFonts w:eastAsia="Consolas" w:cs="Consolas" w:ascii="Consolas" w:hAnsi="Consolas"/>
          <w:color w:val="101820"/>
          <w:sz w:val="19"/>
        </w:rPr>
        <w:t>collections.reminder_days_before</w:t>
      </w:r>
      <w:r>
        <w:rPr>
          <w:rFonts w:eastAsia="Segoe UI" w:cs="Segoe UI" w:ascii="Segoe UI" w:hAnsi="Segoe UI"/>
          <w:color w:val="101820"/>
          <w:sz w:val="21"/>
        </w:rPr>
        <w:t xml:space="preserve">, </w:t>
      </w:r>
      <w:r>
        <w:rPr>
          <w:rFonts w:eastAsia="Consolas" w:cs="Consolas" w:ascii="Consolas" w:hAnsi="Consolas"/>
          <w:color w:val="101820"/>
          <w:sz w:val="19"/>
        </w:rPr>
        <w:t>collections.reminder_repeat_days</w:t>
      </w:r>
      <w:r>
        <w:rPr>
          <w:rFonts w:eastAsia="Segoe UI" w:cs="Segoe UI" w:ascii="Segoe UI" w:hAnsi="Segoe UI"/>
          <w:color w:val="101820"/>
          <w:sz w:val="21"/>
        </w:rPr>
        <w:t xml:space="preserve">). </w:t>
      </w:r>
      <w:r>
        <w:rPr>
          <w:rFonts w:eastAsia="Segoe UI" w:cs="Segoe UI" w:ascii="Segoe UI" w:hAnsi="Segoe UI"/>
          <w:b/>
          <w:color w:val="101820"/>
          <w:sz w:val="21"/>
        </w:rPr>
        <w:t>Send Payment Reminders Now</w:t>
      </w:r>
      <w:r>
        <w:rPr>
          <w:rFonts w:eastAsia="Segoe UI" w:cs="Segoe UI" w:ascii="Segoe UI" w:hAnsi="Segoe UI"/>
          <w:color w:val="101820"/>
          <w:sz w:val="21"/>
        </w:rPr>
        <w:t xml:space="preserve"> sends them at once.</w:t>
      </w:r>
    </w:p>
    <w:p>
      <w:pPr>
        <w:pStyle w:val="Normal"/>
        <w:numPr>
          <w:ilvl w:val="0"/>
          <w:numId w:val="1"/>
        </w:numPr>
        <w:spacing w:before="0" w:after="60"/>
        <w:rPr/>
      </w:pPr>
      <w:r>
        <w:rPr>
          <w:rFonts w:eastAsia="Segoe UI" w:cs="Segoe UI" w:ascii="Segoe UI" w:hAnsi="Segoe UI"/>
          <w:color w:val="101820"/>
          <w:sz w:val="21"/>
        </w:rPr>
        <w:t>The aging report (Collections &gt; Aging Report) shows the total outstanding per bucket, a chart and the detail by client.</w:t>
      </w:r>
    </w:p>
    <w:p>
      <w:pPr>
        <w:pStyle w:val="Normal"/>
        <w:numPr>
          <w:ilvl w:val="0"/>
          <w:numId w:val="1"/>
        </w:numPr>
        <w:spacing w:before="0" w:after="60"/>
        <w:rPr/>
      </w:pPr>
      <w:r>
        <w:rPr>
          <w:rFonts w:eastAsia="Segoe UI" w:cs="Segoe UI" w:ascii="Segoe UI" w:hAnsi="Segoe UI"/>
          <w:b/>
          <w:color w:val="101820"/>
          <w:sz w:val="21"/>
        </w:rPr>
        <w:t>E-mail invoice</w:t>
      </w:r>
      <w:r>
        <w:rPr>
          <w:rFonts w:eastAsia="Segoe UI" w:cs="Segoe UI" w:ascii="Segoe UI" w:hAnsi="Segoe UI"/>
          <w:color w:val="101820"/>
          <w:sz w:val="21"/>
        </w:rPr>
        <w:t xml:space="preserve"> on a collection item sends the premium invoice / statement of account of the bill to the client with its PDF attached (To, Cc and a note). With </w:t>
      </w:r>
      <w:r>
        <w:rPr>
          <w:rFonts w:eastAsia="Consolas" w:cs="Consolas" w:ascii="Consolas" w:hAnsi="Consolas"/>
          <w:color w:val="101820"/>
          <w:sz w:val="19"/>
        </w:rPr>
        <w:t>billing.email_on_issue</w:t>
      </w:r>
      <w:r>
        <w:rPr>
          <w:rFonts w:eastAsia="Segoe UI" w:cs="Segoe UI" w:ascii="Segoe UI" w:hAnsi="Segoe UI"/>
          <w:color w:val="101820"/>
          <w:sz w:val="21"/>
        </w:rPr>
        <w:t xml:space="preserve"> switched on, a bill is e-mailed automatically when it is issued from a policy, endorsement or renewal.</w:t>
      </w:r>
    </w:p>
    <w:p>
      <w:pPr>
        <w:pStyle w:val="Normal"/>
        <w:jc w:val="center"/>
        <w:rPr/>
      </w:pPr>
      <w:r>
        <w:rPr/>
        <w:drawing>
          <wp:inline distT="0" distB="0" distL="0" distR="0">
            <wp:extent cx="5760085" cy="4469130"/>
            <wp:effectExtent l="0" t="0" r="0" b="0"/>
            <wp:docPr id="127" name="Picture 212128830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Picture 2121288307" descr=""/>
                    <pic:cNvPicPr>
                      <a:picLocks noChangeAspect="1" noChangeArrowheads="1"/>
                    </pic:cNvPicPr>
                  </pic:nvPicPr>
                  <pic:blipFill>
                    <a:blip r:embed="rId123"/>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Collections aging report</w:t>
      </w:r>
    </w:p>
    <w:p>
      <w:pPr>
        <w:pStyle w:val="Heading3"/>
        <w:rPr/>
      </w:pPr>
      <w:r>
        <w:rPr>
          <w:rFonts w:eastAsia="Segoe UI" w:cs="Segoe UI"/>
          <w:b/>
          <w:color w:val="0F4761"/>
          <w:sz w:val="23"/>
        </w:rPr>
        <w:t>12.5.1  Import open items at go-live</w:t>
      </w:r>
    </w:p>
    <w:p>
      <w:pPr>
        <w:pStyle w:val="Normal"/>
        <w:spacing w:lineRule="auto" w:line="276" w:before="0" w:after="120"/>
        <w:rPr/>
      </w:pPr>
      <w:r>
        <w:rPr>
          <w:rFonts w:eastAsia="Segoe UI" w:cs="Segoe UI" w:ascii="Segoe UI" w:hAnsi="Segoe UI"/>
          <w:b/>
          <w:color w:val="101820"/>
          <w:sz w:val="21"/>
        </w:rPr>
        <w:t>Import open items</w:t>
      </w:r>
      <w:r>
        <w:rPr>
          <w:rFonts w:eastAsia="Segoe UI" w:cs="Segoe UI" w:ascii="Segoe UI" w:hAnsi="Segoe UI"/>
          <w:color w:val="101820"/>
          <w:sz w:val="21"/>
        </w:rPr>
        <w:t xml:space="preserve"> loads the unpaid premium bills of the old system against policies already in BrokerVerse. Select </w:t>
      </w:r>
      <w:r>
        <w:rPr>
          <w:rFonts w:eastAsia="Segoe UI" w:cs="Segoe UI" w:ascii="Segoe UI" w:hAnsi="Segoe UI"/>
          <w:b/>
          <w:color w:val="101820"/>
          <w:sz w:val="21"/>
        </w:rPr>
        <w:t>Download template</w:t>
      </w:r>
      <w:r>
        <w:rPr>
          <w:rFonts w:eastAsia="Segoe UI" w:cs="Segoe UI" w:ascii="Segoe UI" w:hAnsi="Segoe UI"/>
          <w:color w:val="101820"/>
          <w:sz w:val="21"/>
        </w:rPr>
        <w:t xml:space="preserve">, fill in the Data sheet and delete the sample rows, enter the </w:t>
      </w:r>
      <w:r>
        <w:rPr>
          <w:rFonts w:eastAsia="Segoe UI" w:cs="Segoe UI" w:ascii="Segoe UI" w:hAnsi="Segoe UI"/>
          <w:b/>
          <w:color w:val="101820"/>
          <w:sz w:val="21"/>
        </w:rPr>
        <w:t>Go-live date (first day of live transactions)</w:t>
      </w:r>
      <w:r>
        <w:rPr>
          <w:rFonts w:eastAsia="Segoe UI" w:cs="Segoe UI" w:ascii="Segoe UI" w:hAnsi="Segoe UI"/>
          <w:color w:val="101820"/>
          <w:sz w:val="21"/>
        </w:rPr>
        <w:t xml:space="preserve">, choose the file (.xlsx or .csv) and select </w:t>
      </w:r>
      <w:r>
        <w:rPr>
          <w:rFonts w:eastAsia="Segoe UI" w:cs="Segoe UI" w:ascii="Segoe UI" w:hAnsi="Segoe UI"/>
          <w:b/>
          <w:color w:val="101820"/>
          <w:sz w:val="21"/>
        </w:rPr>
        <w:t>Upload</w:t>
      </w:r>
      <w:r>
        <w:rPr>
          <w:rFonts w:eastAsia="Segoe UI" w:cs="Segoe UI" w:ascii="Segoe UI" w:hAnsi="Segoe UI"/>
          <w:color w:val="101820"/>
          <w:sz w:val="21"/>
        </w:rPr>
        <w:t>. No journal is posted: the GL opening balance carries these amounts. Rows already loaded for the same go-live date are skipped.</w:t>
      </w:r>
    </w:p>
    <w:p>
      <w:pPr>
        <w:pStyle w:val="Normal"/>
        <w:jc w:val="center"/>
        <w:rPr/>
      </w:pPr>
      <w:r>
        <w:rPr/>
        <w:drawing>
          <wp:inline distT="0" distB="0" distL="0" distR="0">
            <wp:extent cx="5760085" cy="2508250"/>
            <wp:effectExtent l="0" t="0" r="0" b="0"/>
            <wp:docPr id="128" name="Picture 212128830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Picture 2121288308" descr=""/>
                    <pic:cNvPicPr>
                      <a:picLocks noChangeAspect="1" noChangeArrowheads="1"/>
                    </pic:cNvPicPr>
                  </pic:nvPicPr>
                  <pic:blipFill>
                    <a:blip r:embed="rId124"/>
                    <a:stretch>
                      <a:fillRect/>
                    </a:stretch>
                  </pic:blipFill>
                  <pic:spPr bwMode="auto">
                    <a:xfrm>
                      <a:off x="0" y="0"/>
                      <a:ext cx="5760085" cy="2508250"/>
                    </a:xfrm>
                    <a:prstGeom prst="rect">
                      <a:avLst/>
                    </a:prstGeom>
                  </pic:spPr>
                </pic:pic>
              </a:graphicData>
            </a:graphic>
          </wp:inline>
        </w:drawing>
      </w:r>
    </w:p>
    <w:p>
      <w:pPr>
        <w:pStyle w:val="Normal"/>
        <w:jc w:val="center"/>
        <w:rPr/>
      </w:pPr>
      <w:r>
        <w:rPr>
          <w:rFonts w:eastAsia="Segoe UI" w:cs="Segoe UI" w:ascii="Segoe UI" w:hAnsi="Segoe UI"/>
          <w:i/>
          <w:color w:val="555F6D"/>
          <w:sz w:val="18"/>
        </w:rPr>
        <w:t>Import open items (go-live)</w:t>
      </w:r>
    </w:p>
    <w:p>
      <w:pPr>
        <w:pStyle w:val="Heading2"/>
        <w:rPr/>
      </w:pPr>
      <w:bookmarkStart w:id="120" w:name="__RefHeading___Toc24935_3679192306"/>
      <w:bookmarkEnd w:id="120"/>
      <w:r>
        <w:rPr>
          <w:rFonts w:eastAsia="Segoe UI" w:cs="Segoe UI"/>
          <w:b/>
          <w:color w:val="0F4761"/>
          <w:sz w:val="26"/>
        </w:rPr>
        <w:t>12.6  Credit control</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737"/>
        <w:gridCol w:w="5277"/>
      </w:tblGrid>
      <w:tr>
        <w:trPr>
          <w:tblHeader w:val="true"/>
        </w:trPr>
        <w:tc>
          <w:tcPr>
            <w:tcW w:w="373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 (Accounts &gt; Credit Control)</w:t>
            </w:r>
          </w:p>
        </w:tc>
        <w:tc>
          <w:tcPr>
            <w:tcW w:w="527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it does</w:t>
            </w:r>
          </w:p>
        </w:tc>
      </w:tr>
      <w:tr>
        <w:trPr/>
        <w:tc>
          <w:tcPr>
            <w:tcW w:w="37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Instalment Plans</w:t>
            </w:r>
          </w:p>
        </w:tc>
        <w:tc>
          <w:tcPr>
            <w:tcW w:w="5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The payment schedule of a broker-billed bill: generate it from the terms (4 instalments proposed, up to 12; monthly, quarterly or semi-annual), then adjust dates and amounts. Payments are applied to the instalments in order and the bill is due on its first unpaid instalment. The list shows outstanding instalments by ageing; </w:t>
            </w:r>
            <w:r>
              <w:rPr>
                <w:rFonts w:eastAsia="Segoe UI" w:cs="Segoe UI" w:ascii="Segoe UI" w:hAnsi="Segoe UI"/>
                <w:b/>
                <w:color w:val="101820"/>
                <w:kern w:val="0"/>
                <w:sz w:val="18"/>
                <w:szCs w:val="24"/>
                <w:lang w:val="en-US" w:eastAsia="ja-JP" w:bidi="ar-SA"/>
              </w:rPr>
              <w:t>Overdue only</w:t>
            </w:r>
            <w:r>
              <w:rPr>
                <w:rFonts w:eastAsia="Segoe UI" w:cs="Segoe UI" w:ascii="Segoe UI" w:hAnsi="Segoe UI"/>
                <w:color w:val="101820"/>
                <w:kern w:val="0"/>
                <w:sz w:val="18"/>
                <w:szCs w:val="24"/>
                <w:lang w:val="en-US" w:eastAsia="ja-JP" w:bidi="ar-SA"/>
              </w:rPr>
              <w:t xml:space="preserve"> narrows it.</w:t>
            </w:r>
          </w:p>
        </w:tc>
      </w:tr>
      <w:tr>
        <w:trPr/>
        <w:tc>
          <w:tcPr>
            <w:tcW w:w="37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Warranty Monitor</w:t>
            </w:r>
          </w:p>
        </w:tc>
        <w:tc>
          <w:tcPr>
            <w:tcW w:w="5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Broker-billed policies whose premium is unpaid past, or within 7 days of, the insurer's premium payment warranty: </w:t>
            </w:r>
            <w:r>
              <w:rPr>
                <w:rFonts w:eastAsia="Segoe UI" w:cs="Segoe UI" w:ascii="Segoe UI" w:hAnsi="Segoe UI"/>
                <w:b/>
                <w:color w:val="101820"/>
                <w:kern w:val="0"/>
                <w:sz w:val="18"/>
                <w:szCs w:val="24"/>
                <w:lang w:val="en-US" w:eastAsia="ja-JP" w:bidi="ar-SA"/>
              </w:rPr>
              <w:t>Warranty breached</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At risk</w:t>
            </w:r>
            <w:r>
              <w:rPr>
                <w:rFonts w:eastAsia="Segoe UI" w:cs="Segoe UI" w:ascii="Segoe UI" w:hAnsi="Segoe UI"/>
                <w:color w:val="101820"/>
                <w:kern w:val="0"/>
                <w:sz w:val="18"/>
                <w:szCs w:val="24"/>
                <w:lang w:val="en-US" w:eastAsia="ja-JP" w:bidi="ar-SA"/>
              </w:rPr>
              <w:t xml:space="preserve"> and </w:t>
            </w:r>
            <w:r>
              <w:rPr>
                <w:rFonts w:eastAsia="Segoe UI" w:cs="Segoe UI" w:ascii="Segoe UI" w:hAnsi="Segoe UI"/>
                <w:b/>
                <w:color w:val="101820"/>
                <w:kern w:val="0"/>
                <w:sz w:val="18"/>
                <w:szCs w:val="24"/>
                <w:lang w:val="en-US" w:eastAsia="ja-JP" w:bidi="ar-SA"/>
              </w:rPr>
              <w:t>Extensions to approve</w:t>
            </w:r>
            <w:r>
              <w:rPr>
                <w:rFonts w:eastAsia="Segoe UI" w:cs="Segoe UI" w:ascii="Segoe UI" w:hAnsi="Segoe UI"/>
                <w:color w:val="101820"/>
                <w:kern w:val="0"/>
                <w:sz w:val="18"/>
                <w:szCs w:val="24"/>
                <w:lang w:val="en-US" w:eastAsia="ja-JP" w:bidi="ar-SA"/>
              </w:rPr>
              <w:t>. Remind the client, request an extension (up to 90 days after inception, approved by the Accounting Manager) or ask Operations to cancel the policy for non-payment. Nothing is cancelled automatically.</w:t>
            </w:r>
          </w:p>
        </w:tc>
      </w:tr>
      <w:tr>
        <w:trPr/>
        <w:tc>
          <w:tcPr>
            <w:tcW w:w="37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Credit Limits</w:t>
            </w:r>
          </w:p>
        </w:tc>
        <w:tc>
          <w:tcPr>
            <w:tcW w:w="5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credit limit of each client against its open broker-billed premium, with the available amount. A policy that takes a client over its limit is still issued; Accounting is warned and acknowledges it here (</w:t>
            </w:r>
            <w:r>
              <w:rPr>
                <w:rFonts w:eastAsia="Segoe UI" w:cs="Segoe UI" w:ascii="Segoe UI" w:hAnsi="Segoe UI"/>
                <w:b/>
                <w:color w:val="101820"/>
                <w:kern w:val="0"/>
                <w:sz w:val="18"/>
                <w:szCs w:val="24"/>
                <w:lang w:val="en-US" w:eastAsia="ja-JP" w:bidi="ar-SA"/>
              </w:rPr>
              <w:t>Issued over the limit</w:t>
            </w:r>
            <w:r>
              <w:rPr>
                <w:rFonts w:eastAsia="Segoe UI" w:cs="Segoe UI" w:ascii="Segoe UI" w:hAnsi="Segoe UI"/>
                <w:color w:val="101820"/>
                <w:kern w:val="0"/>
                <w:sz w:val="18"/>
                <w:szCs w:val="24"/>
                <w:lang w:val="en-US" w:eastAsia="ja-JP" w:bidi="ar-SA"/>
              </w:rPr>
              <w:t>). Limits are set by the Accounting Manager.</w:t>
            </w:r>
          </w:p>
        </w:tc>
      </w:tr>
      <w:tr>
        <w:trPr/>
        <w:tc>
          <w:tcPr>
            <w:tcW w:w="37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Ageing</w:t>
            </w:r>
          </w:p>
        </w:tc>
        <w:tc>
          <w:tcPr>
            <w:tcW w:w="5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Premium collected and not yet remitted, per insurer, aged on the insurer's remittance terms from the collection date. The amount due is net of the commission and its VAT, plus the EWT on the commission. </w:t>
            </w:r>
            <w:r>
              <w:rPr>
                <w:rFonts w:eastAsia="Segoe UI" w:cs="Segoe UI" w:ascii="Segoe UI" w:hAnsi="Segoe UI"/>
                <w:b/>
                <w:color w:val="101820"/>
                <w:kern w:val="0"/>
                <w:sz w:val="18"/>
                <w:szCs w:val="24"/>
                <w:lang w:val="en-US" w:eastAsia="ja-JP" w:bidi="ar-SA"/>
              </w:rPr>
              <w:t>Excel</w:t>
            </w:r>
            <w:r>
              <w:rPr>
                <w:rFonts w:eastAsia="Segoe UI" w:cs="Segoe UI" w:ascii="Segoe UI" w:hAnsi="Segoe UI"/>
                <w:color w:val="101820"/>
                <w:kern w:val="0"/>
                <w:sz w:val="18"/>
                <w:szCs w:val="24"/>
                <w:lang w:val="en-US" w:eastAsia="ja-JP" w:bidi="ar-SA"/>
              </w:rPr>
              <w:t xml:space="preserve"> downloads it.</w:t>
            </w:r>
          </w:p>
        </w:tc>
      </w:tr>
    </w:tbl>
    <w:p>
      <w:pPr>
        <w:pStyle w:val="Normal"/>
        <w:spacing w:before="0" w:after="80"/>
        <w:rPr/>
      </w:pPr>
      <w:r>
        <w:rPr/>
      </w:r>
    </w:p>
    <w:p>
      <w:pPr>
        <w:pStyle w:val="Normal"/>
        <w:jc w:val="center"/>
        <w:rPr/>
      </w:pPr>
      <w:r>
        <w:rPr/>
        <w:drawing>
          <wp:inline distT="0" distB="0" distL="0" distR="0">
            <wp:extent cx="5760085" cy="4469130"/>
            <wp:effectExtent l="0" t="0" r="0" b="0"/>
            <wp:docPr id="129" name="Picture 212128830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 name="Picture 2121288309" descr=""/>
                    <pic:cNvPicPr>
                      <a:picLocks noChangeAspect="1" noChangeArrowheads="1"/>
                    </pic:cNvPicPr>
                  </pic:nvPicPr>
                  <pic:blipFill>
                    <a:blip r:embed="rId125"/>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Credit Control &gt; Premium Warranty Monitor</w:t>
      </w:r>
    </w:p>
    <w:p>
      <w:pPr>
        <w:pStyle w:val="Heading3"/>
        <w:rPr/>
      </w:pPr>
      <w:r>
        <w:rPr>
          <w:rFonts w:eastAsia="Segoe UI" w:cs="Segoe UI"/>
          <w:b/>
          <w:color w:val="0F4761"/>
          <w:sz w:val="23"/>
        </w:rPr>
        <w:t>12.6.1  Separate instalment invoices</w:t>
      </w:r>
    </w:p>
    <w:p>
      <w:pPr>
        <w:pStyle w:val="Normal"/>
        <w:spacing w:lineRule="auto" w:line="276" w:before="0" w:after="120"/>
        <w:rPr/>
      </w:pPr>
      <w:r>
        <w:rPr>
          <w:rFonts w:eastAsia="Segoe UI" w:cs="Segoe UI" w:ascii="Segoe UI" w:hAnsi="Segoe UI"/>
          <w:color w:val="101820"/>
          <w:sz w:val="21"/>
        </w:rPr>
        <w:t xml:space="preserve">By default an instalment plan splits the follow-up of one bill. To bill each instalment on its own, select </w:t>
      </w:r>
      <w:r>
        <w:rPr>
          <w:rFonts w:eastAsia="Segoe UI" w:cs="Segoe UI" w:ascii="Segoe UI" w:hAnsi="Segoe UI"/>
          <w:b/>
          <w:color w:val="101820"/>
          <w:sz w:val="21"/>
        </w:rPr>
        <w:t>Issue instalment invoices</w:t>
      </w:r>
      <w:r>
        <w:rPr>
          <w:rFonts w:eastAsia="Segoe UI" w:cs="Segoe UI" w:ascii="Segoe UI" w:hAnsi="Segoe UI"/>
          <w:color w:val="101820"/>
          <w:sz w:val="21"/>
        </w:rPr>
        <w:t xml:space="preserve"> on the plan (before any payment is applied to the bill; </w:t>
      </w:r>
      <w:r>
        <w:rPr>
          <w:rFonts w:eastAsia="Consolas" w:cs="Consolas" w:ascii="Consolas" w:hAnsi="Consolas"/>
          <w:color w:val="101820"/>
          <w:sz w:val="19"/>
        </w:rPr>
        <w:t>credit.instalment_invoices_on_save</w:t>
      </w:r>
      <w:r>
        <w:rPr>
          <w:rFonts w:eastAsia="Segoe UI" w:cs="Segoe UI" w:ascii="Segoe UI" w:hAnsi="Segoe UI"/>
          <w:color w:val="101820"/>
          <w:sz w:val="21"/>
        </w:rPr>
        <w:t xml:space="preserve"> does it when the plan is saved). The bill is cancelled with the reversal of its booking journal and each instalment becomes a bill with its own invoice number, due date, share of the net premium, taxes and commission, booking journal and collection item. Receipts, collections, the receivable ageing, the instalment ageing and the Premium Warranty Monitor then work on each instalment bill (an instalment counts as premium due only from its due date). An invoiced plan cannot be cancelled.</w:t>
      </w:r>
    </w:p>
    <w:p>
      <w:pPr>
        <w:pStyle w:val="Heading2"/>
        <w:rPr/>
      </w:pPr>
      <w:bookmarkStart w:id="121" w:name="__RefHeading___Toc24937_3679192306"/>
      <w:bookmarkEnd w:id="121"/>
      <w:r>
        <w:rPr>
          <w:rFonts w:eastAsia="Segoe UI" w:cs="Segoe UI"/>
          <w:b/>
          <w:color w:val="0F4761"/>
          <w:sz w:val="26"/>
        </w:rPr>
        <w:t>12.7  Post-dated cheques</w:t>
      </w:r>
    </w:p>
    <w:p>
      <w:pPr>
        <w:pStyle w:val="Normal"/>
        <w:spacing w:lineRule="auto" w:line="276" w:before="0" w:after="120"/>
        <w:rPr/>
      </w:pPr>
      <w:r>
        <w:rPr>
          <w:rFonts w:eastAsia="Segoe UI" w:cs="Segoe UI" w:ascii="Segoe UI" w:hAnsi="Segoe UI"/>
          <w:color w:val="101820"/>
          <w:sz w:val="21"/>
        </w:rPr>
        <w:t>Accounts &gt; Post-Dated Cheques is the register of cheques received from clients before their date.</w:t>
      </w:r>
    </w:p>
    <w:p>
      <w:pPr>
        <w:pStyle w:val="Normal"/>
        <w:jc w:val="center"/>
        <w:rPr/>
      </w:pPr>
      <w:r>
        <w:rPr/>
        <w:drawing>
          <wp:inline distT="0" distB="0" distL="0" distR="0">
            <wp:extent cx="5760085" cy="4469130"/>
            <wp:effectExtent l="0" t="0" r="0" b="0"/>
            <wp:docPr id="130" name="Picture 21212883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Picture 2121288310" descr=""/>
                    <pic:cNvPicPr>
                      <a:picLocks noChangeAspect="1" noChangeArrowheads="1"/>
                    </pic:cNvPicPr>
                  </pic:nvPicPr>
                  <pic:blipFill>
                    <a:blip r:embed="rId126"/>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Post-Dated Cheques</w:t>
      </w:r>
    </w:p>
    <w:p>
      <w:pPr>
        <w:pStyle w:val="Normal"/>
        <w:numPr>
          <w:ilvl w:val="0"/>
          <w:numId w:val="379"/>
        </w:numPr>
        <w:spacing w:before="0" w:after="60"/>
        <w:rPr/>
      </w:pPr>
      <w:r>
        <w:rPr>
          <w:rFonts w:eastAsia="Segoe UI" w:cs="Segoe UI" w:ascii="Segoe UI" w:hAnsi="Segoe UI"/>
          <w:b/>
          <w:color w:val="101820"/>
          <w:sz w:val="21"/>
        </w:rPr>
        <w:t>Register cheque</w:t>
      </w:r>
      <w:r>
        <w:rPr>
          <w:rFonts w:eastAsia="Segoe UI" w:cs="Segoe UI" w:ascii="Segoe UI" w:hAnsi="Segoe UI"/>
          <w:color w:val="101820"/>
          <w:sz w:val="21"/>
        </w:rPr>
        <w:t>: the bill (or policy) it pays, the drawee bank (Bank master, or typed), cheque number, date and amount, and where it is kept (</w:t>
      </w:r>
      <w:r>
        <w:rPr>
          <w:rFonts w:eastAsia="Segoe UI" w:cs="Segoe UI" w:ascii="Segoe UI" w:hAnsi="Segoe UI"/>
          <w:b/>
          <w:color w:val="101820"/>
          <w:sz w:val="21"/>
        </w:rPr>
        <w:t>Kept in</w:t>
      </w:r>
      <w:r>
        <w:rPr>
          <w:rFonts w:eastAsia="Segoe UI" w:cs="Segoe UI" w:ascii="Segoe UI" w:hAnsi="Segoe UI"/>
          <w:color w:val="101820"/>
          <w:sz w:val="21"/>
        </w:rPr>
        <w:t>). The cheques on hand of a bill cannot exceed its balance. Nothing is posted yet.</w:t>
      </w:r>
    </w:p>
    <w:p>
      <w:pPr>
        <w:pStyle w:val="Normal"/>
        <w:numPr>
          <w:ilvl w:val="0"/>
          <w:numId w:val="380"/>
        </w:numPr>
        <w:spacing w:before="0" w:after="60"/>
        <w:rPr/>
      </w:pPr>
      <w:r>
        <w:rPr>
          <w:rFonts w:eastAsia="Segoe UI" w:cs="Segoe UI" w:ascii="Segoe UI" w:hAnsi="Segoe UI"/>
          <w:color w:val="101820"/>
          <w:sz w:val="21"/>
        </w:rPr>
        <w:t xml:space="preserve">The </w:t>
      </w:r>
      <w:r>
        <w:rPr>
          <w:rFonts w:eastAsia="Segoe UI" w:cs="Segoe UI" w:ascii="Segoe UI" w:hAnsi="Segoe UI"/>
          <w:b/>
          <w:color w:val="101820"/>
          <w:sz w:val="21"/>
        </w:rPr>
        <w:t>Deposit due</w:t>
      </w:r>
      <w:r>
        <w:rPr>
          <w:rFonts w:eastAsia="Segoe UI" w:cs="Segoe UI" w:ascii="Segoe UI" w:hAnsi="Segoe UI"/>
          <w:color w:val="101820"/>
          <w:sz w:val="21"/>
        </w:rPr>
        <w:t xml:space="preserve"> tab lists the cheques dated within </w:t>
      </w:r>
      <w:r>
        <w:rPr>
          <w:rFonts w:eastAsia="Consolas" w:cs="Consolas" w:ascii="Consolas" w:hAnsi="Consolas"/>
          <w:color w:val="101820"/>
          <w:sz w:val="19"/>
        </w:rPr>
        <w:t>pdc.due_window_days</w:t>
      </w:r>
      <w:r>
        <w:rPr>
          <w:rFonts w:eastAsia="Segoe UI" w:cs="Segoe UI" w:ascii="Segoe UI" w:hAnsi="Segoe UI"/>
          <w:color w:val="101820"/>
          <w:sz w:val="21"/>
        </w:rPr>
        <w:t xml:space="preserve"> days (3); the daily job </w:t>
      </w:r>
      <w:r>
        <w:rPr>
          <w:rFonts w:eastAsia="Segoe UI" w:cs="Segoe UI" w:ascii="Segoe UI" w:hAnsi="Segoe UI"/>
          <w:b/>
          <w:color w:val="101820"/>
          <w:sz w:val="21"/>
        </w:rPr>
        <w:t>Post-dated cheques due</w:t>
      </w:r>
      <w:r>
        <w:rPr>
          <w:rFonts w:eastAsia="Segoe UI" w:cs="Segoe UI" w:ascii="Segoe UI" w:hAnsi="Segoe UI"/>
          <w:color w:val="101820"/>
          <w:sz w:val="21"/>
        </w:rPr>
        <w:t xml:space="preserve"> tells Accounting.</w:t>
      </w:r>
    </w:p>
    <w:p>
      <w:pPr>
        <w:pStyle w:val="Normal"/>
        <w:numPr>
          <w:ilvl w:val="0"/>
          <w:numId w:val="381"/>
        </w:numPr>
        <w:spacing w:before="0" w:after="60"/>
        <w:rPr/>
      </w:pPr>
      <w:r>
        <w:rPr>
          <w:rFonts w:eastAsia="Segoe UI" w:cs="Segoe UI" w:ascii="Segoe UI" w:hAnsi="Segoe UI"/>
          <w:b/>
          <w:color w:val="101820"/>
          <w:sz w:val="21"/>
        </w:rPr>
        <w:t>Deposit</w:t>
      </w:r>
      <w:r>
        <w:rPr>
          <w:rFonts w:eastAsia="Segoe UI" w:cs="Segoe UI" w:ascii="Segoe UI" w:hAnsi="Segoe UI"/>
          <w:color w:val="101820"/>
          <w:sz w:val="21"/>
        </w:rPr>
        <w:t xml:space="preserve"> on or after the cheque date: choose the bank account. The official receipt is created and posted on that bank account (posting rule receipt.apply) and its number is shown.</w:t>
      </w:r>
    </w:p>
    <w:p>
      <w:pPr>
        <w:pStyle w:val="Normal"/>
        <w:numPr>
          <w:ilvl w:val="0"/>
          <w:numId w:val="382"/>
        </w:numPr>
        <w:spacing w:before="0" w:after="60"/>
        <w:rPr/>
      </w:pPr>
      <w:r>
        <w:rPr>
          <w:rFonts w:eastAsia="Segoe UI" w:cs="Segoe UI" w:ascii="Segoe UI" w:hAnsi="Segoe UI"/>
          <w:b/>
          <w:color w:val="101820"/>
          <w:sz w:val="21"/>
        </w:rPr>
        <w:t>Cleared</w:t>
      </w:r>
      <w:r>
        <w:rPr>
          <w:rFonts w:eastAsia="Segoe UI" w:cs="Segoe UI" w:ascii="Segoe UI" w:hAnsi="Segoe UI"/>
          <w:color w:val="101820"/>
          <w:sz w:val="21"/>
        </w:rPr>
        <w:t xml:space="preserve"> when the bank confirms. </w:t>
      </w:r>
      <w:r>
        <w:rPr>
          <w:rFonts w:eastAsia="Segoe UI" w:cs="Segoe UI" w:ascii="Segoe UI" w:hAnsi="Segoe UI"/>
          <w:b/>
          <w:color w:val="101820"/>
          <w:sz w:val="21"/>
        </w:rPr>
        <w:t>Bounced</w:t>
      </w:r>
      <w:r>
        <w:rPr>
          <w:rFonts w:eastAsia="Segoe UI" w:cs="Segoe UI" w:ascii="Segoe UI" w:hAnsi="Segoe UI"/>
          <w:color w:val="101820"/>
          <w:sz w:val="21"/>
        </w:rPr>
        <w:t xml:space="preserve"> with the bank's reason (and charge): the receipt is cancelled, its journal reversed and the bill is open again; Accounting is notified and the client is e-mailed (template </w:t>
      </w:r>
      <w:r>
        <w:rPr>
          <w:rFonts w:eastAsia="Consolas" w:cs="Consolas" w:ascii="Consolas" w:hAnsi="Consolas"/>
          <w:color w:val="101820"/>
          <w:sz w:val="19"/>
        </w:rPr>
        <w:t>pdc_bounced</w:t>
      </w:r>
      <w:r>
        <w:rPr>
          <w:rFonts w:eastAsia="Segoe UI" w:cs="Segoe UI" w:ascii="Segoe UI" w:hAnsi="Segoe UI"/>
          <w:color w:val="101820"/>
          <w:sz w:val="21"/>
        </w:rPr>
        <w:t xml:space="preserve">, </w:t>
      </w:r>
      <w:r>
        <w:rPr>
          <w:rFonts w:eastAsia="Consolas" w:cs="Consolas" w:ascii="Consolas" w:hAnsi="Consolas"/>
          <w:color w:val="101820"/>
          <w:sz w:val="19"/>
        </w:rPr>
        <w:t>pdc.notify_client_on_bounce</w:t>
      </w:r>
      <w:r>
        <w:rPr>
          <w:rFonts w:eastAsia="Segoe UI" w:cs="Segoe UI" w:ascii="Segoe UI" w:hAnsi="Segoe UI"/>
          <w:color w:val="101820"/>
          <w:sz w:val="21"/>
        </w:rPr>
        <w:t>).</w:t>
      </w:r>
    </w:p>
    <w:p>
      <w:pPr>
        <w:pStyle w:val="Normal"/>
        <w:numPr>
          <w:ilvl w:val="0"/>
          <w:numId w:val="383"/>
        </w:numPr>
        <w:spacing w:before="0" w:after="60"/>
        <w:rPr/>
      </w:pPr>
      <w:r>
        <w:rPr>
          <w:rFonts w:eastAsia="Segoe UI" w:cs="Segoe UI" w:ascii="Segoe UI" w:hAnsi="Segoe UI"/>
          <w:b/>
          <w:color w:val="101820"/>
          <w:sz w:val="21"/>
        </w:rPr>
        <w:t>Replace</w:t>
      </w:r>
      <w:r>
        <w:rPr>
          <w:rFonts w:eastAsia="Segoe UI" w:cs="Segoe UI" w:ascii="Segoe UI" w:hAnsi="Segoe UI"/>
          <w:color w:val="101820"/>
          <w:sz w:val="21"/>
        </w:rPr>
        <w:t xml:space="preserve"> registers the client's new cheque for the same bill, linked to the bounced one. </w:t>
      </w:r>
      <w:r>
        <w:rPr>
          <w:rFonts w:eastAsia="Segoe UI" w:cs="Segoe UI" w:ascii="Segoe UI" w:hAnsi="Segoe UI"/>
          <w:b/>
          <w:color w:val="101820"/>
          <w:sz w:val="21"/>
        </w:rPr>
        <w:t>Return</w:t>
      </w:r>
      <w:r>
        <w:rPr>
          <w:rFonts w:eastAsia="Segoe UI" w:cs="Segoe UI" w:ascii="Segoe UI" w:hAnsi="Segoe UI"/>
          <w:color w:val="101820"/>
          <w:sz w:val="21"/>
        </w:rPr>
        <w:t xml:space="preserve"> gives an unused cheque back to the client; </w:t>
      </w:r>
      <w:r>
        <w:rPr>
          <w:rFonts w:eastAsia="Segoe UI" w:cs="Segoe UI" w:ascii="Segoe UI" w:hAnsi="Segoe UI"/>
          <w:b/>
          <w:color w:val="101820"/>
          <w:sz w:val="21"/>
        </w:rPr>
        <w:t>Cancel</w:t>
      </w:r>
      <w:r>
        <w:rPr>
          <w:rFonts w:eastAsia="Segoe UI" w:cs="Segoe UI" w:ascii="Segoe UI" w:hAnsi="Segoe UI"/>
          <w:color w:val="101820"/>
          <w:sz w:val="21"/>
        </w:rPr>
        <w:t xml:space="preserve"> voids a registration made in error.</w:t>
      </w:r>
    </w:p>
    <w:p>
      <w:pPr>
        <w:pStyle w:val="Normal"/>
        <w:spacing w:lineRule="auto" w:line="276" w:before="0" w:after="120"/>
        <w:rPr/>
      </w:pPr>
      <w:r>
        <w:rPr>
          <w:rFonts w:eastAsia="Segoe UI" w:cs="Segoe UI" w:ascii="Segoe UI" w:hAnsi="Segoe UI"/>
          <w:b/>
          <w:color w:val="101820"/>
          <w:sz w:val="21"/>
        </w:rPr>
        <w:t>Export to Excel</w:t>
      </w:r>
      <w:r>
        <w:rPr>
          <w:rFonts w:eastAsia="Segoe UI" w:cs="Segoe UI" w:ascii="Segoe UI" w:hAnsi="Segoe UI"/>
          <w:color w:val="101820"/>
          <w:sz w:val="21"/>
        </w:rPr>
        <w:t xml:space="preserve"> downloads the register.</w:t>
      </w:r>
    </w:p>
    <w:p>
      <w:pPr>
        <w:pStyle w:val="Heading2"/>
        <w:rPr/>
      </w:pPr>
      <w:bookmarkStart w:id="122" w:name="__RefHeading___Toc24939_3679192306"/>
      <w:bookmarkEnd w:id="122"/>
      <w:r>
        <w:rPr>
          <w:rFonts w:eastAsia="Segoe UI" w:cs="Segoe UI"/>
          <w:b/>
          <w:color w:val="0F4761"/>
          <w:sz w:val="26"/>
        </w:rPr>
        <w:t>12.8  Claims settlements paid through the broker</w:t>
      </w:r>
    </w:p>
    <w:p>
      <w:pPr>
        <w:pStyle w:val="Normal"/>
        <w:jc w:val="center"/>
        <w:rPr/>
      </w:pPr>
      <w:r>
        <w:rPr/>
        <w:drawing>
          <wp:inline distT="0" distB="0" distL="0" distR="0">
            <wp:extent cx="5760085" cy="4469130"/>
            <wp:effectExtent l="0" t="0" r="0" b="0"/>
            <wp:docPr id="131" name="Picture 21212883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Picture 2121288311" descr=""/>
                    <pic:cNvPicPr>
                      <a:picLocks noChangeAspect="1" noChangeArrowheads="1"/>
                    </pic:cNvPicPr>
                  </pic:nvPicPr>
                  <pic:blipFill>
                    <a:blip r:embed="rId127"/>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Claims Settlements</w:t>
      </w:r>
    </w:p>
    <w:p>
      <w:pPr>
        <w:pStyle w:val="Normal"/>
        <w:spacing w:lineRule="auto" w:line="276" w:before="0" w:after="120"/>
        <w:rPr/>
      </w:pPr>
      <w:r>
        <w:rPr>
          <w:rFonts w:eastAsia="Segoe UI" w:cs="Segoe UI" w:ascii="Segoe UI" w:hAnsi="Segoe UI"/>
          <w:color w:val="101820"/>
          <w:sz w:val="21"/>
        </w:rPr>
        <w:t>Accounts &gt; Claims Settlements lists the claims whose settlement through the broker is booked, with what is still to receive from the insurers and what is payable to the claimant. Select a claim:</w:t>
      </w:r>
    </w:p>
    <w:p>
      <w:pPr>
        <w:pStyle w:val="Normal"/>
        <w:numPr>
          <w:ilvl w:val="0"/>
          <w:numId w:val="1"/>
        </w:numPr>
        <w:spacing w:before="0" w:after="60"/>
        <w:rPr/>
      </w:pPr>
      <w:r>
        <w:rPr>
          <w:rFonts w:eastAsia="Segoe UI" w:cs="Segoe UI" w:ascii="Segoe UI" w:hAnsi="Segoe UI"/>
          <w:b/>
          <w:color w:val="101820"/>
          <w:sz w:val="21"/>
        </w:rPr>
        <w:t>Funds received</w:t>
      </w:r>
      <w:r>
        <w:rPr>
          <w:rFonts w:eastAsia="Segoe UI" w:cs="Segoe UI" w:ascii="Segoe UI" w:hAnsi="Segoe UI"/>
          <w:color w:val="101820"/>
          <w:sz w:val="21"/>
        </w:rPr>
        <w:t>: the insurer, amount, bank account and the insurer's remittance advice. Posting rule claim.funds_received: Dr bank / Cr Claim Settlements Receivable (clearing). Never more than the insurer's share.</w:t>
      </w:r>
    </w:p>
    <w:p>
      <w:pPr>
        <w:pStyle w:val="Normal"/>
        <w:numPr>
          <w:ilvl w:val="0"/>
          <w:numId w:val="1"/>
        </w:numPr>
        <w:spacing w:before="0" w:after="60"/>
        <w:rPr/>
      </w:pPr>
      <w:r>
        <w:rPr>
          <w:rFonts w:eastAsia="Segoe UI" w:cs="Segoe UI" w:ascii="Segoe UI" w:hAnsi="Segoe UI"/>
          <w:b/>
          <w:color w:val="101820"/>
          <w:sz w:val="21"/>
        </w:rPr>
        <w:t>Pay claimant</w:t>
      </w:r>
      <w:r>
        <w:rPr>
          <w:rFonts w:eastAsia="Segoe UI" w:cs="Segoe UI" w:ascii="Segoe UI" w:hAnsi="Segoe UI"/>
          <w:color w:val="101820"/>
          <w:sz w:val="21"/>
        </w:rPr>
        <w:t>: payee, mode, bank account, cheque or transfer reference. Posting rule claim.paid_to_claimant: Dr Claim Settlements Payable (fiduciary) / Cr bank. The payment gets a claim payment voucher number (CPV-YYYY-NNNNN); the print icon opens the voucher.</w:t>
      </w:r>
    </w:p>
    <w:p>
      <w:pPr>
        <w:pStyle w:val="Normal"/>
        <w:numPr>
          <w:ilvl w:val="0"/>
          <w:numId w:val="1"/>
        </w:numPr>
        <w:spacing w:before="0" w:after="60"/>
        <w:rPr/>
      </w:pPr>
      <w:r>
        <w:rPr>
          <w:rFonts w:eastAsia="Segoe UI" w:cs="Segoe UI" w:ascii="Segoe UI" w:hAnsi="Segoe UI"/>
          <w:b/>
          <w:color w:val="101820"/>
          <w:sz w:val="21"/>
        </w:rPr>
        <w:t>Release form</w:t>
      </w:r>
      <w:r>
        <w:rPr>
          <w:rFonts w:eastAsia="Segoe UI" w:cs="Segoe UI" w:ascii="Segoe UI" w:hAnsi="Segoe UI"/>
          <w:color w:val="101820"/>
          <w:sz w:val="21"/>
        </w:rPr>
        <w:t>: the release and quitclaim the claimant signs, with the payments made.</w:t>
      </w:r>
    </w:p>
    <w:p>
      <w:pPr>
        <w:pStyle w:val="Normal"/>
        <w:spacing w:lineRule="auto" w:line="276" w:before="0" w:after="120"/>
        <w:rPr/>
      </w:pPr>
      <w:r>
        <w:rPr>
          <w:rFonts w:eastAsia="Segoe UI" w:cs="Segoe UI" w:ascii="Segoe UI" w:hAnsi="Segoe UI"/>
          <w:color w:val="101820"/>
          <w:sz w:val="21"/>
        </w:rPr>
        <w:t>Recording funds needs the receipts permission and paying the claimant the disbursements permission (Accounting). The same cash panel stays on the claim screen.</w:t>
      </w:r>
    </w:p>
    <w:p>
      <w:pPr>
        <w:pStyle w:val="Heading2"/>
        <w:rPr/>
      </w:pPr>
      <w:bookmarkStart w:id="123" w:name="__RefHeading___Toc24941_3679192306"/>
      <w:bookmarkEnd w:id="123"/>
      <w:r>
        <w:rPr>
          <w:rFonts w:eastAsia="Segoe UI" w:cs="Segoe UI"/>
          <w:b/>
          <w:color w:val="0F4761"/>
          <w:sz w:val="26"/>
        </w:rPr>
        <w:t>12.9  Disbursement: payment vouchers and cheques</w:t>
      </w:r>
    </w:p>
    <w:p>
      <w:pPr>
        <w:pStyle w:val="Normal"/>
        <w:jc w:val="center"/>
        <w:rPr/>
      </w:pPr>
      <w:r>
        <w:rPr/>
        <w:drawing>
          <wp:inline distT="0" distB="0" distL="0" distR="0">
            <wp:extent cx="5760085" cy="4469130"/>
            <wp:effectExtent l="0" t="0" r="0" b="0"/>
            <wp:docPr id="132" name="Picture 21212883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Picture 2121288312" descr=""/>
                    <pic:cNvPicPr>
                      <a:picLocks noChangeAspect="1" noChangeArrowheads="1"/>
                    </pic:cNvPicPr>
                  </pic:nvPicPr>
                  <pic:blipFill>
                    <a:blip r:embed="rId128"/>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Disbursement</w:t>
      </w:r>
    </w:p>
    <w:p>
      <w:pPr>
        <w:pStyle w:val="Normal"/>
        <w:spacing w:lineRule="auto" w:line="276" w:before="0" w:after="120"/>
        <w:rPr/>
      </w:pPr>
      <w:r>
        <w:rPr>
          <w:rFonts w:eastAsia="Segoe UI" w:cs="Segoe UI" w:ascii="Segoe UI" w:hAnsi="Segoe UI"/>
          <w:color w:val="101820"/>
          <w:sz w:val="21"/>
        </w:rPr>
        <w:t>A payment voucher (PV-YYYY-NNNNN, with the disbursement transaction DT-YYYY-NNNNN) pays an insurer, an agent or referrer, a client or a supplier.</w:t>
      </w:r>
    </w:p>
    <w:p>
      <w:pPr>
        <w:pStyle w:val="Normal"/>
        <w:numPr>
          <w:ilvl w:val="0"/>
          <w:numId w:val="384"/>
        </w:numPr>
        <w:spacing w:before="0" w:after="60"/>
        <w:rPr/>
      </w:pPr>
      <w:r>
        <w:rPr>
          <w:rFonts w:eastAsia="Segoe UI" w:cs="Segoe UI" w:ascii="Segoe UI" w:hAnsi="Segoe UI"/>
          <w:color w:val="101820"/>
          <w:sz w:val="21"/>
        </w:rPr>
        <w:t xml:space="preserve">Choose Accounts &gt; Disbursement and select </w:t>
      </w:r>
      <w:r>
        <w:rPr>
          <w:rFonts w:eastAsia="Segoe UI" w:cs="Segoe UI" w:ascii="Segoe UI" w:hAnsi="Segoe UI"/>
          <w:b/>
          <w:color w:val="101820"/>
          <w:sz w:val="21"/>
        </w:rPr>
        <w:t>Create</w:t>
      </w:r>
      <w:r>
        <w:rPr>
          <w:rFonts w:eastAsia="Segoe UI" w:cs="Segoe UI" w:ascii="Segoe UI" w:hAnsi="Segoe UI"/>
          <w:color w:val="101820"/>
          <w:sz w:val="21"/>
        </w:rPr>
        <w:t>.</w:t>
      </w:r>
    </w:p>
    <w:p>
      <w:pPr>
        <w:pStyle w:val="Normal"/>
        <w:numPr>
          <w:ilvl w:val="0"/>
          <w:numId w:val="385"/>
        </w:numPr>
        <w:spacing w:before="0" w:after="60"/>
        <w:rPr/>
      </w:pPr>
      <w:r>
        <w:rPr>
          <w:rFonts w:eastAsia="Segoe UI" w:cs="Segoe UI" w:ascii="Segoe UI" w:hAnsi="Segoe UI"/>
          <w:color w:val="101820"/>
          <w:sz w:val="21"/>
        </w:rPr>
        <w:t xml:space="preserve">Fill in the header: </w:t>
      </w:r>
      <w:r>
        <w:rPr>
          <w:rFonts w:eastAsia="Segoe UI" w:cs="Segoe UI" w:ascii="Segoe UI" w:hAnsi="Segoe UI"/>
          <w:b/>
          <w:color w:val="101820"/>
          <w:sz w:val="21"/>
        </w:rPr>
        <w:t>Disbursement Date</w:t>
      </w:r>
      <w:r>
        <w:rPr>
          <w:rFonts w:eastAsia="Segoe UI" w:cs="Segoe UI" w:ascii="Segoe UI" w:hAnsi="Segoe UI"/>
          <w:color w:val="101820"/>
          <w:sz w:val="21"/>
        </w:rPr>
        <w:t xml:space="preserve">, </w:t>
      </w:r>
      <w:r>
        <w:rPr>
          <w:rFonts w:eastAsia="Segoe UI" w:cs="Segoe UI" w:ascii="Segoe UI" w:hAnsi="Segoe UI"/>
          <w:b/>
          <w:color w:val="101820"/>
          <w:sz w:val="21"/>
        </w:rPr>
        <w:t>Department Code</w:t>
      </w:r>
      <w:r>
        <w:rPr>
          <w:rFonts w:eastAsia="Segoe UI" w:cs="Segoe UI" w:ascii="Segoe UI" w:hAnsi="Segoe UI"/>
          <w:color w:val="101820"/>
          <w:sz w:val="21"/>
        </w:rPr>
        <w:t xml:space="preserve">, </w:t>
      </w:r>
      <w:r>
        <w:rPr>
          <w:rFonts w:eastAsia="Segoe UI" w:cs="Segoe UI" w:ascii="Segoe UI" w:hAnsi="Segoe UI"/>
          <w:b/>
          <w:color w:val="101820"/>
          <w:sz w:val="21"/>
        </w:rPr>
        <w:t>Branch Code</w:t>
      </w:r>
      <w:r>
        <w:rPr>
          <w:rFonts w:eastAsia="Segoe UI" w:cs="Segoe UI" w:ascii="Segoe UI" w:hAnsi="Segoe UI"/>
          <w:color w:val="101820"/>
          <w:sz w:val="21"/>
        </w:rPr>
        <w:t xml:space="preserve">, </w:t>
      </w:r>
      <w:r>
        <w:rPr>
          <w:rFonts w:eastAsia="Segoe UI" w:cs="Segoe UI" w:ascii="Segoe UI" w:hAnsi="Segoe UI"/>
          <w:b/>
          <w:color w:val="101820"/>
          <w:sz w:val="21"/>
        </w:rPr>
        <w:t>Payee Type</w:t>
      </w:r>
      <w:r>
        <w:rPr>
          <w:rFonts w:eastAsia="Segoe UI" w:cs="Segoe UI" w:ascii="Segoe UI" w:hAnsi="Segoe UI"/>
          <w:color w:val="101820"/>
          <w:sz w:val="21"/>
        </w:rPr>
        <w:t xml:space="preserve"> (Customer, Insurer, Agent/Referrer or Supplier), </w:t>
      </w:r>
      <w:r>
        <w:rPr>
          <w:rFonts w:eastAsia="Segoe UI" w:cs="Segoe UI" w:ascii="Segoe UI" w:hAnsi="Segoe UI"/>
          <w:b/>
          <w:color w:val="101820"/>
          <w:sz w:val="21"/>
        </w:rPr>
        <w:t>Criteria</w:t>
      </w:r>
      <w:r>
        <w:rPr>
          <w:rFonts w:eastAsia="Segoe UI" w:cs="Segoe UI" w:ascii="Segoe UI" w:hAnsi="Segoe UI"/>
          <w:color w:val="101820"/>
          <w:sz w:val="21"/>
        </w:rPr>
        <w:t xml:space="preserve"> (Specific or Payall), </w:t>
      </w:r>
      <w:r>
        <w:rPr>
          <w:rFonts w:eastAsia="Segoe UI" w:cs="Segoe UI" w:ascii="Segoe UI" w:hAnsi="Segoe UI"/>
          <w:b/>
          <w:color w:val="101820"/>
          <w:sz w:val="21"/>
        </w:rPr>
        <w:t>Customer Code</w:t>
      </w:r>
      <w:r>
        <w:rPr>
          <w:rFonts w:eastAsia="Segoe UI" w:cs="Segoe UI" w:ascii="Segoe UI" w:hAnsi="Segoe UI"/>
          <w:color w:val="101820"/>
          <w:sz w:val="21"/>
        </w:rPr>
        <w:t xml:space="preserve"> and </w:t>
      </w:r>
      <w:r>
        <w:rPr>
          <w:rFonts w:eastAsia="Segoe UI" w:cs="Segoe UI" w:ascii="Segoe UI" w:hAnsi="Segoe UI"/>
          <w:b/>
          <w:color w:val="101820"/>
          <w:sz w:val="21"/>
        </w:rPr>
        <w:t>Customer Name</w:t>
      </w:r>
      <w:r>
        <w:rPr>
          <w:rFonts w:eastAsia="Segoe UI" w:cs="Segoe UI" w:ascii="Segoe UI" w:hAnsi="Segoe UI"/>
          <w:color w:val="101820"/>
          <w:sz w:val="21"/>
        </w:rPr>
        <w:t xml:space="preserve"> of the payee, </w:t>
      </w:r>
      <w:r>
        <w:rPr>
          <w:rFonts w:eastAsia="Segoe UI" w:cs="Segoe UI" w:ascii="Segoe UI" w:hAnsi="Segoe UI"/>
          <w:b/>
          <w:color w:val="101820"/>
          <w:sz w:val="21"/>
        </w:rPr>
        <w:t>Policy Number (Optional)</w:t>
      </w:r>
      <w:r>
        <w:rPr>
          <w:rFonts w:eastAsia="Segoe UI" w:cs="Segoe UI" w:ascii="Segoe UI" w:hAnsi="Segoe UI"/>
          <w:color w:val="101820"/>
          <w:sz w:val="21"/>
        </w:rPr>
        <w:t xml:space="preserve">, </w:t>
      </w:r>
      <w:r>
        <w:rPr>
          <w:rFonts w:eastAsia="Segoe UI" w:cs="Segoe UI" w:ascii="Segoe UI" w:hAnsi="Segoe UI"/>
          <w:b/>
          <w:color w:val="101820"/>
          <w:sz w:val="21"/>
        </w:rPr>
        <w:t>Transaction Type</w:t>
      </w:r>
      <w:r>
        <w:rPr>
          <w:rFonts w:eastAsia="Segoe UI" w:cs="Segoe UI" w:ascii="Segoe UI" w:hAnsi="Segoe UI"/>
          <w:color w:val="101820"/>
          <w:sz w:val="21"/>
        </w:rPr>
        <w:t xml:space="preserve">, </w:t>
      </w:r>
      <w:r>
        <w:rPr>
          <w:rFonts w:eastAsia="Segoe UI" w:cs="Segoe UI" w:ascii="Segoe UI" w:hAnsi="Segoe UI"/>
          <w:b/>
          <w:color w:val="101820"/>
          <w:sz w:val="21"/>
        </w:rPr>
        <w:t>Payment Description</w:t>
      </w:r>
      <w:r>
        <w:rPr>
          <w:rFonts w:eastAsia="Segoe UI" w:cs="Segoe UI" w:ascii="Segoe UI" w:hAnsi="Segoe UI"/>
          <w:color w:val="101820"/>
          <w:sz w:val="21"/>
        </w:rPr>
        <w:t xml:space="preserve">, </w:t>
      </w:r>
      <w:r>
        <w:rPr>
          <w:rFonts w:eastAsia="Segoe UI" w:cs="Segoe UI" w:ascii="Segoe UI" w:hAnsi="Segoe UI"/>
          <w:b/>
          <w:color w:val="101820"/>
          <w:sz w:val="21"/>
        </w:rPr>
        <w:t>Payment Currency</w:t>
      </w:r>
      <w:r>
        <w:rPr>
          <w:rFonts w:eastAsia="Segoe UI" w:cs="Segoe UI" w:ascii="Segoe UI" w:hAnsi="Segoe UI"/>
          <w:color w:val="101820"/>
          <w:sz w:val="21"/>
        </w:rPr>
        <w:t xml:space="preserve"> and </w:t>
      </w:r>
      <w:r>
        <w:rPr>
          <w:rFonts w:eastAsia="Segoe UI" w:cs="Segoe UI" w:ascii="Segoe UI" w:hAnsi="Segoe UI"/>
          <w:b/>
          <w:color w:val="101820"/>
          <w:sz w:val="21"/>
        </w:rPr>
        <w:t>Payment Notes (Optional)</w:t>
      </w:r>
      <w:r>
        <w:rPr>
          <w:rFonts w:eastAsia="Segoe UI" w:cs="Segoe UI" w:ascii="Segoe UI" w:hAnsi="Segoe UI"/>
          <w:color w:val="101820"/>
          <w:sz w:val="21"/>
        </w:rPr>
        <w:t xml:space="preserve">. Select </w:t>
      </w:r>
      <w:r>
        <w:rPr>
          <w:rFonts w:eastAsia="Segoe UI" w:cs="Segoe UI" w:ascii="Segoe UI" w:hAnsi="Segoe UI"/>
          <w:b/>
          <w:color w:val="101820"/>
          <w:sz w:val="21"/>
        </w:rPr>
        <w:t>Next</w:t>
      </w:r>
      <w:r>
        <w:rPr>
          <w:rFonts w:eastAsia="Segoe UI" w:cs="Segoe UI" w:ascii="Segoe UI" w:hAnsi="Segoe UI"/>
          <w:color w:val="101820"/>
          <w:sz w:val="21"/>
        </w:rPr>
        <w:t>.</w:t>
      </w:r>
    </w:p>
    <w:p>
      <w:pPr>
        <w:pStyle w:val="Normal"/>
        <w:numPr>
          <w:ilvl w:val="0"/>
          <w:numId w:val="386"/>
        </w:numPr>
        <w:spacing w:before="0" w:after="60"/>
        <w:rPr/>
      </w:pPr>
      <w:r>
        <w:rPr>
          <w:rFonts w:eastAsia="Segoe UI" w:cs="Segoe UI" w:ascii="Segoe UI" w:hAnsi="Segoe UI"/>
          <w:color w:val="101820"/>
          <w:sz w:val="21"/>
        </w:rPr>
        <w:t xml:space="preserve">On the invoice list, tick the payables to pay and select </w:t>
      </w:r>
      <w:r>
        <w:rPr>
          <w:rFonts w:eastAsia="Segoe UI" w:cs="Segoe UI" w:ascii="Segoe UI" w:hAnsi="Segoe UI"/>
          <w:b/>
          <w:color w:val="101820"/>
          <w:sz w:val="21"/>
        </w:rPr>
        <w:t>Next</w:t>
      </w:r>
      <w:r>
        <w:rPr>
          <w:rFonts w:eastAsia="Segoe UI" w:cs="Segoe UI" w:ascii="Segoe UI" w:hAnsi="Segoe UI"/>
          <w:color w:val="101820"/>
          <w:sz w:val="21"/>
        </w:rPr>
        <w:t>.</w:t>
      </w:r>
    </w:p>
    <w:p>
      <w:pPr>
        <w:pStyle w:val="Normal"/>
        <w:numPr>
          <w:ilvl w:val="0"/>
          <w:numId w:val="387"/>
        </w:numPr>
        <w:spacing w:before="0" w:after="60"/>
        <w:rPr/>
      </w:pPr>
      <w:r>
        <w:rPr>
          <w:rFonts w:eastAsia="Segoe UI" w:cs="Segoe UI" w:ascii="Segoe UI" w:hAnsi="Segoe UI"/>
          <w:color w:val="101820"/>
          <w:sz w:val="21"/>
        </w:rPr>
        <w:t>Choose the bank account and the cheque book, and save. The voucher goes for approval.</w:t>
      </w:r>
    </w:p>
    <w:p>
      <w:pPr>
        <w:pStyle w:val="Normal"/>
        <w:jc w:val="center"/>
        <w:rPr/>
      </w:pPr>
      <w:r>
        <w:rPr/>
        <w:drawing>
          <wp:inline distT="0" distB="0" distL="0" distR="0">
            <wp:extent cx="5760085" cy="4469130"/>
            <wp:effectExtent l="0" t="0" r="0" b="0"/>
            <wp:docPr id="133" name="Picture 21212883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Picture 2121288313" descr=""/>
                    <pic:cNvPicPr>
                      <a:picLocks noChangeAspect="1" noChangeArrowheads="1"/>
                    </pic:cNvPicPr>
                  </pic:nvPicPr>
                  <pic:blipFill>
                    <a:blip r:embed="rId129"/>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Create Disbursement</w:t>
      </w:r>
    </w:p>
    <w:p>
      <w:pPr>
        <w:pStyle w:val="Normal"/>
        <w:spacing w:lineRule="auto" w:line="276" w:before="0" w:after="120"/>
        <w:rPr/>
      </w:pPr>
      <w:r>
        <w:rPr>
          <w:rFonts w:eastAsia="Segoe UI" w:cs="Segoe UI" w:ascii="Segoe UI" w:hAnsi="Segoe UI"/>
          <w:color w:val="101820"/>
          <w:sz w:val="21"/>
        </w:rPr>
        <w:t>A second Accounting user opens the voucher, reviews the cheque details and approves it. The system posts the payment journal (for example Dr Premiums Payable to Insurers / Cr Cash in Bank). The approved cheque is printed and the voucher becomes Paid. The maker cannot approve his or her own voucher (</w:t>
      </w:r>
      <w:r>
        <w:rPr>
          <w:rFonts w:eastAsia="Consolas" w:cs="Consolas" w:ascii="Consolas" w:hAnsi="Consolas"/>
          <w:color w:val="101820"/>
          <w:sz w:val="19"/>
        </w:rPr>
        <w:t>finance.maker_checker_enabled</w:t>
      </w:r>
      <w:r>
        <w:rPr>
          <w:rFonts w:eastAsia="Segoe UI" w:cs="Segoe UI" w:ascii="Segoe UI" w:hAnsi="Segoe UI"/>
          <w:color w:val="101820"/>
          <w:sz w:val="21"/>
        </w:rPr>
        <w: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523"/>
        <w:gridCol w:w="6490"/>
      </w:tblGrid>
      <w:tr>
        <w:trPr>
          <w:tblHeader w:val="true"/>
        </w:trPr>
        <w:tc>
          <w:tcPr>
            <w:tcW w:w="25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Voucher status</w:t>
            </w:r>
          </w:p>
        </w:tc>
        <w:tc>
          <w:tcPr>
            <w:tcW w:w="649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25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Draft</w:t>
            </w:r>
          </w:p>
        </w:tc>
        <w:tc>
          <w:tcPr>
            <w:tcW w:w="64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Prepared; amounts may still change.</w:t>
            </w:r>
          </w:p>
        </w:tc>
      </w:tr>
      <w:tr>
        <w:trPr/>
        <w:tc>
          <w:tcPr>
            <w:tcW w:w="25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For approval</w:t>
            </w:r>
          </w:p>
        </w:tc>
        <w:tc>
          <w:tcPr>
            <w:tcW w:w="64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Waiting for a second user.</w:t>
            </w:r>
          </w:p>
        </w:tc>
      </w:tr>
      <w:tr>
        <w:trPr/>
        <w:tc>
          <w:tcPr>
            <w:tcW w:w="25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Approved</w:t>
            </w:r>
          </w:p>
        </w:tc>
        <w:tc>
          <w:tcPr>
            <w:tcW w:w="64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Approved; the cheque can be printed.</w:t>
            </w:r>
          </w:p>
        </w:tc>
      </w:tr>
      <w:tr>
        <w:trPr/>
        <w:tc>
          <w:tcPr>
            <w:tcW w:w="25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Paid</w:t>
            </w:r>
          </w:p>
        </w:tc>
        <w:tc>
          <w:tcPr>
            <w:tcW w:w="64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Paid; the payment journal is posted.</w:t>
            </w:r>
          </w:p>
        </w:tc>
      </w:tr>
      <w:tr>
        <w:trPr/>
        <w:tc>
          <w:tcPr>
            <w:tcW w:w="25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Cancelled</w:t>
            </w:r>
          </w:p>
        </w:tc>
        <w:tc>
          <w:tcPr>
            <w:tcW w:w="64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Cancelled before payment.</w:t>
            </w:r>
          </w:p>
        </w:tc>
      </w:tr>
    </w:tbl>
    <w:p>
      <w:pPr>
        <w:pStyle w:val="Normal"/>
        <w:spacing w:before="0" w:after="80"/>
        <w:rPr/>
      </w:pPr>
      <w:r>
        <w:rPr/>
      </w:r>
    </w:p>
    <w:p>
      <w:pPr>
        <w:pStyle w:val="Heading2"/>
        <w:rPr/>
      </w:pPr>
      <w:bookmarkStart w:id="124" w:name="__RefHeading___Toc24943_3679192306"/>
      <w:bookmarkEnd w:id="124"/>
      <w:r>
        <w:rPr>
          <w:rFonts w:eastAsia="Segoe UI" w:cs="Segoe UI"/>
          <w:b/>
          <w:color w:val="0F4761"/>
          <w:sz w:val="26"/>
        </w:rPr>
        <w:t>12.10  Bank payment files</w:t>
      </w:r>
    </w:p>
    <w:p>
      <w:pPr>
        <w:pStyle w:val="Normal"/>
        <w:spacing w:lineRule="auto" w:line="276" w:before="0" w:after="120"/>
        <w:rPr/>
      </w:pPr>
      <w:r>
        <w:rPr>
          <w:rFonts w:eastAsia="Segoe UI" w:cs="Segoe UI" w:ascii="Segoe UI" w:hAnsi="Segoe UI"/>
          <w:color w:val="101820"/>
          <w:sz w:val="21"/>
        </w:rPr>
        <w:t xml:space="preserve">Insurer remittances, referrer commission payouts, refunds and supplier payments can be paid by a bank upload file instead of cheques: bulk credit, InstaPay (up to </w:t>
      </w:r>
      <w:r>
        <w:rPr>
          <w:rFonts w:eastAsia="Consolas" w:cs="Consolas" w:ascii="Consolas" w:hAnsi="Consolas"/>
          <w:color w:val="101820"/>
          <w:sz w:val="19"/>
        </w:rPr>
        <w:t>bank_payments.instapay_limit</w:t>
      </w:r>
      <w:r>
        <w:rPr>
          <w:rFonts w:eastAsia="Segoe UI" w:cs="Segoe UI" w:ascii="Segoe UI" w:hAnsi="Segoe UI"/>
          <w:color w:val="101820"/>
          <w:sz w:val="21"/>
        </w:rPr>
        <w:t>, PHP 50,000 per payment) or PESONet.</w:t>
      </w:r>
    </w:p>
    <w:p>
      <w:pPr>
        <w:pStyle w:val="Normal"/>
        <w:jc w:val="center"/>
        <w:rPr/>
      </w:pPr>
      <w:r>
        <w:rPr/>
        <w:drawing>
          <wp:inline distT="0" distB="0" distL="0" distR="0">
            <wp:extent cx="5760085" cy="4469130"/>
            <wp:effectExtent l="0" t="0" r="0" b="0"/>
            <wp:docPr id="134" name="Picture 21212883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Picture 2121288314" descr=""/>
                    <pic:cNvPicPr>
                      <a:picLocks noChangeAspect="1" noChangeArrowheads="1"/>
                    </pic:cNvPicPr>
                  </pic:nvPicPr>
                  <pic:blipFill>
                    <a:blip r:embed="rId130"/>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Bank Payment Files</w:t>
      </w:r>
    </w:p>
    <w:p>
      <w:pPr>
        <w:pStyle w:val="Normal"/>
        <w:numPr>
          <w:ilvl w:val="0"/>
          <w:numId w:val="388"/>
        </w:numPr>
        <w:spacing w:before="0" w:after="60"/>
        <w:rPr/>
      </w:pPr>
      <w:r>
        <w:rPr>
          <w:rFonts w:eastAsia="Segoe UI" w:cs="Segoe UI" w:ascii="Segoe UI" w:hAnsi="Segoe UI"/>
          <w:color w:val="101820"/>
          <w:sz w:val="21"/>
        </w:rPr>
        <w:t xml:space="preserve">Prepare the payment vouchers as usual (Accounts &gt; Disbursement, insurer remittance, bulk referrer payout) and submit them for approval. Every payee needs a bank account: Master &gt; Finance &gt; Bank File Layouts, </w:t>
      </w:r>
      <w:r>
        <w:rPr>
          <w:rFonts w:eastAsia="Segoe UI" w:cs="Segoe UI" w:ascii="Segoe UI" w:hAnsi="Segoe UI"/>
          <w:b/>
          <w:color w:val="101820"/>
          <w:sz w:val="21"/>
        </w:rPr>
        <w:t>Payee bank accounts</w:t>
      </w:r>
      <w:r>
        <w:rPr>
          <w:rFonts w:eastAsia="Segoe UI" w:cs="Segoe UI" w:ascii="Segoe UI" w:hAnsi="Segoe UI"/>
          <w:color w:val="101820"/>
          <w:sz w:val="21"/>
        </w:rPr>
        <w:t xml:space="preserve"> (a referrer's account on the referrer record is used too).</w:t>
      </w:r>
    </w:p>
    <w:p>
      <w:pPr>
        <w:pStyle w:val="Normal"/>
        <w:numPr>
          <w:ilvl w:val="0"/>
          <w:numId w:val="389"/>
        </w:numPr>
        <w:spacing w:before="0" w:after="60"/>
        <w:rPr/>
      </w:pPr>
      <w:r>
        <w:rPr>
          <w:rFonts w:eastAsia="Segoe UI" w:cs="Segoe UI" w:ascii="Segoe UI" w:hAnsi="Segoe UI"/>
          <w:color w:val="101820"/>
          <w:sz w:val="21"/>
        </w:rPr>
        <w:t xml:space="preserve">Choose Accounts &gt; Bank Payment Files and select </w:t>
      </w:r>
      <w:r>
        <w:rPr>
          <w:rFonts w:eastAsia="Segoe UI" w:cs="Segoe UI" w:ascii="Segoe UI" w:hAnsi="Segoe UI"/>
          <w:b/>
          <w:color w:val="101820"/>
          <w:sz w:val="21"/>
        </w:rPr>
        <w:t>New batch</w:t>
      </w:r>
      <w:r>
        <w:rPr>
          <w:rFonts w:eastAsia="Segoe UI" w:cs="Segoe UI" w:ascii="Segoe UI" w:hAnsi="Segoe UI"/>
          <w:color w:val="101820"/>
          <w:sz w:val="21"/>
        </w:rPr>
        <w:t xml:space="preserve">. Choose the </w:t>
      </w:r>
      <w:r>
        <w:rPr>
          <w:rFonts w:eastAsia="Segoe UI" w:cs="Segoe UI" w:ascii="Segoe UI" w:hAnsi="Segoe UI"/>
          <w:b/>
          <w:color w:val="101820"/>
          <w:sz w:val="21"/>
        </w:rPr>
        <w:t>Layout</w:t>
      </w:r>
      <w:r>
        <w:rPr>
          <w:rFonts w:eastAsia="Segoe UI" w:cs="Segoe UI" w:ascii="Segoe UI" w:hAnsi="Segoe UI"/>
          <w:color w:val="101820"/>
          <w:sz w:val="21"/>
        </w:rPr>
        <w:t xml:space="preserve"> of the bank, the bank account to </w:t>
      </w:r>
      <w:r>
        <w:rPr>
          <w:rFonts w:eastAsia="Segoe UI" w:cs="Segoe UI" w:ascii="Segoe UI" w:hAnsi="Segoe UI"/>
          <w:b/>
          <w:color w:val="101820"/>
          <w:sz w:val="21"/>
        </w:rPr>
        <w:t>Pay from</w:t>
      </w:r>
      <w:r>
        <w:rPr>
          <w:rFonts w:eastAsia="Segoe UI" w:cs="Segoe UI" w:ascii="Segoe UI" w:hAnsi="Segoe UI"/>
          <w:color w:val="101820"/>
          <w:sz w:val="21"/>
        </w:rPr>
        <w:t xml:space="preserve">, the </w:t>
      </w:r>
      <w:r>
        <w:rPr>
          <w:rFonts w:eastAsia="Segoe UI" w:cs="Segoe UI" w:ascii="Segoe UI" w:hAnsi="Segoe UI"/>
          <w:b/>
          <w:color w:val="101820"/>
          <w:sz w:val="21"/>
        </w:rPr>
        <w:t>Channel</w:t>
      </w:r>
      <w:r>
        <w:rPr>
          <w:rFonts w:eastAsia="Segoe UI" w:cs="Segoe UI" w:ascii="Segoe UI" w:hAnsi="Segoe UI"/>
          <w:color w:val="101820"/>
          <w:sz w:val="21"/>
        </w:rPr>
        <w:t xml:space="preserve"> and the </w:t>
      </w:r>
      <w:r>
        <w:rPr>
          <w:rFonts w:eastAsia="Segoe UI" w:cs="Segoe UI" w:ascii="Segoe UI" w:hAnsi="Segoe UI"/>
          <w:b/>
          <w:color w:val="101820"/>
          <w:sz w:val="21"/>
        </w:rPr>
        <w:t>Value date</w:t>
      </w:r>
      <w:r>
        <w:rPr>
          <w:rFonts w:eastAsia="Segoe UI" w:cs="Segoe UI" w:ascii="Segoe UI" w:hAnsi="Segoe UI"/>
          <w:color w:val="101820"/>
          <w:sz w:val="21"/>
        </w:rPr>
        <w:t xml:space="preserve">, tick the vouchers (a voucher without a bank account cannot be ticked) and select </w:t>
      </w:r>
      <w:r>
        <w:rPr>
          <w:rFonts w:eastAsia="Segoe UI" w:cs="Segoe UI" w:ascii="Segoe UI" w:hAnsi="Segoe UI"/>
          <w:b/>
          <w:color w:val="101820"/>
          <w:sz w:val="21"/>
        </w:rPr>
        <w:t>Create batch</w:t>
      </w:r>
      <w:r>
        <w:rPr>
          <w:rFonts w:eastAsia="Segoe UI" w:cs="Segoe UI" w:ascii="Segoe UI" w:hAnsi="Segoe UI"/>
          <w:color w:val="101820"/>
          <w:sz w:val="21"/>
        </w:rPr>
        <w:t>. The batch takes a number from the BPB series.</w:t>
      </w:r>
    </w:p>
    <w:p>
      <w:pPr>
        <w:pStyle w:val="Normal"/>
        <w:numPr>
          <w:ilvl w:val="0"/>
          <w:numId w:val="390"/>
        </w:numPr>
        <w:spacing w:before="0" w:after="60"/>
        <w:rPr/>
      </w:pPr>
      <w:r>
        <w:rPr>
          <w:rFonts w:eastAsia="Segoe UI" w:cs="Segoe UI" w:ascii="Segoe UI" w:hAnsi="Segoe UI"/>
          <w:color w:val="101820"/>
          <w:sz w:val="21"/>
        </w:rPr>
        <w:t xml:space="preserve">Open the batch and select </w:t>
      </w:r>
      <w:r>
        <w:rPr>
          <w:rFonts w:eastAsia="Segoe UI" w:cs="Segoe UI" w:ascii="Segoe UI" w:hAnsi="Segoe UI"/>
          <w:b/>
          <w:color w:val="101820"/>
          <w:sz w:val="21"/>
        </w:rPr>
        <w:t>Submit for approval</w:t>
      </w:r>
      <w:r>
        <w:rPr>
          <w:rFonts w:eastAsia="Segoe UI" w:cs="Segoe UI" w:ascii="Segoe UI" w:hAnsi="Segoe UI"/>
          <w:color w:val="101820"/>
          <w:sz w:val="21"/>
        </w:rPr>
        <w:t xml:space="preserve">. A second user opens it and selects </w:t>
      </w:r>
      <w:r>
        <w:rPr>
          <w:rFonts w:eastAsia="Segoe UI" w:cs="Segoe UI" w:ascii="Segoe UI" w:hAnsi="Segoe UI"/>
          <w:b/>
          <w:color w:val="101820"/>
          <w:sz w:val="21"/>
        </w:rPr>
        <w:t>Approve</w:t>
      </w:r>
      <w:r>
        <w:rPr>
          <w:rFonts w:eastAsia="Segoe UI" w:cs="Segoe UI" w:ascii="Segoe UI" w:hAnsi="Segoe UI"/>
          <w:color w:val="101820"/>
          <w:sz w:val="21"/>
        </w:rPr>
        <w:t xml:space="preserve">, or </w:t>
      </w:r>
      <w:r>
        <w:rPr>
          <w:rFonts w:eastAsia="Segoe UI" w:cs="Segoe UI" w:ascii="Segoe UI" w:hAnsi="Segoe UI"/>
          <w:b/>
          <w:color w:val="101820"/>
          <w:sz w:val="21"/>
        </w:rPr>
        <w:t>Return to draft</w:t>
      </w:r>
      <w:r>
        <w:rPr>
          <w:rFonts w:eastAsia="Segoe UI" w:cs="Segoe UI" w:ascii="Segoe UI" w:hAnsi="Segoe UI"/>
          <w:color w:val="101820"/>
          <w:sz w:val="21"/>
        </w:rPr>
        <w:t xml:space="preserve"> with the reason. The approver may not be the maker of the batch or of one of its vouchers, and the total must be within the approver's Authority Matrix limit for payment vouchers.</w:t>
      </w:r>
    </w:p>
    <w:p>
      <w:pPr>
        <w:pStyle w:val="Normal"/>
        <w:numPr>
          <w:ilvl w:val="0"/>
          <w:numId w:val="391"/>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Write file</w:t>
      </w:r>
      <w:r>
        <w:rPr>
          <w:rFonts w:eastAsia="Segoe UI" w:cs="Segoe UI" w:ascii="Segoe UI" w:hAnsi="Segoe UI"/>
          <w:color w:val="101820"/>
          <w:sz w:val="21"/>
        </w:rPr>
        <w:t xml:space="preserve">, then </w:t>
      </w:r>
      <w:r>
        <w:rPr>
          <w:rFonts w:eastAsia="Segoe UI" w:cs="Segoe UI" w:ascii="Segoe UI" w:hAnsi="Segoe UI"/>
          <w:b/>
          <w:color w:val="101820"/>
          <w:sz w:val="21"/>
        </w:rPr>
        <w:t>Download file</w:t>
      </w:r>
      <w:r>
        <w:rPr>
          <w:rFonts w:eastAsia="Segoe UI" w:cs="Segoe UI" w:ascii="Segoe UI" w:hAnsi="Segoe UI"/>
          <w:color w:val="101820"/>
          <w:sz w:val="21"/>
        </w:rPr>
        <w:t xml:space="preserve"> and upload it on the bank's portal. Select </w:t>
      </w:r>
      <w:r>
        <w:rPr>
          <w:rFonts w:eastAsia="Segoe UI" w:cs="Segoe UI" w:ascii="Segoe UI" w:hAnsi="Segoe UI"/>
          <w:b/>
          <w:color w:val="101820"/>
          <w:sz w:val="21"/>
        </w:rPr>
        <w:t>Mark uploaded to the bank</w:t>
      </w:r>
      <w:r>
        <w:rPr>
          <w:rFonts w:eastAsia="Segoe UI" w:cs="Segoe UI" w:ascii="Segoe UI" w:hAnsi="Segoe UI"/>
          <w:color w:val="101820"/>
          <w:sz w:val="21"/>
        </w:rPr>
        <w:t>.</w:t>
      </w:r>
    </w:p>
    <w:p>
      <w:pPr>
        <w:pStyle w:val="Normal"/>
        <w:numPr>
          <w:ilvl w:val="0"/>
          <w:numId w:val="392"/>
        </w:numPr>
        <w:spacing w:before="0" w:after="60"/>
        <w:rPr/>
      </w:pPr>
      <w:r>
        <w:rPr>
          <w:rFonts w:eastAsia="Segoe UI" w:cs="Segoe UI" w:ascii="Segoe UI" w:hAnsi="Segoe UI"/>
          <w:color w:val="101820"/>
          <w:sz w:val="21"/>
        </w:rPr>
        <w:t xml:space="preserve">When the bank returns its payment status file, select </w:t>
      </w:r>
      <w:r>
        <w:rPr>
          <w:rFonts w:eastAsia="Segoe UI" w:cs="Segoe UI" w:ascii="Segoe UI" w:hAnsi="Segoe UI"/>
          <w:b/>
          <w:color w:val="101820"/>
          <w:sz w:val="21"/>
        </w:rPr>
        <w:t>Import status file</w:t>
      </w:r>
      <w:r>
        <w:rPr>
          <w:rFonts w:eastAsia="Segoe UI" w:cs="Segoe UI" w:ascii="Segoe UI" w:hAnsi="Segoe UI"/>
          <w:color w:val="101820"/>
          <w:sz w:val="21"/>
        </w:rPr>
        <w:t>. Each paid payment posts the voucher's payment journal (Dr payable of the payee / Cr cash in bank of the bank account paid from, or for a referrer payout Dr commission payable / Cr cash and withholding tax) dated the value date, and the voucher becomes Paid. A rejected payment keeps its reason; its voucher is free for another batch or a cheque. Rows the system could not apply are listed with the reason.</w:t>
      </w:r>
    </w:p>
    <w:p>
      <w:pPr>
        <w:pStyle w:val="Normal"/>
        <w:numPr>
          <w:ilvl w:val="0"/>
          <w:numId w:val="393"/>
        </w:numPr>
        <w:spacing w:before="0" w:after="60"/>
        <w:rPr/>
      </w:pPr>
      <w:r>
        <w:rPr>
          <w:rFonts w:eastAsia="Segoe UI" w:cs="Segoe UI" w:ascii="Segoe UI" w:hAnsi="Segoe UI"/>
          <w:color w:val="101820"/>
          <w:sz w:val="21"/>
        </w:rPr>
        <w:t xml:space="preserve">Without a status file, use </w:t>
      </w:r>
      <w:r>
        <w:rPr>
          <w:rFonts w:eastAsia="Segoe UI" w:cs="Segoe UI" w:ascii="Segoe UI" w:hAnsi="Segoe UI"/>
          <w:b/>
          <w:color w:val="101820"/>
          <w:sz w:val="21"/>
        </w:rPr>
        <w:t>Record result</w:t>
      </w:r>
      <w:r>
        <w:rPr>
          <w:rFonts w:eastAsia="Segoe UI" w:cs="Segoe UI" w:ascii="Segoe UI" w:hAnsi="Segoe UI"/>
          <w:color w:val="101820"/>
          <w:sz w:val="21"/>
        </w:rPr>
        <w:t xml:space="preserve"> on a payment to enter what the bank portal shows: paid with the bank reference, or rejected with the reason.</w:t>
      </w:r>
    </w:p>
    <w:p>
      <w:pPr>
        <w:pStyle w:val="Normal"/>
        <w:spacing w:lineRule="auto" w:line="276" w:before="0" w:after="120"/>
        <w:rPr/>
      </w:pPr>
      <w:r>
        <w:rPr>
          <w:rFonts w:eastAsia="Segoe UI" w:cs="Segoe UI" w:ascii="Segoe UI" w:hAnsi="Segoe UI"/>
          <w:color w:val="101820"/>
          <w:sz w:val="21"/>
        </w:rPr>
        <w:t xml:space="preserve">The batch is </w:t>
      </w:r>
      <w:r>
        <w:rPr>
          <w:rFonts w:eastAsia="Segoe UI" w:cs="Segoe UI" w:ascii="Segoe UI" w:hAnsi="Segoe UI"/>
          <w:b/>
          <w:color w:val="101820"/>
          <w:sz w:val="21"/>
        </w:rPr>
        <w:t>Completed</w:t>
      </w:r>
      <w:r>
        <w:rPr>
          <w:rFonts w:eastAsia="Segoe UI" w:cs="Segoe UI" w:ascii="Segoe UI" w:hAnsi="Segoe UI"/>
          <w:color w:val="101820"/>
          <w:sz w:val="21"/>
        </w:rPr>
        <w:t xml:space="preserve"> when every payment has a result. A batch with no paid payment can be cancelled; its vouchers become free again. Every step is in the audit trail, and the file and status file are in Master &gt; System &gt; Integrations (outbox and inbox).</w:t>
      </w:r>
    </w:p>
    <w:p>
      <w:pPr>
        <w:pStyle w:val="Heading2"/>
        <w:rPr/>
      </w:pPr>
      <w:bookmarkStart w:id="125" w:name="__RefHeading___Toc24945_3679192306"/>
      <w:bookmarkEnd w:id="125"/>
      <w:r>
        <w:rPr>
          <w:rFonts w:eastAsia="Segoe UI" w:cs="Segoe UI"/>
          <w:b/>
          <w:color w:val="0F4761"/>
          <w:sz w:val="26"/>
        </w:rPr>
        <w:t>12.11  Bank file layouts and payee bank accounts</w:t>
      </w:r>
    </w:p>
    <w:p>
      <w:pPr>
        <w:pStyle w:val="Normal"/>
        <w:jc w:val="center"/>
        <w:rPr/>
      </w:pPr>
      <w:r>
        <w:rPr/>
        <w:drawing>
          <wp:inline distT="0" distB="0" distL="0" distR="0">
            <wp:extent cx="5760085" cy="4469130"/>
            <wp:effectExtent l="0" t="0" r="0" b="0"/>
            <wp:docPr id="135" name="Picture 21212883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 name="Picture 2121288315" descr=""/>
                    <pic:cNvPicPr>
                      <a:picLocks noChangeAspect="1" noChangeArrowheads="1"/>
                    </pic:cNvPicPr>
                  </pic:nvPicPr>
                  <pic:blipFill>
                    <a:blip r:embed="rId131"/>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Finance &gt; Bank File Layouts</w:t>
      </w:r>
    </w:p>
    <w:p>
      <w:pPr>
        <w:pStyle w:val="Normal"/>
        <w:spacing w:lineRule="auto" w:line="276" w:before="0" w:after="120"/>
        <w:rPr/>
      </w:pPr>
      <w:r>
        <w:rPr>
          <w:rFonts w:eastAsia="Segoe UI" w:cs="Segoe UI" w:ascii="Segoe UI" w:hAnsi="Segoe UI"/>
          <w:color w:val="101820"/>
          <w:sz w:val="21"/>
        </w:rPr>
        <w:t xml:space="preserve">Master &gt; Finance &gt; Bank File Layouts says how each bank's upload file is written and how its status file is read. The system is delivered with starter layouts for BDO, BPI, Metrobank, Landbank and UnionBank and a generic CSV. </w:t>
      </w:r>
      <w:r>
        <w:rPr>
          <w:rFonts w:eastAsia="Segoe UI" w:cs="Segoe UI" w:ascii="Segoe UI" w:hAnsi="Segoe UI"/>
          <w:b/>
          <w:color w:val="101820"/>
          <w:sz w:val="21"/>
        </w:rPr>
        <w:t>The starter layouts are examples: each must be validated against the bank's current file specification, and a test file accepted by the bank, during onboarding.</w:t>
      </w:r>
      <w:r>
        <w:rPr>
          <w:rFonts w:eastAsia="Segoe UI" w:cs="Segoe UI" w:ascii="Segoe UI" w:hAnsi="Segoe UI"/>
          <w:color w:val="101820"/>
          <w:sz w:val="21"/>
        </w:rPr>
        <w:t xml:space="preserve"> They are marked </w:t>
      </w:r>
      <w:r>
        <w:rPr>
          <w:rFonts w:eastAsia="Segoe UI" w:cs="Segoe UI" w:ascii="Segoe UI" w:hAnsi="Segoe UI"/>
          <w:b/>
          <w:color w:val="101820"/>
          <w:sz w:val="21"/>
        </w:rPr>
        <w:t>Test mode</w:t>
      </w:r>
      <w:r>
        <w:rPr>
          <w:rFonts w:eastAsia="Segoe UI" w:cs="Segoe UI" w:ascii="Segoe UI" w:hAnsi="Segoe UI"/>
          <w:color w:val="101820"/>
          <w:sz w:val="21"/>
        </w:rPr>
        <w:t xml:space="preserve"> until changed.</w:t>
      </w:r>
    </w:p>
    <w:p>
      <w:pPr>
        <w:pStyle w:val="Normal"/>
        <w:spacing w:lineRule="auto" w:line="276" w:before="0" w:after="120"/>
        <w:rPr/>
      </w:pPr>
      <w:r>
        <w:rPr>
          <w:rFonts w:eastAsia="Segoe UI" w:cs="Segoe UI" w:ascii="Segoe UI" w:hAnsi="Segoe UI"/>
          <w:color w:val="101820"/>
          <w:sz w:val="21"/>
        </w:rPr>
        <w:t xml:space="preserve">To change or add a layout, select the pencil or </w:t>
      </w:r>
      <w:r>
        <w:rPr>
          <w:rFonts w:eastAsia="Segoe UI" w:cs="Segoe UI" w:ascii="Segoe UI" w:hAnsi="Segoe UI"/>
          <w:b/>
          <w:color w:val="101820"/>
          <w:sz w:val="21"/>
        </w:rPr>
        <w:t>New layout</w:t>
      </w:r>
      <w:r>
        <w:rPr>
          <w:rFonts w:eastAsia="Segoe UI" w:cs="Segoe UI" w:ascii="Segoe UI" w:hAnsi="Segoe UI"/>
          <w:color w:val="101820"/>
          <w:sz w:val="21"/>
        </w:rPr>
        <w:t>:</w:t>
      </w:r>
    </w:p>
    <w:p>
      <w:pPr>
        <w:pStyle w:val="Normal"/>
        <w:numPr>
          <w:ilvl w:val="0"/>
          <w:numId w:val="394"/>
        </w:numPr>
        <w:spacing w:before="0" w:after="60"/>
        <w:rPr/>
      </w:pPr>
      <w:r>
        <w:rPr>
          <w:rFonts w:eastAsia="Segoe UI" w:cs="Segoe UI" w:ascii="Segoe UI" w:hAnsi="Segoe UI"/>
          <w:b/>
          <w:color w:val="101820"/>
          <w:sz w:val="21"/>
        </w:rPr>
        <w:t>File format</w:t>
      </w:r>
      <w:r>
        <w:rPr>
          <w:rFonts w:eastAsia="Segoe UI" w:cs="Segoe UI" w:ascii="Segoe UI" w:hAnsi="Segoe UI"/>
          <w:color w:val="101820"/>
          <w:sz w:val="21"/>
        </w:rPr>
        <w:t xml:space="preserve"> </w:t>
      </w:r>
      <w:r>
        <w:rPr>
          <w:rFonts w:eastAsia="Segoe UI" w:cs="Segoe UI" w:ascii="Segoe UI" w:hAnsi="Segoe UI"/>
          <w:b/>
          <w:color w:val="101820"/>
          <w:sz w:val="21"/>
        </w:rPr>
        <w:t>Delimited</w:t>
      </w:r>
      <w:r>
        <w:rPr>
          <w:rFonts w:eastAsia="Segoe UI" w:cs="Segoe UI" w:ascii="Segoe UI" w:hAnsi="Segoe UI"/>
          <w:color w:val="101820"/>
          <w:sz w:val="21"/>
        </w:rPr>
        <w:t xml:space="preserve"> (with its delimiter) or </w:t>
      </w:r>
      <w:r>
        <w:rPr>
          <w:rFonts w:eastAsia="Segoe UI" w:cs="Segoe UI" w:ascii="Segoe UI" w:hAnsi="Segoe UI"/>
          <w:b/>
          <w:color w:val="101820"/>
          <w:sz w:val="21"/>
        </w:rPr>
        <w:t>Fixed width</w:t>
      </w:r>
      <w:r>
        <w:rPr>
          <w:rFonts w:eastAsia="Segoe UI" w:cs="Segoe UI" w:ascii="Segoe UI" w:hAnsi="Segoe UI"/>
          <w:color w:val="101820"/>
          <w:sz w:val="21"/>
        </w:rPr>
        <w:t xml:space="preserve">, the </w:t>
      </w:r>
      <w:r>
        <w:rPr>
          <w:rFonts w:eastAsia="Segoe UI" w:cs="Segoe UI" w:ascii="Segoe UI" w:hAnsi="Segoe UI"/>
          <w:b/>
          <w:color w:val="101820"/>
          <w:sz w:val="21"/>
        </w:rPr>
        <w:t>Channels</w:t>
      </w:r>
      <w:r>
        <w:rPr>
          <w:rFonts w:eastAsia="Segoe UI" w:cs="Segoe UI" w:ascii="Segoe UI" w:hAnsi="Segoe UI"/>
          <w:color w:val="101820"/>
          <w:sz w:val="21"/>
        </w:rPr>
        <w:t xml:space="preserve"> the layout writes, the </w:t>
      </w:r>
      <w:r>
        <w:rPr>
          <w:rFonts w:eastAsia="Segoe UI" w:cs="Segoe UI" w:ascii="Segoe UI" w:hAnsi="Segoe UI"/>
          <w:b/>
          <w:color w:val="101820"/>
          <w:sz w:val="21"/>
        </w:rPr>
        <w:t>Line ending</w:t>
      </w:r>
      <w:r>
        <w:rPr>
          <w:rFonts w:eastAsia="Segoe UI" w:cs="Segoe UI" w:ascii="Segoe UI" w:hAnsi="Segoe UI"/>
          <w:color w:val="101820"/>
          <w:sz w:val="21"/>
        </w:rPr>
        <w:t xml:space="preserve"> and the </w:t>
      </w:r>
      <w:r>
        <w:rPr>
          <w:rFonts w:eastAsia="Segoe UI" w:cs="Segoe UI" w:ascii="Segoe UI" w:hAnsi="Segoe UI"/>
          <w:b/>
          <w:color w:val="101820"/>
          <w:sz w:val="21"/>
        </w:rPr>
        <w:t>File name</w:t>
      </w:r>
      <w:r>
        <w:rPr>
          <w:rFonts w:eastAsia="Segoe UI" w:cs="Segoe UI" w:ascii="Segoe UI" w:hAnsi="Segoe UI"/>
          <w:color w:val="101820"/>
          <w:sz w:val="21"/>
        </w:rPr>
        <w:t xml:space="preserve"> pattern (for example </w:t>
      </w:r>
      <w:r>
        <w:rPr>
          <w:rFonts w:eastAsia="Consolas" w:cs="Consolas" w:ascii="Consolas" w:hAnsi="Consolas"/>
          <w:color w:val="101820"/>
          <w:sz w:val="19"/>
        </w:rPr>
        <w:t>{bankCode}_{batchNumber}_{valueDate:YYYYMMDD}.csv</w:t>
      </w:r>
      <w:r>
        <w:rPr>
          <w:rFonts w:eastAsia="Segoe UI" w:cs="Segoe UI" w:ascii="Segoe UI" w:hAnsi="Segoe UI"/>
          <w:color w:val="101820"/>
          <w:sz w:val="21"/>
        </w:rPr>
        <w:t>).</w:t>
      </w:r>
    </w:p>
    <w:p>
      <w:pPr>
        <w:pStyle w:val="Normal"/>
        <w:numPr>
          <w:ilvl w:val="0"/>
          <w:numId w:val="395"/>
        </w:numPr>
        <w:spacing w:before="0" w:after="60"/>
        <w:rPr/>
      </w:pPr>
      <w:r>
        <w:rPr>
          <w:rFonts w:eastAsia="Segoe UI" w:cs="Segoe UI" w:ascii="Segoe UI" w:hAnsi="Segoe UI"/>
          <w:color w:val="101820"/>
          <w:sz w:val="21"/>
        </w:rPr>
        <w:t xml:space="preserve">On </w:t>
      </w:r>
      <w:r>
        <w:rPr>
          <w:rFonts w:eastAsia="Segoe UI" w:cs="Segoe UI" w:ascii="Segoe UI" w:hAnsi="Segoe UI"/>
          <w:b/>
          <w:color w:val="101820"/>
          <w:sz w:val="21"/>
        </w:rPr>
        <w:t>Header record</w:t>
      </w:r>
      <w:r>
        <w:rPr>
          <w:rFonts w:eastAsia="Segoe UI" w:cs="Segoe UI" w:ascii="Segoe UI" w:hAnsi="Segoe UI"/>
          <w:color w:val="101820"/>
          <w:sz w:val="21"/>
        </w:rPr>
        <w:t xml:space="preserve">, </w:t>
      </w:r>
      <w:r>
        <w:rPr>
          <w:rFonts w:eastAsia="Segoe UI" w:cs="Segoe UI" w:ascii="Segoe UI" w:hAnsi="Segoe UI"/>
          <w:b/>
          <w:color w:val="101820"/>
          <w:sz w:val="21"/>
        </w:rPr>
        <w:t>Payment records</w:t>
      </w:r>
      <w:r>
        <w:rPr>
          <w:rFonts w:eastAsia="Segoe UI" w:cs="Segoe UI" w:ascii="Segoe UI" w:hAnsi="Segoe UI"/>
          <w:color w:val="101820"/>
          <w:sz w:val="21"/>
        </w:rPr>
        <w:t xml:space="preserve"> and </w:t>
      </w:r>
      <w:r>
        <w:rPr>
          <w:rFonts w:eastAsia="Segoe UI" w:cs="Segoe UI" w:ascii="Segoe UI" w:hAnsi="Segoe UI"/>
          <w:b/>
          <w:color w:val="101820"/>
          <w:sz w:val="21"/>
        </w:rPr>
        <w:t>Trailer record</w:t>
      </w:r>
      <w:r>
        <w:rPr>
          <w:rFonts w:eastAsia="Segoe UI" w:cs="Segoe UI" w:ascii="Segoe UI" w:hAnsi="Segoe UI"/>
          <w:color w:val="101820"/>
          <w:sz w:val="21"/>
        </w:rPr>
        <w:t xml:space="preserve">, list the fields in order: the </w:t>
      </w:r>
      <w:r>
        <w:rPr>
          <w:rFonts w:eastAsia="Segoe UI" w:cs="Segoe UI" w:ascii="Segoe UI" w:hAnsi="Segoe UI"/>
          <w:b/>
          <w:color w:val="101820"/>
          <w:sz w:val="21"/>
        </w:rPr>
        <w:t>Source</w:t>
      </w:r>
      <w:r>
        <w:rPr>
          <w:rFonts w:eastAsia="Segoe UI" w:cs="Segoe UI" w:ascii="Segoe UI" w:hAnsi="Segoe UI"/>
          <w:color w:val="101820"/>
          <w:sz w:val="21"/>
        </w:rPr>
        <w:t xml:space="preserve"> (a fixed value, a payment value such as account number or amount, or a batch value such as value date, total or count), the </w:t>
      </w:r>
      <w:r>
        <w:rPr>
          <w:rFonts w:eastAsia="Segoe UI" w:cs="Segoe UI" w:ascii="Segoe UI" w:hAnsi="Segoe UI"/>
          <w:b/>
          <w:color w:val="101820"/>
          <w:sz w:val="21"/>
        </w:rPr>
        <w:t>Format</w:t>
      </w:r>
      <w:r>
        <w:rPr>
          <w:rFonts w:eastAsia="Segoe UI" w:cs="Segoe UI" w:ascii="Segoe UI" w:hAnsi="Segoe UI"/>
          <w:color w:val="101820"/>
          <w:sz w:val="21"/>
        </w:rPr>
        <w:t xml:space="preserve"> (text, upper case, digits, amount with two decimals, amount in centavos, date patterns), the </w:t>
      </w:r>
      <w:r>
        <w:rPr>
          <w:rFonts w:eastAsia="Segoe UI" w:cs="Segoe UI" w:ascii="Segoe UI" w:hAnsi="Segoe UI"/>
          <w:b/>
          <w:color w:val="101820"/>
          <w:sz w:val="21"/>
        </w:rPr>
        <w:t>Width</w:t>
      </w:r>
      <w:r>
        <w:rPr>
          <w:rFonts w:eastAsia="Segoe UI" w:cs="Segoe UI" w:ascii="Segoe UI" w:hAnsi="Segoe UI"/>
          <w:color w:val="101820"/>
          <w:sz w:val="21"/>
        </w:rPr>
        <w:t xml:space="preserve"> and, for fixed width, the </w:t>
      </w:r>
      <w:r>
        <w:rPr>
          <w:rFonts w:eastAsia="Segoe UI" w:cs="Segoe UI" w:ascii="Segoe UI" w:hAnsi="Segoe UI"/>
          <w:b/>
          <w:color w:val="101820"/>
          <w:sz w:val="21"/>
        </w:rPr>
        <w:t>Alignment</w:t>
      </w:r>
      <w:r>
        <w:rPr>
          <w:rFonts w:eastAsia="Segoe UI" w:cs="Segoe UI" w:ascii="Segoe UI" w:hAnsi="Segoe UI"/>
          <w:color w:val="101820"/>
          <w:sz w:val="21"/>
        </w:rPr>
        <w:t xml:space="preserve"> and </w:t>
      </w:r>
      <w:r>
        <w:rPr>
          <w:rFonts w:eastAsia="Segoe UI" w:cs="Segoe UI" w:ascii="Segoe UI" w:hAnsi="Segoe UI"/>
          <w:b/>
          <w:color w:val="101820"/>
          <w:sz w:val="21"/>
        </w:rPr>
        <w:t>Pad</w:t>
      </w:r>
      <w:r>
        <w:rPr>
          <w:rFonts w:eastAsia="Segoe UI" w:cs="Segoe UI" w:ascii="Segoe UI" w:hAnsi="Segoe UI"/>
          <w:color w:val="101820"/>
          <w:sz w:val="21"/>
        </w:rPr>
        <w:t xml:space="preserve"> character.</w:t>
      </w:r>
    </w:p>
    <w:p>
      <w:pPr>
        <w:pStyle w:val="Normal"/>
        <w:numPr>
          <w:ilvl w:val="0"/>
          <w:numId w:val="396"/>
        </w:numPr>
        <w:spacing w:before="0" w:after="60"/>
        <w:rPr/>
      </w:pPr>
      <w:r>
        <w:rPr>
          <w:rFonts w:eastAsia="Segoe UI" w:cs="Segoe UI" w:ascii="Segoe UI" w:hAnsi="Segoe UI"/>
          <w:color w:val="101820"/>
          <w:sz w:val="21"/>
        </w:rPr>
        <w:t xml:space="preserve">On </w:t>
      </w:r>
      <w:r>
        <w:rPr>
          <w:rFonts w:eastAsia="Segoe UI" w:cs="Segoe UI" w:ascii="Segoe UI" w:hAnsi="Segoe UI"/>
          <w:b/>
          <w:color w:val="101820"/>
          <w:sz w:val="21"/>
        </w:rPr>
        <w:t>Status file</w:t>
      </w:r>
      <w:r>
        <w:rPr>
          <w:rFonts w:eastAsia="Segoe UI" w:cs="Segoe UI" w:ascii="Segoe UI" w:hAnsi="Segoe UI"/>
          <w:color w:val="101820"/>
          <w:sz w:val="21"/>
        </w:rPr>
        <w:t>, describe the bank's return file: the columns of the reference, status, bank reference, reason and amount, and which status values mean paid or rejected.</w:t>
      </w:r>
    </w:p>
    <w:p>
      <w:pPr>
        <w:pStyle w:val="Normal"/>
        <w:numPr>
          <w:ilvl w:val="0"/>
          <w:numId w:val="397"/>
        </w:numPr>
        <w:spacing w:before="0" w:after="60"/>
        <w:rPr/>
      </w:pPr>
      <w:r>
        <w:rPr>
          <w:rFonts w:eastAsia="Segoe UI" w:cs="Segoe UI" w:ascii="Segoe UI" w:hAnsi="Segoe UI"/>
          <w:b/>
          <w:color w:val="101820"/>
          <w:sz w:val="21"/>
        </w:rPr>
        <w:t>Preview</w:t>
      </w:r>
      <w:r>
        <w:rPr>
          <w:rFonts w:eastAsia="Segoe UI" w:cs="Segoe UI" w:ascii="Segoe UI" w:hAnsi="Segoe UI"/>
          <w:color w:val="101820"/>
          <w:sz w:val="21"/>
        </w:rPr>
        <w:t xml:space="preserve"> writes the file for two example payments. Save.</w:t>
      </w:r>
    </w:p>
    <w:p>
      <w:pPr>
        <w:pStyle w:val="Normal"/>
        <w:spacing w:lineRule="auto" w:line="276" w:before="0" w:after="120"/>
        <w:rPr/>
      </w:pPr>
      <w:r>
        <w:rPr>
          <w:rFonts w:eastAsia="Segoe UI" w:cs="Segoe UI" w:ascii="Segoe UI" w:hAnsi="Segoe UI"/>
          <w:b/>
          <w:color w:val="101820"/>
          <w:sz w:val="21"/>
        </w:rPr>
        <w:t>Payee bank accounts</w:t>
      </w:r>
      <w:r>
        <w:rPr>
          <w:rFonts w:eastAsia="Segoe UI" w:cs="Segoe UI" w:ascii="Segoe UI" w:hAnsi="Segoe UI"/>
          <w:color w:val="101820"/>
          <w:sz w:val="21"/>
        </w:rPr>
        <w:t xml:space="preserve"> lists the bank accounts credited by the files, per insurer, referrer, client or supplier: bank, account number and name, account type and the e-mail for the bank's credit advice. One account per payee is the default.</w:t>
      </w:r>
    </w:p>
    <w:p>
      <w:pPr>
        <w:pStyle w:val="Heading2"/>
        <w:rPr/>
      </w:pPr>
      <w:bookmarkStart w:id="126" w:name="__RefHeading___Toc24947_3679192306"/>
      <w:bookmarkEnd w:id="126"/>
      <w:r>
        <w:rPr>
          <w:rFonts w:eastAsia="Segoe UI" w:cs="Segoe UI"/>
          <w:b/>
          <w:color w:val="0F4761"/>
          <w:sz w:val="26"/>
        </w:rPr>
        <w:t>12.12  Remittance to insurers</w:t>
      </w:r>
    </w:p>
    <w:p>
      <w:pPr>
        <w:pStyle w:val="Normal"/>
        <w:spacing w:lineRule="auto" w:line="276" w:before="0" w:after="120"/>
        <w:rPr/>
      </w:pPr>
      <w:r>
        <w:rPr>
          <w:rFonts w:eastAsia="Segoe UI" w:cs="Segoe UI" w:ascii="Segoe UI" w:hAnsi="Segoe UI"/>
          <w:color w:val="101820"/>
          <w:sz w:val="21"/>
        </w:rPr>
        <w:t>For broker-billed policies Accounting remits the collected premium, net of the broker's commission, to each insurer by its share.</w:t>
      </w:r>
    </w:p>
    <w:p>
      <w:pPr>
        <w:pStyle w:val="Normal"/>
        <w:numPr>
          <w:ilvl w:val="0"/>
          <w:numId w:val="398"/>
        </w:numPr>
        <w:spacing w:before="0" w:after="60"/>
        <w:rPr/>
      </w:pPr>
      <w:r>
        <w:rPr>
          <w:rFonts w:eastAsia="Segoe UI" w:cs="Segoe UI" w:ascii="Segoe UI" w:hAnsi="Segoe UI"/>
          <w:b/>
          <w:color w:val="101820"/>
          <w:sz w:val="21"/>
        </w:rPr>
        <w:t>Automated Processing</w:t>
      </w:r>
      <w:r>
        <w:rPr>
          <w:rFonts w:eastAsia="Segoe UI" w:cs="Segoe UI" w:ascii="Segoe UI" w:hAnsi="Segoe UI"/>
          <w:color w:val="101820"/>
          <w:sz w:val="21"/>
        </w:rPr>
        <w:t xml:space="preserve">: the </w:t>
      </w:r>
      <w:r>
        <w:rPr>
          <w:rFonts w:eastAsia="Segoe UI" w:cs="Segoe UI" w:ascii="Segoe UI" w:hAnsi="Segoe UI"/>
          <w:b/>
          <w:color w:val="101820"/>
          <w:sz w:val="21"/>
        </w:rPr>
        <w:t>Scheduled Remittances</w:t>
      </w:r>
      <w:r>
        <w:rPr>
          <w:rFonts w:eastAsia="Segoe UI" w:cs="Segoe UI" w:ascii="Segoe UI" w:hAnsi="Segoe UI"/>
          <w:color w:val="101820"/>
          <w:sz w:val="21"/>
        </w:rPr>
        <w:t xml:space="preserve"> list shows each insurer's remittance schedule, policies and estimated amount (Below minimum when there is nothing to remit). Tick the insurers that are ready, select </w:t>
      </w:r>
      <w:r>
        <w:rPr>
          <w:rFonts w:eastAsia="Segoe UI" w:cs="Segoe UI" w:ascii="Segoe UI" w:hAnsi="Segoe UI"/>
          <w:b/>
          <w:color w:val="101820"/>
          <w:sz w:val="21"/>
        </w:rPr>
        <w:t>Validate</w:t>
      </w:r>
      <w:r>
        <w:rPr>
          <w:rFonts w:eastAsia="Segoe UI" w:cs="Segoe UI" w:ascii="Segoe UI" w:hAnsi="Segoe UI"/>
          <w:color w:val="101820"/>
          <w:sz w:val="21"/>
        </w:rPr>
        <w:t xml:space="preserve">, then </w:t>
      </w:r>
      <w:r>
        <w:rPr>
          <w:rFonts w:eastAsia="Segoe UI" w:cs="Segoe UI" w:ascii="Segoe UI" w:hAnsi="Segoe UI"/>
          <w:b/>
          <w:color w:val="101820"/>
          <w:sz w:val="21"/>
        </w:rPr>
        <w:t>Process Selected</w:t>
      </w:r>
      <w:r>
        <w:rPr>
          <w:rFonts w:eastAsia="Segoe UI" w:cs="Segoe UI" w:ascii="Segoe UI" w:hAnsi="Segoe UI"/>
          <w:color w:val="101820"/>
          <w:sz w:val="21"/>
        </w:rPr>
        <w:t xml:space="preserve">. Draft remittances (REM-YYYY-NNNNN) are created. The due date follows the insurer's remittance terms, else </w:t>
      </w:r>
      <w:r>
        <w:rPr>
          <w:rFonts w:eastAsia="Consolas" w:cs="Consolas" w:ascii="Consolas" w:hAnsi="Consolas"/>
          <w:color w:val="101820"/>
          <w:sz w:val="19"/>
        </w:rPr>
        <w:t>remittance.default_due_days</w:t>
      </w:r>
      <w:r>
        <w:rPr>
          <w:rFonts w:eastAsia="Segoe UI" w:cs="Segoe UI" w:ascii="Segoe UI" w:hAnsi="Segoe UI"/>
          <w:color w:val="101820"/>
          <w:sz w:val="21"/>
        </w:rPr>
        <w:t xml:space="preserve"> (30 days).</w:t>
      </w:r>
    </w:p>
    <w:p>
      <w:pPr>
        <w:pStyle w:val="Normal"/>
        <w:numPr>
          <w:ilvl w:val="0"/>
          <w:numId w:val="399"/>
        </w:numPr>
        <w:spacing w:before="0" w:after="60"/>
        <w:rPr/>
      </w:pPr>
      <w:r>
        <w:rPr>
          <w:rFonts w:eastAsia="Segoe UI" w:cs="Segoe UI" w:ascii="Segoe UI" w:hAnsi="Segoe UI"/>
          <w:b/>
          <w:color w:val="101820"/>
          <w:sz w:val="21"/>
        </w:rPr>
        <w:t>Tracking</w:t>
      </w:r>
      <w:r>
        <w:rPr>
          <w:rFonts w:eastAsia="Segoe UI" w:cs="Segoe UI" w:ascii="Segoe UI" w:hAnsi="Segoe UI"/>
          <w:color w:val="101820"/>
          <w:sz w:val="21"/>
        </w:rPr>
        <w:t xml:space="preserve">: find the remittance (filters </w:t>
      </w:r>
      <w:r>
        <w:rPr>
          <w:rFonts w:eastAsia="Segoe UI" w:cs="Segoe UI" w:ascii="Segoe UI" w:hAnsi="Segoe UI"/>
          <w:b/>
          <w:color w:val="101820"/>
          <w:sz w:val="21"/>
        </w:rPr>
        <w:t>Remittance No</w:t>
      </w:r>
      <w:r>
        <w:rPr>
          <w:rFonts w:eastAsia="Segoe UI" w:cs="Segoe UI" w:ascii="Segoe UI" w:hAnsi="Segoe UI"/>
          <w:color w:val="101820"/>
          <w:sz w:val="21"/>
        </w:rPr>
        <w:t xml:space="preserve">, </w:t>
      </w:r>
      <w:r>
        <w:rPr>
          <w:rFonts w:eastAsia="Segoe UI" w:cs="Segoe UI" w:ascii="Segoe UI" w:hAnsi="Segoe UI"/>
          <w:b/>
          <w:color w:val="101820"/>
          <w:sz w:val="21"/>
        </w:rPr>
        <w:t>Insurer</w:t>
      </w:r>
      <w:r>
        <w:rPr>
          <w:rFonts w:eastAsia="Segoe UI" w:cs="Segoe UI" w:ascii="Segoe UI" w:hAnsi="Segoe UI"/>
          <w:color w:val="101820"/>
          <w:sz w:val="21"/>
        </w:rPr>
        <w:t xml:space="preserve">, </w:t>
      </w:r>
      <w:r>
        <w:rPr>
          <w:rFonts w:eastAsia="Segoe UI" w:cs="Segoe UI" w:ascii="Segoe UI" w:hAnsi="Segoe UI"/>
          <w:b/>
          <w:color w:val="101820"/>
          <w:sz w:val="21"/>
        </w:rPr>
        <w:t>Date Range</w:t>
      </w:r>
      <w:r>
        <w:rPr>
          <w:rFonts w:eastAsia="Segoe UI" w:cs="Segoe UI" w:ascii="Segoe UI" w:hAnsi="Segoe UI"/>
          <w:color w:val="101820"/>
          <w:sz w:val="21"/>
        </w:rPr>
        <w:t xml:space="preserve">, </w:t>
      </w:r>
      <w:r>
        <w:rPr>
          <w:rFonts w:eastAsia="Segoe UI" w:cs="Segoe UI" w:ascii="Segoe UI" w:hAnsi="Segoe UI"/>
          <w:b/>
          <w:color w:val="101820"/>
          <w:sz w:val="21"/>
        </w:rPr>
        <w:t>Status</w:t>
      </w:r>
      <w:r>
        <w:rPr>
          <w:rFonts w:eastAsia="Segoe UI" w:cs="Segoe UI" w:ascii="Segoe UI" w:hAnsi="Segoe UI"/>
          <w:color w:val="101820"/>
          <w:sz w:val="21"/>
        </w:rPr>
        <w:t>) and process it; it goes for approval.</w:t>
      </w:r>
    </w:p>
    <w:p>
      <w:pPr>
        <w:pStyle w:val="Normal"/>
        <w:numPr>
          <w:ilvl w:val="0"/>
          <w:numId w:val="400"/>
        </w:numPr>
        <w:spacing w:before="0" w:after="60"/>
        <w:rPr/>
      </w:pPr>
      <w:r>
        <w:rPr>
          <w:rFonts w:eastAsia="Segoe UI" w:cs="Segoe UI" w:ascii="Segoe UI" w:hAnsi="Segoe UI"/>
          <w:b/>
          <w:color w:val="101820"/>
          <w:sz w:val="21"/>
        </w:rPr>
        <w:t>Approval Workflow</w:t>
      </w:r>
      <w:r>
        <w:rPr>
          <w:rFonts w:eastAsia="Segoe UI" w:cs="Segoe UI" w:ascii="Segoe UI" w:hAnsi="Segoe UI"/>
          <w:color w:val="101820"/>
          <w:sz w:val="21"/>
        </w:rPr>
        <w:t>: another user approves it within his or her limit for Remittance approval in Master &gt; Users and Access &gt; Authority Matrix. The delivered limits let an Accounting user approve up to PHP 1,000,000.00 and an Accounting Manager without limit; a larger remittance waits for the Accounting Manager. Cover during leave is given in Users and Access &gt; Delegations. The initiator cannot approve.</w:t>
      </w:r>
    </w:p>
    <w:p>
      <w:pPr>
        <w:pStyle w:val="Normal"/>
        <w:numPr>
          <w:ilvl w:val="0"/>
          <w:numId w:val="401"/>
        </w:numPr>
        <w:spacing w:before="0" w:after="60"/>
        <w:rPr/>
      </w:pPr>
      <w:r>
        <w:rPr>
          <w:rFonts w:eastAsia="Segoe UI" w:cs="Segoe UI" w:ascii="Segoe UI" w:hAnsi="Segoe UI"/>
          <w:b/>
          <w:color w:val="101820"/>
          <w:sz w:val="21"/>
        </w:rPr>
        <w:t>Settlement</w:t>
      </w:r>
      <w:r>
        <w:rPr>
          <w:rFonts w:eastAsia="Segoe UI" w:cs="Segoe UI" w:ascii="Segoe UI" w:hAnsi="Segoe UI"/>
          <w:color w:val="101820"/>
          <w:sz w:val="21"/>
        </w:rPr>
        <w:t xml:space="preserve">: choose the </w:t>
      </w:r>
      <w:r>
        <w:rPr>
          <w:rFonts w:eastAsia="Segoe UI" w:cs="Segoe UI" w:ascii="Segoe UI" w:hAnsi="Segoe UI"/>
          <w:b/>
          <w:color w:val="101820"/>
          <w:sz w:val="21"/>
        </w:rPr>
        <w:t>Insurer code</w:t>
      </w:r>
      <w:r>
        <w:rPr>
          <w:rFonts w:eastAsia="Segoe UI" w:cs="Segoe UI" w:ascii="Segoe UI" w:hAnsi="Segoe UI"/>
          <w:color w:val="101820"/>
          <w:sz w:val="21"/>
        </w:rPr>
        <w:t xml:space="preserve">, select </w:t>
      </w:r>
      <w:r>
        <w:rPr>
          <w:rFonts w:eastAsia="Segoe UI" w:cs="Segoe UI" w:ascii="Segoe UI" w:hAnsi="Segoe UI"/>
          <w:b/>
          <w:color w:val="101820"/>
          <w:sz w:val="21"/>
        </w:rPr>
        <w:t>Add policies</w:t>
      </w:r>
      <w:r>
        <w:rPr>
          <w:rFonts w:eastAsia="Segoe UI" w:cs="Segoe UI" w:ascii="Segoe UI" w:hAnsi="Segoe UI"/>
          <w:color w:val="101820"/>
          <w:sz w:val="21"/>
        </w:rPr>
        <w:t xml:space="preserve"> (or </w:t>
      </w:r>
      <w:r>
        <w:rPr>
          <w:rFonts w:eastAsia="Segoe UI" w:cs="Segoe UI" w:ascii="Segoe UI" w:hAnsi="Segoe UI"/>
          <w:b/>
          <w:color w:val="101820"/>
          <w:sz w:val="21"/>
        </w:rPr>
        <w:t>Import</w:t>
      </w:r>
      <w:r>
        <w:rPr>
          <w:rFonts w:eastAsia="Segoe UI" w:cs="Segoe UI" w:ascii="Segoe UI" w:hAnsi="Segoe UI"/>
          <w:color w:val="101820"/>
          <w:sz w:val="21"/>
        </w:rPr>
        <w:t xml:space="preserve">), then </w:t>
      </w:r>
      <w:r>
        <w:rPr>
          <w:rFonts w:eastAsia="Segoe UI" w:cs="Segoe UI" w:ascii="Segoe UI" w:hAnsi="Segoe UI"/>
          <w:b/>
          <w:color w:val="101820"/>
          <w:sz w:val="21"/>
        </w:rPr>
        <w:t>Calculate</w:t>
      </w:r>
      <w:r>
        <w:rPr>
          <w:rFonts w:eastAsia="Segoe UI" w:cs="Segoe UI" w:ascii="Segoe UI" w:hAnsi="Segoe UI"/>
          <w:color w:val="101820"/>
          <w:sz w:val="21"/>
        </w:rPr>
        <w:t xml:space="preserve">: premium - commission - tax ± adjustments = </w:t>
      </w:r>
      <w:r>
        <w:rPr>
          <w:rFonts w:eastAsia="Segoe UI" w:cs="Segoe UI" w:ascii="Segoe UI" w:hAnsi="Segoe UI"/>
          <w:b/>
          <w:color w:val="101820"/>
          <w:sz w:val="21"/>
        </w:rPr>
        <w:t>NET SETTLEMENT</w:t>
      </w:r>
      <w:r>
        <w:rPr>
          <w:rFonts w:eastAsia="Segoe UI" w:cs="Segoe UI" w:ascii="Segoe UI" w:hAnsi="Segoe UI"/>
          <w:color w:val="101820"/>
          <w:sz w:val="21"/>
        </w:rPr>
        <w:t xml:space="preserve">. Select </w:t>
      </w:r>
      <w:r>
        <w:rPr>
          <w:rFonts w:eastAsia="Segoe UI" w:cs="Segoe UI" w:ascii="Segoe UI" w:hAnsi="Segoe UI"/>
          <w:b/>
          <w:color w:val="101820"/>
          <w:sz w:val="21"/>
        </w:rPr>
        <w:t>Submit for approval</w:t>
      </w:r>
      <w:r>
        <w:rPr>
          <w:rFonts w:eastAsia="Segoe UI" w:cs="Segoe UI" w:ascii="Segoe UI" w:hAnsi="Segoe UI"/>
          <w:color w:val="101820"/>
          <w:sz w:val="21"/>
        </w:rPr>
        <w:t xml:space="preserve"> (or </w:t>
      </w:r>
      <w:r>
        <w:rPr>
          <w:rFonts w:eastAsia="Segoe UI" w:cs="Segoe UI" w:ascii="Segoe UI" w:hAnsi="Segoe UI"/>
          <w:b/>
          <w:color w:val="101820"/>
          <w:sz w:val="21"/>
        </w:rPr>
        <w:t>Save draft</w:t>
      </w:r>
      <w:r>
        <w:rPr>
          <w:rFonts w:eastAsia="Segoe UI" w:cs="Segoe UI" w:ascii="Segoe UI" w:hAnsi="Segoe UI"/>
          <w:color w:val="101820"/>
          <w:sz w:val="21"/>
        </w:rPr>
        <w:t>).</w:t>
      </w:r>
    </w:p>
    <w:p>
      <w:pPr>
        <w:pStyle w:val="Normal"/>
        <w:numPr>
          <w:ilvl w:val="0"/>
          <w:numId w:val="402"/>
        </w:numPr>
        <w:spacing w:before="0" w:after="60"/>
        <w:rPr/>
      </w:pPr>
      <w:r>
        <w:rPr>
          <w:rFonts w:eastAsia="Segoe UI" w:cs="Segoe UI" w:ascii="Segoe UI" w:hAnsi="Segoe UI"/>
          <w:color w:val="101820"/>
          <w:sz w:val="21"/>
        </w:rPr>
        <w:t>The checker approves the settlement (SET-). The system raises the insurer payment voucher in Disbursement for the net amount.</w:t>
      </w:r>
    </w:p>
    <w:p>
      <w:pPr>
        <w:pStyle w:val="Normal"/>
        <w:numPr>
          <w:ilvl w:val="0"/>
          <w:numId w:val="403"/>
        </w:numPr>
        <w:spacing w:before="0" w:after="60"/>
        <w:rPr/>
      </w:pPr>
      <w:r>
        <w:rPr>
          <w:rFonts w:eastAsia="Segoe UI" w:cs="Segoe UI" w:ascii="Segoe UI" w:hAnsi="Segoe UI"/>
          <w:color w:val="101820"/>
          <w:sz w:val="21"/>
        </w:rPr>
        <w:t xml:space="preserve">Approve and pay the voucher in Disbursement. The voucher becomes Paid and the remittance </w:t>
      </w:r>
      <w:r>
        <w:rPr>
          <w:rFonts w:eastAsia="Segoe UI" w:cs="Segoe UI" w:ascii="Segoe UI" w:hAnsi="Segoe UI"/>
          <w:b/>
          <w:color w:val="101820"/>
          <w:sz w:val="21"/>
        </w:rPr>
        <w:t>Completed</w:t>
      </w:r>
      <w:r>
        <w:rPr>
          <w:rFonts w:eastAsia="Segoe UI" w:cs="Segoe UI" w:ascii="Segoe UI" w:hAnsi="Segoe UI"/>
          <w:color w:val="101820"/>
          <w:sz w:val="21"/>
        </w:rPr>
        <w:t>.</w:t>
      </w:r>
    </w:p>
    <w:p>
      <w:pPr>
        <w:pStyle w:val="Normal"/>
        <w:jc w:val="center"/>
        <w:rPr/>
      </w:pPr>
      <w:r>
        <w:rPr/>
        <w:drawing>
          <wp:inline distT="0" distB="0" distL="0" distR="0">
            <wp:extent cx="5760085" cy="4469130"/>
            <wp:effectExtent l="0" t="0" r="0" b="0"/>
            <wp:docPr id="136" name="Picture 21212883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Picture 2121288316" descr=""/>
                    <pic:cNvPicPr>
                      <a:picLocks noChangeAspect="1" noChangeArrowheads="1"/>
                    </pic:cNvPicPr>
                  </pic:nvPicPr>
                  <pic:blipFill>
                    <a:blip r:embed="rId132"/>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Remittance &gt; Tracking</w:t>
      </w:r>
    </w:p>
    <w:p>
      <w:pPr>
        <w:pStyle w:val="Normal"/>
        <w:jc w:val="center"/>
        <w:rPr/>
      </w:pPr>
      <w:r>
        <w:rPr/>
        <w:drawing>
          <wp:inline distT="0" distB="0" distL="0" distR="0">
            <wp:extent cx="5760085" cy="4469130"/>
            <wp:effectExtent l="0" t="0" r="0" b="0"/>
            <wp:docPr id="137" name="Picture 21212883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 name="Picture 2121288317" descr=""/>
                    <pic:cNvPicPr>
                      <a:picLocks noChangeAspect="1" noChangeArrowheads="1"/>
                    </pic:cNvPicPr>
                  </pic:nvPicPr>
                  <pic:blipFill>
                    <a:blip r:embed="rId133"/>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Remittance &gt; Settlement</w:t>
      </w:r>
    </w:p>
    <w:p>
      <w:pPr>
        <w:pStyle w:val="Normal"/>
        <w:spacing w:lineRule="auto" w:line="276" w:before="0" w:after="120"/>
        <w:rPr/>
      </w:pPr>
      <w:r>
        <w:rPr>
          <w:rFonts w:eastAsia="Segoe UI" w:cs="Segoe UI" w:ascii="Segoe UI" w:hAnsi="Segoe UI"/>
          <w:color w:val="101820"/>
          <w:sz w:val="21"/>
        </w:rPr>
        <w:t>For a co-insured policy each insurer is remitted its own share. A refund due from an insurer (return premium on premium already remitted) is netted against its next remittance. The other remittance screens (Statements, Reconciliation, Bulk Processing, Scheduling, Electronic Transfer, Exception Management, Agency Bill Processing, Adjustments, Notifications, History, Analytics) are described in the Module reference.</w:t>
      </w:r>
    </w:p>
    <w:p>
      <w:pPr>
        <w:pStyle w:val="Heading2"/>
        <w:rPr/>
      </w:pPr>
      <w:bookmarkStart w:id="127" w:name="__RefHeading___Toc24949_3679192306"/>
      <w:bookmarkEnd w:id="127"/>
      <w:r>
        <w:rPr>
          <w:rFonts w:eastAsia="Segoe UI" w:cs="Segoe UI"/>
          <w:b/>
          <w:color w:val="0F4761"/>
          <w:sz w:val="26"/>
        </w:rPr>
        <w:t>12.13  Direct bill: commission debit notes</w:t>
      </w:r>
    </w:p>
    <w:p>
      <w:pPr>
        <w:pStyle w:val="Normal"/>
        <w:spacing w:lineRule="auto" w:line="276" w:before="0" w:after="120"/>
        <w:rPr/>
      </w:pPr>
      <w:r>
        <w:rPr>
          <w:rFonts w:eastAsia="Segoe UI" w:cs="Segoe UI" w:ascii="Segoe UI" w:hAnsi="Segoe UI"/>
          <w:color w:val="101820"/>
          <w:sz w:val="21"/>
        </w:rPr>
        <w:t>In direct bill the client pays the premium to the insurer. The broker bills its commission plus 12% VAT to the insurer with a commission debit note and collects it net of the insurer's 10% expanded withholding tax (</w:t>
      </w:r>
      <w:r>
        <w:rPr>
          <w:rFonts w:eastAsia="Consolas" w:cs="Consolas" w:ascii="Consolas" w:hAnsi="Consolas"/>
          <w:color w:val="101820"/>
          <w:sz w:val="19"/>
        </w:rPr>
        <w:t>direct_bill.insurer_ewt_rate</w:t>
      </w:r>
      <w:r>
        <w:rPr>
          <w:rFonts w:eastAsia="Segoe UI" w:cs="Segoe UI" w:ascii="Segoe UI" w:hAnsi="Segoe UI"/>
          <w:color w:val="101820"/>
          <w:sz w:val="21"/>
        </w:rPr>
        <w:t>), certified on BIR Form 2307.</w:t>
      </w:r>
    </w:p>
    <w:p>
      <w:pPr>
        <w:pStyle w:val="Normal"/>
        <w:jc w:val="center"/>
        <w:rPr/>
      </w:pPr>
      <w:r>
        <w:rPr/>
        <w:drawing>
          <wp:inline distT="0" distB="0" distL="0" distR="0">
            <wp:extent cx="5760085" cy="3768725"/>
            <wp:effectExtent l="0" t="0" r="0" b="0"/>
            <wp:docPr id="138" name="Picture 21212883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 name="Picture 2121288318" descr=""/>
                    <pic:cNvPicPr>
                      <a:picLocks noChangeAspect="1" noChangeArrowheads="1"/>
                    </pic:cNvPicPr>
                  </pic:nvPicPr>
                  <pic:blipFill>
                    <a:blip r:embed="rId134"/>
                    <a:stretch>
                      <a:fillRect/>
                    </a:stretch>
                  </pic:blipFill>
                  <pic:spPr bwMode="auto">
                    <a:xfrm>
                      <a:off x="0" y="0"/>
                      <a:ext cx="5760085" cy="3768725"/>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Remittance &gt; Direct Bill Processing</w:t>
      </w:r>
    </w:p>
    <w:p>
      <w:pPr>
        <w:pStyle w:val="Normal"/>
        <w:spacing w:lineRule="auto" w:line="276" w:before="0" w:after="120"/>
        <w:rPr/>
      </w:pPr>
      <w:r>
        <w:rPr>
          <w:rFonts w:eastAsia="Segoe UI" w:cs="Segoe UI" w:ascii="Segoe UI" w:hAnsi="Segoe UI"/>
          <w:color w:val="101820"/>
          <w:sz w:val="21"/>
        </w:rPr>
        <w:t xml:space="preserve">The cards show </w:t>
      </w:r>
      <w:r>
        <w:rPr>
          <w:rFonts w:eastAsia="Segoe UI" w:cs="Segoe UI" w:ascii="Segoe UI" w:hAnsi="Segoe UI"/>
          <w:b/>
          <w:color w:val="101820"/>
          <w:sz w:val="21"/>
        </w:rPr>
        <w:t>Unbilled commission</w:t>
      </w:r>
      <w:r>
        <w:rPr>
          <w:rFonts w:eastAsia="Segoe UI" w:cs="Segoe UI" w:ascii="Segoe UI" w:hAnsi="Segoe UI"/>
          <w:color w:val="101820"/>
          <w:sz w:val="21"/>
        </w:rPr>
        <w:t xml:space="preserve">, </w:t>
      </w:r>
      <w:r>
        <w:rPr>
          <w:rFonts w:eastAsia="Segoe UI" w:cs="Segoe UI" w:ascii="Segoe UI" w:hAnsi="Segoe UI"/>
          <w:b/>
          <w:color w:val="101820"/>
          <w:sz w:val="21"/>
        </w:rPr>
        <w:t>Billed, outstanding</w:t>
      </w:r>
      <w:r>
        <w:rPr>
          <w:rFonts w:eastAsia="Segoe UI" w:cs="Segoe UI" w:ascii="Segoe UI" w:hAnsi="Segoe UI"/>
          <w:color w:val="101820"/>
          <w:sz w:val="21"/>
        </w:rPr>
        <w:t xml:space="preserve">, </w:t>
      </w:r>
      <w:r>
        <w:rPr>
          <w:rFonts w:eastAsia="Segoe UI" w:cs="Segoe UI" w:ascii="Segoe UI" w:hAnsi="Segoe UI"/>
          <w:b/>
          <w:color w:val="101820"/>
          <w:sz w:val="21"/>
        </w:rPr>
        <w:t>Overdue</w:t>
      </w:r>
      <w:r>
        <w:rPr>
          <w:rFonts w:eastAsia="Segoe UI" w:cs="Segoe UI" w:ascii="Segoe UI" w:hAnsi="Segoe UI"/>
          <w:color w:val="101820"/>
          <w:sz w:val="21"/>
        </w:rPr>
        <w:t xml:space="preserve"> and </w:t>
      </w:r>
      <w:r>
        <w:rPr>
          <w:rFonts w:eastAsia="Segoe UI" w:cs="Segoe UI" w:ascii="Segoe UI" w:hAnsi="Segoe UI"/>
          <w:b/>
          <w:color w:val="101820"/>
          <w:sz w:val="21"/>
        </w:rPr>
        <w:t>Receivable from insurers</w:t>
      </w:r>
      <w:r>
        <w:rPr>
          <w:rFonts w:eastAsia="Segoe UI" w:cs="Segoe UI" w:ascii="Segoe UI" w:hAnsi="Segoe UI"/>
          <w:color w:val="101820"/>
          <w:sz w:val="21"/>
        </w:rPr>
        <w:t>. To raise a debit note (maker):</w:t>
      </w:r>
    </w:p>
    <w:p>
      <w:pPr>
        <w:pStyle w:val="Normal"/>
        <w:numPr>
          <w:ilvl w:val="0"/>
          <w:numId w:val="404"/>
        </w:numPr>
        <w:spacing w:before="0" w:after="60"/>
        <w:rPr/>
      </w:pPr>
      <w:r>
        <w:rPr>
          <w:rFonts w:eastAsia="Segoe UI" w:cs="Segoe UI" w:ascii="Segoe UI" w:hAnsi="Segoe UI"/>
          <w:color w:val="101820"/>
          <w:sz w:val="21"/>
        </w:rPr>
        <w:t xml:space="preserve">Open the tab </w:t>
      </w:r>
      <w:r>
        <w:rPr>
          <w:rFonts w:eastAsia="Segoe UI" w:cs="Segoe UI" w:ascii="Segoe UI" w:hAnsi="Segoe UI"/>
          <w:b/>
          <w:color w:val="101820"/>
          <w:sz w:val="21"/>
        </w:rPr>
        <w:t>1. Raise Debit Note</w:t>
      </w:r>
      <w:r>
        <w:rPr>
          <w:rFonts w:eastAsia="Segoe UI" w:cs="Segoe UI" w:ascii="Segoe UI" w:hAnsi="Segoe UI"/>
          <w:color w:val="101820"/>
          <w:sz w:val="21"/>
        </w:rPr>
        <w:t>.</w:t>
      </w:r>
    </w:p>
    <w:p>
      <w:pPr>
        <w:pStyle w:val="Normal"/>
        <w:numPr>
          <w:ilvl w:val="0"/>
          <w:numId w:val="405"/>
        </w:numPr>
        <w:spacing w:before="0" w:after="60"/>
        <w:rPr/>
      </w:pPr>
      <w:r>
        <w:rPr>
          <w:rFonts w:eastAsia="Segoe UI" w:cs="Segoe UI" w:ascii="Segoe UI" w:hAnsi="Segoe UI"/>
          <w:color w:val="101820"/>
          <w:sz w:val="21"/>
        </w:rPr>
        <w:t xml:space="preserve">Choose the </w:t>
      </w:r>
      <w:r>
        <w:rPr>
          <w:rFonts w:eastAsia="Segoe UI" w:cs="Segoe UI" w:ascii="Segoe UI" w:hAnsi="Segoe UI"/>
          <w:b/>
          <w:color w:val="101820"/>
          <w:sz w:val="21"/>
        </w:rPr>
        <w:t>Insurer</w:t>
      </w:r>
      <w:r>
        <w:rPr>
          <w:rFonts w:eastAsia="Segoe UI" w:cs="Segoe UI" w:ascii="Segoe UI" w:hAnsi="Segoe UI"/>
          <w:color w:val="101820"/>
          <w:sz w:val="21"/>
        </w:rPr>
        <w:t xml:space="preserve">, </w:t>
      </w:r>
      <w:r>
        <w:rPr>
          <w:rFonts w:eastAsia="Segoe UI" w:cs="Segoe UI" w:ascii="Segoe UI" w:hAnsi="Segoe UI"/>
          <w:b/>
          <w:color w:val="101820"/>
          <w:sz w:val="21"/>
        </w:rPr>
        <w:t>Issued from</w:t>
      </w:r>
      <w:r>
        <w:rPr>
          <w:rFonts w:eastAsia="Segoe UI" w:cs="Segoe UI" w:ascii="Segoe UI" w:hAnsi="Segoe UI"/>
          <w:color w:val="101820"/>
          <w:sz w:val="21"/>
        </w:rPr>
        <w:t xml:space="preserve"> and </w:t>
      </w:r>
      <w:r>
        <w:rPr>
          <w:rFonts w:eastAsia="Segoe UI" w:cs="Segoe UI" w:ascii="Segoe UI" w:hAnsi="Segoe UI"/>
          <w:b/>
          <w:color w:val="101820"/>
          <w:sz w:val="21"/>
        </w:rPr>
        <w:t>Issued to</w:t>
      </w:r>
      <w:r>
        <w:rPr>
          <w:rFonts w:eastAsia="Segoe UI" w:cs="Segoe UI" w:ascii="Segoe UI" w:hAnsi="Segoe UI"/>
          <w:color w:val="101820"/>
          <w:sz w:val="21"/>
        </w:rPr>
        <w:t xml:space="preserve"> and, if needed, the </w:t>
      </w:r>
      <w:r>
        <w:rPr>
          <w:rFonts w:eastAsia="Segoe UI" w:cs="Segoe UI" w:ascii="Segoe UI" w:hAnsi="Segoe UI"/>
          <w:b/>
          <w:color w:val="101820"/>
          <w:sz w:val="21"/>
        </w:rPr>
        <w:t>Line of business</w:t>
      </w:r>
      <w:r>
        <w:rPr>
          <w:rFonts w:eastAsia="Segoe UI" w:cs="Segoe UI" w:ascii="Segoe UI" w:hAnsi="Segoe UI"/>
          <w:color w:val="101820"/>
          <w:sz w:val="21"/>
        </w:rPr>
        <w:t xml:space="preserve">. Select </w:t>
      </w:r>
      <w:r>
        <w:rPr>
          <w:rFonts w:eastAsia="Segoe UI" w:cs="Segoe UI" w:ascii="Segoe UI" w:hAnsi="Segoe UI"/>
          <w:b/>
          <w:color w:val="101820"/>
          <w:sz w:val="21"/>
        </w:rPr>
        <w:t>Load policies</w:t>
      </w:r>
      <w:r>
        <w:rPr>
          <w:rFonts w:eastAsia="Segoe UI" w:cs="Segoe UI" w:ascii="Segoe UI" w:hAnsi="Segoe UI"/>
          <w:color w:val="101820"/>
          <w:sz w:val="21"/>
        </w:rPr>
        <w:t>.</w:t>
      </w:r>
    </w:p>
    <w:p>
      <w:pPr>
        <w:pStyle w:val="Normal"/>
        <w:numPr>
          <w:ilvl w:val="0"/>
          <w:numId w:val="406"/>
        </w:numPr>
        <w:spacing w:before="0" w:after="60"/>
        <w:rPr/>
      </w:pPr>
      <w:r>
        <w:rPr>
          <w:rFonts w:eastAsia="Segoe UI" w:cs="Segoe UI" w:ascii="Segoe UI" w:hAnsi="Segoe UI"/>
          <w:color w:val="101820"/>
          <w:sz w:val="21"/>
        </w:rPr>
        <w:t xml:space="preserve">Tick the policies to bill and check the totals: </w:t>
      </w:r>
      <w:r>
        <w:rPr>
          <w:rFonts w:eastAsia="Segoe UI" w:cs="Segoe UI" w:ascii="Segoe UI" w:hAnsi="Segoe UI"/>
          <w:b/>
          <w:color w:val="101820"/>
          <w:sz w:val="21"/>
        </w:rPr>
        <w:t>Commission</w:t>
      </w:r>
      <w:r>
        <w:rPr>
          <w:rFonts w:eastAsia="Segoe UI" w:cs="Segoe UI" w:ascii="Segoe UI" w:hAnsi="Segoe UI"/>
          <w:color w:val="101820"/>
          <w:sz w:val="21"/>
        </w:rPr>
        <w:t xml:space="preserve">, </w:t>
      </w:r>
      <w:r>
        <w:rPr>
          <w:rFonts w:eastAsia="Segoe UI" w:cs="Segoe UI" w:ascii="Segoe UI" w:hAnsi="Segoe UI"/>
          <w:b/>
          <w:color w:val="101820"/>
          <w:sz w:val="21"/>
        </w:rPr>
        <w:t>VAT</w:t>
      </w:r>
      <w:r>
        <w:rPr>
          <w:rFonts w:eastAsia="Segoe UI" w:cs="Segoe UI" w:ascii="Segoe UI" w:hAnsi="Segoe UI"/>
          <w:color w:val="101820"/>
          <w:sz w:val="21"/>
        </w:rPr>
        <w:t xml:space="preserve"> (12%), </w:t>
      </w:r>
      <w:r>
        <w:rPr>
          <w:rFonts w:eastAsia="Segoe UI" w:cs="Segoe UI" w:ascii="Segoe UI" w:hAnsi="Segoe UI"/>
          <w:b/>
          <w:color w:val="101820"/>
          <w:sz w:val="21"/>
        </w:rPr>
        <w:t>Total Due</w:t>
      </w:r>
      <w:r>
        <w:rPr>
          <w:rFonts w:eastAsia="Segoe UI" w:cs="Segoe UI" w:ascii="Segoe UI" w:hAnsi="Segoe UI"/>
          <w:color w:val="101820"/>
          <w:sz w:val="21"/>
        </w:rPr>
        <w:t xml:space="preserve">, </w:t>
      </w:r>
      <w:r>
        <w:rPr>
          <w:rFonts w:eastAsia="Segoe UI" w:cs="Segoe UI" w:ascii="Segoe UI" w:hAnsi="Segoe UI"/>
          <w:b/>
          <w:color w:val="101820"/>
          <w:sz w:val="21"/>
        </w:rPr>
        <w:t>EWT</w:t>
      </w:r>
      <w:r>
        <w:rPr>
          <w:rFonts w:eastAsia="Segoe UI" w:cs="Segoe UI" w:ascii="Segoe UI" w:hAnsi="Segoe UI"/>
          <w:color w:val="101820"/>
          <w:sz w:val="21"/>
        </w:rPr>
        <w:t xml:space="preserve"> (10% of the commission) and the net cash expected. </w:t>
      </w:r>
      <w:r>
        <w:rPr>
          <w:rFonts w:eastAsia="Segoe UI" w:cs="Segoe UI" w:ascii="Segoe UI" w:hAnsi="Segoe UI"/>
          <w:b/>
          <w:color w:val="101820"/>
          <w:sz w:val="21"/>
        </w:rPr>
        <w:t>Client paid insurer</w:t>
      </w:r>
      <w:r>
        <w:rPr>
          <w:rFonts w:eastAsia="Segoe UI" w:cs="Segoe UI" w:ascii="Segoe UI" w:hAnsi="Segoe UI"/>
          <w:color w:val="101820"/>
          <w:sz w:val="21"/>
        </w:rPr>
        <w:t xml:space="preserve"> shows whether the client's payment to the insurer is recorded.</w:t>
      </w:r>
    </w:p>
    <w:p>
      <w:pPr>
        <w:pStyle w:val="Normal"/>
        <w:numPr>
          <w:ilvl w:val="0"/>
          <w:numId w:val="407"/>
        </w:numPr>
        <w:spacing w:before="0" w:after="60"/>
        <w:rPr/>
      </w:pPr>
      <w:r>
        <w:rPr>
          <w:rFonts w:eastAsia="Segoe UI" w:cs="Segoe UI" w:ascii="Segoe UI" w:hAnsi="Segoe UI"/>
          <w:color w:val="101820"/>
          <w:sz w:val="21"/>
        </w:rPr>
        <w:t>Check the debit note date; the due date is 30 days later (</w:t>
      </w:r>
      <w:r>
        <w:rPr>
          <w:rFonts w:eastAsia="Consolas" w:cs="Consolas" w:ascii="Consolas" w:hAnsi="Consolas"/>
          <w:color w:val="101820"/>
          <w:sz w:val="19"/>
        </w:rPr>
        <w:t>direct_bill.debit_note_due_days</w:t>
      </w:r>
      <w:r>
        <w:rPr>
          <w:rFonts w:eastAsia="Segoe UI" w:cs="Segoe UI" w:ascii="Segoe UI" w:hAnsi="Segoe UI"/>
          <w:color w:val="101820"/>
          <w:sz w:val="21"/>
        </w:rPr>
        <w:t>).</w:t>
      </w:r>
    </w:p>
    <w:p>
      <w:pPr>
        <w:pStyle w:val="Normal"/>
        <w:numPr>
          <w:ilvl w:val="0"/>
          <w:numId w:val="408"/>
        </w:numPr>
        <w:spacing w:before="0" w:after="60"/>
        <w:rPr/>
      </w:pPr>
      <w:r>
        <w:rPr>
          <w:rFonts w:eastAsia="Segoe UI" w:cs="Segoe UI" w:ascii="Segoe UI" w:hAnsi="Segoe UI"/>
          <w:color w:val="101820"/>
          <w:sz w:val="21"/>
        </w:rPr>
        <w:t>Raise the debit note and submit it for approval, or save it as a draft.</w:t>
      </w:r>
    </w:p>
    <w:p>
      <w:pPr>
        <w:pStyle w:val="Normal"/>
        <w:spacing w:lineRule="auto" w:line="276" w:before="0" w:after="120"/>
        <w:rPr/>
      </w:pPr>
      <w:r>
        <w:rPr>
          <w:rFonts w:eastAsia="Segoe UI" w:cs="Segoe UI" w:ascii="Segoe UI" w:hAnsi="Segoe UI"/>
          <w:color w:val="101820"/>
          <w:sz w:val="21"/>
        </w:rPr>
        <w:t xml:space="preserve">A second Accounting user approves it on the tab </w:t>
      </w:r>
      <w:r>
        <w:rPr>
          <w:rFonts w:eastAsia="Segoe UI" w:cs="Segoe UI" w:ascii="Segoe UI" w:hAnsi="Segoe UI"/>
          <w:b/>
          <w:color w:val="101820"/>
          <w:sz w:val="21"/>
        </w:rPr>
        <w:t>2. Debit Notes</w:t>
      </w:r>
      <w:r>
        <w:rPr>
          <w:rFonts w:eastAsia="Segoe UI" w:cs="Segoe UI" w:ascii="Segoe UI" w:hAnsi="Segoe UI"/>
          <w:color w:val="101820"/>
          <w:sz w:val="21"/>
        </w:rPr>
        <w:t>, which lists each debit note (DN-YYYY-NNNNN) with date, insurer, policies, commission, VAT, total due, collected, balance, due date and status (Draft, Pending Approval, Open, Partially Collected, Collected). The approved debit note is printed on the company letterhead and e-mailed to the insurer. When the insurer pays, open the debit note, enter the cash received, the tax withheld (EWT), the payment mode and the reference, and post the collection. Partial payments are allowed. The collection posts Dr Cash in Bank and Creditable Withholding Tax (BIR Form 2307) / Cr Commission Receivable.</w:t>
      </w:r>
    </w:p>
    <w:p>
      <w:pPr>
        <w:pStyle w:val="Normal"/>
        <w:jc w:val="center"/>
        <w:rPr/>
      </w:pPr>
      <w:r>
        <w:rPr/>
        <w:drawing>
          <wp:inline distT="0" distB="0" distL="0" distR="0">
            <wp:extent cx="5760085" cy="4469130"/>
            <wp:effectExtent l="0" t="0" r="0" b="0"/>
            <wp:docPr id="139" name="Picture 21212883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Picture 2121288319" descr=""/>
                    <pic:cNvPicPr>
                      <a:picLocks noChangeAspect="1" noChangeArrowheads="1"/>
                    </pic:cNvPicPr>
                  </pic:nvPicPr>
                  <pic:blipFill>
                    <a:blip r:embed="rId135"/>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Direct Bill Processing: Debit Notes</w:t>
      </w:r>
    </w:p>
    <w:p>
      <w:pPr>
        <w:pStyle w:val="Normal"/>
        <w:spacing w:lineRule="auto" w:line="276" w:before="0" w:after="120"/>
        <w:rPr/>
      </w:pPr>
      <w:r>
        <w:rPr>
          <w:rFonts w:eastAsia="Segoe UI" w:cs="Segoe UI" w:ascii="Segoe UI" w:hAnsi="Segoe UI"/>
          <w:color w:val="101820"/>
          <w:sz w:val="21"/>
        </w:rPr>
        <w:t xml:space="preserve">The tab </w:t>
      </w:r>
      <w:r>
        <w:rPr>
          <w:rFonts w:eastAsia="Segoe UI" w:cs="Segoe UI" w:ascii="Segoe UI" w:hAnsi="Segoe UI"/>
          <w:b/>
          <w:color w:val="101820"/>
          <w:sz w:val="21"/>
        </w:rPr>
        <w:t>3. Billing Mode</w:t>
      </w:r>
      <w:r>
        <w:rPr>
          <w:rFonts w:eastAsia="Segoe UI" w:cs="Segoe UI" w:ascii="Segoe UI" w:hAnsi="Segoe UI"/>
          <w:color w:val="101820"/>
          <w:sz w:val="21"/>
        </w:rPr>
        <w:t xml:space="preserve"> changes an issued policy between </w:t>
      </w:r>
      <w:r>
        <w:rPr>
          <w:rFonts w:eastAsia="Segoe UI" w:cs="Segoe UI" w:ascii="Segoe UI" w:hAnsi="Segoe UI"/>
          <w:b/>
          <w:color w:val="101820"/>
          <w:sz w:val="21"/>
        </w:rPr>
        <w:t>Direct bill</w:t>
      </w:r>
      <w:r>
        <w:rPr>
          <w:rFonts w:eastAsia="Segoe UI" w:cs="Segoe UI" w:ascii="Segoe UI" w:hAnsi="Segoe UI"/>
          <w:color w:val="101820"/>
          <w:sz w:val="21"/>
        </w:rPr>
        <w:t xml:space="preserve"> and </w:t>
      </w:r>
      <w:r>
        <w:rPr>
          <w:rFonts w:eastAsia="Segoe UI" w:cs="Segoe UI" w:ascii="Segoe UI" w:hAnsi="Segoe UI"/>
          <w:b/>
          <w:color w:val="101820"/>
          <w:sz w:val="21"/>
        </w:rPr>
        <w:t>Broker billed</w:t>
      </w:r>
      <w:r>
        <w:rPr>
          <w:rFonts w:eastAsia="Segoe UI" w:cs="Segoe UI" w:ascii="Segoe UI" w:hAnsi="Segoe UI"/>
          <w:color w:val="101820"/>
          <w:sz w:val="21"/>
        </w:rPr>
        <w:t xml:space="preserve">: enter the </w:t>
      </w:r>
      <w:r>
        <w:rPr>
          <w:rFonts w:eastAsia="Segoe UI" w:cs="Segoe UI" w:ascii="Segoe UI" w:hAnsi="Segoe UI"/>
          <w:b/>
          <w:color w:val="101820"/>
          <w:sz w:val="21"/>
        </w:rPr>
        <w:t>Policy number</w:t>
      </w:r>
      <w:r>
        <w:rPr>
          <w:rFonts w:eastAsia="Segoe UI" w:cs="Segoe UI" w:ascii="Segoe UI" w:hAnsi="Segoe UI"/>
          <w:color w:val="101820"/>
          <w:sz w:val="21"/>
        </w:rPr>
        <w:t xml:space="preserve">, choose the </w:t>
      </w:r>
      <w:r>
        <w:rPr>
          <w:rFonts w:eastAsia="Segoe UI" w:cs="Segoe UI" w:ascii="Segoe UI" w:hAnsi="Segoe UI"/>
          <w:b/>
          <w:color w:val="101820"/>
          <w:sz w:val="21"/>
        </w:rPr>
        <w:t>Billing mode</w:t>
      </w:r>
      <w:r>
        <w:rPr>
          <w:rFonts w:eastAsia="Segoe UI" w:cs="Segoe UI" w:ascii="Segoe UI" w:hAnsi="Segoe UI"/>
          <w:color w:val="101820"/>
          <w:sz w:val="21"/>
        </w:rPr>
        <w:t xml:space="preserve">, give the </w:t>
      </w:r>
      <w:r>
        <w:rPr>
          <w:rFonts w:eastAsia="Segoe UI" w:cs="Segoe UI" w:ascii="Segoe UI" w:hAnsi="Segoe UI"/>
          <w:b/>
          <w:color w:val="101820"/>
          <w:sz w:val="21"/>
        </w:rPr>
        <w:t>Reason</w:t>
      </w:r>
      <w:r>
        <w:rPr>
          <w:rFonts w:eastAsia="Segoe UI" w:cs="Segoe UI" w:ascii="Segoe UI" w:hAnsi="Segoe UI"/>
          <w:color w:val="101820"/>
          <w:sz w:val="21"/>
        </w:rPr>
        <w:t xml:space="preserve"> and select </w:t>
      </w:r>
      <w:r>
        <w:rPr>
          <w:rFonts w:eastAsia="Segoe UI" w:cs="Segoe UI" w:ascii="Segoe UI" w:hAnsi="Segoe UI"/>
          <w:b/>
          <w:color w:val="101820"/>
          <w:sz w:val="21"/>
        </w:rPr>
        <w:t>Change billing mode</w:t>
      </w:r>
      <w:r>
        <w:rPr>
          <w:rFonts w:eastAsia="Segoe UI" w:cs="Segoe UI" w:ascii="Segoe UI" w:hAnsi="Segoe UI"/>
          <w:color w:val="101820"/>
          <w:sz w:val="21"/>
        </w:rPr>
        <w:t>. Direct bill cancels the premium bill and books the commission due from the insurer. The change is refused once premium was collected or remitted, or once the commission is on a debit note.</w:t>
      </w:r>
    </w:p>
    <w:p>
      <w:pPr>
        <w:pStyle w:val="Heading2"/>
        <w:rPr/>
      </w:pPr>
      <w:bookmarkStart w:id="128" w:name="__RefHeading___Toc24951_3679192306"/>
      <w:bookmarkEnd w:id="128"/>
      <w:r>
        <w:rPr>
          <w:rFonts w:eastAsia="Segoe UI" w:cs="Segoe UI"/>
          <w:b/>
          <w:color w:val="0F4761"/>
          <w:sz w:val="26"/>
        </w:rPr>
        <w:t>12.14  Commission to agents and referrers</w:t>
      </w:r>
    </w:p>
    <w:p>
      <w:pPr>
        <w:pStyle w:val="Normal"/>
        <w:jc w:val="center"/>
        <w:rPr/>
      </w:pPr>
      <w:r>
        <w:rPr/>
        <w:drawing>
          <wp:inline distT="0" distB="0" distL="0" distR="0">
            <wp:extent cx="5760085" cy="2209800"/>
            <wp:effectExtent l="0" t="0" r="0" b="0"/>
            <wp:docPr id="140" name="Picture 21212883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Picture 2121288320" descr=""/>
                    <pic:cNvPicPr>
                      <a:picLocks noChangeAspect="1" noChangeArrowheads="1"/>
                    </pic:cNvPicPr>
                  </pic:nvPicPr>
                  <pic:blipFill>
                    <a:blip r:embed="rId136"/>
                    <a:stretch>
                      <a:fillRect/>
                    </a:stretch>
                  </pic:blipFill>
                  <pic:spPr bwMode="auto">
                    <a:xfrm>
                      <a:off x="0" y="0"/>
                      <a:ext cx="5760085" cy="2209800"/>
                    </a:xfrm>
                    <a:prstGeom prst="rect">
                      <a:avLst/>
                    </a:prstGeom>
                  </pic:spPr>
                </pic:pic>
              </a:graphicData>
            </a:graphic>
          </wp:inline>
        </w:drawing>
      </w:r>
    </w:p>
    <w:p>
      <w:pPr>
        <w:pStyle w:val="Normal"/>
        <w:jc w:val="center"/>
        <w:rPr/>
      </w:pPr>
      <w:r>
        <w:rPr>
          <w:rFonts w:eastAsia="Segoe UI" w:cs="Segoe UI" w:ascii="Segoe UI" w:hAnsi="Segoe UI"/>
          <w:i/>
          <w:color w:val="555F6D"/>
          <w:sz w:val="18"/>
        </w:rPr>
        <w:t>Commission &gt; Agents/Referrer Accounts</w:t>
      </w:r>
    </w:p>
    <w:p>
      <w:pPr>
        <w:pStyle w:val="Normal"/>
        <w:spacing w:lineRule="auto" w:line="276" w:before="0" w:after="120"/>
        <w:rPr/>
      </w:pPr>
      <w:r>
        <w:rPr>
          <w:rFonts w:eastAsia="Segoe UI" w:cs="Segoe UI" w:ascii="Segoe UI" w:hAnsi="Segoe UI"/>
          <w:color w:val="101820"/>
          <w:sz w:val="21"/>
        </w:rPr>
        <w:t xml:space="preserve">The list shows every referrer with </w:t>
      </w:r>
      <w:r>
        <w:rPr>
          <w:rFonts w:eastAsia="Segoe UI" w:cs="Segoe UI" w:ascii="Segoe UI" w:hAnsi="Segoe UI"/>
          <w:b/>
          <w:color w:val="101820"/>
          <w:sz w:val="21"/>
        </w:rPr>
        <w:t>TYPE</w:t>
      </w:r>
      <w:r>
        <w:rPr>
          <w:rFonts w:eastAsia="Segoe UI" w:cs="Segoe UI" w:ascii="Segoe UI" w:hAnsi="Segoe UI"/>
          <w:color w:val="101820"/>
          <w:sz w:val="21"/>
        </w:rPr>
        <w:t xml:space="preserve"> (Agent, Sub-agent, External), </w:t>
      </w:r>
      <w:r>
        <w:rPr>
          <w:rFonts w:eastAsia="Segoe UI" w:cs="Segoe UI" w:ascii="Segoe UI" w:hAnsi="Segoe UI"/>
          <w:b/>
          <w:color w:val="101820"/>
          <w:sz w:val="21"/>
        </w:rPr>
        <w:t>LEVEL</w:t>
      </w:r>
      <w:r>
        <w:rPr>
          <w:rFonts w:eastAsia="Segoe UI" w:cs="Segoe UI" w:ascii="Segoe UI" w:hAnsi="Segoe UI"/>
          <w:color w:val="101820"/>
          <w:sz w:val="21"/>
        </w:rPr>
        <w:t xml:space="preserve">, </w:t>
      </w:r>
      <w:r>
        <w:rPr>
          <w:rFonts w:eastAsia="Segoe UI" w:cs="Segoe UI" w:ascii="Segoe UI" w:hAnsi="Segoe UI"/>
          <w:b/>
          <w:color w:val="101820"/>
          <w:sz w:val="21"/>
        </w:rPr>
        <w:t>POLICIES</w:t>
      </w:r>
      <w:r>
        <w:rPr>
          <w:rFonts w:eastAsia="Segoe UI" w:cs="Segoe UI" w:ascii="Segoe UI" w:hAnsi="Segoe UI"/>
          <w:color w:val="101820"/>
          <w:sz w:val="21"/>
        </w:rPr>
        <w:t xml:space="preserve">, </w:t>
      </w:r>
      <w:r>
        <w:rPr>
          <w:rFonts w:eastAsia="Segoe UI" w:cs="Segoe UI" w:ascii="Segoe UI" w:hAnsi="Segoe UI"/>
          <w:b/>
          <w:color w:val="101820"/>
          <w:sz w:val="21"/>
        </w:rPr>
        <w:t>NET PAYABLE (OPEN)</w:t>
      </w:r>
      <w:r>
        <w:rPr>
          <w:rFonts w:eastAsia="Segoe UI" w:cs="Segoe UI" w:ascii="Segoe UI" w:hAnsi="Segoe UI"/>
          <w:color w:val="101820"/>
          <w:sz w:val="21"/>
        </w:rPr>
        <w:t xml:space="preserve">, </w:t>
      </w:r>
      <w:r>
        <w:rPr>
          <w:rFonts w:eastAsia="Segoe UI" w:cs="Segoe UI" w:ascii="Segoe UI" w:hAnsi="Segoe UI"/>
          <w:b/>
          <w:color w:val="101820"/>
          <w:sz w:val="21"/>
        </w:rPr>
        <w:t>WHT TYPE</w:t>
      </w:r>
      <w:r>
        <w:rPr>
          <w:rFonts w:eastAsia="Segoe UI" w:cs="Segoe UI" w:ascii="Segoe UI" w:hAnsi="Segoe UI"/>
          <w:color w:val="101820"/>
          <w:sz w:val="21"/>
        </w:rPr>
        <w:t xml:space="preserve"> (Individual 5% or Company 10%), </w:t>
      </w:r>
      <w:r>
        <w:rPr>
          <w:rFonts w:eastAsia="Segoe UI" w:cs="Segoe UI" w:ascii="Segoe UI" w:hAnsi="Segoe UI"/>
          <w:b/>
          <w:color w:val="101820"/>
          <w:sz w:val="21"/>
        </w:rPr>
        <w:t>BANK ACCOUNT</w:t>
      </w:r>
      <w:r>
        <w:rPr>
          <w:rFonts w:eastAsia="Segoe UI" w:cs="Segoe UI" w:ascii="Segoe UI" w:hAnsi="Segoe UI"/>
          <w:color w:val="101820"/>
          <w:sz w:val="21"/>
        </w:rPr>
        <w:t xml:space="preserve"> and </w:t>
      </w:r>
      <w:r>
        <w:rPr>
          <w:rFonts w:eastAsia="Segoe UI" w:cs="Segoe UI" w:ascii="Segoe UI" w:hAnsi="Segoe UI"/>
          <w:b/>
          <w:color w:val="101820"/>
          <w:sz w:val="21"/>
        </w:rPr>
        <w:t>STATUS</w:t>
      </w:r>
      <w:r>
        <w:rPr>
          <w:rFonts w:eastAsia="Segoe UI" w:cs="Segoe UI" w:ascii="Segoe UI" w:hAnsi="Segoe UI"/>
          <w:color w:val="101820"/>
          <w:sz w:val="21"/>
        </w:rPr>
        <w:t xml:space="preserve">. The header shows </w:t>
      </w:r>
      <w:r>
        <w:rPr>
          <w:rFonts w:eastAsia="Segoe UI" w:cs="Segoe UI" w:ascii="Segoe UI" w:hAnsi="Segoe UI"/>
          <w:b/>
          <w:color w:val="101820"/>
          <w:sz w:val="21"/>
        </w:rPr>
        <w:t>Due this cycle</w:t>
      </w:r>
      <w:r>
        <w:rPr>
          <w:rFonts w:eastAsia="Segoe UI" w:cs="Segoe UI" w:ascii="Segoe UI" w:hAnsi="Segoe UI"/>
          <w:color w:val="101820"/>
          <w:sz w:val="21"/>
        </w:rPr>
        <w:t xml:space="preserve"> and </w:t>
      </w:r>
      <w:r>
        <w:rPr>
          <w:rFonts w:eastAsia="Segoe UI" w:cs="Segoe UI" w:ascii="Segoe UI" w:hAnsi="Segoe UI"/>
          <w:b/>
          <w:color w:val="101820"/>
          <w:sz w:val="21"/>
        </w:rPr>
        <w:t>Ready to pay</w:t>
      </w:r>
      <w:r>
        <w:rPr>
          <w:rFonts w:eastAsia="Segoe UI" w:cs="Segoe UI" w:ascii="Segoe UI" w:hAnsi="Segoe UI"/>
          <w:color w:val="101820"/>
          <w:sz w:val="21"/>
        </w:rPr>
        <w:t>.</w:t>
      </w:r>
    </w:p>
    <w:p>
      <w:pPr>
        <w:pStyle w:val="Normal"/>
        <w:numPr>
          <w:ilvl w:val="0"/>
          <w:numId w:val="409"/>
        </w:numPr>
        <w:spacing w:before="0" w:after="60"/>
        <w:rPr/>
      </w:pPr>
      <w:r>
        <w:rPr>
          <w:rFonts w:eastAsia="Segoe UI" w:cs="Segoe UI" w:ascii="Segoe UI" w:hAnsi="Segoe UI"/>
          <w:color w:val="101820"/>
          <w:sz w:val="21"/>
        </w:rPr>
        <w:t xml:space="preserve">Select the referrer. The account shows the policies split by payment cycle: </w:t>
      </w:r>
      <w:r>
        <w:rPr>
          <w:rFonts w:eastAsia="Segoe UI" w:cs="Segoe UI" w:ascii="Segoe UI" w:hAnsi="Segoe UI"/>
          <w:b/>
          <w:color w:val="101820"/>
          <w:sz w:val="21"/>
        </w:rPr>
        <w:t>CURRENT CYCLE</w:t>
      </w:r>
      <w:r>
        <w:rPr>
          <w:rFonts w:eastAsia="Segoe UI" w:cs="Segoe UI" w:ascii="Segoe UI" w:hAnsi="Segoe UI"/>
          <w:color w:val="101820"/>
          <w:sz w:val="21"/>
        </w:rPr>
        <w:t xml:space="preserve">, </w:t>
      </w:r>
      <w:r>
        <w:rPr>
          <w:rFonts w:eastAsia="Segoe UI" w:cs="Segoe UI" w:ascii="Segoe UI" w:hAnsi="Segoe UI"/>
          <w:b/>
          <w:color w:val="101820"/>
          <w:sz w:val="21"/>
        </w:rPr>
        <w:t>FUTURE CYCLES (ACCRUED, NOT YET PAYABLE)</w:t>
      </w:r>
      <w:r>
        <w:rPr>
          <w:rFonts w:eastAsia="Segoe UI" w:cs="Segoe UI" w:ascii="Segoe UI" w:hAnsi="Segoe UI"/>
          <w:color w:val="101820"/>
          <w:sz w:val="21"/>
        </w:rPr>
        <w:t xml:space="preserve"> and </w:t>
      </w:r>
      <w:r>
        <w:rPr>
          <w:rFonts w:eastAsia="Segoe UI" w:cs="Segoe UI" w:ascii="Segoe UI" w:hAnsi="Segoe UI"/>
          <w:b/>
          <w:color w:val="101820"/>
          <w:sz w:val="21"/>
        </w:rPr>
        <w:t>PAST (PAID HISTORY)</w:t>
      </w:r>
      <w:r>
        <w:rPr>
          <w:rFonts w:eastAsia="Segoe UI" w:cs="Segoe UI" w:ascii="Segoe UI" w:hAnsi="Segoe UI"/>
          <w:color w:val="101820"/>
          <w:sz w:val="21"/>
        </w:rPr>
        <w:t>, each line with product, insurer, cycle, comsub, WHT, net and status.</w:t>
      </w:r>
    </w:p>
    <w:p>
      <w:pPr>
        <w:pStyle w:val="Normal"/>
        <w:numPr>
          <w:ilvl w:val="0"/>
          <w:numId w:val="410"/>
        </w:numPr>
        <w:spacing w:before="0" w:after="60"/>
        <w:rPr/>
      </w:pPr>
      <w:r>
        <w:rPr>
          <w:rFonts w:eastAsia="Segoe UI" w:cs="Segoe UI" w:ascii="Segoe UI" w:hAnsi="Segoe UI"/>
          <w:color w:val="101820"/>
          <w:sz w:val="21"/>
        </w:rPr>
        <w:t xml:space="preserve">Check </w:t>
      </w:r>
      <w:r>
        <w:rPr>
          <w:rFonts w:eastAsia="Segoe UI" w:cs="Segoe UI" w:ascii="Segoe UI" w:hAnsi="Segoe UI"/>
          <w:b/>
          <w:color w:val="101820"/>
          <w:sz w:val="21"/>
        </w:rPr>
        <w:t>Apply WHT</w:t>
      </w:r>
      <w:r>
        <w:rPr>
          <w:rFonts w:eastAsia="Segoe UI" w:cs="Segoe UI" w:ascii="Segoe UI" w:hAnsi="Segoe UI"/>
          <w:color w:val="101820"/>
          <w:sz w:val="21"/>
        </w:rPr>
        <w:t xml:space="preserve"> (deducted when withholding tax applies to the referrer; </w:t>
      </w:r>
      <w:r>
        <w:rPr>
          <w:rFonts w:eastAsia="Consolas" w:cs="Consolas" w:ascii="Consolas" w:hAnsi="Consolas"/>
          <w:color w:val="101820"/>
          <w:sz w:val="19"/>
        </w:rPr>
        <w:t>commission.wht_rate_by_type</w:t>
      </w:r>
      <w:r>
        <w:rPr>
          <w:rFonts w:eastAsia="Segoe UI" w:cs="Segoe UI" w:ascii="Segoe UI" w:hAnsi="Segoe UI"/>
          <w:color w:val="101820"/>
          <w:sz w:val="21"/>
        </w:rPr>
        <w:t>: Agent and Sub-agent 5%, External 10%).</w:t>
      </w:r>
    </w:p>
    <w:p>
      <w:pPr>
        <w:pStyle w:val="Normal"/>
        <w:numPr>
          <w:ilvl w:val="0"/>
          <w:numId w:val="411"/>
        </w:numPr>
        <w:spacing w:before="0" w:after="60"/>
        <w:rPr/>
      </w:pPr>
      <w:r>
        <w:rPr>
          <w:rFonts w:eastAsia="Segoe UI" w:cs="Segoe UI" w:ascii="Segoe UI" w:hAnsi="Segoe UI"/>
          <w:color w:val="101820"/>
          <w:sz w:val="21"/>
        </w:rPr>
        <w:t>Mark the accrued lines eligible if the premium was collected (</w:t>
      </w:r>
      <w:r>
        <w:rPr>
          <w:rFonts w:eastAsia="Segoe UI" w:cs="Segoe UI" w:ascii="Segoe UI" w:hAnsi="Segoe UI"/>
          <w:b/>
          <w:color w:val="101820"/>
          <w:sz w:val="21"/>
        </w:rPr>
        <w:t>Mark eligible</w:t>
      </w:r>
      <w:r>
        <w:rPr>
          <w:rFonts w:eastAsia="Segoe UI" w:cs="Segoe UI" w:ascii="Segoe UI" w:hAnsi="Segoe UI"/>
          <w:color w:val="101820"/>
          <w:sz w:val="21"/>
        </w:rPr>
        <w:t>). Lines become eligible on their own when the premium is fully collected.</w:t>
      </w:r>
    </w:p>
    <w:p>
      <w:pPr>
        <w:pStyle w:val="Normal"/>
        <w:numPr>
          <w:ilvl w:val="0"/>
          <w:numId w:val="412"/>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Approve</w:t>
      </w:r>
      <w:r>
        <w:rPr>
          <w:rFonts w:eastAsia="Segoe UI" w:cs="Segoe UI" w:ascii="Segoe UI" w:hAnsi="Segoe UI"/>
          <w:color w:val="101820"/>
          <w:sz w:val="21"/>
        </w:rPr>
        <w:t xml:space="preserve"> on the eligible lines. Another Accounting user must approve the lines you prepared.</w:t>
      </w:r>
    </w:p>
    <w:p>
      <w:pPr>
        <w:pStyle w:val="Normal"/>
        <w:numPr>
          <w:ilvl w:val="0"/>
          <w:numId w:val="413"/>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Generate payout</w:t>
      </w:r>
      <w:r>
        <w:rPr>
          <w:rFonts w:eastAsia="Segoe UI" w:cs="Segoe UI" w:ascii="Segoe UI" w:hAnsi="Segoe UI"/>
          <w:color w:val="101820"/>
          <w:sz w:val="21"/>
        </w:rPr>
        <w:t>. The system creates a draft payout voucher in Disbursement.</w:t>
      </w:r>
    </w:p>
    <w:p>
      <w:pPr>
        <w:pStyle w:val="Normal"/>
        <w:numPr>
          <w:ilvl w:val="0"/>
          <w:numId w:val="414"/>
        </w:numPr>
        <w:spacing w:before="0" w:after="60"/>
        <w:rPr/>
      </w:pPr>
      <w:r>
        <w:rPr>
          <w:rFonts w:eastAsia="Segoe UI" w:cs="Segoe UI" w:ascii="Segoe UI" w:hAnsi="Segoe UI"/>
          <w:color w:val="101820"/>
          <w:sz w:val="21"/>
        </w:rPr>
        <w:t>Complete and submit the voucher. A second Accounting user approves it and the lines become Paid.</w:t>
      </w:r>
    </w:p>
    <w:p>
      <w:pPr>
        <w:pStyle w:val="Normal"/>
        <w:jc w:val="center"/>
        <w:rPr/>
      </w:pPr>
      <w:r>
        <w:rPr/>
        <w:drawing>
          <wp:inline distT="0" distB="0" distL="0" distR="0">
            <wp:extent cx="5760085" cy="5958840"/>
            <wp:effectExtent l="0" t="0" r="0" b="0"/>
            <wp:docPr id="141" name="Picture 21212883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Picture 2121288321" descr=""/>
                    <pic:cNvPicPr>
                      <a:picLocks noChangeAspect="1" noChangeArrowheads="1"/>
                    </pic:cNvPicPr>
                  </pic:nvPicPr>
                  <pic:blipFill>
                    <a:blip r:embed="rId137"/>
                    <a:stretch>
                      <a:fillRect/>
                    </a:stretch>
                  </pic:blipFill>
                  <pic:spPr bwMode="auto">
                    <a:xfrm>
                      <a:off x="0" y="0"/>
                      <a:ext cx="5760085" cy="5958840"/>
                    </a:xfrm>
                    <a:prstGeom prst="rect">
                      <a:avLst/>
                    </a:prstGeom>
                  </pic:spPr>
                </pic:pic>
              </a:graphicData>
            </a:graphic>
          </wp:inline>
        </w:drawing>
      </w:r>
    </w:p>
    <w:p>
      <w:pPr>
        <w:pStyle w:val="Normal"/>
        <w:jc w:val="center"/>
        <w:rPr/>
      </w:pPr>
      <w:r>
        <w:rPr>
          <w:rFonts w:eastAsia="Segoe UI" w:cs="Segoe UI" w:ascii="Segoe UI" w:hAnsi="Segoe UI"/>
          <w:i/>
          <w:color w:val="555F6D"/>
          <w:sz w:val="18"/>
        </w:rPr>
        <w:t>A referrer account</w:t>
      </w:r>
    </w:p>
    <w:p>
      <w:pPr>
        <w:pStyle w:val="Normal"/>
        <w:spacing w:lineRule="auto" w:line="276" w:before="0" w:after="120"/>
        <w:rPr/>
      </w:pPr>
      <w:r>
        <w:rPr>
          <w:rFonts w:eastAsia="Segoe UI" w:cs="Segoe UI" w:ascii="Segoe UI" w:hAnsi="Segoe UI"/>
          <w:color w:val="101820"/>
          <w:sz w:val="21"/>
        </w:rPr>
        <w:t>A referrer without a bank account on file cannot be approved or paid (</w:t>
      </w:r>
      <w:r>
        <w:rPr>
          <w:rFonts w:eastAsia="Consolas" w:cs="Consolas" w:ascii="Consolas" w:hAnsi="Consolas"/>
          <w:color w:val="101820"/>
          <w:sz w:val="19"/>
        </w:rPr>
        <w:t>commission.require_bank_account</w:t>
      </w:r>
      <w:r>
        <w:rPr>
          <w:rFonts w:eastAsia="Segoe UI" w:cs="Segoe UI" w:ascii="Segoe UI" w:hAnsi="Segoe UI"/>
          <w:color w:val="101820"/>
          <w:sz w:val="21"/>
        </w:rPr>
        <w:t>).</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358"/>
        <w:gridCol w:w="6656"/>
      </w:tblGrid>
      <w:tr>
        <w:trPr>
          <w:tblHeader w:val="true"/>
        </w:trPr>
        <w:tc>
          <w:tcPr>
            <w:tcW w:w="23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Commission status</w:t>
            </w:r>
          </w:p>
        </w:tc>
        <w:tc>
          <w:tcPr>
            <w:tcW w:w="66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Set when</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Accrued</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policy is issued, or an endorsement adds premium.</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Eligible</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premium is fully collected, or Accounting marks it.</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Approved</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 Accounting user other than the maker approves the line; the comsub accrual is posted.</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Paid</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payout voucher is approved; commission payable, cash and withholding tax are posted.</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Reversed</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line is reversed; return premium claws back the comsub on the returned part.</w:t>
            </w:r>
          </w:p>
        </w:tc>
      </w:tr>
    </w:tbl>
    <w:p>
      <w:pPr>
        <w:pStyle w:val="Normal"/>
        <w:spacing w:before="0" w:after="80"/>
        <w:rPr/>
      </w:pPr>
      <w:r>
        <w:rPr/>
      </w:r>
    </w:p>
    <w:p>
      <w:pPr>
        <w:pStyle w:val="Heading3"/>
        <w:rPr/>
      </w:pPr>
      <w:r>
        <w:rPr>
          <w:rFonts w:eastAsia="Segoe UI" w:cs="Segoe UI"/>
          <w:b/>
          <w:color w:val="0F4761"/>
          <w:sz w:val="23"/>
        </w:rPr>
        <w:t>12.14.1  Overriding, profit and contingent commission from insurers</w:t>
      </w:r>
    </w:p>
    <w:p>
      <w:pPr>
        <w:pStyle w:val="Normal"/>
        <w:spacing w:lineRule="auto" w:line="276" w:before="0" w:after="120"/>
        <w:rPr/>
      </w:pPr>
      <w:r>
        <w:rPr>
          <w:rFonts w:eastAsia="Segoe UI" w:cs="Segoe UI" w:ascii="Segoe UI" w:hAnsi="Segoe UI"/>
          <w:color w:val="101820"/>
          <w:sz w:val="21"/>
        </w:rPr>
        <w:t xml:space="preserve">Commission &gt; Insurer Overrides has two screens: </w:t>
      </w:r>
      <w:r>
        <w:rPr>
          <w:rFonts w:eastAsia="Segoe UI" w:cs="Segoe UI" w:ascii="Segoe UI" w:hAnsi="Segoe UI"/>
          <w:b/>
          <w:color w:val="101820"/>
          <w:sz w:val="21"/>
        </w:rPr>
        <w:t>Agreements</w:t>
      </w:r>
      <w:r>
        <w:rPr>
          <w:rFonts w:eastAsia="Segoe UI" w:cs="Segoe UI" w:ascii="Segoe UI" w:hAnsi="Segoe UI"/>
          <w:color w:val="101820"/>
          <w:sz w:val="21"/>
        </w:rPr>
        <w:t xml:space="preserve"> and </w:t>
      </w:r>
      <w:r>
        <w:rPr>
          <w:rFonts w:eastAsia="Segoe UI" w:cs="Segoe UI" w:ascii="Segoe UI" w:hAnsi="Segoe UI"/>
          <w:b/>
          <w:color w:val="101820"/>
          <w:sz w:val="21"/>
        </w:rPr>
        <w:t>Computations</w:t>
      </w:r>
      <w:r>
        <w:rPr>
          <w:rFonts w:eastAsia="Segoe UI" w:cs="Segoe UI" w:ascii="Segoe UI" w:hAnsi="Segoe UI"/>
          <w:color w:val="101820"/>
          <w:sz w:val="21"/>
        </w:rPr>
        <w:t>. Accounting maintains and computes them (read:commission, write:commission).</w:t>
      </w:r>
    </w:p>
    <w:p>
      <w:pPr>
        <w:pStyle w:val="Normal"/>
        <w:jc w:val="center"/>
        <w:rPr/>
      </w:pPr>
      <w:r>
        <w:rPr/>
        <w:drawing>
          <wp:inline distT="0" distB="0" distL="0" distR="0">
            <wp:extent cx="5760085" cy="4469130"/>
            <wp:effectExtent l="0" t="0" r="0" b="0"/>
            <wp:docPr id="142" name="Picture 21212883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 name="Picture 2121288322" descr=""/>
                    <pic:cNvPicPr>
                      <a:picLocks noChangeAspect="1" noChangeArrowheads="1"/>
                    </pic:cNvPicPr>
                  </pic:nvPicPr>
                  <pic:blipFill>
                    <a:blip r:embed="rId138"/>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Commission &gt; Insurer Overrides &gt; Agreements</w:t>
      </w:r>
    </w:p>
    <w:p>
      <w:pPr>
        <w:pStyle w:val="Normal"/>
        <w:spacing w:lineRule="auto" w:line="276" w:before="0" w:after="120"/>
        <w:rPr/>
      </w:pPr>
      <w:r>
        <w:rPr>
          <w:rFonts w:eastAsia="Segoe UI" w:cs="Segoe UI" w:ascii="Segoe UI" w:hAnsi="Segoe UI"/>
          <w:color w:val="101820"/>
          <w:sz w:val="21"/>
        </w:rPr>
        <w:t>Set up an agreement:</w:t>
      </w:r>
    </w:p>
    <w:p>
      <w:pPr>
        <w:pStyle w:val="Normal"/>
        <w:numPr>
          <w:ilvl w:val="0"/>
          <w:numId w:val="415"/>
        </w:numPr>
        <w:spacing w:before="0" w:after="60"/>
        <w:rPr/>
      </w:pPr>
      <w:r>
        <w:rPr>
          <w:rFonts w:eastAsia="Segoe UI" w:cs="Segoe UI" w:ascii="Segoe UI" w:hAnsi="Segoe UI"/>
          <w:color w:val="101820"/>
          <w:sz w:val="21"/>
        </w:rPr>
        <w:t xml:space="preserve">Choose Commission &gt; Insurer Overrides &gt; Agreements and select </w:t>
      </w:r>
      <w:r>
        <w:rPr>
          <w:rFonts w:eastAsia="Segoe UI" w:cs="Segoe UI" w:ascii="Segoe UI" w:hAnsi="Segoe UI"/>
          <w:b/>
          <w:color w:val="101820"/>
          <w:sz w:val="21"/>
        </w:rPr>
        <w:t>New agreement</w:t>
      </w:r>
      <w:r>
        <w:rPr>
          <w:rFonts w:eastAsia="Segoe UI" w:cs="Segoe UI" w:ascii="Segoe UI" w:hAnsi="Segoe UI"/>
          <w:color w:val="101820"/>
          <w:sz w:val="21"/>
        </w:rPr>
        <w:t>.</w:t>
      </w:r>
    </w:p>
    <w:p>
      <w:pPr>
        <w:pStyle w:val="Normal"/>
        <w:numPr>
          <w:ilvl w:val="0"/>
          <w:numId w:val="416"/>
        </w:numPr>
        <w:spacing w:before="0" w:after="60"/>
        <w:rPr/>
      </w:pPr>
      <w:r>
        <w:rPr>
          <w:rFonts w:eastAsia="Segoe UI" w:cs="Segoe UI" w:ascii="Segoe UI" w:hAnsi="Segoe UI"/>
          <w:color w:val="101820"/>
          <w:sz w:val="21"/>
        </w:rPr>
        <w:t xml:space="preserve">Enter the </w:t>
      </w:r>
      <w:r>
        <w:rPr>
          <w:rFonts w:eastAsia="Segoe UI" w:cs="Segoe UI" w:ascii="Segoe UI" w:hAnsi="Segoe UI"/>
          <w:b/>
          <w:color w:val="101820"/>
          <w:sz w:val="21"/>
        </w:rPr>
        <w:t>Agreement code</w:t>
      </w:r>
      <w:r>
        <w:rPr>
          <w:rFonts w:eastAsia="Segoe UI" w:cs="Segoe UI" w:ascii="Segoe UI" w:hAnsi="Segoe UI"/>
          <w:color w:val="101820"/>
          <w:sz w:val="21"/>
        </w:rPr>
        <w:t xml:space="preserve">, </w:t>
      </w:r>
      <w:r>
        <w:rPr>
          <w:rFonts w:eastAsia="Segoe UI" w:cs="Segoe UI" w:ascii="Segoe UI" w:hAnsi="Segoe UI"/>
          <w:b/>
          <w:color w:val="101820"/>
          <w:sz w:val="21"/>
        </w:rPr>
        <w:t>Name</w:t>
      </w:r>
      <w:r>
        <w:rPr>
          <w:rFonts w:eastAsia="Segoe UI" w:cs="Segoe UI" w:ascii="Segoe UI" w:hAnsi="Segoe UI"/>
          <w:color w:val="101820"/>
          <w:sz w:val="21"/>
        </w:rPr>
        <w:t xml:space="preserve">, </w:t>
      </w:r>
      <w:r>
        <w:rPr>
          <w:rFonts w:eastAsia="Segoe UI" w:cs="Segoe UI" w:ascii="Segoe UI" w:hAnsi="Segoe UI"/>
          <w:b/>
          <w:color w:val="101820"/>
          <w:sz w:val="21"/>
        </w:rPr>
        <w:t>Insurer</w:t>
      </w:r>
      <w:r>
        <w:rPr>
          <w:rFonts w:eastAsia="Segoe UI" w:cs="Segoe UI" w:ascii="Segoe UI" w:hAnsi="Segoe UI"/>
          <w:color w:val="101820"/>
          <w:sz w:val="21"/>
        </w:rPr>
        <w:t xml:space="preserve">, </w:t>
      </w:r>
      <w:r>
        <w:rPr>
          <w:rFonts w:eastAsia="Segoe UI" w:cs="Segoe UI" w:ascii="Segoe UI" w:hAnsi="Segoe UI"/>
          <w:b/>
          <w:color w:val="101820"/>
          <w:sz w:val="21"/>
        </w:rPr>
        <w:t>Type</w:t>
      </w:r>
      <w:r>
        <w:rPr>
          <w:rFonts w:eastAsia="Segoe UI" w:cs="Segoe UI" w:ascii="Segoe UI" w:hAnsi="Segoe UI"/>
          <w:color w:val="101820"/>
          <w:sz w:val="21"/>
        </w:rPr>
        <w:t xml:space="preserve"> (Overriding, Profit or Contingent) and </w:t>
      </w:r>
      <w:r>
        <w:rPr>
          <w:rFonts w:eastAsia="Segoe UI" w:cs="Segoe UI" w:ascii="Segoe UI" w:hAnsi="Segoe UI"/>
          <w:b/>
          <w:color w:val="101820"/>
          <w:sz w:val="21"/>
        </w:rPr>
        <w:t>Status</w:t>
      </w:r>
      <w:r>
        <w:rPr>
          <w:rFonts w:eastAsia="Segoe UI" w:cs="Segoe UI" w:ascii="Segoe UI" w:hAnsi="Segoe UI"/>
          <w:color w:val="101820"/>
          <w:sz w:val="21"/>
        </w:rPr>
        <w:t>.</w:t>
      </w:r>
    </w:p>
    <w:p>
      <w:pPr>
        <w:pStyle w:val="Normal"/>
        <w:numPr>
          <w:ilvl w:val="0"/>
          <w:numId w:val="417"/>
        </w:numPr>
        <w:spacing w:before="0" w:after="60"/>
        <w:rPr/>
      </w:pPr>
      <w:r>
        <w:rPr>
          <w:rFonts w:eastAsia="Segoe UI" w:cs="Segoe UI" w:ascii="Segoe UI" w:hAnsi="Segoe UI"/>
          <w:color w:val="101820"/>
          <w:sz w:val="21"/>
        </w:rPr>
        <w:t xml:space="preserve">Choose the </w:t>
      </w:r>
      <w:r>
        <w:rPr>
          <w:rFonts w:eastAsia="Segoe UI" w:cs="Segoe UI" w:ascii="Segoe UI" w:hAnsi="Segoe UI"/>
          <w:b/>
          <w:color w:val="101820"/>
          <w:sz w:val="21"/>
        </w:rPr>
        <w:t>Basis</w:t>
      </w:r>
      <w:r>
        <w:rPr>
          <w:rFonts w:eastAsia="Segoe UI" w:cs="Segoe UI" w:ascii="Segoe UI" w:hAnsi="Segoe UI"/>
          <w:color w:val="101820"/>
          <w:sz w:val="21"/>
        </w:rPr>
        <w:t xml:space="preserve">: </w:t>
      </w:r>
      <w:r>
        <w:rPr>
          <w:rFonts w:eastAsia="Segoe UI" w:cs="Segoe UI" w:ascii="Segoe UI" w:hAnsi="Segoe UI"/>
          <w:b/>
          <w:color w:val="101820"/>
          <w:sz w:val="21"/>
        </w:rPr>
        <w:t>Production volume</w:t>
      </w:r>
      <w:r>
        <w:rPr>
          <w:rFonts w:eastAsia="Segoe UI" w:cs="Segoe UI" w:ascii="Segoe UI" w:hAnsi="Segoe UI"/>
          <w:color w:val="101820"/>
          <w:sz w:val="21"/>
        </w:rPr>
        <w:t xml:space="preserve"> (premium of the period), </w:t>
      </w:r>
      <w:r>
        <w:rPr>
          <w:rFonts w:eastAsia="Segoe UI" w:cs="Segoe UI" w:ascii="Segoe UI" w:hAnsi="Segoe UI"/>
          <w:b/>
          <w:color w:val="101820"/>
          <w:sz w:val="21"/>
        </w:rPr>
        <w:t>Loss ratio</w:t>
      </w:r>
      <w:r>
        <w:rPr>
          <w:rFonts w:eastAsia="Segoe UI" w:cs="Segoe UI" w:ascii="Segoe UI" w:hAnsi="Segoe UI"/>
          <w:color w:val="101820"/>
          <w:sz w:val="21"/>
        </w:rPr>
        <w:t xml:space="preserve"> (claims incurred divided by the production) or </w:t>
      </w:r>
      <w:r>
        <w:rPr>
          <w:rFonts w:eastAsia="Segoe UI" w:cs="Segoe UI" w:ascii="Segoe UI" w:hAnsi="Segoe UI"/>
          <w:b/>
          <w:color w:val="101820"/>
          <w:sz w:val="21"/>
        </w:rPr>
        <w:t>Growth</w:t>
      </w:r>
      <w:r>
        <w:rPr>
          <w:rFonts w:eastAsia="Segoe UI" w:cs="Segoe UI" w:ascii="Segoe UI" w:hAnsi="Segoe UI"/>
          <w:color w:val="101820"/>
          <w:sz w:val="21"/>
        </w:rPr>
        <w:t xml:space="preserve"> (production against the same period one year earlier).</w:t>
      </w:r>
    </w:p>
    <w:p>
      <w:pPr>
        <w:pStyle w:val="Normal"/>
        <w:numPr>
          <w:ilvl w:val="0"/>
          <w:numId w:val="418"/>
        </w:numPr>
        <w:spacing w:before="0" w:after="60"/>
        <w:rPr/>
      </w:pPr>
      <w:r>
        <w:rPr>
          <w:rFonts w:eastAsia="Segoe UI" w:cs="Segoe UI" w:ascii="Segoe UI" w:hAnsi="Segoe UI"/>
          <w:color w:val="101820"/>
          <w:sz w:val="21"/>
        </w:rPr>
        <w:t xml:space="preserve">Choose the </w:t>
      </w:r>
      <w:r>
        <w:rPr>
          <w:rFonts w:eastAsia="Segoe UI" w:cs="Segoe UI" w:ascii="Segoe UI" w:hAnsi="Segoe UI"/>
          <w:b/>
          <w:color w:val="101820"/>
          <w:sz w:val="21"/>
        </w:rPr>
        <w:t>Period</w:t>
      </w:r>
      <w:r>
        <w:rPr>
          <w:rFonts w:eastAsia="Segoe UI" w:cs="Segoe UI" w:ascii="Segoe UI" w:hAnsi="Segoe UI"/>
          <w:color w:val="101820"/>
          <w:sz w:val="21"/>
        </w:rPr>
        <w:t xml:space="preserve"> (monthly, quarterly, semi-annual or annual), the </w:t>
      </w:r>
      <w:r>
        <w:rPr>
          <w:rFonts w:eastAsia="Segoe UI" w:cs="Segoe UI" w:ascii="Segoe UI" w:hAnsi="Segoe UI"/>
          <w:b/>
          <w:color w:val="101820"/>
          <w:sz w:val="21"/>
        </w:rPr>
        <w:t>Premium measure</w:t>
      </w:r>
      <w:r>
        <w:rPr>
          <w:rFonts w:eastAsia="Segoe UI" w:cs="Segoe UI" w:ascii="Segoe UI" w:hAnsi="Segoe UI"/>
          <w:color w:val="101820"/>
          <w:sz w:val="21"/>
        </w:rPr>
        <w:t xml:space="preserve"> (net or gross premium), the </w:t>
      </w:r>
      <w:r>
        <w:rPr>
          <w:rFonts w:eastAsia="Segoe UI" w:cs="Segoe UI" w:ascii="Segoe UI" w:hAnsi="Segoe UI"/>
          <w:b/>
          <w:color w:val="101820"/>
          <w:sz w:val="21"/>
        </w:rPr>
        <w:t>Tier method</w:t>
      </w:r>
      <w:r>
        <w:rPr>
          <w:rFonts w:eastAsia="Segoe UI" w:cs="Segoe UI" w:ascii="Segoe UI" w:hAnsi="Segoe UI"/>
          <w:color w:val="101820"/>
          <w:sz w:val="21"/>
        </w:rPr>
        <w:t xml:space="preserve"> (slab: the tier reached applies to the whole production; banded: each band of production at its own rate, production basis only), the </w:t>
      </w:r>
      <w:r>
        <w:rPr>
          <w:rFonts w:eastAsia="Segoe UI" w:cs="Segoe UI" w:ascii="Segoe UI" w:hAnsi="Segoe UI"/>
          <w:b/>
          <w:color w:val="101820"/>
          <w:sz w:val="21"/>
        </w:rPr>
        <w:t>Lines of business</w:t>
      </w:r>
      <w:r>
        <w:rPr>
          <w:rFonts w:eastAsia="Segoe UI" w:cs="Segoe UI" w:ascii="Segoe UI" w:hAnsi="Segoe UI"/>
          <w:color w:val="101820"/>
          <w:sz w:val="21"/>
        </w:rPr>
        <w:t xml:space="preserve"> (empty for all), the </w:t>
      </w:r>
      <w:r>
        <w:rPr>
          <w:rFonts w:eastAsia="Segoe UI" w:cs="Segoe UI" w:ascii="Segoe UI" w:hAnsi="Segoe UI"/>
          <w:b/>
          <w:color w:val="101820"/>
          <w:sz w:val="21"/>
        </w:rPr>
        <w:t>Minimum production</w:t>
      </w:r>
      <w:r>
        <w:rPr>
          <w:rFonts w:eastAsia="Segoe UI" w:cs="Segoe UI" w:ascii="Segoe UI" w:hAnsi="Segoe UI"/>
          <w:color w:val="101820"/>
          <w:sz w:val="21"/>
        </w:rPr>
        <w:t xml:space="preserve">, the </w:t>
      </w:r>
      <w:r>
        <w:rPr>
          <w:rFonts w:eastAsia="Segoe UI" w:cs="Segoe UI" w:ascii="Segoe UI" w:hAnsi="Segoe UI"/>
          <w:b/>
          <w:color w:val="101820"/>
          <w:sz w:val="21"/>
        </w:rPr>
        <w:t>Expected withholding</w:t>
      </w:r>
      <w:r>
        <w:rPr>
          <w:rFonts w:eastAsia="Segoe UI" w:cs="Segoe UI" w:ascii="Segoe UI" w:hAnsi="Segoe UI"/>
          <w:color w:val="101820"/>
          <w:sz w:val="21"/>
        </w:rPr>
        <w:t xml:space="preserve"> (the insurer's creditable withholding, 10% by default) and whether </w:t>
      </w:r>
      <w:r>
        <w:rPr>
          <w:rFonts w:eastAsia="Segoe UI" w:cs="Segoe UI" w:ascii="Segoe UI" w:hAnsi="Segoe UI"/>
          <w:b/>
          <w:color w:val="101820"/>
          <w:sz w:val="21"/>
        </w:rPr>
        <w:t>Output VAT on the commission</w:t>
      </w:r>
      <w:r>
        <w:rPr>
          <w:rFonts w:eastAsia="Segoe UI" w:cs="Segoe UI" w:ascii="Segoe UI" w:hAnsi="Segoe UI"/>
          <w:color w:val="101820"/>
          <w:sz w:val="21"/>
        </w:rPr>
        <w:t xml:space="preserve"> applies.</w:t>
      </w:r>
    </w:p>
    <w:p>
      <w:pPr>
        <w:pStyle w:val="Normal"/>
        <w:numPr>
          <w:ilvl w:val="0"/>
          <w:numId w:val="419"/>
        </w:numPr>
        <w:spacing w:before="0" w:after="60"/>
        <w:rPr/>
      </w:pPr>
      <w:r>
        <w:rPr>
          <w:rFonts w:eastAsia="Segoe UI" w:cs="Segoe UI" w:ascii="Segoe UI" w:hAnsi="Segoe UI"/>
          <w:color w:val="101820"/>
          <w:sz w:val="21"/>
        </w:rPr>
        <w:t xml:space="preserve">Enter the tiers: </w:t>
      </w:r>
      <w:r>
        <w:rPr>
          <w:rFonts w:eastAsia="Segoe UI" w:cs="Segoe UI" w:ascii="Segoe UI" w:hAnsi="Segoe UI"/>
          <w:b/>
          <w:color w:val="101820"/>
          <w:sz w:val="21"/>
        </w:rPr>
        <w:t>From</w:t>
      </w:r>
      <w:r>
        <w:rPr>
          <w:rFonts w:eastAsia="Segoe UI" w:cs="Segoe UI" w:ascii="Segoe UI" w:hAnsi="Segoe UI"/>
          <w:color w:val="101820"/>
          <w:sz w:val="21"/>
        </w:rPr>
        <w:t xml:space="preserve">, </w:t>
      </w:r>
      <w:r>
        <w:rPr>
          <w:rFonts w:eastAsia="Segoe UI" w:cs="Segoe UI" w:ascii="Segoe UI" w:hAnsi="Segoe UI"/>
          <w:b/>
          <w:color w:val="101820"/>
          <w:sz w:val="21"/>
        </w:rPr>
        <w:t>To</w:t>
      </w:r>
      <w:r>
        <w:rPr>
          <w:rFonts w:eastAsia="Segoe UI" w:cs="Segoe UI" w:ascii="Segoe UI" w:hAnsi="Segoe UI"/>
          <w:color w:val="101820"/>
          <w:sz w:val="21"/>
        </w:rPr>
        <w:t xml:space="preserve"> (empty for the last, open-ended tier) and the </w:t>
      </w:r>
      <w:r>
        <w:rPr>
          <w:rFonts w:eastAsia="Segoe UI" w:cs="Segoe UI" w:ascii="Segoe UI" w:hAnsi="Segoe UI"/>
          <w:b/>
          <w:color w:val="101820"/>
          <w:sz w:val="21"/>
        </w:rPr>
        <w:t>Rate on production</w:t>
      </w:r>
      <w:r>
        <w:rPr>
          <w:rFonts w:eastAsia="Segoe UI" w:cs="Segoe UI" w:ascii="Segoe UI" w:hAnsi="Segoe UI"/>
          <w:color w:val="101820"/>
          <w:sz w:val="21"/>
        </w:rPr>
        <w:t>. Production tiers are amounts; loss ratio and growth tiers are percentages. Each tier starts where the previous one ends.</w:t>
      </w:r>
    </w:p>
    <w:p>
      <w:pPr>
        <w:pStyle w:val="Normal"/>
        <w:numPr>
          <w:ilvl w:val="0"/>
          <w:numId w:val="420"/>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Save</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Compute, approve and settle:</w:t>
      </w:r>
    </w:p>
    <w:p>
      <w:pPr>
        <w:pStyle w:val="Normal"/>
        <w:numPr>
          <w:ilvl w:val="0"/>
          <w:numId w:val="421"/>
        </w:numPr>
        <w:spacing w:before="0" w:after="60"/>
        <w:rPr/>
      </w:pPr>
      <w:r>
        <w:rPr>
          <w:rFonts w:eastAsia="Segoe UI" w:cs="Segoe UI" w:ascii="Segoe UI" w:hAnsi="Segoe UI"/>
          <w:color w:val="101820"/>
          <w:sz w:val="21"/>
        </w:rPr>
        <w:t>Choose Commission &gt; Insurer Overrides &gt; Computations, the agreement and the year. The periods of the year are listed with their computation.</w:t>
      </w:r>
    </w:p>
    <w:p>
      <w:pPr>
        <w:pStyle w:val="Normal"/>
        <w:numPr>
          <w:ilvl w:val="0"/>
          <w:numId w:val="422"/>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Compute</w:t>
      </w:r>
      <w:r>
        <w:rPr>
          <w:rFonts w:eastAsia="Segoe UI" w:cs="Segoe UI" w:ascii="Segoe UI" w:hAnsi="Segoe UI"/>
          <w:color w:val="101820"/>
          <w:sz w:val="21"/>
        </w:rPr>
        <w:t xml:space="preserve"> on a period. The dialog shows the production, the number of policies, the claims incurred, the loss ratio, the growth, the tier and rate, the commission, the VAT and the receivable. When the insurer's loss figure differs from the claims recorded in the system, enter </w:t>
      </w:r>
      <w:r>
        <w:rPr>
          <w:rFonts w:eastAsia="Segoe UI" w:cs="Segoe UI" w:ascii="Segoe UI" w:hAnsi="Segoe UI"/>
          <w:b/>
          <w:color w:val="101820"/>
          <w:sz w:val="21"/>
        </w:rPr>
        <w:t>Insurer's claims figure</w:t>
      </w:r>
      <w:r>
        <w:rPr>
          <w:rFonts w:eastAsia="Segoe UI" w:cs="Segoe UI" w:ascii="Segoe UI" w:hAnsi="Segoe UI"/>
          <w:color w:val="101820"/>
          <w:sz w:val="21"/>
        </w:rPr>
        <w:t xml:space="preserve"> and a </w:t>
      </w:r>
      <w:r>
        <w:rPr>
          <w:rFonts w:eastAsia="Segoe UI" w:cs="Segoe UI" w:ascii="Segoe UI" w:hAnsi="Segoe UI"/>
          <w:b/>
          <w:color w:val="101820"/>
          <w:sz w:val="21"/>
        </w:rPr>
        <w:t>Claims note</w:t>
      </w:r>
      <w:r>
        <w:rPr>
          <w:rFonts w:eastAsia="Segoe UI" w:cs="Segoe UI" w:ascii="Segoe UI" w:hAnsi="Segoe UI"/>
          <w:color w:val="101820"/>
          <w:sz w:val="21"/>
        </w:rPr>
        <w:t xml:space="preserve">. Select </w:t>
      </w:r>
      <w:r>
        <w:rPr>
          <w:rFonts w:eastAsia="Segoe UI" w:cs="Segoe UI" w:ascii="Segoe UI" w:hAnsi="Segoe UI"/>
          <w:b/>
          <w:color w:val="101820"/>
          <w:sz w:val="21"/>
        </w:rPr>
        <w:t>Compute</w:t>
      </w:r>
      <w:r>
        <w:rPr>
          <w:rFonts w:eastAsia="Segoe UI" w:cs="Segoe UI" w:ascii="Segoe UI" w:hAnsi="Segoe UI"/>
          <w:color w:val="101820"/>
          <w:sz w:val="21"/>
        </w:rPr>
        <w:t>: the computation gets its number (OVC-YYYY-NNNNN) as a draft. A draft can be recomputed.</w:t>
      </w:r>
    </w:p>
    <w:p>
      <w:pPr>
        <w:pStyle w:val="Normal"/>
        <w:numPr>
          <w:ilvl w:val="0"/>
          <w:numId w:val="423"/>
        </w:numPr>
        <w:spacing w:before="0" w:after="60"/>
        <w:rPr/>
      </w:pPr>
      <w:r>
        <w:rPr>
          <w:rFonts w:eastAsia="Segoe UI" w:cs="Segoe UI" w:ascii="Segoe UI" w:hAnsi="Segoe UI"/>
          <w:color w:val="101820"/>
          <w:sz w:val="21"/>
        </w:rPr>
        <w:t xml:space="preserve">Open the computation and select </w:t>
      </w:r>
      <w:r>
        <w:rPr>
          <w:rFonts w:eastAsia="Segoe UI" w:cs="Segoe UI" w:ascii="Segoe UI" w:hAnsi="Segoe UI"/>
          <w:b/>
          <w:color w:val="101820"/>
          <w:sz w:val="21"/>
        </w:rPr>
        <w:t>Submit for approval</w:t>
      </w:r>
      <w:r>
        <w:rPr>
          <w:rFonts w:eastAsia="Segoe UI" w:cs="Segoe UI" w:ascii="Segoe UI" w:hAnsi="Segoe UI"/>
          <w:color w:val="101820"/>
          <w:sz w:val="21"/>
        </w:rPr>
        <w:t xml:space="preserve">. Another Accounting user selects </w:t>
      </w:r>
      <w:r>
        <w:rPr>
          <w:rFonts w:eastAsia="Segoe UI" w:cs="Segoe UI" w:ascii="Segoe UI" w:hAnsi="Segoe UI"/>
          <w:b/>
          <w:color w:val="101820"/>
          <w:sz w:val="21"/>
        </w:rPr>
        <w:t>Approve</w:t>
      </w:r>
      <w:r>
        <w:rPr>
          <w:rFonts w:eastAsia="Segoe UI" w:cs="Segoe UI" w:ascii="Segoe UI" w:hAnsi="Segoe UI"/>
          <w:color w:val="101820"/>
          <w:sz w:val="21"/>
        </w:rPr>
        <w:t xml:space="preserve"> (</w:t>
      </w:r>
      <w:r>
        <w:rPr>
          <w:rFonts w:eastAsia="Consolas" w:cs="Consolas" w:ascii="Consolas" w:hAnsi="Consolas"/>
          <w:color w:val="101820"/>
          <w:sz w:val="19"/>
        </w:rPr>
        <w:t>commission.override_requires_approval</w:t>
      </w:r>
      <w:r>
        <w:rPr>
          <w:rFonts w:eastAsia="Segoe UI" w:cs="Segoe UI" w:ascii="Segoe UI" w:hAnsi="Segoe UI"/>
          <w:color w:val="101820"/>
          <w:sz w:val="21"/>
        </w:rPr>
        <w:t xml:space="preserve">): the receivable is posted (posting rule </w:t>
      </w:r>
      <w:r>
        <w:rPr>
          <w:rFonts w:eastAsia="Consolas" w:cs="Consolas" w:ascii="Consolas" w:hAnsi="Consolas"/>
          <w:color w:val="101820"/>
          <w:sz w:val="19"/>
        </w:rPr>
        <w:t>override_commission.accrual</w:t>
      </w:r>
      <w:r>
        <w:rPr>
          <w:rFonts w:eastAsia="Segoe UI" w:cs="Segoe UI" w:ascii="Segoe UI" w:hAnsi="Segoe UI"/>
          <w:color w:val="101820"/>
          <w:sz w:val="21"/>
        </w:rPr>
        <w:t>: Dr Overriding and Contingent Commission Receivable 1203006, Cr Contingent and Profit Commission Income 3201002, Cr Output VAT).</w:t>
      </w:r>
    </w:p>
    <w:p>
      <w:pPr>
        <w:pStyle w:val="Normal"/>
        <w:numPr>
          <w:ilvl w:val="0"/>
          <w:numId w:val="424"/>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Issue invoice</w:t>
      </w:r>
      <w:r>
        <w:rPr>
          <w:rFonts w:eastAsia="Segoe UI" w:cs="Segoe UI" w:ascii="Segoe UI" w:hAnsi="Segoe UI"/>
          <w:color w:val="101820"/>
          <w:sz w:val="21"/>
        </w:rPr>
        <w:t xml:space="preserve"> to make out the sales invoice of the commission to the insurer (Accounts &gt; Tax &gt; Sales Invoices).</w:t>
      </w:r>
    </w:p>
    <w:p>
      <w:pPr>
        <w:pStyle w:val="Normal"/>
        <w:numPr>
          <w:ilvl w:val="0"/>
          <w:numId w:val="425"/>
        </w:numPr>
        <w:spacing w:before="0" w:after="60"/>
        <w:rPr/>
      </w:pPr>
      <w:r>
        <w:rPr>
          <w:rFonts w:eastAsia="Segoe UI" w:cs="Segoe UI" w:ascii="Segoe UI" w:hAnsi="Segoe UI"/>
          <w:color w:val="101820"/>
          <w:sz w:val="21"/>
        </w:rPr>
        <w:t xml:space="preserve">When the insurer pays, select </w:t>
      </w:r>
      <w:r>
        <w:rPr>
          <w:rFonts w:eastAsia="Segoe UI" w:cs="Segoe UI" w:ascii="Segoe UI" w:hAnsi="Segoe UI"/>
          <w:b/>
          <w:color w:val="101820"/>
          <w:sz w:val="21"/>
        </w:rPr>
        <w:t>Settle</w:t>
      </w:r>
      <w:r>
        <w:rPr>
          <w:rFonts w:eastAsia="Segoe UI" w:cs="Segoe UI" w:ascii="Segoe UI" w:hAnsi="Segoe UI"/>
          <w:color w:val="101820"/>
          <w:sz w:val="21"/>
        </w:rPr>
        <w:t xml:space="preserve">: enter the </w:t>
      </w:r>
      <w:r>
        <w:rPr>
          <w:rFonts w:eastAsia="Segoe UI" w:cs="Segoe UI" w:ascii="Segoe UI" w:hAnsi="Segoe UI"/>
          <w:b/>
          <w:color w:val="101820"/>
          <w:sz w:val="21"/>
        </w:rPr>
        <w:t>Insurer statement</w:t>
      </w:r>
      <w:r>
        <w:rPr>
          <w:rFonts w:eastAsia="Segoe UI" w:cs="Segoe UI" w:ascii="Segoe UI" w:hAnsi="Segoe UI"/>
          <w:color w:val="101820"/>
          <w:sz w:val="21"/>
        </w:rPr>
        <w:t xml:space="preserve"> reference, the </w:t>
      </w:r>
      <w:r>
        <w:rPr>
          <w:rFonts w:eastAsia="Segoe UI" w:cs="Segoe UI" w:ascii="Segoe UI" w:hAnsi="Segoe UI"/>
          <w:b/>
          <w:color w:val="101820"/>
          <w:sz w:val="21"/>
        </w:rPr>
        <w:t>Statement date</w:t>
      </w:r>
      <w:r>
        <w:rPr>
          <w:rFonts w:eastAsia="Segoe UI" w:cs="Segoe UI" w:ascii="Segoe UI" w:hAnsi="Segoe UI"/>
          <w:color w:val="101820"/>
          <w:sz w:val="21"/>
        </w:rPr>
        <w:t xml:space="preserve">, the </w:t>
      </w:r>
      <w:r>
        <w:rPr>
          <w:rFonts w:eastAsia="Segoe UI" w:cs="Segoe UI" w:ascii="Segoe UI" w:hAnsi="Segoe UI"/>
          <w:b/>
          <w:color w:val="101820"/>
          <w:sz w:val="21"/>
        </w:rPr>
        <w:t>Amount on the statement</w:t>
      </w:r>
      <w:r>
        <w:rPr>
          <w:rFonts w:eastAsia="Segoe UI" w:cs="Segoe UI" w:ascii="Segoe UI" w:hAnsi="Segoe UI"/>
          <w:color w:val="101820"/>
          <w:sz w:val="21"/>
        </w:rPr>
        <w:t xml:space="preserve">, the </w:t>
      </w:r>
      <w:r>
        <w:rPr>
          <w:rFonts w:eastAsia="Segoe UI" w:cs="Segoe UI" w:ascii="Segoe UI" w:hAnsi="Segoe UI"/>
          <w:b/>
          <w:color w:val="101820"/>
          <w:sz w:val="21"/>
        </w:rPr>
        <w:t>Amount received</w:t>
      </w:r>
      <w:r>
        <w:rPr>
          <w:rFonts w:eastAsia="Segoe UI" w:cs="Segoe UI" w:ascii="Segoe UI" w:hAnsi="Segoe UI"/>
          <w:color w:val="101820"/>
          <w:sz w:val="21"/>
        </w:rPr>
        <w:t xml:space="preserve">, the </w:t>
      </w:r>
      <w:r>
        <w:rPr>
          <w:rFonts w:eastAsia="Segoe UI" w:cs="Segoe UI" w:ascii="Segoe UI" w:hAnsi="Segoe UI"/>
          <w:b/>
          <w:color w:val="101820"/>
          <w:sz w:val="21"/>
        </w:rPr>
        <w:t>Tax withheld (2307)</w:t>
      </w:r>
      <w:r>
        <w:rPr>
          <w:rFonts w:eastAsia="Segoe UI" w:cs="Segoe UI" w:ascii="Segoe UI" w:hAnsi="Segoe UI"/>
          <w:color w:val="101820"/>
          <w:sz w:val="21"/>
        </w:rPr>
        <w:t xml:space="preserve">, the </w:t>
      </w:r>
      <w:r>
        <w:rPr>
          <w:rFonts w:eastAsia="Segoe UI" w:cs="Segoe UI" w:ascii="Segoe UI" w:hAnsi="Segoe UI"/>
          <w:b/>
          <w:color w:val="101820"/>
          <w:sz w:val="21"/>
        </w:rPr>
        <w:t>BIR Form 2307 no.</w:t>
      </w:r>
      <w:r>
        <w:rPr>
          <w:rFonts w:eastAsia="Segoe UI" w:cs="Segoe UI" w:ascii="Segoe UI" w:hAnsi="Segoe UI"/>
          <w:color w:val="101820"/>
          <w:sz w:val="21"/>
        </w:rPr>
        <w:t xml:space="preserve"> and how to treat a </w:t>
      </w:r>
      <w:r>
        <w:rPr>
          <w:rFonts w:eastAsia="Segoe UI" w:cs="Segoe UI" w:ascii="Segoe UI" w:hAnsi="Segoe UI"/>
          <w:b/>
          <w:color w:val="101820"/>
          <w:sz w:val="21"/>
        </w:rPr>
        <w:t>Difference</w:t>
      </w:r>
      <w:r>
        <w:rPr>
          <w:rFonts w:eastAsia="Segoe UI" w:cs="Segoe UI" w:ascii="Segoe UI" w:hAnsi="Segoe UI"/>
          <w:color w:val="101820"/>
          <w:sz w:val="21"/>
        </w:rPr>
        <w:t xml:space="preserve">: </w:t>
      </w:r>
      <w:r>
        <w:rPr>
          <w:rFonts w:eastAsia="Segoe UI" w:cs="Segoe UI" w:ascii="Segoe UI" w:hAnsi="Segoe UI"/>
          <w:b/>
          <w:color w:val="101820"/>
          <w:sz w:val="21"/>
        </w:rPr>
        <w:t>Leave the balance open</w:t>
      </w:r>
      <w:r>
        <w:rPr>
          <w:rFonts w:eastAsia="Segoe UI" w:cs="Segoe UI" w:ascii="Segoe UI" w:hAnsi="Segoe UI"/>
          <w:color w:val="101820"/>
          <w:sz w:val="21"/>
        </w:rPr>
        <w:t xml:space="preserve"> (a part payment) or </w:t>
      </w:r>
      <w:r>
        <w:rPr>
          <w:rFonts w:eastAsia="Segoe UI" w:cs="Segoe UI" w:ascii="Segoe UI" w:hAnsi="Segoe UI"/>
          <w:b/>
          <w:color w:val="101820"/>
          <w:sz w:val="21"/>
        </w:rPr>
        <w:t>Take the difference to commission income</w:t>
      </w:r>
      <w:r>
        <w:rPr>
          <w:rFonts w:eastAsia="Segoe UI" w:cs="Segoe UI" w:ascii="Segoe UI" w:hAnsi="Segoe UI"/>
          <w:color w:val="101820"/>
          <w:sz w:val="21"/>
        </w:rPr>
        <w:t xml:space="preserve"> (accept the insurer's figure). The settlement posts </w:t>
      </w:r>
      <w:r>
        <w:rPr>
          <w:rFonts w:eastAsia="Consolas" w:cs="Consolas" w:ascii="Consolas" w:hAnsi="Consolas"/>
          <w:color w:val="101820"/>
          <w:sz w:val="19"/>
        </w:rPr>
        <w:t>override_commission.settlement</w:t>
      </w:r>
      <w:r>
        <w:rPr>
          <w:rFonts w:eastAsia="Segoe UI" w:cs="Segoe UI" w:ascii="Segoe UI" w:hAnsi="Segoe UI"/>
          <w:color w:val="101820"/>
          <w:sz w:val="21"/>
        </w:rPr>
        <w:t xml:space="preserve"> (Dr cash, Dr Creditable Withholding Tax, Cr the receivable, any difference to the income). The message says when the statement differs from the computation by more than </w:t>
      </w:r>
      <w:r>
        <w:rPr>
          <w:rFonts w:eastAsia="Consolas" w:cs="Consolas" w:ascii="Consolas" w:hAnsi="Consolas"/>
          <w:color w:val="101820"/>
          <w:sz w:val="19"/>
        </w:rPr>
        <w:t>commission.override_settlement_tolerance</w:t>
      </w:r>
      <w:r>
        <w:rPr>
          <w:rFonts w:eastAsia="Segoe UI" w:cs="Segoe UI" w:ascii="Segoe UI" w:hAnsi="Segoe UI"/>
          <w:color w:val="101820"/>
          <w:sz w:val="21"/>
        </w:rPr>
        <w:t>.</w:t>
      </w:r>
    </w:p>
    <w:p>
      <w:pPr>
        <w:pStyle w:val="Normal"/>
        <w:numPr>
          <w:ilvl w:val="0"/>
          <w:numId w:val="426"/>
        </w:numPr>
        <w:spacing w:before="0" w:after="60"/>
        <w:rPr/>
      </w:pPr>
      <w:r>
        <w:rPr>
          <w:rFonts w:eastAsia="Segoe UI" w:cs="Segoe UI" w:ascii="Segoe UI" w:hAnsi="Segoe UI"/>
          <w:color w:val="101820"/>
          <w:sz w:val="21"/>
        </w:rPr>
        <w:t xml:space="preserve">A draft, submitted or approved computation without settlements can be cancelled with a reason (an approved one has its journal reversed); a submitted one can be rejected. </w:t>
      </w:r>
      <w:r>
        <w:rPr>
          <w:rFonts w:eastAsia="Segoe UI" w:cs="Segoe UI" w:ascii="Segoe UI" w:hAnsi="Segoe UI"/>
          <w:b/>
          <w:color w:val="101820"/>
          <w:sz w:val="21"/>
        </w:rPr>
        <w:t>Excel</w:t>
      </w:r>
      <w:r>
        <w:rPr>
          <w:rFonts w:eastAsia="Segoe UI" w:cs="Segoe UI" w:ascii="Segoe UI" w:hAnsi="Segoe UI"/>
          <w:color w:val="101820"/>
          <w:sz w:val="21"/>
        </w:rPr>
        <w:t xml:space="preserve"> exports the computations of the year.</w:t>
      </w:r>
    </w:p>
    <w:p>
      <w:pPr>
        <w:pStyle w:val="Normal"/>
        <w:spacing w:lineRule="auto" w:line="276" w:before="0" w:after="120"/>
        <w:rPr/>
      </w:pPr>
      <w:r>
        <w:rPr>
          <w:rFonts w:eastAsia="Segoe UI" w:cs="Segoe UI" w:ascii="Segoe UI" w:hAnsi="Segoe UI"/>
          <w:color w:val="101820"/>
          <w:sz w:val="21"/>
        </w:rPr>
        <w:t xml:space="preserve">Production is the premium of the insurer's policies issued in the period (issued date, else inception), cancelled policies excluded. Claims incurred are the claims with a loss date in the period on those policies, at the settled amount, else the approved amount, else the estimate, for the statuses in </w:t>
      </w:r>
      <w:r>
        <w:rPr>
          <w:rFonts w:eastAsia="Consolas" w:cs="Consolas" w:ascii="Consolas" w:hAnsi="Consolas"/>
          <w:color w:val="101820"/>
          <w:sz w:val="19"/>
        </w:rPr>
        <w:t>commission.override_claims_statuses</w:t>
      </w:r>
      <w:r>
        <w:rPr>
          <w:rFonts w:eastAsia="Segoe UI" w:cs="Segoe UI" w:ascii="Segoe UI" w:hAnsi="Segoe UI"/>
          <w:color w:val="101820"/>
          <w:sz w:val="21"/>
        </w:rPr>
        <w:t>.</w:t>
      </w:r>
    </w:p>
    <w:p>
      <w:pPr>
        <w:pStyle w:val="Heading2"/>
        <w:rPr/>
      </w:pPr>
      <w:bookmarkStart w:id="129" w:name="__RefHeading___Toc24953_3679192306"/>
      <w:bookmarkEnd w:id="129"/>
      <w:r>
        <w:rPr>
          <w:rFonts w:eastAsia="Segoe UI" w:cs="Segoe UI"/>
          <w:b/>
          <w:color w:val="0F4761"/>
          <w:sz w:val="26"/>
        </w:rPr>
        <w:t>12.15  Journal vouchers</w:t>
      </w:r>
    </w:p>
    <w:p>
      <w:pPr>
        <w:pStyle w:val="Normal"/>
        <w:jc w:val="center"/>
        <w:rPr/>
      </w:pPr>
      <w:r>
        <w:rPr/>
        <w:drawing>
          <wp:inline distT="0" distB="0" distL="0" distR="0">
            <wp:extent cx="5760085" cy="3893185"/>
            <wp:effectExtent l="0" t="0" r="0" b="0"/>
            <wp:docPr id="143" name="Picture 212128832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 name="Picture 2121288323" descr=""/>
                    <pic:cNvPicPr>
                      <a:picLocks noChangeAspect="1" noChangeArrowheads="1"/>
                    </pic:cNvPicPr>
                  </pic:nvPicPr>
                  <pic:blipFill>
                    <a:blip r:embed="rId139"/>
                    <a:stretch>
                      <a:fillRect/>
                    </a:stretch>
                  </pic:blipFill>
                  <pic:spPr bwMode="auto">
                    <a:xfrm>
                      <a:off x="0" y="0"/>
                      <a:ext cx="5760085" cy="3893185"/>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Journal Voucher</w:t>
      </w:r>
    </w:p>
    <w:p>
      <w:pPr>
        <w:pStyle w:val="Normal"/>
        <w:numPr>
          <w:ilvl w:val="0"/>
          <w:numId w:val="427"/>
        </w:numPr>
        <w:spacing w:before="0" w:after="60"/>
        <w:rPr/>
      </w:pPr>
      <w:r>
        <w:rPr>
          <w:rFonts w:eastAsia="Segoe UI" w:cs="Segoe UI" w:ascii="Segoe UI" w:hAnsi="Segoe UI"/>
          <w:color w:val="101820"/>
          <w:sz w:val="21"/>
        </w:rPr>
        <w:t xml:space="preserve">Choose Accounts &gt; Journal Voucher and select </w:t>
      </w:r>
      <w:r>
        <w:rPr>
          <w:rFonts w:eastAsia="Segoe UI" w:cs="Segoe UI" w:ascii="Segoe UI" w:hAnsi="Segoe UI"/>
          <w:b/>
          <w:color w:val="101820"/>
          <w:sz w:val="21"/>
        </w:rPr>
        <w:t>Voucher</w:t>
      </w:r>
      <w:r>
        <w:rPr>
          <w:rFonts w:eastAsia="Segoe UI" w:cs="Segoe UI" w:ascii="Segoe UI" w:hAnsi="Segoe UI"/>
          <w:color w:val="101820"/>
          <w:sz w:val="21"/>
        </w:rPr>
        <w:t>.</w:t>
      </w:r>
    </w:p>
    <w:p>
      <w:pPr>
        <w:pStyle w:val="Normal"/>
        <w:numPr>
          <w:ilvl w:val="0"/>
          <w:numId w:val="428"/>
        </w:numPr>
        <w:spacing w:before="0" w:after="60"/>
        <w:rPr/>
      </w:pPr>
      <w:r>
        <w:rPr>
          <w:rFonts w:eastAsia="Segoe UI" w:cs="Segoe UI" w:ascii="Segoe UI" w:hAnsi="Segoe UI"/>
          <w:color w:val="101820"/>
          <w:sz w:val="21"/>
        </w:rPr>
        <w:t xml:space="preserve">Choose the </w:t>
      </w:r>
      <w:r>
        <w:rPr>
          <w:rFonts w:eastAsia="Segoe UI" w:cs="Segoe UI" w:ascii="Segoe UI" w:hAnsi="Segoe UI"/>
          <w:b/>
          <w:color w:val="101820"/>
          <w:sz w:val="21"/>
        </w:rPr>
        <w:t>Transaction Code</w:t>
      </w:r>
      <w:r>
        <w:rPr>
          <w:rFonts w:eastAsia="Segoe UI" w:cs="Segoe UI" w:ascii="Segoe UI" w:hAnsi="Segoe UI"/>
          <w:color w:val="101820"/>
          <w:sz w:val="21"/>
        </w:rPr>
        <w:t xml:space="preserve">, type the </w:t>
      </w:r>
      <w:r>
        <w:rPr>
          <w:rFonts w:eastAsia="Segoe UI" w:cs="Segoe UI" w:ascii="Segoe UI" w:hAnsi="Segoe UI"/>
          <w:b/>
          <w:color w:val="101820"/>
          <w:sz w:val="21"/>
        </w:rPr>
        <w:t>Transaction Description</w:t>
      </w:r>
      <w:r>
        <w:rPr>
          <w:rFonts w:eastAsia="Segoe UI" w:cs="Segoe UI" w:ascii="Segoe UI" w:hAnsi="Segoe UI"/>
          <w:color w:val="101820"/>
          <w:sz w:val="21"/>
        </w:rPr>
        <w:t xml:space="preserve"> and check the </w:t>
      </w:r>
      <w:r>
        <w:rPr>
          <w:rFonts w:eastAsia="Segoe UI" w:cs="Segoe UI" w:ascii="Segoe UI" w:hAnsi="Segoe UI"/>
          <w:b/>
          <w:color w:val="101820"/>
          <w:sz w:val="21"/>
        </w:rPr>
        <w:t>Date</w:t>
      </w:r>
      <w:r>
        <w:rPr>
          <w:rFonts w:eastAsia="Segoe UI" w:cs="Segoe UI" w:ascii="Segoe UI" w:hAnsi="Segoe UI"/>
          <w:color w:val="101820"/>
          <w:sz w:val="21"/>
        </w:rPr>
        <w:t>.</w:t>
      </w:r>
    </w:p>
    <w:p>
      <w:pPr>
        <w:pStyle w:val="Normal"/>
        <w:numPr>
          <w:ilvl w:val="0"/>
          <w:numId w:val="429"/>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Add Data</w:t>
      </w:r>
      <w:r>
        <w:rPr>
          <w:rFonts w:eastAsia="Segoe UI" w:cs="Segoe UI" w:ascii="Segoe UI" w:hAnsi="Segoe UI"/>
          <w:color w:val="101820"/>
          <w:sz w:val="21"/>
        </w:rPr>
        <w:t xml:space="preserve">. Choose the </w:t>
      </w:r>
      <w:r>
        <w:rPr>
          <w:rFonts w:eastAsia="Segoe UI" w:cs="Segoe UI" w:ascii="Segoe UI" w:hAnsi="Segoe UI"/>
          <w:b/>
          <w:color w:val="101820"/>
          <w:sz w:val="21"/>
        </w:rPr>
        <w:t>Main A/c</w:t>
      </w:r>
      <w:r>
        <w:rPr>
          <w:rFonts w:eastAsia="Segoe UI" w:cs="Segoe UI" w:ascii="Segoe UI" w:hAnsi="Segoe UI"/>
          <w:color w:val="101820"/>
          <w:sz w:val="21"/>
        </w:rPr>
        <w:t xml:space="preserve">, the </w:t>
      </w:r>
      <w:r>
        <w:rPr>
          <w:rFonts w:eastAsia="Segoe UI" w:cs="Segoe UI" w:ascii="Segoe UI" w:hAnsi="Segoe UI"/>
          <w:b/>
          <w:color w:val="101820"/>
          <w:sz w:val="21"/>
        </w:rPr>
        <w:t>Sub A/c</w:t>
      </w:r>
      <w:r>
        <w:rPr>
          <w:rFonts w:eastAsia="Segoe UI" w:cs="Segoe UI" w:ascii="Segoe UI" w:hAnsi="Segoe UI"/>
          <w:color w:val="101820"/>
          <w:sz w:val="21"/>
        </w:rPr>
        <w:t xml:space="preserve"> if any, the entry (Debit or Credit), remarks, currency and amount, and save the line.</w:t>
      </w:r>
    </w:p>
    <w:p>
      <w:pPr>
        <w:pStyle w:val="Normal"/>
        <w:numPr>
          <w:ilvl w:val="0"/>
          <w:numId w:val="430"/>
        </w:numPr>
        <w:spacing w:before="0" w:after="60"/>
        <w:rPr/>
      </w:pPr>
      <w:r>
        <w:rPr>
          <w:rFonts w:eastAsia="Segoe UI" w:cs="Segoe UI" w:ascii="Segoe UI" w:hAnsi="Segoe UI"/>
          <w:color w:val="101820"/>
          <w:sz w:val="21"/>
        </w:rPr>
        <w:t>Repeat until total debit equals total credit.</w:t>
      </w:r>
    </w:p>
    <w:p>
      <w:pPr>
        <w:pStyle w:val="Normal"/>
        <w:numPr>
          <w:ilvl w:val="0"/>
          <w:numId w:val="431"/>
        </w:numPr>
        <w:spacing w:before="0" w:after="60"/>
        <w:rPr/>
      </w:pPr>
      <w:r>
        <w:rPr>
          <w:rFonts w:eastAsia="Segoe UI" w:cs="Segoe UI" w:ascii="Segoe UI" w:hAnsi="Segoe UI"/>
          <w:color w:val="101820"/>
          <w:sz w:val="21"/>
        </w:rPr>
        <w:t>Submit the voucher for approval.</w:t>
      </w:r>
    </w:p>
    <w:p>
      <w:pPr>
        <w:pStyle w:val="Normal"/>
        <w:jc w:val="center"/>
        <w:rPr/>
      </w:pPr>
      <w:r>
        <w:rPr/>
        <w:drawing>
          <wp:inline distT="0" distB="0" distL="0" distR="0">
            <wp:extent cx="5760085" cy="4469130"/>
            <wp:effectExtent l="0" t="0" r="0" b="0"/>
            <wp:docPr id="144" name="Picture 212128832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 name="Picture 2121288324" descr=""/>
                    <pic:cNvPicPr>
                      <a:picLocks noChangeAspect="1" noChangeArrowheads="1"/>
                    </pic:cNvPicPr>
                  </pic:nvPicPr>
                  <pic:blipFill>
                    <a:blip r:embed="rId140"/>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Add Journal Voucher</w:t>
      </w:r>
    </w:p>
    <w:p>
      <w:pPr>
        <w:pStyle w:val="Normal"/>
        <w:spacing w:lineRule="auto" w:line="276" w:before="0" w:after="120"/>
        <w:rPr/>
      </w:pPr>
      <w:r>
        <w:rPr>
          <w:rFonts w:eastAsia="Segoe UI" w:cs="Segoe UI" w:ascii="Segoe UI" w:hAnsi="Segoe UI"/>
          <w:color w:val="101820"/>
          <w:sz w:val="21"/>
        </w:rPr>
        <w:t>An unbalanced voucher is refused with the difference. A voucher dated in a soft-closed period can be posted only by the Accounting Manager, and one dated in a closed period is refused. The approvers are notified; the checker approves (the journal is posted and appears in the Journal register and the trial balance) or rejects it with a reason. The list (</w:t>
      </w:r>
      <w:r>
        <w:rPr>
          <w:rFonts w:eastAsia="Segoe UI" w:cs="Segoe UI" w:ascii="Segoe UI" w:hAnsi="Segoe UI"/>
          <w:b/>
          <w:color w:val="101820"/>
          <w:sz w:val="21"/>
        </w:rPr>
        <w:t>Journal Voucher history</w:t>
      </w:r>
      <w:r>
        <w:rPr>
          <w:rFonts w:eastAsia="Segoe UI" w:cs="Segoe UI" w:ascii="Segoe UI" w:hAnsi="Segoe UI"/>
          <w:color w:val="101820"/>
          <w:sz w:val="21"/>
        </w:rPr>
        <w:t xml:space="preserve">) shows </w:t>
      </w:r>
      <w:r>
        <w:rPr>
          <w:rFonts w:eastAsia="Segoe UI" w:cs="Segoe UI" w:ascii="Segoe UI" w:hAnsi="Segoe UI"/>
          <w:b/>
          <w:color w:val="101820"/>
          <w:sz w:val="21"/>
        </w:rPr>
        <w:t>Transaction Code</w:t>
      </w:r>
      <w:r>
        <w:rPr>
          <w:rFonts w:eastAsia="Segoe UI" w:cs="Segoe UI" w:ascii="Segoe UI" w:hAnsi="Segoe UI"/>
          <w:color w:val="101820"/>
          <w:sz w:val="21"/>
        </w:rPr>
        <w:t xml:space="preserve">, </w:t>
      </w:r>
      <w:r>
        <w:rPr>
          <w:rFonts w:eastAsia="Segoe UI" w:cs="Segoe UI" w:ascii="Segoe UI" w:hAnsi="Segoe UI"/>
          <w:b/>
          <w:color w:val="101820"/>
          <w:sz w:val="21"/>
        </w:rPr>
        <w:t>Transaction Number</w:t>
      </w:r>
      <w:r>
        <w:rPr>
          <w:rFonts w:eastAsia="Segoe UI" w:cs="Segoe UI" w:ascii="Segoe UI" w:hAnsi="Segoe UI"/>
          <w:color w:val="101820"/>
          <w:sz w:val="21"/>
        </w:rPr>
        <w:t xml:space="preserve">, </w:t>
      </w:r>
      <w:r>
        <w:rPr>
          <w:rFonts w:eastAsia="Segoe UI" w:cs="Segoe UI" w:ascii="Segoe UI" w:hAnsi="Segoe UI"/>
          <w:b/>
          <w:color w:val="101820"/>
          <w:sz w:val="21"/>
        </w:rPr>
        <w:t>Date</w:t>
      </w:r>
      <w:r>
        <w:rPr>
          <w:rFonts w:eastAsia="Segoe UI" w:cs="Segoe UI" w:ascii="Segoe UI" w:hAnsi="Segoe UI"/>
          <w:color w:val="101820"/>
          <w:sz w:val="21"/>
        </w:rPr>
        <w:t xml:space="preserve">, </w:t>
      </w:r>
      <w:r>
        <w:rPr>
          <w:rFonts w:eastAsia="Segoe UI" w:cs="Segoe UI" w:ascii="Segoe UI" w:hAnsi="Segoe UI"/>
          <w:b/>
          <w:color w:val="101820"/>
          <w:sz w:val="21"/>
        </w:rPr>
        <w:t>Description</w:t>
      </w:r>
      <w:r>
        <w:rPr>
          <w:rFonts w:eastAsia="Segoe UI" w:cs="Segoe UI" w:ascii="Segoe UI" w:hAnsi="Segoe UI"/>
          <w:color w:val="101820"/>
          <w:sz w:val="21"/>
        </w:rPr>
        <w:t xml:space="preserve">, </w:t>
      </w:r>
      <w:r>
        <w:rPr>
          <w:rFonts w:eastAsia="Segoe UI" w:cs="Segoe UI" w:ascii="Segoe UI" w:hAnsi="Segoe UI"/>
          <w:b/>
          <w:color w:val="101820"/>
          <w:sz w:val="21"/>
        </w:rPr>
        <w:t>Status</w:t>
      </w:r>
      <w:r>
        <w:rPr>
          <w:rFonts w:eastAsia="Segoe UI" w:cs="Segoe UI" w:ascii="Segoe UI" w:hAnsi="Segoe UI"/>
          <w:color w:val="101820"/>
          <w:sz w:val="21"/>
        </w:rPr>
        <w:t xml:space="preserve"> and </w:t>
      </w:r>
      <w:r>
        <w:rPr>
          <w:rFonts w:eastAsia="Segoe UI" w:cs="Segoe UI" w:ascii="Segoe UI" w:hAnsi="Segoe UI"/>
          <w:b/>
          <w:color w:val="101820"/>
          <w:sz w:val="21"/>
        </w:rPr>
        <w:t>View</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b/>
          <w:color w:val="101820"/>
          <w:sz w:val="21"/>
        </w:rPr>
        <w:t>Correction JV</w:t>
      </w:r>
      <w:r>
        <w:rPr>
          <w:rFonts w:eastAsia="Segoe UI" w:cs="Segoe UI" w:ascii="Segoe UI" w:hAnsi="Segoe UI"/>
          <w:color w:val="101820"/>
          <w:sz w:val="21"/>
        </w:rPr>
        <w:t xml:space="preserve"> reverses a posted voucher and posts the corrected lines after approval: choose the </w:t>
      </w:r>
      <w:r>
        <w:rPr>
          <w:rFonts w:eastAsia="Segoe UI" w:cs="Segoe UI" w:ascii="Segoe UI" w:hAnsi="Segoe UI"/>
          <w:b/>
          <w:color w:val="101820"/>
          <w:sz w:val="21"/>
        </w:rPr>
        <w:t>Transaction Code</w:t>
      </w:r>
      <w:r>
        <w:rPr>
          <w:rFonts w:eastAsia="Segoe UI" w:cs="Segoe UI" w:ascii="Segoe UI" w:hAnsi="Segoe UI"/>
          <w:color w:val="101820"/>
          <w:sz w:val="21"/>
        </w:rPr>
        <w:t xml:space="preserve"> and </w:t>
      </w:r>
      <w:r>
        <w:rPr>
          <w:rFonts w:eastAsia="Segoe UI" w:cs="Segoe UI" w:ascii="Segoe UI" w:hAnsi="Segoe UI"/>
          <w:b/>
          <w:color w:val="101820"/>
          <w:sz w:val="21"/>
        </w:rPr>
        <w:t>Transaction Number</w:t>
      </w:r>
      <w:r>
        <w:rPr>
          <w:rFonts w:eastAsia="Segoe UI" w:cs="Segoe UI" w:ascii="Segoe UI" w:hAnsi="Segoe UI"/>
          <w:color w:val="101820"/>
          <w:sz w:val="21"/>
        </w:rPr>
        <w:t xml:space="preserve"> of the voucher, the </w:t>
      </w:r>
      <w:r>
        <w:rPr>
          <w:rFonts w:eastAsia="Segoe UI" w:cs="Segoe UI" w:ascii="Segoe UI" w:hAnsi="Segoe UI"/>
          <w:b/>
          <w:color w:val="101820"/>
          <w:sz w:val="21"/>
        </w:rPr>
        <w:t>Corrections JV Transaction Code</w:t>
      </w:r>
      <w:r>
        <w:rPr>
          <w:rFonts w:eastAsia="Segoe UI" w:cs="Segoe UI" w:ascii="Segoe UI" w:hAnsi="Segoe UI"/>
          <w:color w:val="101820"/>
          <w:sz w:val="21"/>
        </w:rPr>
        <w:t xml:space="preserve"> and the </w:t>
      </w:r>
      <w:r>
        <w:rPr>
          <w:rFonts w:eastAsia="Segoe UI" w:cs="Segoe UI" w:ascii="Segoe UI" w:hAnsi="Segoe UI"/>
          <w:b/>
          <w:color w:val="101820"/>
          <w:sz w:val="21"/>
        </w:rPr>
        <w:t>Correction Description</w:t>
      </w:r>
      <w:r>
        <w:rPr>
          <w:rFonts w:eastAsia="Segoe UI" w:cs="Segoe UI" w:ascii="Segoe UI" w:hAnsi="Segoe UI"/>
          <w:color w:val="101820"/>
          <w:sz w:val="21"/>
        </w:rPr>
        <w:t xml:space="preserve">, select </w:t>
      </w:r>
      <w:r>
        <w:rPr>
          <w:rFonts w:eastAsia="Segoe UI" w:cs="Segoe UI" w:ascii="Segoe UI" w:hAnsi="Segoe UI"/>
          <w:b/>
          <w:color w:val="101820"/>
          <w:sz w:val="21"/>
        </w:rPr>
        <w:t>Next</w:t>
      </w:r>
      <w:r>
        <w:rPr>
          <w:rFonts w:eastAsia="Segoe UI" w:cs="Segoe UI" w:ascii="Segoe UI" w:hAnsi="Segoe UI"/>
          <w:color w:val="101820"/>
          <w:sz w:val="21"/>
        </w:rPr>
        <w:t xml:space="preserve"> and enter the corrected lines. </w:t>
      </w:r>
      <w:r>
        <w:rPr>
          <w:rFonts w:eastAsia="Segoe UI" w:cs="Segoe UI" w:ascii="Segoe UI" w:hAnsi="Segoe UI"/>
          <w:b/>
          <w:color w:val="101820"/>
          <w:sz w:val="21"/>
        </w:rPr>
        <w:t>Reversal JV</w:t>
      </w:r>
      <w:r>
        <w:rPr>
          <w:rFonts w:eastAsia="Segoe UI" w:cs="Segoe UI" w:ascii="Segoe UI" w:hAnsi="Segoe UI"/>
          <w:color w:val="101820"/>
          <w:sz w:val="21"/>
        </w:rPr>
        <w:t xml:space="preserve"> posts the opposite entries of a posted voucher after approval.</w:t>
      </w:r>
    </w:p>
    <w:p>
      <w:pPr>
        <w:pStyle w:val="Heading2"/>
        <w:rPr/>
      </w:pPr>
      <w:bookmarkStart w:id="130" w:name="__RefHeading___Toc24955_3679192306"/>
      <w:bookmarkEnd w:id="130"/>
      <w:r>
        <w:rPr>
          <w:rFonts w:eastAsia="Segoe UI" w:cs="Segoe UI"/>
          <w:b/>
          <w:color w:val="0F4761"/>
          <w:sz w:val="26"/>
        </w:rPr>
        <w:t>12.16  Open entry matching and write-offs</w:t>
      </w:r>
    </w:p>
    <w:p>
      <w:pPr>
        <w:pStyle w:val="Normal"/>
        <w:jc w:val="center"/>
        <w:rPr/>
      </w:pPr>
      <w:r>
        <w:rPr/>
        <w:drawing>
          <wp:inline distT="0" distB="0" distL="0" distR="0">
            <wp:extent cx="5760085" cy="4469130"/>
            <wp:effectExtent l="0" t="0" r="0" b="0"/>
            <wp:docPr id="145" name="Picture 212128832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 name="Picture 2121288325" descr=""/>
                    <pic:cNvPicPr>
                      <a:picLocks noChangeAspect="1" noChangeArrowheads="1"/>
                    </pic:cNvPicPr>
                  </pic:nvPicPr>
                  <pic:blipFill>
                    <a:blip r:embed="rId141"/>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Open Entry Matching</w:t>
      </w:r>
    </w:p>
    <w:p>
      <w:pPr>
        <w:pStyle w:val="Normal"/>
        <w:spacing w:lineRule="auto" w:line="276" w:before="0" w:after="120"/>
        <w:rPr/>
      </w:pPr>
      <w:r>
        <w:rPr>
          <w:rFonts w:eastAsia="Segoe UI" w:cs="Segoe UI" w:ascii="Segoe UI" w:hAnsi="Segoe UI"/>
          <w:color w:val="101820"/>
          <w:sz w:val="21"/>
        </w:rPr>
        <w:t>Open entry matching settles open debit and credit entries of the same account against each other, for example a receipt against a bill posted without a reference.</w:t>
      </w:r>
    </w:p>
    <w:p>
      <w:pPr>
        <w:pStyle w:val="Normal"/>
        <w:numPr>
          <w:ilvl w:val="0"/>
          <w:numId w:val="432"/>
        </w:numPr>
        <w:spacing w:before="0" w:after="60"/>
        <w:rPr/>
      </w:pPr>
      <w:r>
        <w:rPr>
          <w:rFonts w:eastAsia="Segoe UI" w:cs="Segoe UI" w:ascii="Segoe UI" w:hAnsi="Segoe UI"/>
          <w:color w:val="101820"/>
          <w:sz w:val="21"/>
        </w:rPr>
        <w:t xml:space="preserve">Choose the </w:t>
      </w:r>
      <w:r>
        <w:rPr>
          <w:rFonts w:eastAsia="Segoe UI" w:cs="Segoe UI" w:ascii="Segoe UI" w:hAnsi="Segoe UI"/>
          <w:b/>
          <w:color w:val="101820"/>
          <w:sz w:val="21"/>
        </w:rPr>
        <w:t>Sub Account Code</w:t>
      </w:r>
      <w:r>
        <w:rPr>
          <w:rFonts w:eastAsia="Segoe UI" w:cs="Segoe UI" w:ascii="Segoe UI" w:hAnsi="Segoe UI"/>
          <w:color w:val="101820"/>
          <w:sz w:val="21"/>
        </w:rPr>
        <w:t xml:space="preserve"> and, if needed, </w:t>
      </w:r>
      <w:r>
        <w:rPr>
          <w:rFonts w:eastAsia="Segoe UI" w:cs="Segoe UI" w:ascii="Segoe UI" w:hAnsi="Segoe UI"/>
          <w:b/>
          <w:color w:val="101820"/>
          <w:sz w:val="21"/>
        </w:rPr>
        <w:t>Division</w:t>
      </w:r>
      <w:r>
        <w:rPr>
          <w:rFonts w:eastAsia="Segoe UI" w:cs="Segoe UI" w:ascii="Segoe UI" w:hAnsi="Segoe UI"/>
          <w:color w:val="101820"/>
          <w:sz w:val="21"/>
        </w:rPr>
        <w:t xml:space="preserve">, </w:t>
      </w:r>
      <w:r>
        <w:rPr>
          <w:rFonts w:eastAsia="Segoe UI" w:cs="Segoe UI" w:ascii="Segoe UI" w:hAnsi="Segoe UI"/>
          <w:b/>
          <w:color w:val="101820"/>
          <w:sz w:val="21"/>
        </w:rPr>
        <w:t>Department</w:t>
      </w:r>
      <w:r>
        <w:rPr>
          <w:rFonts w:eastAsia="Segoe UI" w:cs="Segoe UI" w:ascii="Segoe UI" w:hAnsi="Segoe UI"/>
          <w:color w:val="101820"/>
          <w:sz w:val="21"/>
        </w:rPr>
        <w:t xml:space="preserve">, analysis codes and </w:t>
      </w:r>
      <w:r>
        <w:rPr>
          <w:rFonts w:eastAsia="Segoe UI" w:cs="Segoe UI" w:ascii="Segoe UI" w:hAnsi="Segoe UI"/>
          <w:b/>
          <w:color w:val="101820"/>
          <w:sz w:val="21"/>
        </w:rPr>
        <w:t>Currency Code</w:t>
      </w:r>
      <w:r>
        <w:rPr>
          <w:rFonts w:eastAsia="Segoe UI" w:cs="Segoe UI" w:ascii="Segoe UI" w:hAnsi="Segoe UI"/>
          <w:color w:val="101820"/>
          <w:sz w:val="21"/>
        </w:rPr>
        <w:t>.</w:t>
      </w:r>
    </w:p>
    <w:p>
      <w:pPr>
        <w:pStyle w:val="Normal"/>
        <w:numPr>
          <w:ilvl w:val="0"/>
          <w:numId w:val="433"/>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Pull</w:t>
      </w:r>
      <w:r>
        <w:rPr>
          <w:rFonts w:eastAsia="Segoe UI" w:cs="Segoe UI" w:ascii="Segoe UI" w:hAnsi="Segoe UI"/>
          <w:color w:val="101820"/>
          <w:sz w:val="21"/>
        </w:rPr>
        <w:t xml:space="preserve">, or </w:t>
      </w:r>
      <w:r>
        <w:rPr>
          <w:rFonts w:eastAsia="Segoe UI" w:cs="Segoe UI" w:ascii="Segoe UI" w:hAnsi="Segoe UI"/>
          <w:b/>
          <w:color w:val="101820"/>
          <w:sz w:val="21"/>
        </w:rPr>
        <w:t>Pull By Criteria</w:t>
      </w:r>
      <w:r>
        <w:rPr>
          <w:rFonts w:eastAsia="Segoe UI" w:cs="Segoe UI" w:ascii="Segoe UI" w:hAnsi="Segoe UI"/>
          <w:color w:val="101820"/>
          <w:sz w:val="21"/>
        </w:rPr>
        <w:t xml:space="preserve"> with </w:t>
      </w:r>
      <w:r>
        <w:rPr>
          <w:rFonts w:eastAsia="Segoe UI" w:cs="Segoe UI" w:ascii="Segoe UI" w:hAnsi="Segoe UI"/>
          <w:b/>
          <w:color w:val="101820"/>
          <w:sz w:val="21"/>
        </w:rPr>
        <w:t>Debit</w:t>
      </w:r>
      <w:r>
        <w:rPr>
          <w:rFonts w:eastAsia="Segoe UI" w:cs="Segoe UI" w:ascii="Segoe UI" w:hAnsi="Segoe UI"/>
          <w:color w:val="101820"/>
          <w:sz w:val="21"/>
        </w:rPr>
        <w:t xml:space="preserve"> or </w:t>
      </w:r>
      <w:r>
        <w:rPr>
          <w:rFonts w:eastAsia="Segoe UI" w:cs="Segoe UI" w:ascii="Segoe UI" w:hAnsi="Segoe UI"/>
          <w:b/>
          <w:color w:val="101820"/>
          <w:sz w:val="21"/>
        </w:rPr>
        <w:t>Credit</w:t>
      </w:r>
      <w:r>
        <w:rPr>
          <w:rFonts w:eastAsia="Segoe UI" w:cs="Segoe UI" w:ascii="Segoe UI" w:hAnsi="Segoe UI"/>
          <w:color w:val="101820"/>
          <w:sz w:val="21"/>
        </w:rPr>
        <w:t>.</w:t>
      </w:r>
    </w:p>
    <w:p>
      <w:pPr>
        <w:pStyle w:val="Normal"/>
        <w:numPr>
          <w:ilvl w:val="0"/>
          <w:numId w:val="434"/>
        </w:numPr>
        <w:spacing w:before="0" w:after="60"/>
        <w:rPr/>
      </w:pPr>
      <w:r>
        <w:rPr>
          <w:rFonts w:eastAsia="Segoe UI" w:cs="Segoe UI" w:ascii="Segoe UI" w:hAnsi="Segoe UI"/>
          <w:color w:val="101820"/>
          <w:sz w:val="21"/>
        </w:rPr>
        <w:t>Tick the debit and credit entries to match and check the totals.</w:t>
      </w:r>
    </w:p>
    <w:p>
      <w:pPr>
        <w:pStyle w:val="Normal"/>
        <w:numPr>
          <w:ilvl w:val="0"/>
          <w:numId w:val="435"/>
        </w:numPr>
        <w:spacing w:before="0" w:after="60"/>
        <w:rPr/>
      </w:pPr>
      <w:r>
        <w:rPr>
          <w:rFonts w:eastAsia="Segoe UI" w:cs="Segoe UI" w:ascii="Segoe UI" w:hAnsi="Segoe UI"/>
          <w:color w:val="101820"/>
          <w:sz w:val="21"/>
        </w:rPr>
        <w:t xml:space="preserve">If a small difference remains, enter it as the </w:t>
      </w:r>
      <w:r>
        <w:rPr>
          <w:rFonts w:eastAsia="Segoe UI" w:cs="Segoe UI" w:ascii="Segoe UI" w:hAnsi="Segoe UI"/>
          <w:b/>
          <w:color w:val="101820"/>
          <w:sz w:val="21"/>
        </w:rPr>
        <w:t>Adjustment Amt</w:t>
      </w:r>
      <w:r>
        <w:rPr>
          <w:rFonts w:eastAsia="Segoe UI" w:cs="Segoe UI" w:ascii="Segoe UI" w:hAnsi="Segoe UI"/>
          <w:color w:val="101820"/>
          <w:sz w:val="21"/>
        </w:rPr>
        <w:t xml:space="preserve"> and choose the </w:t>
      </w:r>
      <w:r>
        <w:rPr>
          <w:rFonts w:eastAsia="Segoe UI" w:cs="Segoe UI" w:ascii="Segoe UI" w:hAnsi="Segoe UI"/>
          <w:b/>
          <w:color w:val="101820"/>
          <w:sz w:val="21"/>
        </w:rPr>
        <w:t>Write off reason</w:t>
      </w:r>
      <w:r>
        <w:rPr>
          <w:rFonts w:eastAsia="Segoe UI" w:cs="Segoe UI" w:ascii="Segoe UI" w:hAnsi="Segoe UI"/>
          <w:color w:val="101820"/>
          <w:sz w:val="21"/>
        </w:rPr>
        <w:t>.</w:t>
      </w:r>
    </w:p>
    <w:p>
      <w:pPr>
        <w:pStyle w:val="Normal"/>
        <w:numPr>
          <w:ilvl w:val="0"/>
          <w:numId w:val="436"/>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Match</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 xml:space="preserve">The write-off reasons and their GL accounts are kept on Master &gt; Finance &gt; Account Determination, tab </w:t>
      </w:r>
      <w:r>
        <w:rPr>
          <w:rFonts w:eastAsia="Segoe UI" w:cs="Segoe UI" w:ascii="Segoe UI" w:hAnsi="Segoe UI"/>
          <w:b/>
          <w:color w:val="101820"/>
          <w:sz w:val="21"/>
        </w:rPr>
        <w:t>Write-off reasons</w:t>
      </w:r>
      <w:r>
        <w:rPr>
          <w:rFonts w:eastAsia="Segoe UI" w:cs="Segoe UI" w:ascii="Segoe UI" w:hAnsi="Segoe UI"/>
          <w:color w:val="101820"/>
          <w:sz w:val="21"/>
        </w:rPr>
        <w:t xml:space="preserve">; a reason with a limit refuses a larger write-off. </w:t>
      </w:r>
      <w:r>
        <w:rPr>
          <w:rFonts w:eastAsia="Segoe UI" w:cs="Segoe UI" w:ascii="Segoe UI" w:hAnsi="Segoe UI"/>
          <w:b/>
          <w:color w:val="101820"/>
          <w:sz w:val="21"/>
        </w:rPr>
        <w:t>Open Entry Unmatching</w:t>
      </w:r>
      <w:r>
        <w:rPr>
          <w:rFonts w:eastAsia="Segoe UI" w:cs="Segoe UI" w:ascii="Segoe UI" w:hAnsi="Segoe UI"/>
          <w:color w:val="101820"/>
          <w:sz w:val="21"/>
        </w:rPr>
        <w:t xml:space="preserve"> undoes a match.</w:t>
      </w:r>
    </w:p>
    <w:p>
      <w:pPr>
        <w:pStyle w:val="Heading2"/>
        <w:rPr/>
      </w:pPr>
      <w:bookmarkStart w:id="131" w:name="__RefHeading___Toc24957_3679192306"/>
      <w:bookmarkEnd w:id="131"/>
      <w:r>
        <w:rPr>
          <w:rFonts w:eastAsia="Segoe UI" w:cs="Segoe UI"/>
          <w:b/>
          <w:color w:val="0F4761"/>
          <w:sz w:val="26"/>
        </w:rPr>
        <w:t>12.17  Accounting Query and All Clients Accounting</w:t>
      </w:r>
    </w:p>
    <w:p>
      <w:pPr>
        <w:pStyle w:val="Normal"/>
        <w:spacing w:lineRule="auto" w:line="276" w:before="0" w:after="120"/>
        <w:rPr/>
      </w:pPr>
      <w:r>
        <w:rPr>
          <w:rFonts w:eastAsia="Segoe UI" w:cs="Segoe UI" w:ascii="Segoe UI" w:hAnsi="Segoe UI"/>
          <w:b/>
          <w:color w:val="101820"/>
          <w:sz w:val="21"/>
        </w:rPr>
        <w:t>Accounting Query</w:t>
      </w:r>
      <w:r>
        <w:rPr>
          <w:rFonts w:eastAsia="Segoe UI" w:cs="Segoe UI" w:ascii="Segoe UI" w:hAnsi="Segoe UI"/>
          <w:color w:val="101820"/>
          <w:sz w:val="21"/>
        </w:rPr>
        <w:t xml:space="preserve"> searches the accounting entries by </w:t>
      </w:r>
      <w:r>
        <w:rPr>
          <w:rFonts w:eastAsia="Segoe UI" w:cs="Segoe UI" w:ascii="Segoe UI" w:hAnsi="Segoe UI"/>
          <w:b/>
          <w:color w:val="101820"/>
          <w:sz w:val="21"/>
        </w:rPr>
        <w:t>Policy ID / Number</w:t>
      </w:r>
      <w:r>
        <w:rPr>
          <w:rFonts w:eastAsia="Segoe UI" w:cs="Segoe UI" w:ascii="Segoe UI" w:hAnsi="Segoe UI"/>
          <w:color w:val="101820"/>
          <w:sz w:val="21"/>
        </w:rPr>
        <w:t xml:space="preserve">, </w:t>
      </w:r>
      <w:r>
        <w:rPr>
          <w:rFonts w:eastAsia="Segoe UI" w:cs="Segoe UI" w:ascii="Segoe UI" w:hAnsi="Segoe UI"/>
          <w:b/>
          <w:color w:val="101820"/>
          <w:sz w:val="21"/>
        </w:rPr>
        <w:t>Client ID</w:t>
      </w:r>
      <w:r>
        <w:rPr>
          <w:rFonts w:eastAsia="Segoe UI" w:cs="Segoe UI" w:ascii="Segoe UI" w:hAnsi="Segoe UI"/>
          <w:color w:val="101820"/>
          <w:sz w:val="21"/>
        </w:rPr>
        <w:t xml:space="preserve">, </w:t>
      </w:r>
      <w:r>
        <w:rPr>
          <w:rFonts w:eastAsia="Segoe UI" w:cs="Segoe UI" w:ascii="Segoe UI" w:hAnsi="Segoe UI"/>
          <w:b/>
          <w:color w:val="101820"/>
          <w:sz w:val="21"/>
        </w:rPr>
        <w:t>Client Name</w:t>
      </w:r>
      <w:r>
        <w:rPr>
          <w:rFonts w:eastAsia="Segoe UI" w:cs="Segoe UI" w:ascii="Segoe UI" w:hAnsi="Segoe UI"/>
          <w:color w:val="101820"/>
          <w:sz w:val="21"/>
        </w:rPr>
        <w:t xml:space="preserve">, </w:t>
      </w:r>
      <w:r>
        <w:rPr>
          <w:rFonts w:eastAsia="Segoe UI" w:cs="Segoe UI" w:ascii="Segoe UI" w:hAnsi="Segoe UI"/>
          <w:b/>
          <w:color w:val="101820"/>
          <w:sz w:val="21"/>
        </w:rPr>
        <w:t>Entry Type</w:t>
      </w:r>
      <w:r>
        <w:rPr>
          <w:rFonts w:eastAsia="Segoe UI" w:cs="Segoe UI" w:ascii="Segoe UI" w:hAnsi="Segoe UI"/>
          <w:color w:val="101820"/>
          <w:sz w:val="21"/>
        </w:rPr>
        <w:t xml:space="preserve">, </w:t>
      </w:r>
      <w:r>
        <w:rPr>
          <w:rFonts w:eastAsia="Segoe UI" w:cs="Segoe UI" w:ascii="Segoe UI" w:hAnsi="Segoe UI"/>
          <w:b/>
          <w:color w:val="101820"/>
          <w:sz w:val="21"/>
        </w:rPr>
        <w:t>Reference Type</w:t>
      </w:r>
      <w:r>
        <w:rPr>
          <w:rFonts w:eastAsia="Segoe UI" w:cs="Segoe UI" w:ascii="Segoe UI" w:hAnsi="Segoe UI"/>
          <w:color w:val="101820"/>
          <w:sz w:val="21"/>
        </w:rPr>
        <w:t xml:space="preserve">, </w:t>
      </w:r>
      <w:r>
        <w:rPr>
          <w:rFonts w:eastAsia="Segoe UI" w:cs="Segoe UI" w:ascii="Segoe UI" w:hAnsi="Segoe UI"/>
          <w:b/>
          <w:color w:val="101820"/>
          <w:sz w:val="21"/>
        </w:rPr>
        <w:t>Status</w:t>
      </w:r>
      <w:r>
        <w:rPr>
          <w:rFonts w:eastAsia="Segoe UI" w:cs="Segoe UI" w:ascii="Segoe UI" w:hAnsi="Segoe UI"/>
          <w:color w:val="101820"/>
          <w:sz w:val="21"/>
        </w:rPr>
        <w:t xml:space="preserve">, </w:t>
      </w:r>
      <w:r>
        <w:rPr>
          <w:rFonts w:eastAsia="Segoe UI" w:cs="Segoe UI" w:ascii="Segoe UI" w:hAnsi="Segoe UI"/>
          <w:b/>
          <w:color w:val="101820"/>
          <w:sz w:val="21"/>
        </w:rPr>
        <w:t>Start Date</w:t>
      </w:r>
      <w:r>
        <w:rPr>
          <w:rFonts w:eastAsia="Segoe UI" w:cs="Segoe UI" w:ascii="Segoe UI" w:hAnsi="Segoe UI"/>
          <w:color w:val="101820"/>
          <w:sz w:val="21"/>
        </w:rPr>
        <w:t xml:space="preserve">, </w:t>
      </w:r>
      <w:r>
        <w:rPr>
          <w:rFonts w:eastAsia="Segoe UI" w:cs="Segoe UI" w:ascii="Segoe UI" w:hAnsi="Segoe UI"/>
          <w:b/>
          <w:color w:val="101820"/>
          <w:sz w:val="21"/>
        </w:rPr>
        <w:t>End Date</w:t>
      </w:r>
      <w:r>
        <w:rPr>
          <w:rFonts w:eastAsia="Segoe UI" w:cs="Segoe UI" w:ascii="Segoe UI" w:hAnsi="Segoe UI"/>
          <w:color w:val="101820"/>
          <w:sz w:val="21"/>
        </w:rPr>
        <w:t xml:space="preserve"> and </w:t>
      </w:r>
      <w:r>
        <w:rPr>
          <w:rFonts w:eastAsia="Segoe UI" w:cs="Segoe UI" w:ascii="Segoe UI" w:hAnsi="Segoe UI"/>
          <w:b/>
          <w:color w:val="101820"/>
          <w:sz w:val="21"/>
        </w:rPr>
        <w:t>GL Code</w:t>
      </w:r>
      <w:r>
        <w:rPr>
          <w:rFonts w:eastAsia="Segoe UI" w:cs="Segoe UI" w:ascii="Segoe UI" w:hAnsi="Segoe UI"/>
          <w:color w:val="101820"/>
          <w:sz w:val="21"/>
        </w:rPr>
        <w:t xml:space="preserve">; </w:t>
      </w:r>
      <w:r>
        <w:rPr>
          <w:rFonts w:eastAsia="Segoe UI" w:cs="Segoe UI" w:ascii="Segoe UI" w:hAnsi="Segoe UI"/>
          <w:b/>
          <w:color w:val="101820"/>
          <w:sz w:val="21"/>
        </w:rPr>
        <w:t>Export</w:t>
      </w:r>
      <w:r>
        <w:rPr>
          <w:rFonts w:eastAsia="Segoe UI" w:cs="Segoe UI" w:ascii="Segoe UI" w:hAnsi="Segoe UI"/>
          <w:color w:val="101820"/>
          <w:sz w:val="21"/>
        </w:rPr>
        <w:t xml:space="preserve"> downloads the result. </w:t>
      </w:r>
      <w:r>
        <w:rPr>
          <w:rFonts w:eastAsia="Segoe UI" w:cs="Segoe UI" w:ascii="Segoe UI" w:hAnsi="Segoe UI"/>
          <w:b/>
          <w:color w:val="101820"/>
          <w:sz w:val="21"/>
        </w:rPr>
        <w:t>All Clients Accounting</w:t>
      </w:r>
      <w:r>
        <w:rPr>
          <w:rFonts w:eastAsia="Segoe UI" w:cs="Segoe UI" w:ascii="Segoe UI" w:hAnsi="Segoe UI"/>
          <w:color w:val="101820"/>
          <w:sz w:val="21"/>
        </w:rPr>
        <w:t xml:space="preserve"> shows, for every client, the number of transactions, total debits, total credits and balance; </w:t>
      </w:r>
      <w:r>
        <w:rPr>
          <w:rFonts w:eastAsia="Segoe UI" w:cs="Segoe UI" w:ascii="Segoe UI" w:hAnsi="Segoe UI"/>
          <w:b/>
          <w:color w:val="101820"/>
          <w:sz w:val="21"/>
        </w:rPr>
        <w:t>Export CSV</w:t>
      </w:r>
      <w:r>
        <w:rPr>
          <w:rFonts w:eastAsia="Segoe UI" w:cs="Segoe UI" w:ascii="Segoe UI" w:hAnsi="Segoe UI"/>
          <w:color w:val="101820"/>
          <w:sz w:val="21"/>
        </w:rPr>
        <w:t xml:space="preserve"> downloads it.</w:t>
      </w:r>
    </w:p>
    <w:p>
      <w:pPr>
        <w:pStyle w:val="Heading2"/>
        <w:rPr/>
      </w:pPr>
      <w:bookmarkStart w:id="132" w:name="__RefHeading___Toc24959_3679192306"/>
      <w:bookmarkEnd w:id="132"/>
      <w:r>
        <w:rPr>
          <w:rFonts w:eastAsia="Segoe UI" w:cs="Segoe UI"/>
          <w:b/>
          <w:color w:val="0F4761"/>
          <w:sz w:val="26"/>
        </w:rPr>
        <w:t>12.18  Petty cash</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466"/>
        <w:gridCol w:w="5547"/>
      </w:tblGrid>
      <w:tr>
        <w:trPr>
          <w:tblHeader w:val="true"/>
        </w:trPr>
        <w:tc>
          <w:tcPr>
            <w:tcW w:w="346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 (Accounts &gt; Petty Cash)</w:t>
            </w:r>
          </w:p>
        </w:tc>
        <w:tc>
          <w:tcPr>
            <w:tcW w:w="554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 it to</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Initiate</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 a petty cash fund: petty cash code, description, size, bank and accounts, currency, branch, department, available cash, maximum limit and minimum cash box.</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Request</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 a request for petty cash (PCR-YYYY-NNNNN).</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Disbursement</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 out an approved request from the fund.</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Receipts</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 money returned to the fund.</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Replenish</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Top the fund back up from the bank.</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A fund is opened on Initiate, which issues its code (PCF-) when left empty and holds the fund size, the available cash, the maximum limit and the minimum cash box. Requests are maker-checker. After a save the screen returns to its list.</w:t>
      </w:r>
    </w:p>
    <w:p>
      <w:pPr>
        <w:pStyle w:val="Normal"/>
        <w:jc w:val="center"/>
        <w:rPr/>
      </w:pPr>
      <w:r>
        <w:rPr/>
        <w:drawing>
          <wp:inline distT="0" distB="0" distL="0" distR="0">
            <wp:extent cx="5760085" cy="4469130"/>
            <wp:effectExtent l="0" t="0" r="0" b="0"/>
            <wp:docPr id="146" name="Picture 212128832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 name="Picture 2121288326" descr=""/>
                    <pic:cNvPicPr>
                      <a:picLocks noChangeAspect="1" noChangeArrowheads="1"/>
                    </pic:cNvPicPr>
                  </pic:nvPicPr>
                  <pic:blipFill>
                    <a:blip r:embed="rId142"/>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Petty Cash &gt; Initiate: Add Petty Cash</w:t>
      </w:r>
    </w:p>
    <w:p>
      <w:pPr>
        <w:pStyle w:val="Heading2"/>
        <w:rPr/>
      </w:pPr>
      <w:bookmarkStart w:id="133" w:name="__RefHeading___Toc24961_3679192306"/>
      <w:bookmarkEnd w:id="133"/>
      <w:r>
        <w:rPr>
          <w:rFonts w:eastAsia="Segoe UI" w:cs="Segoe UI"/>
          <w:b/>
          <w:color w:val="0F4761"/>
          <w:sz w:val="26"/>
        </w:rPr>
        <w:t>12.19  Bank reconciliation</w:t>
      </w:r>
    </w:p>
    <w:p>
      <w:pPr>
        <w:pStyle w:val="Normal"/>
        <w:spacing w:lineRule="auto" w:line="276" w:before="0" w:after="120"/>
        <w:rPr/>
      </w:pPr>
      <w:r>
        <w:rPr>
          <w:rFonts w:eastAsia="Segoe UI" w:cs="Segoe UI" w:ascii="Segoe UI" w:hAnsi="Segoe UI"/>
          <w:color w:val="101820"/>
          <w:sz w:val="21"/>
        </w:rPr>
        <w:t>Bank reconciliation matches the lines of each bank statement with the cash-account lines of the ledger, posts the bank items not yet in the books and produces the monthly bank reconciliation statement. Accounting prepares each reconciliation; the Accounting Manager approves it.</w:t>
      </w:r>
    </w:p>
    <w:p>
      <w:pPr>
        <w:pStyle w:val="Normal"/>
        <w:jc w:val="center"/>
        <w:rPr/>
      </w:pPr>
      <w:r>
        <w:rPr/>
        <w:drawing>
          <wp:inline distT="0" distB="0" distL="0" distR="0">
            <wp:extent cx="5760085" cy="4469130"/>
            <wp:effectExtent l="0" t="0" r="0" b="0"/>
            <wp:docPr id="147" name="Picture 212128832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 name="Picture 2121288327" descr=""/>
                    <pic:cNvPicPr>
                      <a:picLocks noChangeAspect="1" noChangeArrowheads="1"/>
                    </pic:cNvPicPr>
                  </pic:nvPicPr>
                  <pic:blipFill>
                    <a:blip r:embed="rId143"/>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Bank Reconciliation &gt; Reconciliation Workspace</w:t>
      </w:r>
    </w:p>
    <w:p>
      <w:pPr>
        <w:pStyle w:val="Normal"/>
        <w:spacing w:lineRule="auto" w:line="276" w:before="0" w:after="120"/>
        <w:rPr/>
      </w:pPr>
      <w:r>
        <w:rPr>
          <w:rFonts w:eastAsia="Segoe UI" w:cs="Segoe UI" w:ascii="Segoe UI" w:hAnsi="Segoe UI"/>
          <w:color w:val="101820"/>
          <w:sz w:val="21"/>
        </w:rPr>
        <w:t xml:space="preserve">Choose the </w:t>
      </w:r>
      <w:r>
        <w:rPr>
          <w:rFonts w:eastAsia="Segoe UI" w:cs="Segoe UI" w:ascii="Segoe UI" w:hAnsi="Segoe UI"/>
          <w:b/>
          <w:color w:val="101820"/>
          <w:sz w:val="21"/>
        </w:rPr>
        <w:t>Bank account</w:t>
      </w:r>
      <w:r>
        <w:rPr>
          <w:rFonts w:eastAsia="Segoe UI" w:cs="Segoe UI" w:ascii="Segoe UI" w:hAnsi="Segoe UI"/>
          <w:color w:val="101820"/>
          <w:sz w:val="21"/>
        </w:rPr>
        <w:t xml:space="preserve"> and the </w:t>
      </w:r>
      <w:r>
        <w:rPr>
          <w:rFonts w:eastAsia="Segoe UI" w:cs="Segoe UI" w:ascii="Segoe UI" w:hAnsi="Segoe UI"/>
          <w:b/>
          <w:color w:val="101820"/>
          <w:sz w:val="21"/>
        </w:rPr>
        <w:t>Period</w:t>
      </w:r>
      <w:r>
        <w:rPr>
          <w:rFonts w:eastAsia="Segoe UI" w:cs="Segoe UI" w:ascii="Segoe UI" w:hAnsi="Segoe UI"/>
          <w:color w:val="101820"/>
          <w:sz w:val="21"/>
        </w:rPr>
        <w:t xml:space="preserve">. The cards show </w:t>
      </w:r>
      <w:r>
        <w:rPr>
          <w:rFonts w:eastAsia="Segoe UI" w:cs="Segoe UI" w:ascii="Segoe UI" w:hAnsi="Segoe UI"/>
          <w:b/>
          <w:color w:val="101820"/>
          <w:sz w:val="21"/>
        </w:rPr>
        <w:t>Balance per bank</w:t>
      </w:r>
      <w:r>
        <w:rPr>
          <w:rFonts w:eastAsia="Segoe UI" w:cs="Segoe UI" w:ascii="Segoe UI" w:hAnsi="Segoe UI"/>
          <w:color w:val="101820"/>
          <w:sz w:val="21"/>
        </w:rPr>
        <w:t xml:space="preserve"> (from the latest statement), </w:t>
      </w:r>
      <w:r>
        <w:rPr>
          <w:rFonts w:eastAsia="Segoe UI" w:cs="Segoe UI" w:ascii="Segoe UI" w:hAnsi="Segoe UI"/>
          <w:b/>
          <w:color w:val="101820"/>
          <w:sz w:val="21"/>
        </w:rPr>
        <w:t>Balance per books</w:t>
      </w:r>
      <w:r>
        <w:rPr>
          <w:rFonts w:eastAsia="Segoe UI" w:cs="Segoe UI" w:ascii="Segoe UI" w:hAnsi="Segoe UI"/>
          <w:color w:val="101820"/>
          <w:sz w:val="21"/>
        </w:rPr>
        <w:t xml:space="preserve"> (the GL cash account at the period end), </w:t>
      </w:r>
      <w:r>
        <w:rPr>
          <w:rFonts w:eastAsia="Segoe UI" w:cs="Segoe UI" w:ascii="Segoe UI" w:hAnsi="Segoe UI"/>
          <w:b/>
          <w:color w:val="101820"/>
          <w:sz w:val="21"/>
        </w:rPr>
        <w:t>Unmatched bank lines</w:t>
      </w:r>
      <w:r>
        <w:rPr>
          <w:rFonts w:eastAsia="Segoe UI" w:cs="Segoe UI" w:ascii="Segoe UI" w:hAnsi="Segoe UI"/>
          <w:color w:val="101820"/>
          <w:sz w:val="21"/>
        </w:rPr>
        <w:t xml:space="preserve">, </w:t>
      </w:r>
      <w:r>
        <w:rPr>
          <w:rFonts w:eastAsia="Segoe UI" w:cs="Segoe UI" w:ascii="Segoe UI" w:hAnsi="Segoe UI"/>
          <w:b/>
          <w:color w:val="101820"/>
          <w:sz w:val="21"/>
        </w:rPr>
        <w:t>Unmatched book entries</w:t>
      </w:r>
      <w:r>
        <w:rPr>
          <w:rFonts w:eastAsia="Segoe UI" w:cs="Segoe UI" w:ascii="Segoe UI" w:hAnsi="Segoe UI"/>
          <w:color w:val="101820"/>
          <w:sz w:val="21"/>
        </w:rPr>
        <w:t xml:space="preserve"> and the </w:t>
      </w:r>
      <w:r>
        <w:rPr>
          <w:rFonts w:eastAsia="Segoe UI" w:cs="Segoe UI" w:ascii="Segoe UI" w:hAnsi="Segoe UI"/>
          <w:b/>
          <w:color w:val="101820"/>
          <w:sz w:val="21"/>
        </w:rPr>
        <w:t>Difference</w:t>
      </w:r>
      <w:r>
        <w:rPr>
          <w:rFonts w:eastAsia="Segoe UI" w:cs="Segoe UI" w:ascii="Segoe UI" w:hAnsi="Segoe UI"/>
          <w:color w:val="101820"/>
          <w:sz w:val="21"/>
        </w:rPr>
        <w:t xml:space="preserve">, and the status of the period's reconciliation. Below are </w:t>
      </w:r>
      <w:r>
        <w:rPr>
          <w:rFonts w:eastAsia="Segoe UI" w:cs="Segoe UI" w:ascii="Segoe UI" w:hAnsi="Segoe UI"/>
          <w:b/>
          <w:color w:val="101820"/>
          <w:sz w:val="21"/>
        </w:rPr>
        <w:t>Bank statement lines</w:t>
      </w:r>
      <w:r>
        <w:rPr>
          <w:rFonts w:eastAsia="Segoe UI" w:cs="Segoe UI" w:ascii="Segoe UI" w:hAnsi="Segoe UI"/>
          <w:color w:val="101820"/>
          <w:sz w:val="21"/>
        </w:rPr>
        <w:t xml:space="preserve"> and </w:t>
      </w:r>
      <w:r>
        <w:rPr>
          <w:rFonts w:eastAsia="Segoe UI" w:cs="Segoe UI" w:ascii="Segoe UI" w:hAnsi="Segoe UI"/>
          <w:b/>
          <w:color w:val="101820"/>
          <w:sz w:val="21"/>
        </w:rPr>
        <w:t>Book entries</w:t>
      </w:r>
      <w:r>
        <w:rPr>
          <w:rFonts w:eastAsia="Segoe UI" w:cs="Segoe UI" w:ascii="Segoe UI" w:hAnsi="Segoe UI"/>
          <w:color w:val="101820"/>
          <w:sz w:val="21"/>
        </w:rPr>
        <w:t xml:space="preserve">, each filtered to </w:t>
      </w:r>
      <w:r>
        <w:rPr>
          <w:rFonts w:eastAsia="Segoe UI" w:cs="Segoe UI" w:ascii="Segoe UI" w:hAnsi="Segoe UI"/>
          <w:b/>
          <w:color w:val="101820"/>
          <w:sz w:val="21"/>
        </w:rPr>
        <w:t>Unmatched</w:t>
      </w:r>
      <w:r>
        <w:rPr>
          <w:rFonts w:eastAsia="Segoe UI" w:cs="Segoe UI" w:ascii="Segoe UI" w:hAnsi="Segoe UI"/>
          <w:color w:val="101820"/>
          <w:sz w:val="21"/>
        </w:rPr>
        <w:t xml:space="preserve"> or </w:t>
      </w:r>
      <w:r>
        <w:rPr>
          <w:rFonts w:eastAsia="Segoe UI" w:cs="Segoe UI" w:ascii="Segoe UI" w:hAnsi="Segoe UI"/>
          <w:b/>
          <w:color w:val="101820"/>
          <w:sz w:val="21"/>
        </w:rPr>
        <w:t>All</w:t>
      </w:r>
      <w:r>
        <w:rPr>
          <w:rFonts w:eastAsia="Segoe UI" w:cs="Segoe UI" w:ascii="Segoe UI" w:hAnsi="Segoe UI"/>
          <w:color w:val="101820"/>
          <w:sz w:val="21"/>
        </w:rPr>
        <w:t>.</w:t>
      </w:r>
    </w:p>
    <w:p>
      <w:pPr>
        <w:pStyle w:val="Heading3"/>
        <w:rPr/>
      </w:pPr>
      <w:r>
        <w:rPr>
          <w:rFonts w:eastAsia="Segoe UI" w:cs="Segoe UI"/>
          <w:b/>
          <w:color w:val="0F4761"/>
          <w:sz w:val="23"/>
        </w:rPr>
        <w:t>12.19.1  Import a bank statement</w:t>
      </w:r>
    </w:p>
    <w:p>
      <w:pPr>
        <w:pStyle w:val="Normal"/>
        <w:numPr>
          <w:ilvl w:val="0"/>
          <w:numId w:val="437"/>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Import statement</w:t>
      </w:r>
      <w:r>
        <w:rPr>
          <w:rFonts w:eastAsia="Segoe UI" w:cs="Segoe UI" w:ascii="Segoe UI" w:hAnsi="Segoe UI"/>
          <w:color w:val="101820"/>
          <w:sz w:val="21"/>
        </w:rPr>
        <w:t>.</w:t>
      </w:r>
    </w:p>
    <w:p>
      <w:pPr>
        <w:pStyle w:val="Normal"/>
        <w:numPr>
          <w:ilvl w:val="0"/>
          <w:numId w:val="438"/>
        </w:numPr>
        <w:spacing w:before="0" w:after="60"/>
        <w:rPr/>
      </w:pPr>
      <w:r>
        <w:rPr>
          <w:rFonts w:eastAsia="Segoe UI" w:cs="Segoe UI" w:ascii="Segoe UI" w:hAnsi="Segoe UI"/>
          <w:color w:val="101820"/>
          <w:sz w:val="21"/>
        </w:rPr>
        <w:t xml:space="preserve">Choose the </w:t>
      </w:r>
      <w:r>
        <w:rPr>
          <w:rFonts w:eastAsia="Segoe UI" w:cs="Segoe UI" w:ascii="Segoe UI" w:hAnsi="Segoe UI"/>
          <w:b/>
          <w:color w:val="101820"/>
          <w:sz w:val="21"/>
        </w:rPr>
        <w:t>Statement format</w:t>
      </w:r>
      <w:r>
        <w:rPr>
          <w:rFonts w:eastAsia="Segoe UI" w:cs="Segoe UI" w:ascii="Segoe UI" w:hAnsi="Segoe UI"/>
          <w:color w:val="101820"/>
          <w:sz w:val="21"/>
        </w:rPr>
        <w:t xml:space="preserve"> (BDO, BPI, Metrobank samples, GENERIC or one of your own) and the </w:t>
      </w:r>
      <w:r>
        <w:rPr>
          <w:rFonts w:eastAsia="Segoe UI" w:cs="Segoe UI" w:ascii="Segoe UI" w:hAnsi="Segoe UI"/>
          <w:b/>
          <w:color w:val="101820"/>
          <w:sz w:val="21"/>
        </w:rPr>
        <w:t>Statement file (CSV / XLSX)</w:t>
      </w:r>
      <w:r>
        <w:rPr>
          <w:rFonts w:eastAsia="Segoe UI" w:cs="Segoe UI" w:ascii="Segoe UI" w:hAnsi="Segoe UI"/>
          <w:color w:val="101820"/>
          <w:sz w:val="21"/>
        </w:rPr>
        <w:t xml:space="preserve"> downloaded from online banking.</w:t>
      </w:r>
    </w:p>
    <w:p>
      <w:pPr>
        <w:pStyle w:val="Normal"/>
        <w:numPr>
          <w:ilvl w:val="0"/>
          <w:numId w:val="439"/>
        </w:numPr>
        <w:spacing w:before="0" w:after="60"/>
        <w:rPr/>
      </w:pPr>
      <w:r>
        <w:rPr>
          <w:rFonts w:eastAsia="Segoe UI" w:cs="Segoe UI" w:ascii="Segoe UI" w:hAnsi="Segoe UI"/>
          <w:color w:val="101820"/>
          <w:sz w:val="21"/>
        </w:rPr>
        <w:t xml:space="preserve">Enter the </w:t>
      </w:r>
      <w:r>
        <w:rPr>
          <w:rFonts w:eastAsia="Segoe UI" w:cs="Segoe UI" w:ascii="Segoe UI" w:hAnsi="Segoe UI"/>
          <w:b/>
          <w:color w:val="101820"/>
          <w:sz w:val="21"/>
        </w:rPr>
        <w:t>Bank statement no.</w:t>
      </w:r>
      <w:r>
        <w:rPr>
          <w:rFonts w:eastAsia="Segoe UI" w:cs="Segoe UI" w:ascii="Segoe UI" w:hAnsi="Segoe UI"/>
          <w:color w:val="101820"/>
          <w:sz w:val="21"/>
        </w:rPr>
        <w:t xml:space="preserve"> (for example SOA Sep 2026), and the </w:t>
      </w:r>
      <w:r>
        <w:rPr>
          <w:rFonts w:eastAsia="Segoe UI" w:cs="Segoe UI" w:ascii="Segoe UI" w:hAnsi="Segoe UI"/>
          <w:b/>
          <w:color w:val="101820"/>
          <w:sz w:val="21"/>
        </w:rPr>
        <w:t>Opening balance</w:t>
      </w:r>
      <w:r>
        <w:rPr>
          <w:rFonts w:eastAsia="Segoe UI" w:cs="Segoe UI" w:ascii="Segoe UI" w:hAnsi="Segoe UI"/>
          <w:color w:val="101820"/>
          <w:sz w:val="21"/>
        </w:rPr>
        <w:t xml:space="preserve"> and </w:t>
      </w:r>
      <w:r>
        <w:rPr>
          <w:rFonts w:eastAsia="Segoe UI" w:cs="Segoe UI" w:ascii="Segoe UI" w:hAnsi="Segoe UI"/>
          <w:b/>
          <w:color w:val="101820"/>
          <w:sz w:val="21"/>
        </w:rPr>
        <w:t>Closing balance</w:t>
      </w:r>
      <w:r>
        <w:rPr>
          <w:rFonts w:eastAsia="Segoe UI" w:cs="Segoe UI" w:ascii="Segoe UI" w:hAnsi="Segoe UI"/>
          <w:color w:val="101820"/>
          <w:sz w:val="21"/>
        </w:rPr>
        <w:t xml:space="preserve"> if the file does not carry them. </w:t>
      </w:r>
      <w:r>
        <w:rPr>
          <w:rFonts w:eastAsia="Segoe UI" w:cs="Segoe UI" w:ascii="Segoe UI" w:hAnsi="Segoe UI"/>
          <w:b/>
          <w:color w:val="101820"/>
          <w:sz w:val="21"/>
        </w:rPr>
        <w:t>Leave out lines already on file</w:t>
      </w:r>
      <w:r>
        <w:rPr>
          <w:rFonts w:eastAsia="Segoe UI" w:cs="Segoe UI" w:ascii="Segoe UI" w:hAnsi="Segoe UI"/>
          <w:color w:val="101820"/>
          <w:sz w:val="21"/>
        </w:rPr>
        <w:t xml:space="preserve"> skips duplicates.</w:t>
      </w:r>
    </w:p>
    <w:p>
      <w:pPr>
        <w:pStyle w:val="Normal"/>
        <w:numPr>
          <w:ilvl w:val="0"/>
          <w:numId w:val="440"/>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Preview</w:t>
      </w:r>
      <w:r>
        <w:rPr>
          <w:rFonts w:eastAsia="Segoe UI" w:cs="Segoe UI" w:ascii="Segoe UI" w:hAnsi="Segoe UI"/>
          <w:color w:val="101820"/>
          <w:sz w:val="21"/>
        </w:rPr>
        <w:t>: the opening and closing balance, the lines read and the rows that could not be read.</w:t>
      </w:r>
    </w:p>
    <w:p>
      <w:pPr>
        <w:pStyle w:val="Normal"/>
        <w:numPr>
          <w:ilvl w:val="0"/>
          <w:numId w:val="441"/>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Import</w:t>
      </w:r>
      <w:r>
        <w:rPr>
          <w:rFonts w:eastAsia="Segoe UI" w:cs="Segoe UI" w:ascii="Segoe UI" w:hAnsi="Segoe UI"/>
          <w:color w:val="101820"/>
          <w:sz w:val="21"/>
        </w:rPr>
        <w:t>. The statement gets its number (BST-YYYY-NNNNN).</w:t>
      </w:r>
    </w:p>
    <w:p>
      <w:pPr>
        <w:pStyle w:val="Normal"/>
        <w:jc w:val="center"/>
        <w:rPr/>
      </w:pPr>
      <w:r>
        <w:rPr/>
        <w:drawing>
          <wp:inline distT="0" distB="0" distL="0" distR="0">
            <wp:extent cx="5760085" cy="4628515"/>
            <wp:effectExtent l="0" t="0" r="0" b="0"/>
            <wp:docPr id="148" name="Picture 212128832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 name="Picture 2121288328" descr=""/>
                    <pic:cNvPicPr>
                      <a:picLocks noChangeAspect="1" noChangeArrowheads="1"/>
                    </pic:cNvPicPr>
                  </pic:nvPicPr>
                  <pic:blipFill>
                    <a:blip r:embed="rId144"/>
                    <a:stretch>
                      <a:fillRect/>
                    </a:stretch>
                  </pic:blipFill>
                  <pic:spPr bwMode="auto">
                    <a:xfrm>
                      <a:off x="0" y="0"/>
                      <a:ext cx="5760085" cy="4628515"/>
                    </a:xfrm>
                    <a:prstGeom prst="rect">
                      <a:avLst/>
                    </a:prstGeom>
                  </pic:spPr>
                </pic:pic>
              </a:graphicData>
            </a:graphic>
          </wp:inline>
        </w:drawing>
      </w:r>
    </w:p>
    <w:p>
      <w:pPr>
        <w:pStyle w:val="Normal"/>
        <w:jc w:val="center"/>
        <w:rPr/>
      </w:pPr>
      <w:r>
        <w:rPr>
          <w:rFonts w:eastAsia="Segoe UI" w:cs="Segoe UI" w:ascii="Segoe UI" w:hAnsi="Segoe UI"/>
          <w:i/>
          <w:color w:val="555F6D"/>
          <w:sz w:val="18"/>
        </w:rPr>
        <w:t>Import statement</w:t>
      </w:r>
    </w:p>
    <w:p>
      <w:pPr>
        <w:pStyle w:val="Normal"/>
        <w:spacing w:lineRule="auto" w:line="276" w:before="0" w:after="120"/>
        <w:rPr/>
      </w:pPr>
      <w:r>
        <w:rPr>
          <w:rFonts w:eastAsia="Segoe UI" w:cs="Segoe UI" w:ascii="Segoe UI" w:hAnsi="Segoe UI"/>
          <w:color w:val="101820"/>
          <w:sz w:val="21"/>
        </w:rPr>
        <w:t xml:space="preserve">The statement must balance (opening + credits - debits = closing) when </w:t>
      </w:r>
      <w:r>
        <w:rPr>
          <w:rFonts w:eastAsia="Consolas" w:cs="Consolas" w:ascii="Consolas" w:hAnsi="Consolas"/>
          <w:color w:val="101820"/>
          <w:sz w:val="19"/>
        </w:rPr>
        <w:t>bank_reconciliation.require_balanced_statement</w:t>
      </w:r>
      <w:r>
        <w:rPr>
          <w:rFonts w:eastAsia="Segoe UI" w:cs="Segoe UI" w:ascii="Segoe UI" w:hAnsi="Segoe UI"/>
          <w:color w:val="101820"/>
          <w:sz w:val="21"/>
        </w:rPr>
        <w:t xml:space="preserve"> is on. A file already imported for the account is refused. Automatic matching runs right after the import (</w:t>
      </w:r>
      <w:r>
        <w:rPr>
          <w:rFonts w:eastAsia="Consolas" w:cs="Consolas" w:ascii="Consolas" w:hAnsi="Consolas"/>
          <w:color w:val="101820"/>
          <w:sz w:val="19"/>
        </w:rPr>
        <w:t>bank_reconciliation.auto_match_on_import</w:t>
      </w:r>
      <w:r>
        <w:rPr>
          <w:rFonts w:eastAsia="Segoe UI" w:cs="Segoe UI" w:ascii="Segoe UI" w:hAnsi="Segoe UI"/>
          <w:color w:val="101820"/>
          <w:sz w:val="21"/>
        </w:rPr>
        <w:t>).</w:t>
      </w:r>
    </w:p>
    <w:p>
      <w:pPr>
        <w:pStyle w:val="Heading3"/>
        <w:rPr/>
      </w:pPr>
      <w:r>
        <w:rPr>
          <w:rFonts w:eastAsia="Segoe UI" w:cs="Segoe UI"/>
          <w:b/>
          <w:color w:val="0F4761"/>
          <w:sz w:val="23"/>
        </w:rPr>
        <w:t>12.19.2  Match and post bank items</w:t>
      </w:r>
    </w:p>
    <w:p>
      <w:pPr>
        <w:pStyle w:val="Normal"/>
        <w:spacing w:lineRule="auto" w:line="276" w:before="0" w:after="120"/>
        <w:rPr/>
      </w:pPr>
      <w:r>
        <w:rPr>
          <w:rFonts w:eastAsia="Segoe UI" w:cs="Segoe UI" w:ascii="Segoe UI" w:hAnsi="Segoe UI"/>
          <w:b/>
          <w:color w:val="101820"/>
          <w:sz w:val="21"/>
        </w:rPr>
        <w:t>Auto-match</w:t>
      </w:r>
      <w:r>
        <w:rPr>
          <w:rFonts w:eastAsia="Segoe UI" w:cs="Segoe UI" w:ascii="Segoe UI" w:hAnsi="Segoe UI"/>
          <w:color w:val="101820"/>
          <w:sz w:val="21"/>
        </w:rPr>
        <w:t xml:space="preserve"> runs the matching rules on exact amounts: adjustment journals and reversed entries; amount and reference or cheque number; amount within a 5-day date window (</w:t>
      </w:r>
      <w:r>
        <w:rPr>
          <w:rFonts w:eastAsia="Consolas" w:cs="Consolas" w:ascii="Consolas" w:hAnsi="Consolas"/>
          <w:color w:val="101820"/>
          <w:sz w:val="19"/>
        </w:rPr>
        <w:t>bank_reconciliation.date_window_days</w:t>
      </w:r>
      <w:r>
        <w:rPr>
          <w:rFonts w:eastAsia="Segoe UI" w:cs="Segoe UI" w:ascii="Segoe UI" w:hAnsi="Segoe UI"/>
          <w:color w:val="101820"/>
          <w:sz w:val="21"/>
        </w:rPr>
        <w:t>); one bank line against up to 6 book entries and the reverse (</w:t>
      </w:r>
      <w:r>
        <w:rPr>
          <w:rFonts w:eastAsia="Consolas" w:cs="Consolas" w:ascii="Consolas" w:hAnsi="Consolas"/>
          <w:color w:val="101820"/>
          <w:sz w:val="19"/>
        </w:rPr>
        <w:t>bank_reconciliation.group_max_lines</w:t>
      </w:r>
      <w:r>
        <w:rPr>
          <w:rFonts w:eastAsia="Segoe UI" w:cs="Segoe UI" w:ascii="Segoe UI" w:hAnsi="Segoe UI"/>
          <w:color w:val="101820"/>
          <w:sz w:val="21"/>
        </w:rPr>
        <w:t>). Match the rest by hand: tick bank lines and book entries with the same total and match them; when the amounts differ, choose how the difference is treated (adjustment journal, bank error or book error).</w:t>
      </w:r>
    </w:p>
    <w:p>
      <w:pPr>
        <w:pStyle w:val="Normal"/>
        <w:spacing w:lineRule="auto" w:line="276" w:before="0" w:after="120"/>
        <w:rPr/>
      </w:pPr>
      <w:r>
        <w:rPr>
          <w:rFonts w:eastAsia="Segoe UI" w:cs="Segoe UI" w:ascii="Segoe UI" w:hAnsi="Segoe UI"/>
          <w:color w:val="101820"/>
          <w:sz w:val="21"/>
        </w:rPr>
        <w:t xml:space="preserve">Bank charges, interest, final tax on interest and direct credits appear on the statement before they are in the books. Select the bank line and create an adjustment: the bank transaction type proposes the account from the line's description (for example SERVICE CHARGE suggests bank charges). Types marked as needing approval, such as a direct credit booked to suspense, wait for a second user. A returned cheque cancels the official receipt and reopens the client's receivable. </w:t>
      </w:r>
      <w:r>
        <w:rPr>
          <w:rFonts w:eastAsia="Segoe UI" w:cs="Segoe UI" w:ascii="Segoe UI" w:hAnsi="Segoe UI"/>
          <w:b/>
          <w:color w:val="101820"/>
          <w:sz w:val="21"/>
        </w:rPr>
        <w:t>Stale cheques</w:t>
      </w:r>
      <w:r>
        <w:rPr>
          <w:rFonts w:eastAsia="Segoe UI" w:cs="Segoe UI" w:ascii="Segoe UI" w:hAnsi="Segoe UI"/>
          <w:color w:val="101820"/>
          <w:sz w:val="21"/>
        </w:rPr>
        <w:t xml:space="preserve"> lists cheques issued more than 180 days ago that have not cleared (</w:t>
      </w:r>
      <w:r>
        <w:rPr>
          <w:rFonts w:eastAsia="Consolas" w:cs="Consolas" w:ascii="Consolas" w:hAnsi="Consolas"/>
          <w:color w:val="101820"/>
          <w:sz w:val="19"/>
        </w:rPr>
        <w:t>bank_reconciliation.stale_cheque_days</w:t>
      </w:r>
      <w:r>
        <w:rPr>
          <w:rFonts w:eastAsia="Segoe UI" w:cs="Segoe UI" w:ascii="Segoe UI" w:hAnsi="Segoe UI"/>
          <w:color w:val="101820"/>
          <w:sz w:val="21"/>
        </w:rPr>
        <w:t>); cancelling one reverses the payment and reopens the payable.</w:t>
      </w:r>
    </w:p>
    <w:p>
      <w:pPr>
        <w:pStyle w:val="Heading3"/>
        <w:rPr/>
      </w:pPr>
      <w:r>
        <w:rPr>
          <w:rFonts w:eastAsia="Segoe UI" w:cs="Segoe UI"/>
          <w:b/>
          <w:color w:val="0F4761"/>
          <w:sz w:val="23"/>
        </w:rPr>
        <w:t>12.19.3  Prepare the reconciliation</w:t>
      </w:r>
    </w:p>
    <w:p>
      <w:pPr>
        <w:pStyle w:val="Normal"/>
        <w:numPr>
          <w:ilvl w:val="0"/>
          <w:numId w:val="442"/>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New reconciliation</w:t>
      </w:r>
      <w:r>
        <w:rPr>
          <w:rFonts w:eastAsia="Segoe UI" w:cs="Segoe UI" w:ascii="Segoe UI" w:hAnsi="Segoe UI"/>
          <w:color w:val="101820"/>
          <w:sz w:val="21"/>
        </w:rPr>
        <w:t xml:space="preserve"> on Reconciliations (or start it from the workspace), choose the </w:t>
      </w:r>
      <w:r>
        <w:rPr>
          <w:rFonts w:eastAsia="Segoe UI" w:cs="Segoe UI" w:ascii="Segoe UI" w:hAnsi="Segoe UI"/>
          <w:b/>
          <w:color w:val="101820"/>
          <w:sz w:val="21"/>
        </w:rPr>
        <w:t>Bank account</w:t>
      </w:r>
      <w:r>
        <w:rPr>
          <w:rFonts w:eastAsia="Segoe UI" w:cs="Segoe UI" w:ascii="Segoe UI" w:hAnsi="Segoe UI"/>
          <w:color w:val="101820"/>
          <w:sz w:val="21"/>
        </w:rPr>
        <w:t xml:space="preserve"> and </w:t>
      </w:r>
      <w:r>
        <w:rPr>
          <w:rFonts w:eastAsia="Segoe UI" w:cs="Segoe UI" w:ascii="Segoe UI" w:hAnsi="Segoe UI"/>
          <w:b/>
          <w:color w:val="101820"/>
          <w:sz w:val="21"/>
        </w:rPr>
        <w:t>Period</w:t>
      </w:r>
      <w:r>
        <w:rPr>
          <w:rFonts w:eastAsia="Segoe UI" w:cs="Segoe UI" w:ascii="Segoe UI" w:hAnsi="Segoe UI"/>
          <w:color w:val="101820"/>
          <w:sz w:val="21"/>
        </w:rPr>
        <w:t xml:space="preserve"> and select </w:t>
      </w:r>
      <w:r>
        <w:rPr>
          <w:rFonts w:eastAsia="Segoe UI" w:cs="Segoe UI" w:ascii="Segoe UI" w:hAnsi="Segoe UI"/>
          <w:b/>
          <w:color w:val="101820"/>
          <w:sz w:val="21"/>
        </w:rPr>
        <w:t>Start</w:t>
      </w:r>
      <w:r>
        <w:rPr>
          <w:rFonts w:eastAsia="Segoe UI" w:cs="Segoe UI" w:ascii="Segoe UI" w:hAnsi="Segoe UI"/>
          <w:color w:val="101820"/>
          <w:sz w:val="21"/>
        </w:rPr>
        <w:t>. The reconciliation (BRC-YYYY-NNNNN) opens as Draft with live figures.</w:t>
      </w:r>
    </w:p>
    <w:p>
      <w:pPr>
        <w:pStyle w:val="Normal"/>
        <w:numPr>
          <w:ilvl w:val="0"/>
          <w:numId w:val="443"/>
        </w:numPr>
        <w:spacing w:before="0" w:after="60"/>
        <w:rPr/>
      </w:pPr>
      <w:r>
        <w:rPr>
          <w:rFonts w:eastAsia="Segoe UI" w:cs="Segoe UI" w:ascii="Segoe UI" w:hAnsi="Segoe UI"/>
          <w:color w:val="101820"/>
          <w:sz w:val="21"/>
        </w:rPr>
        <w:t xml:space="preserve">Check the </w:t>
      </w:r>
      <w:r>
        <w:rPr>
          <w:rFonts w:eastAsia="Segoe UI" w:cs="Segoe UI" w:ascii="Segoe UI" w:hAnsi="Segoe UI"/>
          <w:b/>
          <w:color w:val="101820"/>
          <w:sz w:val="21"/>
        </w:rPr>
        <w:t>Bank Reconciliation Statement</w:t>
      </w:r>
      <w:r>
        <w:rPr>
          <w:rFonts w:eastAsia="Segoe UI" w:cs="Segoe UI" w:ascii="Segoe UI" w:hAnsi="Segoe UI"/>
          <w:color w:val="101820"/>
          <w:sz w:val="21"/>
        </w:rPr>
        <w:t xml:space="preserve">: balance per bank statement, deposits in transit, outstanding cheques and bank errors give the adjusted bank balance; balance per books, bank credits and charges not yet booked and book errors give the adjusted book balance. The </w:t>
      </w:r>
      <w:r>
        <w:rPr>
          <w:rFonts w:eastAsia="Segoe UI" w:cs="Segoe UI" w:ascii="Segoe UI" w:hAnsi="Segoe UI"/>
          <w:b/>
          <w:color w:val="101820"/>
          <w:sz w:val="21"/>
        </w:rPr>
        <w:t>Difference</w:t>
      </w:r>
      <w:r>
        <w:rPr>
          <w:rFonts w:eastAsia="Segoe UI" w:cs="Segoe UI" w:ascii="Segoe UI" w:hAnsi="Segoe UI"/>
          <w:color w:val="101820"/>
          <w:sz w:val="21"/>
        </w:rPr>
        <w:t xml:space="preserve"> must be PHP 0.00.</w:t>
      </w:r>
    </w:p>
    <w:p>
      <w:pPr>
        <w:pStyle w:val="Normal"/>
        <w:numPr>
          <w:ilvl w:val="0"/>
          <w:numId w:val="444"/>
        </w:numPr>
        <w:spacing w:before="0" w:after="60"/>
        <w:rPr/>
      </w:pPr>
      <w:r>
        <w:rPr>
          <w:rFonts w:eastAsia="Segoe UI" w:cs="Segoe UI" w:ascii="Segoe UI" w:hAnsi="Segoe UI"/>
          <w:color w:val="101820"/>
          <w:sz w:val="21"/>
        </w:rPr>
        <w:t>Prepare it. The figures are frozen and the reconciliation waits for the Accounting Manager's approval.</w:t>
      </w:r>
    </w:p>
    <w:p>
      <w:pPr>
        <w:pStyle w:val="Normal"/>
        <w:jc w:val="center"/>
        <w:rPr/>
      </w:pPr>
      <w:r>
        <w:rPr/>
        <w:drawing>
          <wp:inline distT="0" distB="0" distL="0" distR="0">
            <wp:extent cx="5760085" cy="6256655"/>
            <wp:effectExtent l="0" t="0" r="0" b="0"/>
            <wp:docPr id="149" name="Picture 212128832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 name="Picture 2121288329" descr=""/>
                    <pic:cNvPicPr>
                      <a:picLocks noChangeAspect="1" noChangeArrowheads="1"/>
                    </pic:cNvPicPr>
                  </pic:nvPicPr>
                  <pic:blipFill>
                    <a:blip r:embed="rId145"/>
                    <a:stretch>
                      <a:fillRect/>
                    </a:stretch>
                  </pic:blipFill>
                  <pic:spPr bwMode="auto">
                    <a:xfrm>
                      <a:off x="0" y="0"/>
                      <a:ext cx="5760085" cy="6256655"/>
                    </a:xfrm>
                    <a:prstGeom prst="rect">
                      <a:avLst/>
                    </a:prstGeom>
                  </pic:spPr>
                </pic:pic>
              </a:graphicData>
            </a:graphic>
          </wp:inline>
        </w:drawing>
      </w:r>
    </w:p>
    <w:p>
      <w:pPr>
        <w:pStyle w:val="Normal"/>
        <w:jc w:val="center"/>
        <w:rPr/>
      </w:pPr>
      <w:r>
        <w:rPr>
          <w:rFonts w:eastAsia="Segoe UI" w:cs="Segoe UI" w:ascii="Segoe UI" w:hAnsi="Segoe UI"/>
          <w:i/>
          <w:color w:val="555F6D"/>
          <w:sz w:val="18"/>
        </w:rPr>
        <w:t>Bank Reconciliation Statement BRC-2026-00005</w:t>
      </w:r>
    </w:p>
    <w:p>
      <w:pPr>
        <w:pStyle w:val="Normal"/>
        <w:spacing w:lineRule="auto" w:line="276" w:before="0" w:after="120"/>
        <w:rPr/>
      </w:pPr>
      <w:r>
        <w:rPr>
          <w:rFonts w:eastAsia="Segoe UI" w:cs="Segoe UI" w:ascii="Segoe UI" w:hAnsi="Segoe UI"/>
          <w:b/>
          <w:color w:val="101820"/>
          <w:sz w:val="21"/>
        </w:rPr>
        <w:t>Print PDF</w:t>
      </w:r>
      <w:r>
        <w:rPr>
          <w:rFonts w:eastAsia="Segoe UI" w:cs="Segoe UI" w:ascii="Segoe UI" w:hAnsi="Segoe UI"/>
          <w:color w:val="101820"/>
          <w:sz w:val="21"/>
        </w:rPr>
        <w:t xml:space="preserve"> prints the statement on the company letterhead. The reports </w:t>
      </w:r>
      <w:r>
        <w:rPr>
          <w:rFonts w:eastAsia="Segoe UI" w:cs="Segoe UI" w:ascii="Segoe UI" w:hAnsi="Segoe UI"/>
          <w:b/>
          <w:color w:val="101820"/>
          <w:sz w:val="21"/>
        </w:rPr>
        <w:t>Reconciliation Statement Report</w:t>
      </w:r>
      <w:r>
        <w:rPr>
          <w:rFonts w:eastAsia="Segoe UI" w:cs="Segoe UI" w:ascii="Segoe UI" w:hAnsi="Segoe UI"/>
          <w:color w:val="101820"/>
          <w:sz w:val="21"/>
        </w:rPr>
        <w:t xml:space="preserve">, </w:t>
      </w:r>
      <w:r>
        <w:rPr>
          <w:rFonts w:eastAsia="Segoe UI" w:cs="Segoe UI" w:ascii="Segoe UI" w:hAnsi="Segoe UI"/>
          <w:b/>
          <w:color w:val="101820"/>
          <w:sz w:val="21"/>
        </w:rPr>
        <w:t>Outstanding Cheques</w:t>
      </w:r>
      <w:r>
        <w:rPr>
          <w:rFonts w:eastAsia="Segoe UI" w:cs="Segoe UI" w:ascii="Segoe UI" w:hAnsi="Segoe UI"/>
          <w:color w:val="101820"/>
          <w:sz w:val="21"/>
        </w:rPr>
        <w:t xml:space="preserve">, </w:t>
      </w:r>
      <w:r>
        <w:rPr>
          <w:rFonts w:eastAsia="Segoe UI" w:cs="Segoe UI" w:ascii="Segoe UI" w:hAnsi="Segoe UI"/>
          <w:b/>
          <w:color w:val="101820"/>
          <w:sz w:val="21"/>
        </w:rPr>
        <w:t>Deposits in Transit</w:t>
      </w:r>
      <w:r>
        <w:rPr>
          <w:rFonts w:eastAsia="Segoe UI" w:cs="Segoe UI" w:ascii="Segoe UI" w:hAnsi="Segoe UI"/>
          <w:color w:val="101820"/>
          <w:sz w:val="21"/>
        </w:rPr>
        <w:t xml:space="preserve">, </w:t>
      </w:r>
      <w:r>
        <w:rPr>
          <w:rFonts w:eastAsia="Segoe UI" w:cs="Segoe UI" w:ascii="Segoe UI" w:hAnsi="Segoe UI"/>
          <w:b/>
          <w:color w:val="101820"/>
          <w:sz w:val="21"/>
        </w:rPr>
        <w:t>Unmatched Bank Lines</w:t>
      </w:r>
      <w:r>
        <w:rPr>
          <w:rFonts w:eastAsia="Segoe UI" w:cs="Segoe UI" w:ascii="Segoe UI" w:hAnsi="Segoe UI"/>
          <w:color w:val="101820"/>
          <w:sz w:val="21"/>
        </w:rPr>
        <w:t xml:space="preserve"> and </w:t>
      </w:r>
      <w:r>
        <w:rPr>
          <w:rFonts w:eastAsia="Segoe UI" w:cs="Segoe UI" w:ascii="Segoe UI" w:hAnsi="Segoe UI"/>
          <w:b/>
          <w:color w:val="101820"/>
          <w:sz w:val="21"/>
        </w:rPr>
        <w:t>Bank Book</w:t>
      </w:r>
      <w:r>
        <w:rPr>
          <w:rFonts w:eastAsia="Segoe UI" w:cs="Segoe UI" w:ascii="Segoe UI" w:hAnsi="Segoe UI"/>
          <w:color w:val="101820"/>
          <w:sz w:val="21"/>
        </w:rPr>
        <w:t xml:space="preserve"> run for any bank account and date.</w:t>
      </w:r>
    </w:p>
    <w:p>
      <w:pPr>
        <w:pStyle w:val="Heading2"/>
        <w:rPr/>
      </w:pPr>
      <w:bookmarkStart w:id="134" w:name="__RefHeading___Toc24963_3679192306"/>
      <w:bookmarkEnd w:id="134"/>
      <w:r>
        <w:rPr>
          <w:rFonts w:eastAsia="Segoe UI" w:cs="Segoe UI"/>
          <w:b/>
          <w:color w:val="0F4761"/>
          <w:sz w:val="26"/>
        </w:rPr>
        <w:t>12.20  Insurer statement reconciliation</w:t>
      </w:r>
    </w:p>
    <w:p>
      <w:pPr>
        <w:pStyle w:val="Normal"/>
        <w:jc w:val="center"/>
        <w:rPr/>
      </w:pPr>
      <w:r>
        <w:rPr/>
        <w:drawing>
          <wp:inline distT="0" distB="0" distL="0" distR="0">
            <wp:extent cx="5760085" cy="4295140"/>
            <wp:effectExtent l="0" t="0" r="0" b="0"/>
            <wp:docPr id="150" name="Picture 212128833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 name="Picture 2121288330" descr=""/>
                    <pic:cNvPicPr>
                      <a:picLocks noChangeAspect="1" noChangeArrowheads="1"/>
                    </pic:cNvPicPr>
                  </pic:nvPicPr>
                  <pic:blipFill>
                    <a:blip r:embed="rId146"/>
                    <a:stretch>
                      <a:fillRect/>
                    </a:stretch>
                  </pic:blipFill>
                  <pic:spPr bwMode="auto">
                    <a:xfrm>
                      <a:off x="0" y="0"/>
                      <a:ext cx="5760085" cy="4295140"/>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Insurer Reconciliation &gt; Insurer Statements</w:t>
      </w:r>
    </w:p>
    <w:p>
      <w:pPr>
        <w:pStyle w:val="Normal"/>
        <w:spacing w:lineRule="auto" w:line="276" w:before="0" w:after="120"/>
        <w:rPr/>
      </w:pPr>
      <w:r>
        <w:rPr>
          <w:rFonts w:eastAsia="Segoe UI" w:cs="Segoe UI" w:ascii="Segoe UI" w:hAnsi="Segoe UI"/>
          <w:color w:val="101820"/>
          <w:sz w:val="21"/>
        </w:rPr>
        <w:t>Insurers send statements of account: premium remittance confirmations (broker-billed premium the insurer received) and commission statements (direct-bill commission the insurer recognises). BrokerVerse matches them to the remittances, debit notes and policies.</w:t>
      </w:r>
    </w:p>
    <w:p>
      <w:pPr>
        <w:pStyle w:val="Normal"/>
        <w:numPr>
          <w:ilvl w:val="0"/>
          <w:numId w:val="445"/>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Import statement</w:t>
      </w:r>
      <w:r>
        <w:rPr>
          <w:rFonts w:eastAsia="Segoe UI" w:cs="Segoe UI" w:ascii="Segoe UI" w:hAnsi="Segoe UI"/>
          <w:color w:val="101820"/>
          <w:sz w:val="21"/>
        </w:rPr>
        <w:t xml:space="preserve">. Choose the </w:t>
      </w:r>
      <w:r>
        <w:rPr>
          <w:rFonts w:eastAsia="Segoe UI" w:cs="Segoe UI" w:ascii="Segoe UI" w:hAnsi="Segoe UI"/>
          <w:b/>
          <w:color w:val="101820"/>
          <w:sz w:val="21"/>
        </w:rPr>
        <w:t>Insurer</w:t>
      </w:r>
      <w:r>
        <w:rPr>
          <w:rFonts w:eastAsia="Segoe UI" w:cs="Segoe UI" w:ascii="Segoe UI" w:hAnsi="Segoe UI"/>
          <w:color w:val="101820"/>
          <w:sz w:val="21"/>
        </w:rPr>
        <w:t xml:space="preserve">, the </w:t>
      </w:r>
      <w:r>
        <w:rPr>
          <w:rFonts w:eastAsia="Segoe UI" w:cs="Segoe UI" w:ascii="Segoe UI" w:hAnsi="Segoe UI"/>
          <w:b/>
          <w:color w:val="101820"/>
          <w:sz w:val="21"/>
        </w:rPr>
        <w:t>Statement type</w:t>
      </w:r>
      <w:r>
        <w:rPr>
          <w:rFonts w:eastAsia="Segoe UI" w:cs="Segoe UI" w:ascii="Segoe UI" w:hAnsi="Segoe UI"/>
          <w:color w:val="101820"/>
          <w:sz w:val="21"/>
        </w:rPr>
        <w:t xml:space="preserve">, </w:t>
      </w:r>
      <w:r>
        <w:rPr>
          <w:rFonts w:eastAsia="Segoe UI" w:cs="Segoe UI" w:ascii="Segoe UI" w:hAnsi="Segoe UI"/>
          <w:b/>
          <w:color w:val="101820"/>
          <w:sz w:val="21"/>
        </w:rPr>
        <w:t>Period from</w:t>
      </w:r>
      <w:r>
        <w:rPr>
          <w:rFonts w:eastAsia="Segoe UI" w:cs="Segoe UI" w:ascii="Segoe UI" w:hAnsi="Segoe UI"/>
          <w:color w:val="101820"/>
          <w:sz w:val="21"/>
        </w:rPr>
        <w:t xml:space="preserve"> and </w:t>
      </w:r>
      <w:r>
        <w:rPr>
          <w:rFonts w:eastAsia="Segoe UI" w:cs="Segoe UI" w:ascii="Segoe UI" w:hAnsi="Segoe UI"/>
          <w:b/>
          <w:color w:val="101820"/>
          <w:sz w:val="21"/>
        </w:rPr>
        <w:t>Period to</w:t>
      </w:r>
      <w:r>
        <w:rPr>
          <w:rFonts w:eastAsia="Segoe UI" w:cs="Segoe UI" w:ascii="Segoe UI" w:hAnsi="Segoe UI"/>
          <w:color w:val="101820"/>
          <w:sz w:val="21"/>
        </w:rPr>
        <w:t xml:space="preserve">, the </w:t>
      </w:r>
      <w:r>
        <w:rPr>
          <w:rFonts w:eastAsia="Segoe UI" w:cs="Segoe UI" w:ascii="Segoe UI" w:hAnsi="Segoe UI"/>
          <w:b/>
          <w:color w:val="101820"/>
          <w:sz w:val="21"/>
        </w:rPr>
        <w:t>Insurer reference</w:t>
      </w:r>
      <w:r>
        <w:rPr>
          <w:rFonts w:eastAsia="Segoe UI" w:cs="Segoe UI" w:ascii="Segoe UI" w:hAnsi="Segoe UI"/>
          <w:color w:val="101820"/>
          <w:sz w:val="21"/>
        </w:rPr>
        <w:t xml:space="preserve">, the </w:t>
      </w:r>
      <w:r>
        <w:rPr>
          <w:rFonts w:eastAsia="Segoe UI" w:cs="Segoe UI" w:ascii="Segoe UI" w:hAnsi="Segoe UI"/>
          <w:b/>
          <w:color w:val="101820"/>
          <w:sz w:val="21"/>
        </w:rPr>
        <w:t>Tolerance (PHP)</w:t>
      </w:r>
      <w:r>
        <w:rPr>
          <w:rFonts w:eastAsia="Segoe UI" w:cs="Segoe UI" w:ascii="Segoe UI" w:hAnsi="Segoe UI"/>
          <w:color w:val="101820"/>
          <w:sz w:val="21"/>
        </w:rPr>
        <w:t xml:space="preserve"> (default PHP 1.00, </w:t>
      </w:r>
      <w:r>
        <w:rPr>
          <w:rFonts w:eastAsia="Consolas" w:cs="Consolas" w:ascii="Consolas" w:hAnsi="Consolas"/>
          <w:color w:val="101820"/>
          <w:sz w:val="19"/>
        </w:rPr>
        <w:t>insurer_reconciliation.amount_tolerance</w:t>
      </w:r>
      <w:r>
        <w:rPr>
          <w:rFonts w:eastAsia="Segoe UI" w:cs="Segoe UI" w:ascii="Segoe UI" w:hAnsi="Segoe UI"/>
          <w:color w:val="101820"/>
          <w:sz w:val="21"/>
        </w:rPr>
        <w:t xml:space="preserve">), the </w:t>
      </w:r>
      <w:r>
        <w:rPr>
          <w:rFonts w:eastAsia="Segoe UI" w:cs="Segoe UI" w:ascii="Segoe UI" w:hAnsi="Segoe UI"/>
          <w:b/>
          <w:color w:val="101820"/>
          <w:sz w:val="21"/>
        </w:rPr>
        <w:t>Statement format</w:t>
      </w:r>
      <w:r>
        <w:rPr>
          <w:rFonts w:eastAsia="Segoe UI" w:cs="Segoe UI" w:ascii="Segoe UI" w:hAnsi="Segoe UI"/>
          <w:color w:val="101820"/>
          <w:sz w:val="21"/>
        </w:rPr>
        <w:t xml:space="preserve"> (the insurer's own, else generic) and the </w:t>
      </w:r>
      <w:r>
        <w:rPr>
          <w:rFonts w:eastAsia="Segoe UI" w:cs="Segoe UI" w:ascii="Segoe UI" w:hAnsi="Segoe UI"/>
          <w:b/>
          <w:color w:val="101820"/>
          <w:sz w:val="21"/>
        </w:rPr>
        <w:t>File (CSV or XLSX)</w:t>
      </w:r>
      <w:r>
        <w:rPr>
          <w:rFonts w:eastAsia="Segoe UI" w:cs="Segoe UI" w:ascii="Segoe UI" w:hAnsi="Segoe UI"/>
          <w:color w:val="101820"/>
          <w:sz w:val="21"/>
        </w:rPr>
        <w:t>.</w:t>
      </w:r>
    </w:p>
    <w:p>
      <w:pPr>
        <w:pStyle w:val="Normal"/>
        <w:numPr>
          <w:ilvl w:val="0"/>
          <w:numId w:val="446"/>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Preview</w:t>
      </w:r>
      <w:r>
        <w:rPr>
          <w:rFonts w:eastAsia="Segoe UI" w:cs="Segoe UI" w:ascii="Segoe UI" w:hAnsi="Segoe UI"/>
          <w:color w:val="101820"/>
          <w:sz w:val="21"/>
        </w:rPr>
        <w:t xml:space="preserve">, then </w:t>
      </w:r>
      <w:r>
        <w:rPr>
          <w:rFonts w:eastAsia="Segoe UI" w:cs="Segoe UI" w:ascii="Segoe UI" w:hAnsi="Segoe UI"/>
          <w:b/>
          <w:color w:val="101820"/>
          <w:sz w:val="21"/>
        </w:rPr>
        <w:t>Import and match</w:t>
      </w:r>
      <w:r>
        <w:rPr>
          <w:rFonts w:eastAsia="Segoe UI" w:cs="Segoe UI" w:ascii="Segoe UI" w:hAnsi="Segoe UI"/>
          <w:color w:val="101820"/>
          <w:sz w:val="21"/>
        </w:rPr>
        <w:t>. The statement gets its number (ISR-YYYY-NNNNN).</w:t>
      </w:r>
    </w:p>
    <w:p>
      <w:pPr>
        <w:pStyle w:val="Normal"/>
        <w:numPr>
          <w:ilvl w:val="0"/>
          <w:numId w:val="447"/>
        </w:numPr>
        <w:spacing w:before="0" w:after="60"/>
        <w:rPr/>
      </w:pPr>
      <w:r>
        <w:rPr>
          <w:rFonts w:eastAsia="Segoe UI" w:cs="Segoe UI" w:ascii="Segoe UI" w:hAnsi="Segoe UI"/>
          <w:color w:val="101820"/>
          <w:sz w:val="21"/>
        </w:rPr>
        <w:t xml:space="preserve">Open the statement. The counts show </w:t>
      </w:r>
      <w:r>
        <w:rPr>
          <w:rFonts w:eastAsia="Segoe UI" w:cs="Segoe UI" w:ascii="Segoe UI" w:hAnsi="Segoe UI"/>
          <w:b/>
          <w:color w:val="101820"/>
          <w:sz w:val="21"/>
        </w:rPr>
        <w:t>Lines</w:t>
      </w:r>
      <w:r>
        <w:rPr>
          <w:rFonts w:eastAsia="Segoe UI" w:cs="Segoe UI" w:ascii="Segoe UI" w:hAnsi="Segoe UI"/>
          <w:color w:val="101820"/>
          <w:sz w:val="21"/>
        </w:rPr>
        <w:t xml:space="preserve">, </w:t>
      </w:r>
      <w:r>
        <w:rPr>
          <w:rFonts w:eastAsia="Segoe UI" w:cs="Segoe UI" w:ascii="Segoe UI" w:hAnsi="Segoe UI"/>
          <w:b/>
          <w:color w:val="101820"/>
          <w:sz w:val="21"/>
        </w:rPr>
        <w:t>Matched</w:t>
      </w:r>
      <w:r>
        <w:rPr>
          <w:rFonts w:eastAsia="Segoe UI" w:cs="Segoe UI" w:ascii="Segoe UI" w:hAnsi="Segoe UI"/>
          <w:color w:val="101820"/>
          <w:sz w:val="21"/>
        </w:rPr>
        <w:t xml:space="preserve">, </w:t>
      </w:r>
      <w:r>
        <w:rPr>
          <w:rFonts w:eastAsia="Segoe UI" w:cs="Segoe UI" w:ascii="Segoe UI" w:hAnsi="Segoe UI"/>
          <w:b/>
          <w:color w:val="101820"/>
          <w:sz w:val="21"/>
        </w:rPr>
        <w:t>Amount differences</w:t>
      </w:r>
      <w:r>
        <w:rPr>
          <w:rFonts w:eastAsia="Segoe UI" w:cs="Segoe UI" w:ascii="Segoe UI" w:hAnsi="Segoe UI"/>
          <w:color w:val="101820"/>
          <w:sz w:val="21"/>
        </w:rPr>
        <w:t xml:space="preserve">, </w:t>
      </w:r>
      <w:r>
        <w:rPr>
          <w:rFonts w:eastAsia="Segoe UI" w:cs="Segoe UI" w:ascii="Segoe UI" w:hAnsi="Segoe UI"/>
          <w:b/>
          <w:color w:val="101820"/>
          <w:sz w:val="21"/>
        </w:rPr>
        <w:t>Not found at the broker</w:t>
      </w:r>
      <w:r>
        <w:rPr>
          <w:rFonts w:eastAsia="Segoe UI" w:cs="Segoe UI" w:ascii="Segoe UI" w:hAnsi="Segoe UI"/>
          <w:color w:val="101820"/>
          <w:sz w:val="21"/>
        </w:rPr>
        <w:t xml:space="preserve">, </w:t>
      </w:r>
      <w:r>
        <w:rPr>
          <w:rFonts w:eastAsia="Segoe UI" w:cs="Segoe UI" w:ascii="Segoe UI" w:hAnsi="Segoe UI"/>
          <w:b/>
          <w:color w:val="101820"/>
          <w:sz w:val="21"/>
        </w:rPr>
        <w:t>Missing on the statement</w:t>
      </w:r>
      <w:r>
        <w:rPr>
          <w:rFonts w:eastAsia="Segoe UI" w:cs="Segoe UI" w:ascii="Segoe UI" w:hAnsi="Segoe UI"/>
          <w:color w:val="101820"/>
          <w:sz w:val="21"/>
        </w:rPr>
        <w:t xml:space="preserve"> and </w:t>
      </w:r>
      <w:r>
        <w:rPr>
          <w:rFonts w:eastAsia="Segoe UI" w:cs="Segoe UI" w:ascii="Segoe UI" w:hAnsi="Segoe UI"/>
          <w:b/>
          <w:color w:val="101820"/>
          <w:sz w:val="21"/>
        </w:rPr>
        <w:t>Unresolved</w:t>
      </w:r>
      <w:r>
        <w:rPr>
          <w:rFonts w:eastAsia="Segoe UI" w:cs="Segoe UI" w:ascii="Segoe UI" w:hAnsi="Segoe UI"/>
          <w:color w:val="101820"/>
          <w:sz w:val="21"/>
        </w:rPr>
        <w:t>. Resolve each difference (for example accept the insurer's commission and post the adjustment).</w:t>
      </w:r>
    </w:p>
    <w:p>
      <w:pPr>
        <w:pStyle w:val="Normal"/>
        <w:numPr>
          <w:ilvl w:val="0"/>
          <w:numId w:val="448"/>
        </w:numPr>
        <w:spacing w:before="0" w:after="60"/>
        <w:rPr/>
      </w:pPr>
      <w:r>
        <w:rPr>
          <w:rFonts w:eastAsia="Segoe UI" w:cs="Segoe UI" w:ascii="Segoe UI" w:hAnsi="Segoe UI"/>
          <w:color w:val="101820"/>
          <w:sz w:val="21"/>
        </w:rPr>
        <w:t>Submit it for approval. Every difference must be resolved first (</w:t>
      </w:r>
      <w:r>
        <w:rPr>
          <w:rFonts w:eastAsia="Consolas" w:cs="Consolas" w:ascii="Consolas" w:hAnsi="Consolas"/>
          <w:color w:val="101820"/>
          <w:sz w:val="19"/>
        </w:rPr>
        <w:t>insurer_reconciliation.require_resolved</w:t>
      </w:r>
      <w:r>
        <w:rPr>
          <w:rFonts w:eastAsia="Segoe UI" w:cs="Segoe UI" w:ascii="Segoe UI" w:hAnsi="Segoe UI"/>
          <w:color w:val="101820"/>
          <w:sz w:val="21"/>
        </w:rPr>
        <w:t>). The Accounting Manager approves it.</w:t>
      </w:r>
    </w:p>
    <w:p>
      <w:pPr>
        <w:pStyle w:val="Normal"/>
        <w:jc w:val="center"/>
        <w:rPr/>
      </w:pPr>
      <w:r>
        <w:rPr/>
        <w:drawing>
          <wp:inline distT="0" distB="0" distL="0" distR="0">
            <wp:extent cx="5760085" cy="3858260"/>
            <wp:effectExtent l="0" t="0" r="0" b="0"/>
            <wp:docPr id="151" name="Picture 212128833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 name="Picture 2121288331" descr=""/>
                    <pic:cNvPicPr>
                      <a:picLocks noChangeAspect="1" noChangeArrowheads="1"/>
                    </pic:cNvPicPr>
                  </pic:nvPicPr>
                  <pic:blipFill>
                    <a:blip r:embed="rId147"/>
                    <a:stretch>
                      <a:fillRect/>
                    </a:stretch>
                  </pic:blipFill>
                  <pic:spPr bwMode="auto">
                    <a:xfrm>
                      <a:off x="0" y="0"/>
                      <a:ext cx="5760085" cy="3858260"/>
                    </a:xfrm>
                    <a:prstGeom prst="rect">
                      <a:avLst/>
                    </a:prstGeom>
                  </pic:spPr>
                </pic:pic>
              </a:graphicData>
            </a:graphic>
          </wp:inline>
        </w:drawing>
      </w:r>
    </w:p>
    <w:p>
      <w:pPr>
        <w:pStyle w:val="Normal"/>
        <w:jc w:val="center"/>
        <w:rPr/>
      </w:pPr>
      <w:r>
        <w:rPr>
          <w:rFonts w:eastAsia="Segoe UI" w:cs="Segoe UI" w:ascii="Segoe UI" w:hAnsi="Segoe UI"/>
          <w:i/>
          <w:color w:val="555F6D"/>
          <w:sz w:val="18"/>
        </w:rPr>
        <w:t>An insurer statement with its differences</w:t>
      </w:r>
    </w:p>
    <w:p>
      <w:pPr>
        <w:pStyle w:val="Heading2"/>
        <w:rPr/>
      </w:pPr>
      <w:bookmarkStart w:id="135" w:name="__RefHeading___Toc24965_3679192306"/>
      <w:bookmarkEnd w:id="135"/>
      <w:r>
        <w:rPr>
          <w:rFonts w:eastAsia="Segoe UI" w:cs="Segoe UI"/>
          <w:b/>
          <w:color w:val="0F4761"/>
          <w:sz w:val="26"/>
        </w:rPr>
        <w:t>12.21  Tax: BIR forms and returns</w:t>
      </w:r>
    </w:p>
    <w:p>
      <w:pPr>
        <w:pStyle w:val="Normal"/>
        <w:jc w:val="center"/>
        <w:rPr/>
      </w:pPr>
      <w:r>
        <w:rPr/>
        <w:drawing>
          <wp:inline distT="0" distB="0" distL="0" distR="0">
            <wp:extent cx="5760085" cy="3257550"/>
            <wp:effectExtent l="0" t="0" r="0" b="0"/>
            <wp:docPr id="152" name="Picture 212128833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 name="Picture 2121288332" descr=""/>
                    <pic:cNvPicPr>
                      <a:picLocks noChangeAspect="1" noChangeArrowheads="1"/>
                    </pic:cNvPicPr>
                  </pic:nvPicPr>
                  <pic:blipFill>
                    <a:blip r:embed="rId148"/>
                    <a:stretch>
                      <a:fillRect/>
                    </a:stretch>
                  </pic:blipFill>
                  <pic:spPr bwMode="auto">
                    <a:xfrm>
                      <a:off x="0" y="0"/>
                      <a:ext cx="5760085" cy="3257550"/>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Tax &gt; BIR Form 2307</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66"/>
        <w:gridCol w:w="5847"/>
      </w:tblGrid>
      <w:tr>
        <w:trPr>
          <w:tblHeader w:val="true"/>
        </w:trPr>
        <w:tc>
          <w:tcPr>
            <w:tcW w:w="316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 (Accounts &gt; Tax)</w:t>
            </w:r>
          </w:p>
        </w:tc>
        <w:tc>
          <w:tcPr>
            <w:tcW w:w="584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it produces</w:t>
            </w:r>
          </w:p>
        </w:tc>
      </w:tr>
      <w:tr>
        <w:trPr/>
        <w:tc>
          <w:tcPr>
            <w:tcW w:w="31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BIR Form 2307</w:t>
            </w:r>
          </w:p>
        </w:tc>
        <w:tc>
          <w:tcPr>
            <w:tcW w:w="5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Certificates of Creditable Tax Withheld at Source per payee and quarter: </w:t>
            </w:r>
            <w:r>
              <w:rPr>
                <w:rFonts w:eastAsia="Segoe UI" w:cs="Segoe UI" w:ascii="Segoe UI" w:hAnsi="Segoe UI"/>
                <w:b/>
                <w:color w:val="101820"/>
                <w:kern w:val="0"/>
                <w:sz w:val="18"/>
                <w:szCs w:val="24"/>
                <w:lang w:val="en-US" w:eastAsia="ja-JP" w:bidi="ar-SA"/>
              </w:rPr>
              <w:t>Issued by us</w:t>
            </w:r>
            <w:r>
              <w:rPr>
                <w:rFonts w:eastAsia="Segoe UI" w:cs="Segoe UI" w:ascii="Segoe UI" w:hAnsi="Segoe UI"/>
                <w:color w:val="101820"/>
                <w:kern w:val="0"/>
                <w:sz w:val="18"/>
                <w:szCs w:val="24"/>
                <w:lang w:val="en-US" w:eastAsia="ja-JP" w:bidi="ar-SA"/>
              </w:rPr>
              <w:t xml:space="preserve"> (tax the broker withheld on payment vouchers) or </w:t>
            </w:r>
            <w:r>
              <w:rPr>
                <w:rFonts w:eastAsia="Segoe UI" w:cs="Segoe UI" w:ascii="Segoe UI" w:hAnsi="Segoe UI"/>
                <w:b/>
                <w:color w:val="101820"/>
                <w:kern w:val="0"/>
                <w:sz w:val="18"/>
                <w:szCs w:val="24"/>
                <w:lang w:val="en-US" w:eastAsia="ja-JP" w:bidi="ar-SA"/>
              </w:rPr>
              <w:t>Received</w:t>
            </w:r>
            <w:r>
              <w:rPr>
                <w:rFonts w:eastAsia="Segoe UI" w:cs="Segoe UI" w:ascii="Segoe UI" w:hAnsi="Segoe UI"/>
                <w:color w:val="101820"/>
                <w:kern w:val="0"/>
                <w:sz w:val="18"/>
                <w:szCs w:val="24"/>
                <w:lang w:val="en-US" w:eastAsia="ja-JP" w:bidi="ar-SA"/>
              </w:rPr>
              <w:t xml:space="preserve"> (tax insurers and clients withheld from the broker).</w:t>
            </w:r>
          </w:p>
        </w:tc>
      </w:tr>
      <w:tr>
        <w:trPr/>
        <w:tc>
          <w:tcPr>
            <w:tcW w:w="31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VAT Summary</w:t>
            </w:r>
          </w:p>
        </w:tc>
        <w:tc>
          <w:tcPr>
            <w:tcW w:w="5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Vatable revenue (commission and fees), output VAT, input VAT and net VAT payable per month or quarter: the working paper for BIR 2550M / 2550Q.</w:t>
            </w:r>
          </w:p>
        </w:tc>
      </w:tr>
      <w:tr>
        <w:trPr/>
        <w:tc>
          <w:tcPr>
            <w:tcW w:w="31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SAWT</w:t>
            </w:r>
          </w:p>
        </w:tc>
        <w:tc>
          <w:tcPr>
            <w:tcW w:w="5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Summary Alphalist of Withholding Taxes: tax withheld from the broker, for the income tax return.</w:t>
            </w:r>
          </w:p>
        </w:tc>
      </w:tr>
      <w:tr>
        <w:trPr/>
        <w:tc>
          <w:tcPr>
            <w:tcW w:w="31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QAP</w:t>
            </w:r>
          </w:p>
        </w:tc>
        <w:tc>
          <w:tcPr>
            <w:tcW w:w="5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Quarterly Alphalist of Payees: tax the broker withheld from its payees, for BIR 1601EQ.</w:t>
            </w:r>
          </w:p>
        </w:tc>
      </w:tr>
      <w:tr>
        <w:trPr/>
        <w:tc>
          <w:tcPr>
            <w:tcW w:w="31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SLSP Sales, SLSP Purchases</w:t>
            </w:r>
          </w:p>
        </w:tc>
        <w:tc>
          <w:tcPr>
            <w:tcW w:w="5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Summary List of Sales and of Purchases.</w:t>
            </w:r>
          </w:p>
        </w:tc>
      </w:tr>
      <w:tr>
        <w:trPr/>
        <w:tc>
          <w:tcPr>
            <w:tcW w:w="31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Withholding Returns</w:t>
            </w:r>
          </w:p>
        </w:tc>
        <w:tc>
          <w:tcPr>
            <w:tcW w:w="5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filing calendar of a year: BIR Form 0619-E (first and second month of each quarter), 1601-EQ (each quarter), 2551Q (non-VAT broker) and 1604-E, each laid out as the BIR form, reconciled, printed (PDF) and exported (Excel), with its filing record.</w:t>
            </w:r>
          </w:p>
        </w:tc>
      </w:tr>
      <w:tr>
        <w:trPr/>
        <w:tc>
          <w:tcPr>
            <w:tcW w:w="31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Annual Alphalist 1604-E</w:t>
            </w:r>
          </w:p>
        </w:tc>
        <w:tc>
          <w:tcPr>
            <w:tcW w:w="5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annual information return with the remittances per month and the alphalist of payees (schedules 3 and 4); Excel, print and DAT file.</w:t>
            </w:r>
          </w:p>
        </w:tc>
      </w:tr>
      <w:tr>
        <w:trPr/>
        <w:tc>
          <w:tcPr>
            <w:tcW w:w="31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Percentage Tax 2551Q</w:t>
            </w:r>
          </w:p>
        </w:tc>
        <w:tc>
          <w:tcPr>
            <w:tcW w:w="5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percentage tax working paper of a non-VAT registered broker or agent.</w:t>
            </w:r>
          </w:p>
        </w:tc>
      </w:tr>
      <w:tr>
        <w:trPr/>
        <w:tc>
          <w:tcPr>
            <w:tcW w:w="31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BIR DAT Files</w:t>
            </w:r>
          </w:p>
        </w:tc>
        <w:tc>
          <w:tcPr>
            <w:tcW w:w="5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validation data files of the QAP, the SAWT, the SLSP sales and purchases and the 1604-E alphalist.</w:t>
            </w:r>
          </w:p>
        </w:tc>
      </w:tr>
      <w:tr>
        <w:trPr/>
        <w:tc>
          <w:tcPr>
            <w:tcW w:w="31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Invoices</w:t>
            </w:r>
          </w:p>
        </w:tc>
        <w:tc>
          <w:tcPr>
            <w:tcW w:w="5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broker's sales invoices under the EOPT Act, with payment acknowledgements.</w:t>
            </w:r>
          </w:p>
        </w:tc>
      </w:tr>
      <w:tr>
        <w:trPr/>
        <w:tc>
          <w:tcPr>
            <w:tcW w:w="31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E-Invoicing (EIS)</w:t>
            </w:r>
          </w:p>
        </w:tc>
        <w:tc>
          <w:tcPr>
            <w:tcW w:w="5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outbox of e-invoices for the BIR Electronic Invoicing System.</w:t>
            </w:r>
          </w:p>
        </w:tc>
      </w:tr>
      <w:tr>
        <w:trPr/>
        <w:tc>
          <w:tcPr>
            <w:tcW w:w="31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CAS Books and Documents</w:t>
            </w:r>
          </w:p>
        </w:tc>
        <w:tc>
          <w:tcPr>
            <w:tcW w:w="5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loose-leaf books of accounts, the system description, the backup procedure and the audit trail extract for the CAS registration.</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For BIR Form 2307, choose </w:t>
      </w:r>
      <w:r>
        <w:rPr>
          <w:rFonts w:eastAsia="Segoe UI" w:cs="Segoe UI" w:ascii="Segoe UI" w:hAnsi="Segoe UI"/>
          <w:b/>
          <w:color w:val="101820"/>
          <w:sz w:val="21"/>
        </w:rPr>
        <w:t>Issued by us</w:t>
      </w:r>
      <w:r>
        <w:rPr>
          <w:rFonts w:eastAsia="Segoe UI" w:cs="Segoe UI" w:ascii="Segoe UI" w:hAnsi="Segoe UI"/>
          <w:color w:val="101820"/>
          <w:sz w:val="21"/>
        </w:rPr>
        <w:t xml:space="preserve"> or </w:t>
      </w:r>
      <w:r>
        <w:rPr>
          <w:rFonts w:eastAsia="Segoe UI" w:cs="Segoe UI" w:ascii="Segoe UI" w:hAnsi="Segoe UI"/>
          <w:b/>
          <w:color w:val="101820"/>
          <w:sz w:val="21"/>
        </w:rPr>
        <w:t>Received</w:t>
      </w:r>
      <w:r>
        <w:rPr>
          <w:rFonts w:eastAsia="Segoe UI" w:cs="Segoe UI" w:ascii="Segoe UI" w:hAnsi="Segoe UI"/>
          <w:color w:val="101820"/>
          <w:sz w:val="21"/>
        </w:rPr>
        <w:t xml:space="preserve">, the year and the quarter. The list shows each payee with </w:t>
      </w:r>
      <w:r>
        <w:rPr>
          <w:rFonts w:eastAsia="Segoe UI" w:cs="Segoe UI" w:ascii="Segoe UI" w:hAnsi="Segoe UI"/>
          <w:b/>
          <w:color w:val="101820"/>
          <w:sz w:val="21"/>
        </w:rPr>
        <w:t>Taxpayer Identification Number (TIN)</w:t>
      </w:r>
      <w:r>
        <w:rPr>
          <w:rFonts w:eastAsia="Segoe UI" w:cs="Segoe UI" w:ascii="Segoe UI" w:hAnsi="Segoe UI"/>
          <w:color w:val="101820"/>
          <w:sz w:val="21"/>
        </w:rPr>
        <w:t xml:space="preserve">, </w:t>
      </w:r>
      <w:r>
        <w:rPr>
          <w:rFonts w:eastAsia="Segoe UI" w:cs="Segoe UI" w:ascii="Segoe UI" w:hAnsi="Segoe UI"/>
          <w:b/>
          <w:color w:val="101820"/>
          <w:sz w:val="21"/>
        </w:rPr>
        <w:t>ATC</w:t>
      </w:r>
      <w:r>
        <w:rPr>
          <w:rFonts w:eastAsia="Segoe UI" w:cs="Segoe UI" w:ascii="Segoe UI" w:hAnsi="Segoe UI"/>
          <w:color w:val="101820"/>
          <w:sz w:val="21"/>
        </w:rPr>
        <w:t xml:space="preserve">, </w:t>
      </w:r>
      <w:r>
        <w:rPr>
          <w:rFonts w:eastAsia="Segoe UI" w:cs="Segoe UI" w:ascii="Segoe UI" w:hAnsi="Segoe UI"/>
          <w:b/>
          <w:color w:val="101820"/>
          <w:sz w:val="21"/>
        </w:rPr>
        <w:t>Transactions</w:t>
      </w:r>
      <w:r>
        <w:rPr>
          <w:rFonts w:eastAsia="Segoe UI" w:cs="Segoe UI" w:ascii="Segoe UI" w:hAnsi="Segoe UI"/>
          <w:color w:val="101820"/>
          <w:sz w:val="21"/>
        </w:rPr>
        <w:t xml:space="preserve">, </w:t>
      </w:r>
      <w:r>
        <w:rPr>
          <w:rFonts w:eastAsia="Segoe UI" w:cs="Segoe UI" w:ascii="Segoe UI" w:hAnsi="Segoe UI"/>
          <w:b/>
          <w:color w:val="101820"/>
          <w:sz w:val="21"/>
        </w:rPr>
        <w:t>Income payments subject to expanded withholding tax</w:t>
      </w:r>
      <w:r>
        <w:rPr>
          <w:rFonts w:eastAsia="Segoe UI" w:cs="Segoe UI" w:ascii="Segoe UI" w:hAnsi="Segoe UI"/>
          <w:color w:val="101820"/>
          <w:sz w:val="21"/>
        </w:rPr>
        <w:t xml:space="preserve">, </w:t>
      </w:r>
      <w:r>
        <w:rPr>
          <w:rFonts w:eastAsia="Segoe UI" w:cs="Segoe UI" w:ascii="Segoe UI" w:hAnsi="Segoe UI"/>
          <w:b/>
          <w:color w:val="101820"/>
          <w:sz w:val="21"/>
        </w:rPr>
        <w:t>Tax withheld for the quarter</w:t>
      </w:r>
      <w:r>
        <w:rPr>
          <w:rFonts w:eastAsia="Segoe UI" w:cs="Segoe UI" w:ascii="Segoe UI" w:hAnsi="Segoe UI"/>
          <w:color w:val="101820"/>
          <w:sz w:val="21"/>
        </w:rPr>
        <w:t xml:space="preserve"> and </w:t>
      </w:r>
      <w:r>
        <w:rPr>
          <w:rFonts w:eastAsia="Segoe UI" w:cs="Segoe UI" w:ascii="Segoe UI" w:hAnsi="Segoe UI"/>
          <w:b/>
          <w:color w:val="101820"/>
          <w:sz w:val="21"/>
        </w:rPr>
        <w:t>Certificate no.</w:t>
      </w:r>
      <w:r>
        <w:rPr>
          <w:rFonts w:eastAsia="Segoe UI" w:cs="Segoe UI" w:ascii="Segoe UI" w:hAnsi="Segoe UI"/>
          <w:color w:val="101820"/>
          <w:sz w:val="21"/>
        </w:rPr>
        <w:t xml:space="preserve">. Select </w:t>
      </w:r>
      <w:r>
        <w:rPr>
          <w:rFonts w:eastAsia="Segoe UI" w:cs="Segoe UI" w:ascii="Segoe UI" w:hAnsi="Segoe UI"/>
          <w:b/>
          <w:color w:val="101820"/>
          <w:sz w:val="21"/>
        </w:rPr>
        <w:t>View</w:t>
      </w:r>
      <w:r>
        <w:rPr>
          <w:rFonts w:eastAsia="Segoe UI" w:cs="Segoe UI" w:ascii="Segoe UI" w:hAnsi="Segoe UI"/>
          <w:color w:val="101820"/>
          <w:sz w:val="21"/>
        </w:rPr>
        <w:t xml:space="preserve"> to see the certificate and issue it: it takes a number from the BIR Form 2307 series (CWT-) and prints on the BIR layout with the broker's details. The ATC per payee type comes from </w:t>
      </w:r>
      <w:r>
        <w:rPr>
          <w:rFonts w:eastAsia="Consolas" w:cs="Consolas" w:ascii="Consolas" w:hAnsi="Consolas"/>
          <w:color w:val="101820"/>
          <w:sz w:val="19"/>
        </w:rPr>
        <w:t>bir.atc_by_payee</w:t>
      </w:r>
      <w:r>
        <w:rPr>
          <w:rFonts w:eastAsia="Segoe UI" w:cs="Segoe UI" w:ascii="Segoe UI" w:hAnsi="Segoe UI"/>
          <w:color w:val="101820"/>
          <w:sz w:val="21"/>
        </w:rPr>
        <w:t xml:space="preserve"> (for example WI515 for agents and sub-agents, WC515 for external referrers). Before the first filing, fill in </w:t>
      </w:r>
      <w:r>
        <w:rPr>
          <w:rFonts w:eastAsia="Consolas" w:cs="Consolas" w:ascii="Consolas" w:hAnsi="Consolas"/>
          <w:color w:val="101820"/>
          <w:sz w:val="19"/>
        </w:rPr>
        <w:t>bir.withholding_agent_tin</w:t>
      </w:r>
      <w:r>
        <w:rPr>
          <w:rFonts w:eastAsia="Segoe UI" w:cs="Segoe UI" w:ascii="Segoe UI" w:hAnsi="Segoe UI"/>
          <w:color w:val="101820"/>
          <w:sz w:val="21"/>
        </w:rPr>
        <w:t xml:space="preserve">, </w:t>
      </w:r>
      <w:r>
        <w:rPr>
          <w:rFonts w:eastAsia="Consolas" w:cs="Consolas" w:ascii="Consolas" w:hAnsi="Consolas"/>
          <w:color w:val="101820"/>
          <w:sz w:val="19"/>
        </w:rPr>
        <w:t>bir.registered_name</w:t>
      </w:r>
      <w:r>
        <w:rPr>
          <w:rFonts w:eastAsia="Segoe UI" w:cs="Segoe UI" w:ascii="Segoe UI" w:hAnsi="Segoe UI"/>
          <w:color w:val="101820"/>
          <w:sz w:val="21"/>
        </w:rPr>
        <w:t xml:space="preserve">, </w:t>
      </w:r>
      <w:r>
        <w:rPr>
          <w:rFonts w:eastAsia="Consolas" w:cs="Consolas" w:ascii="Consolas" w:hAnsi="Consolas"/>
          <w:color w:val="101820"/>
          <w:sz w:val="19"/>
        </w:rPr>
        <w:t>bir.registered_address</w:t>
      </w:r>
      <w:r>
        <w:rPr>
          <w:rFonts w:eastAsia="Segoe UI" w:cs="Segoe UI" w:ascii="Segoe UI" w:hAnsi="Segoe UI"/>
          <w:color w:val="101820"/>
          <w:sz w:val="21"/>
        </w:rPr>
        <w:t xml:space="preserve"> and </w:t>
      </w:r>
      <w:r>
        <w:rPr>
          <w:rFonts w:eastAsia="Consolas" w:cs="Consolas" w:ascii="Consolas" w:hAnsi="Consolas"/>
          <w:color w:val="101820"/>
          <w:sz w:val="19"/>
        </w:rPr>
        <w:t>bir.zip_code</w:t>
      </w:r>
      <w:r>
        <w:rPr>
          <w:rFonts w:eastAsia="Segoe UI" w:cs="Segoe UI" w:ascii="Segoe UI" w:hAnsi="Segoe UI"/>
          <w:color w:val="101820"/>
          <w:sz w:val="21"/>
        </w:rPr>
        <w:t xml:space="preserve"> (Master &gt; Configuration, area Accounting &amp; Tax).</w:t>
      </w:r>
    </w:p>
    <w:p>
      <w:pPr>
        <w:pStyle w:val="Normal"/>
        <w:spacing w:lineRule="auto" w:line="276" w:before="0" w:after="120"/>
        <w:rPr/>
      </w:pPr>
      <w:r>
        <w:rPr>
          <w:rFonts w:eastAsia="Segoe UI" w:cs="Segoe UI" w:ascii="Segoe UI" w:hAnsi="Segoe UI"/>
          <w:color w:val="101820"/>
          <w:sz w:val="21"/>
        </w:rPr>
        <w:t xml:space="preserve">The other tax reports work like every report: choose the criteria and dates, </w:t>
      </w:r>
      <w:r>
        <w:rPr>
          <w:rFonts w:eastAsia="Segoe UI" w:cs="Segoe UI" w:ascii="Segoe UI" w:hAnsi="Segoe UI"/>
          <w:b/>
          <w:color w:val="101820"/>
          <w:sz w:val="21"/>
        </w:rPr>
        <w:t>Preview</w:t>
      </w:r>
      <w:r>
        <w:rPr>
          <w:rFonts w:eastAsia="Segoe UI" w:cs="Segoe UI" w:ascii="Segoe UI" w:hAnsi="Segoe UI"/>
          <w:color w:val="101820"/>
          <w:sz w:val="21"/>
        </w:rPr>
        <w:t xml:space="preserve">, then the file format and </w:t>
      </w:r>
      <w:r>
        <w:rPr>
          <w:rFonts w:eastAsia="Segoe UI" w:cs="Segoe UI" w:ascii="Segoe UI" w:hAnsi="Segoe UI"/>
          <w:b/>
          <w:color w:val="101820"/>
          <w:sz w:val="21"/>
        </w:rPr>
        <w:t>Generate</w:t>
      </w:r>
      <w:r>
        <w:rPr>
          <w:rFonts w:eastAsia="Segoe UI" w:cs="Segoe UI" w:ascii="Segoe UI" w:hAnsi="Segoe UI"/>
          <w:color w:val="101820"/>
          <w:sz w:val="21"/>
        </w:rPr>
        <w:t>.</w:t>
      </w:r>
    </w:p>
    <w:p>
      <w:pPr>
        <w:pStyle w:val="Heading3"/>
        <w:rPr/>
      </w:pPr>
      <w:r>
        <w:rPr>
          <w:rFonts w:eastAsia="Segoe UI" w:cs="Segoe UI"/>
          <w:b/>
          <w:color w:val="0F4761"/>
          <w:sz w:val="23"/>
        </w:rPr>
        <w:t>12.21.1  Withholding returns: 0619-E, 1601-EQ and their filing records</w:t>
      </w:r>
    </w:p>
    <w:p>
      <w:pPr>
        <w:pStyle w:val="Normal"/>
        <w:jc w:val="center"/>
        <w:rPr/>
      </w:pPr>
      <w:r>
        <w:rPr/>
        <w:drawing>
          <wp:inline distT="0" distB="0" distL="0" distR="0">
            <wp:extent cx="5760085" cy="4469130"/>
            <wp:effectExtent l="0" t="0" r="0" b="0"/>
            <wp:docPr id="153" name="Picture 212128833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 name="Picture 2121288333" descr=""/>
                    <pic:cNvPicPr>
                      <a:picLocks noChangeAspect="1" noChangeArrowheads="1"/>
                    </pic:cNvPicPr>
                  </pic:nvPicPr>
                  <pic:blipFill>
                    <a:blip r:embed="rId149"/>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Tax &gt; Withholding Returns</w:t>
      </w:r>
    </w:p>
    <w:p>
      <w:pPr>
        <w:pStyle w:val="Normal"/>
        <w:numPr>
          <w:ilvl w:val="0"/>
          <w:numId w:val="449"/>
        </w:numPr>
        <w:spacing w:before="0" w:after="60"/>
        <w:rPr/>
      </w:pPr>
      <w:r>
        <w:rPr>
          <w:rFonts w:eastAsia="Segoe UI" w:cs="Segoe UI" w:ascii="Segoe UI" w:hAnsi="Segoe UI"/>
          <w:color w:val="101820"/>
          <w:sz w:val="21"/>
        </w:rPr>
        <w:t xml:space="preserve">Choose Accounts &gt; Tax &gt; Withholding Returns and the year. The list shows each return with its </w:t>
      </w:r>
      <w:r>
        <w:rPr>
          <w:rFonts w:eastAsia="Segoe UI" w:cs="Segoe UI" w:ascii="Segoe UI" w:hAnsi="Segoe UI"/>
          <w:b/>
          <w:color w:val="101820"/>
          <w:sz w:val="21"/>
        </w:rPr>
        <w:t>Period</w:t>
      </w:r>
      <w:r>
        <w:rPr>
          <w:rFonts w:eastAsia="Segoe UI" w:cs="Segoe UI" w:ascii="Segoe UI" w:hAnsi="Segoe UI"/>
          <w:color w:val="101820"/>
          <w:sz w:val="21"/>
        </w:rPr>
        <w:t xml:space="preserve">, </w:t>
      </w:r>
      <w:r>
        <w:rPr>
          <w:rFonts w:eastAsia="Segoe UI" w:cs="Segoe UI" w:ascii="Segoe UI" w:hAnsi="Segoe UI"/>
          <w:b/>
          <w:color w:val="101820"/>
          <w:sz w:val="21"/>
        </w:rPr>
        <w:t>Due date</w:t>
      </w:r>
      <w:r>
        <w:rPr>
          <w:rFonts w:eastAsia="Segoe UI" w:cs="Segoe UI" w:ascii="Segoe UI" w:hAnsi="Segoe UI"/>
          <w:color w:val="101820"/>
          <w:sz w:val="21"/>
        </w:rPr>
        <w:t xml:space="preserve"> (0619-E: day </w:t>
      </w:r>
      <w:r>
        <w:rPr>
          <w:rFonts w:eastAsia="Consolas" w:cs="Consolas" w:ascii="Consolas" w:hAnsi="Consolas"/>
          <w:color w:val="101820"/>
          <w:sz w:val="19"/>
        </w:rPr>
        <w:t>bir.withholding_due_day</w:t>
      </w:r>
      <w:r>
        <w:rPr>
          <w:rFonts w:eastAsia="Segoe UI" w:cs="Segoe UI" w:ascii="Segoe UI" w:hAnsi="Segoe UI"/>
          <w:color w:val="101820"/>
          <w:sz w:val="21"/>
        </w:rPr>
        <w:t xml:space="preserve"> of the next month, default 10; quarterly returns: the last day of the month after the quarter), </w:t>
      </w:r>
      <w:r>
        <w:rPr>
          <w:rFonts w:eastAsia="Segoe UI" w:cs="Segoe UI" w:ascii="Segoe UI" w:hAnsi="Segoe UI"/>
          <w:b/>
          <w:color w:val="101820"/>
          <w:sz w:val="21"/>
        </w:rPr>
        <w:t>Status</w:t>
      </w:r>
      <w:r>
        <w:rPr>
          <w:rFonts w:eastAsia="Segoe UI" w:cs="Segoe UI" w:ascii="Segoe UI" w:hAnsi="Segoe UI"/>
          <w:color w:val="101820"/>
          <w:sz w:val="21"/>
        </w:rPr>
        <w:t xml:space="preserve"> (Filed or Not filed), </w:t>
      </w:r>
      <w:r>
        <w:rPr>
          <w:rFonts w:eastAsia="Segoe UI" w:cs="Segoe UI" w:ascii="Segoe UI" w:hAnsi="Segoe UI"/>
          <w:b/>
          <w:color w:val="101820"/>
          <w:sz w:val="21"/>
        </w:rPr>
        <w:t>Date filed</w:t>
      </w:r>
      <w:r>
        <w:rPr>
          <w:rFonts w:eastAsia="Segoe UI" w:cs="Segoe UI" w:ascii="Segoe UI" w:hAnsi="Segoe UI"/>
          <w:color w:val="101820"/>
          <w:sz w:val="21"/>
        </w:rPr>
        <w:t xml:space="preserve">, </w:t>
      </w:r>
      <w:r>
        <w:rPr>
          <w:rFonts w:eastAsia="Segoe UI" w:cs="Segoe UI" w:ascii="Segoe UI" w:hAnsi="Segoe UI"/>
          <w:b/>
          <w:color w:val="101820"/>
          <w:sz w:val="21"/>
        </w:rPr>
        <w:t>Filing reference</w:t>
      </w:r>
      <w:r>
        <w:rPr>
          <w:rFonts w:eastAsia="Segoe UI" w:cs="Segoe UI" w:ascii="Segoe UI" w:hAnsi="Segoe UI"/>
          <w:color w:val="101820"/>
          <w:sz w:val="21"/>
        </w:rPr>
        <w:t xml:space="preserve"> and </w:t>
      </w:r>
      <w:r>
        <w:rPr>
          <w:rFonts w:eastAsia="Segoe UI" w:cs="Segoe UI" w:ascii="Segoe UI" w:hAnsi="Segoe UI"/>
          <w:b/>
          <w:color w:val="101820"/>
          <w:sz w:val="21"/>
        </w:rPr>
        <w:t>Amount paid</w:t>
      </w:r>
      <w:r>
        <w:rPr>
          <w:rFonts w:eastAsia="Segoe UI" w:cs="Segoe UI" w:ascii="Segoe UI" w:hAnsi="Segoe UI"/>
          <w:color w:val="101820"/>
          <w:sz w:val="21"/>
        </w:rPr>
        <w:t>.</w:t>
      </w:r>
    </w:p>
    <w:p>
      <w:pPr>
        <w:pStyle w:val="Normal"/>
        <w:numPr>
          <w:ilvl w:val="0"/>
          <w:numId w:val="450"/>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Open</w:t>
      </w:r>
      <w:r>
        <w:rPr>
          <w:rFonts w:eastAsia="Segoe UI" w:cs="Segoe UI" w:ascii="Segoe UI" w:hAnsi="Segoe UI"/>
          <w:color w:val="101820"/>
          <w:sz w:val="21"/>
        </w:rPr>
        <w:t xml:space="preserve"> on a return. It shows Part I (TIN with branch code, RDO, name, address, category of withholding agent from Master &gt; Company and the </w:t>
      </w:r>
      <w:r>
        <w:rPr>
          <w:rFonts w:eastAsia="Consolas" w:cs="Consolas" w:ascii="Consolas" w:hAnsi="Consolas"/>
          <w:color w:val="101820"/>
          <w:sz w:val="19"/>
        </w:rPr>
        <w:t>bir.*</w:t>
      </w:r>
      <w:r>
        <w:rPr>
          <w:rFonts w:eastAsia="Segoe UI" w:cs="Segoe UI" w:ascii="Segoe UI" w:hAnsi="Segoe UI"/>
          <w:color w:val="101820"/>
          <w:sz w:val="21"/>
        </w:rPr>
        <w:t xml:space="preserve"> settings) and Part II with the BIR item numbers: for 1601-EQ one line per ATC (tax base, rate, tax withheld), the total for the quarter, less the 0619-E remittances of the first and second month (from their filing records), the tax still due and the penalties. The schedules show the tax per ATC and, for 1601-EQ, the QAP attached.</w:t>
      </w:r>
    </w:p>
    <w:p>
      <w:pPr>
        <w:pStyle w:val="Normal"/>
        <w:numPr>
          <w:ilvl w:val="0"/>
          <w:numId w:val="451"/>
        </w:numPr>
        <w:spacing w:before="0" w:after="60"/>
        <w:rPr/>
      </w:pPr>
      <w:r>
        <w:rPr>
          <w:rFonts w:eastAsia="Segoe UI" w:cs="Segoe UI" w:ascii="Segoe UI" w:hAnsi="Segoe UI"/>
          <w:color w:val="101820"/>
          <w:sz w:val="21"/>
        </w:rPr>
        <w:t xml:space="preserve">Read </w:t>
      </w:r>
      <w:r>
        <w:rPr>
          <w:rFonts w:eastAsia="Segoe UI" w:cs="Segoe UI" w:ascii="Segoe UI" w:hAnsi="Segoe UI"/>
          <w:b/>
          <w:color w:val="101820"/>
          <w:sz w:val="21"/>
        </w:rPr>
        <w:t>Reconciliation</w:t>
      </w:r>
      <w:r>
        <w:rPr>
          <w:rFonts w:eastAsia="Segoe UI" w:cs="Segoe UI" w:ascii="Segoe UI" w:hAnsi="Segoe UI"/>
          <w:color w:val="101820"/>
          <w:sz w:val="21"/>
        </w:rPr>
        <w:t>. The return total is compared with the QAP report and with the tax withheld credited in the ledger to the withholding accounts (</w:t>
      </w:r>
      <w:r>
        <w:rPr>
          <w:rFonts w:eastAsia="Consolas" w:cs="Consolas" w:ascii="Consolas" w:hAnsi="Consolas"/>
          <w:color w:val="101820"/>
          <w:sz w:val="19"/>
        </w:rPr>
        <w:t>bir.withholding_ledger_accounts</w:t>
      </w:r>
      <w:r>
        <w:rPr>
          <w:rFonts w:eastAsia="Segoe UI" w:cs="Segoe UI" w:ascii="Segoe UI" w:hAnsi="Segoe UI"/>
          <w:color w:val="101820"/>
          <w:sz w:val="21"/>
        </w:rPr>
        <w:t>, else Expanded Withholding Tax Payable 2204001). A difference means a withholding booked outside a payment voucher (for example a journal voucher or petty cash) or a voucher without a journal: explain it before filing.</w:t>
      </w:r>
    </w:p>
    <w:p>
      <w:pPr>
        <w:pStyle w:val="Normal"/>
        <w:numPr>
          <w:ilvl w:val="0"/>
          <w:numId w:val="452"/>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Print</w:t>
      </w:r>
      <w:r>
        <w:rPr>
          <w:rFonts w:eastAsia="Segoe UI" w:cs="Segoe UI" w:ascii="Segoe UI" w:hAnsi="Segoe UI"/>
          <w:color w:val="101820"/>
          <w:sz w:val="21"/>
        </w:rPr>
        <w:t xml:space="preserve"> (PDF in the BIR item order) or </w:t>
      </w:r>
      <w:r>
        <w:rPr>
          <w:rFonts w:eastAsia="Segoe UI" w:cs="Segoe UI" w:ascii="Segoe UI" w:hAnsi="Segoe UI"/>
          <w:b/>
          <w:color w:val="101820"/>
          <w:sz w:val="21"/>
        </w:rPr>
        <w:t>Excel</w:t>
      </w:r>
      <w:r>
        <w:rPr>
          <w:rFonts w:eastAsia="Segoe UI" w:cs="Segoe UI" w:ascii="Segoe UI" w:hAnsi="Segoe UI"/>
          <w:color w:val="101820"/>
          <w:sz w:val="21"/>
        </w:rPr>
        <w:t xml:space="preserve"> (the form, each schedule on a sheet, the reconciliation) and transfer the figures to eBIRForms or eFPS.</w:t>
      </w:r>
    </w:p>
    <w:p>
      <w:pPr>
        <w:pStyle w:val="Normal"/>
        <w:numPr>
          <w:ilvl w:val="0"/>
          <w:numId w:val="453"/>
        </w:numPr>
        <w:spacing w:before="0" w:after="60"/>
        <w:rPr/>
      </w:pPr>
      <w:r>
        <w:rPr>
          <w:rFonts w:eastAsia="Segoe UI" w:cs="Segoe UI" w:ascii="Segoe UI" w:hAnsi="Segoe UI"/>
          <w:color w:val="101820"/>
          <w:sz w:val="21"/>
        </w:rPr>
        <w:t xml:space="preserve">After filing and paying, select </w:t>
      </w:r>
      <w:r>
        <w:rPr>
          <w:rFonts w:eastAsia="Segoe UI" w:cs="Segoe UI" w:ascii="Segoe UI" w:hAnsi="Segoe UI"/>
          <w:b/>
          <w:color w:val="101820"/>
          <w:sz w:val="21"/>
        </w:rPr>
        <w:t>Record filing</w:t>
      </w:r>
      <w:r>
        <w:rPr>
          <w:rFonts w:eastAsia="Segoe UI" w:cs="Segoe UI" w:ascii="Segoe UI" w:hAnsi="Segoe UI"/>
          <w:color w:val="101820"/>
          <w:sz w:val="21"/>
        </w:rPr>
        <w:t xml:space="preserve"> and enter the </w:t>
      </w:r>
      <w:r>
        <w:rPr>
          <w:rFonts w:eastAsia="Segoe UI" w:cs="Segoe UI" w:ascii="Segoe UI" w:hAnsi="Segoe UI"/>
          <w:b/>
          <w:color w:val="101820"/>
          <w:sz w:val="21"/>
        </w:rPr>
        <w:t>Date filed</w:t>
      </w:r>
      <w:r>
        <w:rPr>
          <w:rFonts w:eastAsia="Segoe UI" w:cs="Segoe UI" w:ascii="Segoe UI" w:hAnsi="Segoe UI"/>
          <w:color w:val="101820"/>
          <w:sz w:val="21"/>
        </w:rPr>
        <w:t xml:space="preserve">, the </w:t>
      </w:r>
      <w:r>
        <w:rPr>
          <w:rFonts w:eastAsia="Segoe UI" w:cs="Segoe UI" w:ascii="Segoe UI" w:hAnsi="Segoe UI"/>
          <w:b/>
          <w:color w:val="101820"/>
          <w:sz w:val="21"/>
        </w:rPr>
        <w:t>Filing reference</w:t>
      </w:r>
      <w:r>
        <w:rPr>
          <w:rFonts w:eastAsia="Segoe UI" w:cs="Segoe UI" w:ascii="Segoe UI" w:hAnsi="Segoe UI"/>
          <w:color w:val="101820"/>
          <w:sz w:val="21"/>
        </w:rPr>
        <w:t xml:space="preserve"> (eFPS / eBIRForms confirmation), the </w:t>
      </w:r>
      <w:r>
        <w:rPr>
          <w:rFonts w:eastAsia="Segoe UI" w:cs="Segoe UI" w:ascii="Segoe UI" w:hAnsi="Segoe UI"/>
          <w:b/>
          <w:color w:val="101820"/>
          <w:sz w:val="21"/>
        </w:rPr>
        <w:t>Amount paid</w:t>
      </w:r>
      <w:r>
        <w:rPr>
          <w:rFonts w:eastAsia="Segoe UI" w:cs="Segoe UI" w:ascii="Segoe UI" w:hAnsi="Segoe UI"/>
          <w:color w:val="101820"/>
          <w:sz w:val="21"/>
        </w:rPr>
        <w:t xml:space="preserve">, the </w:t>
      </w:r>
      <w:r>
        <w:rPr>
          <w:rFonts w:eastAsia="Segoe UI" w:cs="Segoe UI" w:ascii="Segoe UI" w:hAnsi="Segoe UI"/>
          <w:b/>
          <w:color w:val="101820"/>
          <w:sz w:val="21"/>
        </w:rPr>
        <w:t>Penalties</w:t>
      </w:r>
      <w:r>
        <w:rPr>
          <w:rFonts w:eastAsia="Segoe UI" w:cs="Segoe UI" w:ascii="Segoe UI" w:hAnsi="Segoe UI"/>
          <w:color w:val="101820"/>
          <w:sz w:val="21"/>
        </w:rPr>
        <w:t xml:space="preserve">, the </w:t>
      </w:r>
      <w:r>
        <w:rPr>
          <w:rFonts w:eastAsia="Segoe UI" w:cs="Segoe UI" w:ascii="Segoe UI" w:hAnsi="Segoe UI"/>
          <w:b/>
          <w:color w:val="101820"/>
          <w:sz w:val="21"/>
        </w:rPr>
        <w:t>Payment date</w:t>
      </w:r>
      <w:r>
        <w:rPr>
          <w:rFonts w:eastAsia="Segoe UI" w:cs="Segoe UI" w:ascii="Segoe UI" w:hAnsi="Segoe UI"/>
          <w:color w:val="101820"/>
          <w:sz w:val="21"/>
        </w:rPr>
        <w:t xml:space="preserve">, the </w:t>
      </w:r>
      <w:r>
        <w:rPr>
          <w:rFonts w:eastAsia="Segoe UI" w:cs="Segoe UI" w:ascii="Segoe UI" w:hAnsi="Segoe UI"/>
          <w:b/>
          <w:color w:val="101820"/>
          <w:sz w:val="21"/>
        </w:rPr>
        <w:t>Payment reference</w:t>
      </w:r>
      <w:r>
        <w:rPr>
          <w:rFonts w:eastAsia="Segoe UI" w:cs="Segoe UI" w:ascii="Segoe UI" w:hAnsi="Segoe UI"/>
          <w:color w:val="101820"/>
          <w:sz w:val="21"/>
        </w:rPr>
        <w:t xml:space="preserve"> and the </w:t>
      </w:r>
      <w:r>
        <w:rPr>
          <w:rFonts w:eastAsia="Segoe UI" w:cs="Segoe UI" w:ascii="Segoe UI" w:hAnsi="Segoe UI"/>
          <w:b/>
          <w:color w:val="101820"/>
          <w:sz w:val="21"/>
        </w:rPr>
        <w:t>Payment channel</w:t>
      </w:r>
      <w:r>
        <w:rPr>
          <w:rFonts w:eastAsia="Segoe UI" w:cs="Segoe UI" w:ascii="Segoe UI" w:hAnsi="Segoe UI"/>
          <w:color w:val="101820"/>
          <w:sz w:val="21"/>
        </w:rPr>
        <w:t xml:space="preserve">. The figures as computed are kept with the record. </w:t>
      </w:r>
      <w:r>
        <w:rPr>
          <w:rFonts w:eastAsia="Segoe UI" w:cs="Segoe UI" w:ascii="Segoe UI" w:hAnsi="Segoe UI"/>
          <w:b/>
          <w:color w:val="101820"/>
          <w:sz w:val="21"/>
        </w:rPr>
        <w:t>Edit filing</w:t>
      </w:r>
      <w:r>
        <w:rPr>
          <w:rFonts w:eastAsia="Segoe UI" w:cs="Segoe UI" w:ascii="Segoe UI" w:hAnsi="Segoe UI"/>
          <w:color w:val="101820"/>
          <w:sz w:val="21"/>
        </w:rPr>
        <w:t xml:space="preserve"> corrects the references; </w:t>
      </w:r>
      <w:r>
        <w:rPr>
          <w:rFonts w:eastAsia="Segoe UI" w:cs="Segoe UI" w:ascii="Segoe UI" w:hAnsi="Segoe UI"/>
          <w:b/>
          <w:color w:val="101820"/>
          <w:sz w:val="21"/>
        </w:rPr>
        <w:t>Amended return</w:t>
      </w:r>
      <w:r>
        <w:rPr>
          <w:rFonts w:eastAsia="Segoe UI" w:cs="Segoe UI" w:ascii="Segoe UI" w:hAnsi="Segoe UI"/>
          <w:color w:val="101820"/>
          <w:sz w:val="21"/>
        </w:rPr>
        <w:t xml:space="preserve"> records a new filing that supersedes the earlier one; a record entered in error is cancelled with a reason.</w:t>
      </w:r>
    </w:p>
    <w:p>
      <w:pPr>
        <w:pStyle w:val="Heading3"/>
        <w:rPr/>
      </w:pPr>
      <w:r>
        <w:rPr>
          <w:rFonts w:eastAsia="Segoe UI" w:cs="Segoe UI"/>
          <w:b/>
          <w:color w:val="0F4761"/>
          <w:sz w:val="23"/>
        </w:rPr>
        <w:t>12.21.2  Annual information return 1604-E and alphalist of payees</w:t>
      </w:r>
    </w:p>
    <w:p>
      <w:pPr>
        <w:pStyle w:val="Normal"/>
        <w:jc w:val="center"/>
        <w:rPr/>
      </w:pPr>
      <w:r>
        <w:rPr/>
        <w:drawing>
          <wp:inline distT="0" distB="0" distL="0" distR="0">
            <wp:extent cx="5760085" cy="4469130"/>
            <wp:effectExtent l="0" t="0" r="0" b="0"/>
            <wp:docPr id="154" name="Picture 212128833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 name="Picture 2121288334" descr=""/>
                    <pic:cNvPicPr>
                      <a:picLocks noChangeAspect="1" noChangeArrowheads="1"/>
                    </pic:cNvPicPr>
                  </pic:nvPicPr>
                  <pic:blipFill>
                    <a:blip r:embed="rId150"/>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Tax &gt; Annual Alphalist 1604-E</w:t>
      </w:r>
    </w:p>
    <w:p>
      <w:pPr>
        <w:pStyle w:val="Normal"/>
        <w:spacing w:lineRule="auto" w:line="276" w:before="0" w:after="120"/>
        <w:rPr/>
      </w:pPr>
      <w:r>
        <w:rPr>
          <w:rFonts w:eastAsia="Segoe UI" w:cs="Segoe UI" w:ascii="Segoe UI" w:hAnsi="Segoe UI"/>
          <w:color w:val="101820"/>
          <w:sz w:val="21"/>
        </w:rPr>
        <w:t xml:space="preserve">Choose Accounts &gt; Tax &gt; Annual Alphalist 1604-E and the year. The return shows the remittances per month (from the 0619-E and 1601-EQ filing records), schedule 3 (each payee subject to expanded withholding per ATC: TIN, branch, registered name or last, first and middle name, nature of income payment, rate, income payments and tax withheld for the year) and schedule 4 (payees whose income payments are exempt). </w:t>
      </w:r>
      <w:r>
        <w:rPr>
          <w:rFonts w:eastAsia="Segoe UI" w:cs="Segoe UI" w:ascii="Segoe UI" w:hAnsi="Segoe UI"/>
          <w:b/>
          <w:color w:val="101820"/>
          <w:sz w:val="21"/>
        </w:rPr>
        <w:t>Excel</w:t>
      </w:r>
      <w:r>
        <w:rPr>
          <w:rFonts w:eastAsia="Segoe UI" w:cs="Segoe UI" w:ascii="Segoe UI" w:hAnsi="Segoe UI"/>
          <w:color w:val="101820"/>
          <w:sz w:val="21"/>
        </w:rPr>
        <w:t xml:space="preserve">, </w:t>
      </w:r>
      <w:r>
        <w:rPr>
          <w:rFonts w:eastAsia="Segoe UI" w:cs="Segoe UI" w:ascii="Segoe UI" w:hAnsi="Segoe UI"/>
          <w:b/>
          <w:color w:val="101820"/>
          <w:sz w:val="21"/>
        </w:rPr>
        <w:t>Print</w:t>
      </w:r>
      <w:r>
        <w:rPr>
          <w:rFonts w:eastAsia="Segoe UI" w:cs="Segoe UI" w:ascii="Segoe UI" w:hAnsi="Segoe UI"/>
          <w:color w:val="101820"/>
          <w:sz w:val="21"/>
        </w:rPr>
        <w:t xml:space="preserve"> and </w:t>
      </w:r>
      <w:r>
        <w:rPr>
          <w:rFonts w:eastAsia="Segoe UI" w:cs="Segoe UI" w:ascii="Segoe UI" w:hAnsi="Segoe UI"/>
          <w:b/>
          <w:color w:val="101820"/>
          <w:sz w:val="21"/>
        </w:rPr>
        <w:t>DAT file</w:t>
      </w:r>
      <w:r>
        <w:rPr>
          <w:rFonts w:eastAsia="Segoe UI" w:cs="Segoe UI" w:ascii="Segoe UI" w:hAnsi="Segoe UI"/>
          <w:color w:val="101820"/>
          <w:sz w:val="21"/>
        </w:rPr>
        <w:t xml:space="preserve"> produce the outputs; </w:t>
      </w:r>
      <w:r>
        <w:rPr>
          <w:rFonts w:eastAsia="Segoe UI" w:cs="Segoe UI" w:ascii="Segoe UI" w:hAnsi="Segoe UI"/>
          <w:b/>
          <w:color w:val="101820"/>
          <w:sz w:val="21"/>
        </w:rPr>
        <w:t>Record filing</w:t>
      </w:r>
      <w:r>
        <w:rPr>
          <w:rFonts w:eastAsia="Segoe UI" w:cs="Segoe UI" w:ascii="Segoe UI" w:hAnsi="Segoe UI"/>
          <w:color w:val="101820"/>
          <w:sz w:val="21"/>
        </w:rPr>
        <w:t xml:space="preserve"> works as for the other returns. The reconciliation compares the tax in schedule 3 with the tax remitted on the filing records.</w:t>
      </w:r>
    </w:p>
    <w:p>
      <w:pPr>
        <w:pStyle w:val="Heading3"/>
        <w:rPr/>
      </w:pPr>
      <w:r>
        <w:rPr>
          <w:rFonts w:eastAsia="Segoe UI" w:cs="Segoe UI"/>
          <w:b/>
          <w:color w:val="0F4761"/>
          <w:sz w:val="23"/>
        </w:rPr>
        <w:t>12.21.3  Percentage tax 2551Q (non-VAT broker or agent)</w:t>
      </w:r>
    </w:p>
    <w:p>
      <w:pPr>
        <w:pStyle w:val="Normal"/>
        <w:spacing w:lineRule="auto" w:line="276" w:before="0" w:after="120"/>
        <w:rPr/>
      </w:pPr>
      <w:r>
        <w:rPr>
          <w:rFonts w:eastAsia="Segoe UI" w:cs="Segoe UI" w:ascii="Segoe UI" w:hAnsi="Segoe UI"/>
          <w:color w:val="101820"/>
          <w:sz w:val="21"/>
        </w:rPr>
        <w:t>A broker or agent that is not VAT registered (</w:t>
      </w:r>
      <w:r>
        <w:rPr>
          <w:rFonts w:eastAsia="Consolas" w:cs="Consolas" w:ascii="Consolas" w:hAnsi="Consolas"/>
          <w:color w:val="101820"/>
          <w:sz w:val="19"/>
        </w:rPr>
        <w:t>direct_bill.broker_vat_registered</w:t>
      </w:r>
      <w:r>
        <w:rPr>
          <w:rFonts w:eastAsia="Segoe UI" w:cs="Segoe UI" w:ascii="Segoe UI" w:hAnsi="Segoe UI"/>
          <w:color w:val="101820"/>
          <w:sz w:val="21"/>
        </w:rPr>
        <w:t xml:space="preserve"> off) pays percentage tax on its gross sales. Choose Accounts &gt; Tax &gt; Percentage Tax 2551Q, the year and the quarter. The working paper shows the gross sales of each month from the revenue accounts of the ledger, per account, the rate (</w:t>
      </w:r>
      <w:r>
        <w:rPr>
          <w:rFonts w:eastAsia="Consolas" w:cs="Consolas" w:ascii="Consolas" w:hAnsi="Consolas"/>
          <w:color w:val="101820"/>
          <w:sz w:val="19"/>
        </w:rPr>
        <w:t>bir.percentage_tax_rate</w:t>
      </w:r>
      <w:r>
        <w:rPr>
          <w:rFonts w:eastAsia="Segoe UI" w:cs="Segoe UI" w:ascii="Segoe UI" w:hAnsi="Segoe UI"/>
          <w:color w:val="101820"/>
          <w:sz w:val="21"/>
        </w:rPr>
        <w:t>, default 3%), the ATC (</w:t>
      </w:r>
      <w:r>
        <w:rPr>
          <w:rFonts w:eastAsia="Consolas" w:cs="Consolas" w:ascii="Consolas" w:hAnsi="Consolas"/>
          <w:color w:val="101820"/>
          <w:sz w:val="19"/>
        </w:rPr>
        <w:t>bir.percentage_tax_atc</w:t>
      </w:r>
      <w:r>
        <w:rPr>
          <w:rFonts w:eastAsia="Segoe UI" w:cs="Segoe UI" w:ascii="Segoe UI" w:hAnsi="Segoe UI"/>
          <w:color w:val="101820"/>
          <w:sz w:val="21"/>
        </w:rPr>
        <w:t>, default PT010), the tax due and the penalties. Print, Excel and the filing record work as for the other returns. For a VAT-registered broker the screen says so: confirm with the tax adviser before filing a 2551Q.</w:t>
      </w:r>
    </w:p>
    <w:p>
      <w:pPr>
        <w:pStyle w:val="Heading3"/>
        <w:rPr/>
      </w:pPr>
      <w:r>
        <w:rPr>
          <w:rFonts w:eastAsia="Segoe UI" w:cs="Segoe UI"/>
          <w:b/>
          <w:color w:val="0F4761"/>
          <w:sz w:val="23"/>
        </w:rPr>
        <w:t>12.21.4  BIR DAT files</w:t>
      </w:r>
    </w:p>
    <w:p>
      <w:pPr>
        <w:pStyle w:val="Normal"/>
        <w:jc w:val="center"/>
        <w:rPr/>
      </w:pPr>
      <w:r>
        <w:rPr/>
        <w:drawing>
          <wp:inline distT="0" distB="0" distL="0" distR="0">
            <wp:extent cx="5760085" cy="4469130"/>
            <wp:effectExtent l="0" t="0" r="0" b="0"/>
            <wp:docPr id="155" name="Picture 212128833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 name="Picture 2121288335" descr=""/>
                    <pic:cNvPicPr>
                      <a:picLocks noChangeAspect="1" noChangeArrowheads="1"/>
                    </pic:cNvPicPr>
                  </pic:nvPicPr>
                  <pic:blipFill>
                    <a:blip r:embed="rId151"/>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Tax &gt; BIR DAT Files</w:t>
      </w:r>
    </w:p>
    <w:p>
      <w:pPr>
        <w:pStyle w:val="Normal"/>
        <w:spacing w:lineRule="auto" w:line="276" w:before="0" w:after="120"/>
        <w:rPr/>
      </w:pPr>
      <w:r>
        <w:rPr>
          <w:rFonts w:eastAsia="Segoe UI" w:cs="Segoe UI" w:ascii="Segoe UI" w:hAnsi="Segoe UI"/>
          <w:color w:val="101820"/>
          <w:sz w:val="21"/>
        </w:rPr>
        <w:t>Choose Accounts &gt; Tax &gt; BIR DAT Files, the file (</w:t>
      </w:r>
      <w:r>
        <w:rPr>
          <w:rFonts w:eastAsia="Segoe UI" w:cs="Segoe UI" w:ascii="Segoe UI" w:hAnsi="Segoe UI"/>
          <w:b/>
          <w:color w:val="101820"/>
          <w:sz w:val="21"/>
        </w:rPr>
        <w:t>QAP (1601-EQ)</w:t>
      </w:r>
      <w:r>
        <w:rPr>
          <w:rFonts w:eastAsia="Segoe UI" w:cs="Segoe UI" w:ascii="Segoe UI" w:hAnsi="Segoe UI"/>
          <w:color w:val="101820"/>
          <w:sz w:val="21"/>
        </w:rPr>
        <w:t xml:space="preserve">, </w:t>
      </w:r>
      <w:r>
        <w:rPr>
          <w:rFonts w:eastAsia="Segoe UI" w:cs="Segoe UI" w:ascii="Segoe UI" w:hAnsi="Segoe UI"/>
          <w:b/>
          <w:color w:val="101820"/>
          <w:sz w:val="21"/>
        </w:rPr>
        <w:t>SAWT</w:t>
      </w:r>
      <w:r>
        <w:rPr>
          <w:rFonts w:eastAsia="Segoe UI" w:cs="Segoe UI" w:ascii="Segoe UI" w:hAnsi="Segoe UI"/>
          <w:color w:val="101820"/>
          <w:sz w:val="21"/>
        </w:rPr>
        <w:t xml:space="preserve">, </w:t>
      </w:r>
      <w:r>
        <w:rPr>
          <w:rFonts w:eastAsia="Segoe UI" w:cs="Segoe UI" w:ascii="Segoe UI" w:hAnsi="Segoe UI"/>
          <w:b/>
          <w:color w:val="101820"/>
          <w:sz w:val="21"/>
        </w:rPr>
        <w:t>SLSP sales</w:t>
      </w:r>
      <w:r>
        <w:rPr>
          <w:rFonts w:eastAsia="Segoe UI" w:cs="Segoe UI" w:ascii="Segoe UI" w:hAnsi="Segoe UI"/>
          <w:color w:val="101820"/>
          <w:sz w:val="21"/>
        </w:rPr>
        <w:t xml:space="preserve">, </w:t>
      </w:r>
      <w:r>
        <w:rPr>
          <w:rFonts w:eastAsia="Segoe UI" w:cs="Segoe UI" w:ascii="Segoe UI" w:hAnsi="Segoe UI"/>
          <w:b/>
          <w:color w:val="101820"/>
          <w:sz w:val="21"/>
        </w:rPr>
        <w:t>SLSP purchases</w:t>
      </w:r>
      <w:r>
        <w:rPr>
          <w:rFonts w:eastAsia="Segoe UI" w:cs="Segoe UI" w:ascii="Segoe UI" w:hAnsi="Segoe UI"/>
          <w:color w:val="101820"/>
          <w:sz w:val="21"/>
        </w:rPr>
        <w:t xml:space="preserve"> or </w:t>
      </w:r>
      <w:r>
        <w:rPr>
          <w:rFonts w:eastAsia="Segoe UI" w:cs="Segoe UI" w:ascii="Segoe UI" w:hAnsi="Segoe UI"/>
          <w:b/>
          <w:color w:val="101820"/>
          <w:sz w:val="21"/>
        </w:rPr>
        <w:t>1604-E alphalist</w:t>
      </w:r>
      <w:r>
        <w:rPr>
          <w:rFonts w:eastAsia="Segoe UI" w:cs="Segoe UI" w:ascii="Segoe UI" w:hAnsi="Segoe UI"/>
          <w:color w:val="101820"/>
          <w:sz w:val="21"/>
        </w:rPr>
        <w:t xml:space="preserve">), the year and the quarter (for the SAWT also the return it is attached to, </w:t>
      </w:r>
      <w:r>
        <w:rPr>
          <w:rFonts w:eastAsia="Consolas" w:cs="Consolas" w:ascii="Consolas" w:hAnsi="Consolas"/>
          <w:color w:val="101820"/>
          <w:sz w:val="19"/>
        </w:rPr>
        <w:t>bir.sawt_form</w:t>
      </w:r>
      <w:r>
        <w:rPr>
          <w:rFonts w:eastAsia="Segoe UI" w:cs="Segoe UI" w:ascii="Segoe UI" w:hAnsi="Segoe UI"/>
          <w:color w:val="101820"/>
          <w:sz w:val="21"/>
        </w:rPr>
        <w:t xml:space="preserve">, default 1702Q). The screen shows the layout version, the file name, the number of records, the totals, the record layout, the content and the warnings (for example a payee without TIN). Select </w:t>
      </w:r>
      <w:r>
        <w:rPr>
          <w:rFonts w:eastAsia="Segoe UI" w:cs="Segoe UI" w:ascii="Segoe UI" w:hAnsi="Segoe UI"/>
          <w:b/>
          <w:color w:val="101820"/>
          <w:sz w:val="21"/>
        </w:rPr>
        <w:t>Download</w:t>
      </w:r>
      <w:r>
        <w:rPr>
          <w:rFonts w:eastAsia="Segoe UI" w:cs="Segoe UI" w:ascii="Segoe UI" w:hAnsi="Segoe UI"/>
          <w:color w:val="101820"/>
          <w:sz w:val="21"/>
        </w:rPr>
        <w:t xml:space="preserve"> and validate the file with the current BIR validation module before submitting it.</w:t>
      </w:r>
    </w:p>
    <w:p>
      <w:pPr>
        <w:pStyle w:val="Normal"/>
        <w:spacing w:lineRule="auto" w:line="276" w:before="0" w:after="120"/>
        <w:rPr/>
      </w:pPr>
      <w:r>
        <w:rPr>
          <w:rFonts w:eastAsia="Segoe UI" w:cs="Segoe UI" w:ascii="Segoe UI" w:hAnsi="Segoe UI"/>
          <w:color w:val="101820"/>
          <w:sz w:val="21"/>
        </w:rPr>
        <w:t>The files follow the record layouts of the BIR Alphalist Data Entry and Validation Module version 7.x (QAP, SAWT, 1604-E) and the RELIEF data file layout (SLSP): a header record, one detail record per payee, customer or supplier, and a control record with the totals; text in capitals between double quotes, amounts with two decimals, CR LF line ends. The broker's TIN must be filled in on Master &gt; Company first.</w:t>
      </w:r>
    </w:p>
    <w:p>
      <w:pPr>
        <w:pStyle w:val="Heading3"/>
        <w:rPr/>
      </w:pPr>
      <w:r>
        <w:rPr>
          <w:rFonts w:eastAsia="Segoe UI" w:cs="Segoe UI"/>
          <w:b/>
          <w:color w:val="0F4761"/>
          <w:sz w:val="23"/>
        </w:rPr>
        <w:t>12.21.5  Sales invoices (EOPT Act)</w:t>
      </w:r>
    </w:p>
    <w:p>
      <w:pPr>
        <w:pStyle w:val="Normal"/>
        <w:spacing w:lineRule="auto" w:line="276" w:before="0" w:after="120"/>
        <w:rPr/>
      </w:pPr>
      <w:r>
        <w:rPr>
          <w:rFonts w:eastAsia="Segoe UI" w:cs="Segoe UI" w:ascii="Segoe UI" w:hAnsi="Segoe UI"/>
          <w:color w:val="101820"/>
          <w:sz w:val="21"/>
        </w:rPr>
        <w:t xml:space="preserve">Under the Ease of Paying Taxes Act (RA 11976) and RR 7-2024 the sales invoice is the primary document of the broker's sale of services. Before the first invoice, fill in the </w:t>
      </w:r>
      <w:r>
        <w:rPr>
          <w:rFonts w:eastAsia="Segoe UI" w:cs="Segoe UI" w:ascii="Segoe UI" w:hAnsi="Segoe UI"/>
          <w:b/>
          <w:color w:val="101820"/>
          <w:sz w:val="21"/>
        </w:rPr>
        <w:t>Sales invoices (EOPT)</w:t>
      </w:r>
      <w:r>
        <w:rPr>
          <w:rFonts w:eastAsia="Segoe UI" w:cs="Segoe UI" w:ascii="Segoe UI" w:hAnsi="Segoe UI"/>
          <w:color w:val="101820"/>
          <w:sz w:val="21"/>
        </w:rPr>
        <w:t xml:space="preserve"> group in Master &gt; Configuration (area Accounting &amp; Tax): </w:t>
      </w:r>
      <w:r>
        <w:rPr>
          <w:rFonts w:eastAsia="Consolas" w:cs="Consolas" w:ascii="Consolas" w:hAnsi="Consolas"/>
          <w:color w:val="101820"/>
          <w:sz w:val="19"/>
        </w:rPr>
        <w:t>invoice.atp_number</w:t>
      </w:r>
      <w:r>
        <w:rPr>
          <w:rFonts w:eastAsia="Segoe UI" w:cs="Segoe UI" w:ascii="Segoe UI" w:hAnsi="Segoe UI"/>
          <w:color w:val="101820"/>
          <w:sz w:val="21"/>
        </w:rPr>
        <w:t xml:space="preserve"> or </w:t>
      </w:r>
      <w:r>
        <w:rPr>
          <w:rFonts w:eastAsia="Consolas" w:cs="Consolas" w:ascii="Consolas" w:hAnsi="Consolas"/>
          <w:color w:val="101820"/>
          <w:sz w:val="19"/>
        </w:rPr>
        <w:t>invoice.cas_permit_number</w:t>
      </w:r>
      <w:r>
        <w:rPr>
          <w:rFonts w:eastAsia="Segoe UI" w:cs="Segoe UI" w:ascii="Segoe UI" w:hAnsi="Segoe UI"/>
          <w:color w:val="101820"/>
          <w:sz w:val="21"/>
        </w:rPr>
        <w:t xml:space="preserve"> and their dates, the registered serial range </w:t>
      </w:r>
      <w:r>
        <w:rPr>
          <w:rFonts w:eastAsia="Consolas" w:cs="Consolas" w:ascii="Consolas" w:hAnsi="Consolas"/>
          <w:color w:val="101820"/>
          <w:sz w:val="19"/>
        </w:rPr>
        <w:t>invoice.serial_from</w:t>
      </w:r>
      <w:r>
        <w:rPr>
          <w:rFonts w:eastAsia="Segoe UI" w:cs="Segoe UI" w:ascii="Segoe UI" w:hAnsi="Segoe UI"/>
          <w:color w:val="101820"/>
          <w:sz w:val="21"/>
        </w:rPr>
        <w:t xml:space="preserve"> / </w:t>
      </w:r>
      <w:r>
        <w:rPr>
          <w:rFonts w:eastAsia="Consolas" w:cs="Consolas" w:ascii="Consolas" w:hAnsi="Consolas"/>
          <w:color w:val="101820"/>
          <w:sz w:val="19"/>
        </w:rPr>
        <w:t>invoice.serial_to</w:t>
      </w:r>
      <w:r>
        <w:rPr>
          <w:rFonts w:eastAsia="Segoe UI" w:cs="Segoe UI" w:ascii="Segoe UI" w:hAnsi="Segoe UI"/>
          <w:color w:val="101820"/>
          <w:sz w:val="21"/>
        </w:rPr>
        <w:t xml:space="preserve">, </w:t>
      </w:r>
      <w:r>
        <w:rPr>
          <w:rFonts w:eastAsia="Consolas" w:cs="Consolas" w:ascii="Consolas" w:hAnsi="Consolas"/>
          <w:color w:val="101820"/>
          <w:sz w:val="19"/>
        </w:rPr>
        <w:t>invoice.printer_details</w:t>
      </w:r>
      <w:r>
        <w:rPr>
          <w:rFonts w:eastAsia="Segoe UI" w:cs="Segoe UI" w:ascii="Segoe UI" w:hAnsi="Segoe UI"/>
          <w:color w:val="101820"/>
          <w:sz w:val="21"/>
        </w:rPr>
        <w:t xml:space="preserve"> and </w:t>
      </w:r>
      <w:r>
        <w:rPr>
          <w:rFonts w:eastAsia="Consolas" w:cs="Consolas" w:ascii="Consolas" w:hAnsi="Consolas"/>
          <w:color w:val="101820"/>
          <w:sz w:val="19"/>
        </w:rPr>
        <w:t>invoice.buyer_details_threshold</w:t>
      </w:r>
      <w:r>
        <w:rPr>
          <w:rFonts w:eastAsia="Segoe UI" w:cs="Segoe UI" w:ascii="Segoe UI" w:hAnsi="Segoe UI"/>
          <w:color w:val="101820"/>
          <w:sz w:val="21"/>
        </w:rPr>
        <w:t xml:space="preserve">; and the TIN branch code </w:t>
      </w:r>
      <w:r>
        <w:rPr>
          <w:rFonts w:eastAsia="Consolas" w:cs="Consolas" w:ascii="Consolas" w:hAnsi="Consolas"/>
          <w:color w:val="101820"/>
          <w:sz w:val="19"/>
        </w:rPr>
        <w:t>bir.tin_branch_code</w:t>
      </w:r>
      <w:r>
        <w:rPr>
          <w:rFonts w:eastAsia="Segoe UI" w:cs="Segoe UI" w:ascii="Segoe UI" w:hAnsi="Segoe UI"/>
          <w:color w:val="101820"/>
          <w:sz w:val="21"/>
        </w:rPr>
        <w:t xml:space="preserve"> and trade name </w:t>
      </w:r>
      <w:r>
        <w:rPr>
          <w:rFonts w:eastAsia="Consolas" w:cs="Consolas" w:ascii="Consolas" w:hAnsi="Consolas"/>
          <w:color w:val="101820"/>
          <w:sz w:val="19"/>
        </w:rPr>
        <w:t>bir.trade_name</w:t>
      </w:r>
      <w:r>
        <w:rPr>
          <w:rFonts w:eastAsia="Segoe UI" w:cs="Segoe UI" w:ascii="Segoe UI" w:hAnsi="Segoe UI"/>
          <w:color w:val="101820"/>
          <w:sz w:val="21"/>
        </w:rPr>
        <w:t xml:space="preserve"> in the BIR forms group.</w:t>
      </w:r>
    </w:p>
    <w:p>
      <w:pPr>
        <w:pStyle w:val="Normal"/>
        <w:jc w:val="center"/>
        <w:rPr/>
      </w:pPr>
      <w:r>
        <w:rPr/>
        <w:drawing>
          <wp:inline distT="0" distB="0" distL="0" distR="0">
            <wp:extent cx="5760085" cy="4469130"/>
            <wp:effectExtent l="0" t="0" r="0" b="0"/>
            <wp:docPr id="156" name="Picture 212128833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 name="Picture 2121288336" descr=""/>
                    <pic:cNvPicPr>
                      <a:picLocks noChangeAspect="1" noChangeArrowheads="1"/>
                    </pic:cNvPicPr>
                  </pic:nvPicPr>
                  <pic:blipFill>
                    <a:blip r:embed="rId152"/>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Tax &gt; Sales Invoices</w:t>
      </w:r>
    </w:p>
    <w:p>
      <w:pPr>
        <w:pStyle w:val="Normal"/>
        <w:numPr>
          <w:ilvl w:val="0"/>
          <w:numId w:val="454"/>
        </w:numPr>
        <w:spacing w:before="0" w:after="60"/>
        <w:rPr/>
      </w:pPr>
      <w:r>
        <w:rPr>
          <w:rFonts w:eastAsia="Segoe UI" w:cs="Segoe UI" w:ascii="Segoe UI" w:hAnsi="Segoe UI"/>
          <w:color w:val="101820"/>
          <w:sz w:val="21"/>
        </w:rPr>
        <w:t xml:space="preserve">Choose Accounts &gt; Tax &gt; Sales Invoices and select </w:t>
      </w:r>
      <w:r>
        <w:rPr>
          <w:rFonts w:eastAsia="Segoe UI" w:cs="Segoe UI" w:ascii="Segoe UI" w:hAnsi="Segoe UI"/>
          <w:b/>
          <w:color w:val="101820"/>
          <w:sz w:val="21"/>
        </w:rPr>
        <w:t>New invoice</w:t>
      </w:r>
      <w:r>
        <w:rPr>
          <w:rFonts w:eastAsia="Segoe UI" w:cs="Segoe UI" w:ascii="Segoe UI" w:hAnsi="Segoe UI"/>
          <w:color w:val="101820"/>
          <w:sz w:val="21"/>
        </w:rPr>
        <w:t>.</w:t>
      </w:r>
    </w:p>
    <w:p>
      <w:pPr>
        <w:pStyle w:val="Normal"/>
        <w:numPr>
          <w:ilvl w:val="0"/>
          <w:numId w:val="455"/>
        </w:numPr>
        <w:spacing w:before="0" w:after="60"/>
        <w:rPr/>
      </w:pPr>
      <w:r>
        <w:rPr>
          <w:rFonts w:eastAsia="Segoe UI" w:cs="Segoe UI" w:ascii="Segoe UI" w:hAnsi="Segoe UI"/>
          <w:color w:val="101820"/>
          <w:sz w:val="21"/>
        </w:rPr>
        <w:t xml:space="preserve">Choose </w:t>
      </w:r>
      <w:r>
        <w:rPr>
          <w:rFonts w:eastAsia="Segoe UI" w:cs="Segoe UI" w:ascii="Segoe UI" w:hAnsi="Segoe UI"/>
          <w:b/>
          <w:color w:val="101820"/>
          <w:sz w:val="21"/>
        </w:rPr>
        <w:t>Invoice for</w:t>
      </w:r>
      <w:r>
        <w:rPr>
          <w:rFonts w:eastAsia="Segoe UI" w:cs="Segoe UI" w:ascii="Segoe UI" w:hAnsi="Segoe UI"/>
          <w:color w:val="101820"/>
          <w:sz w:val="21"/>
        </w:rPr>
        <w:t xml:space="preserve">: </w:t>
      </w:r>
      <w:r>
        <w:rPr>
          <w:rFonts w:eastAsia="Segoe UI" w:cs="Segoe UI" w:ascii="Segoe UI" w:hAnsi="Segoe UI"/>
          <w:b/>
          <w:color w:val="101820"/>
          <w:sz w:val="21"/>
        </w:rPr>
        <w:t>Commission debit note</w:t>
      </w:r>
      <w:r>
        <w:rPr>
          <w:rFonts w:eastAsia="Segoe UI" w:cs="Segoe UI" w:ascii="Segoe UI" w:hAnsi="Segoe UI"/>
          <w:color w:val="101820"/>
          <w:sz w:val="21"/>
        </w:rPr>
        <w:t xml:space="preserve"> or </w:t>
      </w:r>
      <w:r>
        <w:rPr>
          <w:rFonts w:eastAsia="Segoe UI" w:cs="Segoe UI" w:ascii="Segoe UI" w:hAnsi="Segoe UI"/>
          <w:b/>
          <w:color w:val="101820"/>
          <w:sz w:val="21"/>
        </w:rPr>
        <w:t>Overriding commission</w:t>
      </w:r>
      <w:r>
        <w:rPr>
          <w:rFonts w:eastAsia="Segoe UI" w:cs="Segoe UI" w:ascii="Segoe UI" w:hAnsi="Segoe UI"/>
          <w:color w:val="101820"/>
          <w:sz w:val="21"/>
        </w:rPr>
        <w:t xml:space="preserve"> (pick the approved document from the list), </w:t>
      </w:r>
      <w:r>
        <w:rPr>
          <w:rFonts w:eastAsia="Segoe UI" w:cs="Segoe UI" w:ascii="Segoe UI" w:hAnsi="Segoe UI"/>
          <w:b/>
          <w:color w:val="101820"/>
          <w:sz w:val="21"/>
        </w:rPr>
        <w:t>Broker-billed policy commission</w:t>
      </w:r>
      <w:r>
        <w:rPr>
          <w:rFonts w:eastAsia="Segoe UI" w:cs="Segoe UI" w:ascii="Segoe UI" w:hAnsi="Segoe UI"/>
          <w:color w:val="101820"/>
          <w:sz w:val="21"/>
        </w:rPr>
        <w:t xml:space="preserve"> (type the policy number) or </w:t>
      </w:r>
      <w:r>
        <w:rPr>
          <w:rFonts w:eastAsia="Segoe UI" w:cs="Segoe UI" w:ascii="Segoe UI" w:hAnsi="Segoe UI"/>
          <w:b/>
          <w:color w:val="101820"/>
          <w:sz w:val="21"/>
        </w:rPr>
        <w:t>Fees and other services (manual)</w:t>
      </w:r>
      <w:r>
        <w:rPr>
          <w:rFonts w:eastAsia="Segoe UI" w:cs="Segoe UI" w:ascii="Segoe UI" w:hAnsi="Segoe UI"/>
          <w:color w:val="101820"/>
          <w:sz w:val="21"/>
        </w:rPr>
        <w:t>.</w:t>
      </w:r>
    </w:p>
    <w:p>
      <w:pPr>
        <w:pStyle w:val="Normal"/>
        <w:numPr>
          <w:ilvl w:val="0"/>
          <w:numId w:val="456"/>
        </w:numPr>
        <w:spacing w:before="0" w:after="60"/>
        <w:rPr/>
      </w:pPr>
      <w:r>
        <w:rPr>
          <w:rFonts w:eastAsia="Segoe UI" w:cs="Segoe UI" w:ascii="Segoe UI" w:hAnsi="Segoe UI"/>
          <w:color w:val="101820"/>
          <w:sz w:val="21"/>
        </w:rPr>
        <w:t xml:space="preserve">For a manual invoice enter the </w:t>
      </w:r>
      <w:r>
        <w:rPr>
          <w:rFonts w:eastAsia="Segoe UI" w:cs="Segoe UI" w:ascii="Segoe UI" w:hAnsi="Segoe UI"/>
          <w:b/>
          <w:color w:val="101820"/>
          <w:sz w:val="21"/>
        </w:rPr>
        <w:t>Buyer type</w:t>
      </w:r>
      <w:r>
        <w:rPr>
          <w:rFonts w:eastAsia="Segoe UI" w:cs="Segoe UI" w:ascii="Segoe UI" w:hAnsi="Segoe UI"/>
          <w:color w:val="101820"/>
          <w:sz w:val="21"/>
        </w:rPr>
        <w:t xml:space="preserve">, </w:t>
      </w:r>
      <w:r>
        <w:rPr>
          <w:rFonts w:eastAsia="Segoe UI" w:cs="Segoe UI" w:ascii="Segoe UI" w:hAnsi="Segoe UI"/>
          <w:b/>
          <w:color w:val="101820"/>
          <w:sz w:val="21"/>
        </w:rPr>
        <w:t>Buyer</w:t>
      </w:r>
      <w:r>
        <w:rPr>
          <w:rFonts w:eastAsia="Segoe UI" w:cs="Segoe UI" w:ascii="Segoe UI" w:hAnsi="Segoe UI"/>
          <w:color w:val="101820"/>
          <w:sz w:val="21"/>
        </w:rPr>
        <w:t xml:space="preserve">, </w:t>
      </w:r>
      <w:r>
        <w:rPr>
          <w:rFonts w:eastAsia="Segoe UI" w:cs="Segoe UI" w:ascii="Segoe UI" w:hAnsi="Segoe UI"/>
          <w:b/>
          <w:color w:val="101820"/>
          <w:sz w:val="21"/>
        </w:rPr>
        <w:t>Buyer TIN (with branch code)</w:t>
      </w:r>
      <w:r>
        <w:rPr>
          <w:rFonts w:eastAsia="Segoe UI" w:cs="Segoe UI" w:ascii="Segoe UI" w:hAnsi="Segoe UI"/>
          <w:color w:val="101820"/>
          <w:sz w:val="21"/>
        </w:rPr>
        <w:t xml:space="preserve">, </w:t>
      </w:r>
      <w:r>
        <w:rPr>
          <w:rFonts w:eastAsia="Segoe UI" w:cs="Segoe UI" w:ascii="Segoe UI" w:hAnsi="Segoe UI"/>
          <w:b/>
          <w:color w:val="101820"/>
          <w:sz w:val="21"/>
        </w:rPr>
        <w:t>Buyer business style</w:t>
      </w:r>
      <w:r>
        <w:rPr>
          <w:rFonts w:eastAsia="Segoe UI" w:cs="Segoe UI" w:ascii="Segoe UI" w:hAnsi="Segoe UI"/>
          <w:color w:val="101820"/>
          <w:sz w:val="21"/>
        </w:rPr>
        <w:t xml:space="preserve"> and </w:t>
      </w:r>
      <w:r>
        <w:rPr>
          <w:rFonts w:eastAsia="Segoe UI" w:cs="Segoe UI" w:ascii="Segoe UI" w:hAnsi="Segoe UI"/>
          <w:b/>
          <w:color w:val="101820"/>
          <w:sz w:val="21"/>
        </w:rPr>
        <w:t>Buyer address</w:t>
      </w:r>
      <w:r>
        <w:rPr>
          <w:rFonts w:eastAsia="Segoe UI" w:cs="Segoe UI" w:ascii="Segoe UI" w:hAnsi="Segoe UI"/>
          <w:color w:val="101820"/>
          <w:sz w:val="21"/>
        </w:rPr>
        <w:t xml:space="preserve">, then the lines: </w:t>
      </w:r>
      <w:r>
        <w:rPr>
          <w:rFonts w:eastAsia="Segoe UI" w:cs="Segoe UI" w:ascii="Segoe UI" w:hAnsi="Segoe UI"/>
          <w:b/>
          <w:color w:val="101820"/>
          <w:sz w:val="21"/>
        </w:rPr>
        <w:t>Description</w:t>
      </w:r>
      <w:r>
        <w:rPr>
          <w:rFonts w:eastAsia="Segoe UI" w:cs="Segoe UI" w:ascii="Segoe UI" w:hAnsi="Segoe UI"/>
          <w:color w:val="101820"/>
          <w:sz w:val="21"/>
        </w:rPr>
        <w:t xml:space="preserve">, </w:t>
      </w:r>
      <w:r>
        <w:rPr>
          <w:rFonts w:eastAsia="Segoe UI" w:cs="Segoe UI" w:ascii="Segoe UI" w:hAnsi="Segoe UI"/>
          <w:b/>
          <w:color w:val="101820"/>
          <w:sz w:val="21"/>
        </w:rPr>
        <w:t>Qty</w:t>
      </w:r>
      <w:r>
        <w:rPr>
          <w:rFonts w:eastAsia="Segoe UI" w:cs="Segoe UI" w:ascii="Segoe UI" w:hAnsi="Segoe UI"/>
          <w:color w:val="101820"/>
          <w:sz w:val="21"/>
        </w:rPr>
        <w:t xml:space="preserve">, </w:t>
      </w:r>
      <w:r>
        <w:rPr>
          <w:rFonts w:eastAsia="Segoe UI" w:cs="Segoe UI" w:ascii="Segoe UI" w:hAnsi="Segoe UI"/>
          <w:b/>
          <w:color w:val="101820"/>
          <w:sz w:val="21"/>
        </w:rPr>
        <w:t>Unit price</w:t>
      </w:r>
      <w:r>
        <w:rPr>
          <w:rFonts w:eastAsia="Segoe UI" w:cs="Segoe UI" w:ascii="Segoe UI" w:hAnsi="Segoe UI"/>
          <w:color w:val="101820"/>
          <w:sz w:val="21"/>
        </w:rPr>
        <w:t xml:space="preserve"> and </w:t>
      </w:r>
      <w:r>
        <w:rPr>
          <w:rFonts w:eastAsia="Segoe UI" w:cs="Segoe UI" w:ascii="Segoe UI" w:hAnsi="Segoe UI"/>
          <w:b/>
          <w:color w:val="101820"/>
          <w:sz w:val="21"/>
        </w:rPr>
        <w:t>VAT class</w:t>
      </w:r>
      <w:r>
        <w:rPr>
          <w:rFonts w:eastAsia="Segoe UI" w:cs="Segoe UI" w:ascii="Segoe UI" w:hAnsi="Segoe UI"/>
          <w:color w:val="101820"/>
          <w:sz w:val="21"/>
        </w:rPr>
        <w:t xml:space="preserve"> (VATable, VAT-exempt or zero-rated), and the </w:t>
      </w:r>
      <w:r>
        <w:rPr>
          <w:rFonts w:eastAsia="Segoe UI" w:cs="Segoe UI" w:ascii="Segoe UI" w:hAnsi="Segoe UI"/>
          <w:b/>
          <w:color w:val="101820"/>
          <w:sz w:val="21"/>
        </w:rPr>
        <w:t>Expected withholding</w:t>
      </w:r>
      <w:r>
        <w:rPr>
          <w:rFonts w:eastAsia="Segoe UI" w:cs="Segoe UI" w:ascii="Segoe UI" w:hAnsi="Segoe UI"/>
          <w:color w:val="101820"/>
          <w:sz w:val="21"/>
        </w:rPr>
        <w:t xml:space="preserve"> rate.</w:t>
      </w:r>
    </w:p>
    <w:p>
      <w:pPr>
        <w:pStyle w:val="Normal"/>
        <w:numPr>
          <w:ilvl w:val="0"/>
          <w:numId w:val="457"/>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Issue invoice</w:t>
      </w:r>
      <w:r>
        <w:rPr>
          <w:rFonts w:eastAsia="Segoe UI" w:cs="Segoe UI" w:ascii="Segoe UI" w:hAnsi="Segoe UI"/>
          <w:color w:val="101820"/>
          <w:sz w:val="21"/>
        </w:rPr>
        <w:t xml:space="preserve">. The invoice takes the next number of the sales invoice series (SI-, sequential, never reset; the issue stops when the number would pass </w:t>
      </w:r>
      <w:r>
        <w:rPr>
          <w:rFonts w:eastAsia="Consolas" w:cs="Consolas" w:ascii="Consolas" w:hAnsi="Consolas"/>
          <w:color w:val="101820"/>
          <w:sz w:val="19"/>
        </w:rPr>
        <w:t>invoice.serial_to</w:t>
      </w:r>
      <w:r>
        <w:rPr>
          <w:rFonts w:eastAsia="Segoe UI" w:cs="Segoe UI" w:ascii="Segoe UI" w:hAnsi="Segoe UI"/>
          <w:color w:val="101820"/>
          <w:sz w:val="21"/>
        </w:rPr>
        <w:t>). It carries the seller's registered name, trade name, TIN with branch code, address and VAT status, the ATP or CAS acknowledgement and the serial range, the buyer's name, TIN and address (required for an insurer or a business buyer and from the threshold amount), the VATable, VAT-exempt and zero-rated sales and the VAT shown separately. A non-VAT broker's invoice shows the total sales and NON-VAT REGISTERED.</w:t>
      </w:r>
    </w:p>
    <w:p>
      <w:pPr>
        <w:pStyle w:val="Normal"/>
        <w:numPr>
          <w:ilvl w:val="0"/>
          <w:numId w:val="458"/>
        </w:numPr>
        <w:spacing w:before="0" w:after="60"/>
        <w:rPr/>
      </w:pPr>
      <w:r>
        <w:rPr>
          <w:rFonts w:eastAsia="Segoe UI" w:cs="Segoe UI" w:ascii="Segoe UI" w:hAnsi="Segoe UI"/>
          <w:color w:val="101820"/>
          <w:sz w:val="21"/>
        </w:rPr>
        <w:t xml:space="preserve">Select the invoice number to open it; </w:t>
      </w:r>
      <w:r>
        <w:rPr>
          <w:rFonts w:eastAsia="Segoe UI" w:cs="Segoe UI" w:ascii="Segoe UI" w:hAnsi="Segoe UI"/>
          <w:b/>
          <w:color w:val="101820"/>
          <w:sz w:val="21"/>
        </w:rPr>
        <w:t>Print</w:t>
      </w:r>
      <w:r>
        <w:rPr>
          <w:rFonts w:eastAsia="Segoe UI" w:cs="Segoe UI" w:ascii="Segoe UI" w:hAnsi="Segoe UI"/>
          <w:color w:val="101820"/>
          <w:sz w:val="21"/>
        </w:rPr>
        <w:t xml:space="preserve"> produces the PDF. An invoice made out for a debit note, a computation or a policy does not post again (its revenue is already booked); a manual invoice posts </w:t>
      </w:r>
      <w:r>
        <w:rPr>
          <w:rFonts w:eastAsia="Consolas" w:cs="Consolas" w:ascii="Consolas" w:hAnsi="Consolas"/>
          <w:color w:val="101820"/>
          <w:sz w:val="19"/>
        </w:rPr>
        <w:t>sales_invoice.issue</w:t>
      </w:r>
      <w:r>
        <w:rPr>
          <w:rFonts w:eastAsia="Segoe UI" w:cs="Segoe UI" w:ascii="Segoe UI" w:hAnsi="Segoe UI"/>
          <w:color w:val="101820"/>
          <w:sz w:val="21"/>
        </w:rPr>
        <w:t xml:space="preserve"> (Dr Service Fees Receivable 1205003, Cr service fee income, Cr Output VAT).</w:t>
      </w:r>
    </w:p>
    <w:p>
      <w:pPr>
        <w:pStyle w:val="Normal"/>
        <w:numPr>
          <w:ilvl w:val="0"/>
          <w:numId w:val="459"/>
        </w:numPr>
        <w:spacing w:before="0" w:after="60"/>
        <w:rPr/>
      </w:pPr>
      <w:r>
        <w:rPr>
          <w:rFonts w:eastAsia="Segoe UI" w:cs="Segoe UI" w:ascii="Segoe UI" w:hAnsi="Segoe UI"/>
          <w:color w:val="101820"/>
          <w:sz w:val="21"/>
        </w:rPr>
        <w:t xml:space="preserve">For a manual invoice select </w:t>
      </w:r>
      <w:r>
        <w:rPr>
          <w:rFonts w:eastAsia="Segoe UI" w:cs="Segoe UI" w:ascii="Segoe UI" w:hAnsi="Segoe UI"/>
          <w:b/>
          <w:color w:val="101820"/>
          <w:sz w:val="21"/>
        </w:rPr>
        <w:t>Record payment</w:t>
      </w:r>
      <w:r>
        <w:rPr>
          <w:rFonts w:eastAsia="Segoe UI" w:cs="Segoe UI" w:ascii="Segoe UI" w:hAnsi="Segoe UI"/>
          <w:color w:val="101820"/>
          <w:sz w:val="21"/>
        </w:rPr>
        <w:t xml:space="preserve">: the </w:t>
      </w:r>
      <w:r>
        <w:rPr>
          <w:rFonts w:eastAsia="Segoe UI" w:cs="Segoe UI" w:ascii="Segoe UI" w:hAnsi="Segoe UI"/>
          <w:b/>
          <w:color w:val="101820"/>
          <w:sz w:val="21"/>
        </w:rPr>
        <w:t>Payment date</w:t>
      </w:r>
      <w:r>
        <w:rPr>
          <w:rFonts w:eastAsia="Segoe UI" w:cs="Segoe UI" w:ascii="Segoe UI" w:hAnsi="Segoe UI"/>
          <w:color w:val="101820"/>
          <w:sz w:val="21"/>
        </w:rPr>
        <w:t xml:space="preserve">, </w:t>
      </w:r>
      <w:r>
        <w:rPr>
          <w:rFonts w:eastAsia="Segoe UI" w:cs="Segoe UI" w:ascii="Segoe UI" w:hAnsi="Segoe UI"/>
          <w:b/>
          <w:color w:val="101820"/>
          <w:sz w:val="21"/>
        </w:rPr>
        <w:t>Payment mode</w:t>
      </w:r>
      <w:r>
        <w:rPr>
          <w:rFonts w:eastAsia="Segoe UI" w:cs="Segoe UI" w:ascii="Segoe UI" w:hAnsi="Segoe UI"/>
          <w:color w:val="101820"/>
          <w:sz w:val="21"/>
        </w:rPr>
        <w:t xml:space="preserve">, </w:t>
      </w:r>
      <w:r>
        <w:rPr>
          <w:rFonts w:eastAsia="Segoe UI" w:cs="Segoe UI" w:ascii="Segoe UI" w:hAnsi="Segoe UI"/>
          <w:b/>
          <w:color w:val="101820"/>
          <w:sz w:val="21"/>
        </w:rPr>
        <w:t>Amount received</w:t>
      </w:r>
      <w:r>
        <w:rPr>
          <w:rFonts w:eastAsia="Segoe UI" w:cs="Segoe UI" w:ascii="Segoe UI" w:hAnsi="Segoe UI"/>
          <w:color w:val="101820"/>
          <w:sz w:val="21"/>
        </w:rPr>
        <w:t xml:space="preserve">, </w:t>
      </w:r>
      <w:r>
        <w:rPr>
          <w:rFonts w:eastAsia="Segoe UI" w:cs="Segoe UI" w:ascii="Segoe UI" w:hAnsi="Segoe UI"/>
          <w:b/>
          <w:color w:val="101820"/>
          <w:sz w:val="21"/>
        </w:rPr>
        <w:t>Tax withheld (2307)</w:t>
      </w:r>
      <w:r>
        <w:rPr>
          <w:rFonts w:eastAsia="Segoe UI" w:cs="Segoe UI" w:ascii="Segoe UI" w:hAnsi="Segoe UI"/>
          <w:color w:val="101820"/>
          <w:sz w:val="21"/>
        </w:rPr>
        <w:t xml:space="preserve">, </w:t>
      </w:r>
      <w:r>
        <w:rPr>
          <w:rFonts w:eastAsia="Segoe UI" w:cs="Segoe UI" w:ascii="Segoe UI" w:hAnsi="Segoe UI"/>
          <w:b/>
          <w:color w:val="101820"/>
          <w:sz w:val="21"/>
        </w:rPr>
        <w:t>BIR Form 2307 no.</w:t>
      </w:r>
      <w:r>
        <w:rPr>
          <w:rFonts w:eastAsia="Segoe UI" w:cs="Segoe UI" w:ascii="Segoe UI" w:hAnsi="Segoe UI"/>
          <w:color w:val="101820"/>
          <w:sz w:val="21"/>
        </w:rPr>
        <w:t xml:space="preserve"> and </w:t>
      </w:r>
      <w:r>
        <w:rPr>
          <w:rFonts w:eastAsia="Segoe UI" w:cs="Segoe UI" w:ascii="Segoe UI" w:hAnsi="Segoe UI"/>
          <w:b/>
          <w:color w:val="101820"/>
          <w:sz w:val="21"/>
        </w:rPr>
        <w:t>Reference</w:t>
      </w:r>
      <w:r>
        <w:rPr>
          <w:rFonts w:eastAsia="Segoe UI" w:cs="Segoe UI" w:ascii="Segoe UI" w:hAnsi="Segoe UI"/>
          <w:color w:val="101820"/>
          <w:sz w:val="21"/>
        </w:rPr>
        <w:t xml:space="preserve">. The payment acknowledgement (PAR-YYYY-NNNNN, title </w:t>
      </w:r>
      <w:r>
        <w:rPr>
          <w:rFonts w:eastAsia="Consolas" w:cs="Consolas" w:ascii="Consolas" w:hAnsi="Consolas"/>
          <w:color w:val="101820"/>
          <w:sz w:val="19"/>
        </w:rPr>
        <w:t>invoice.payment_document_title</w:t>
      </w:r>
      <w:r>
        <w:rPr>
          <w:rFonts w:eastAsia="Segoe UI" w:cs="Segoe UI" w:ascii="Segoe UI" w:hAnsi="Segoe UI"/>
          <w:color w:val="101820"/>
          <w:sz w:val="21"/>
        </w:rPr>
        <w:t xml:space="preserve">) is a supplementary document printed with </w:t>
      </w:r>
      <w:r>
        <w:rPr>
          <w:rFonts w:eastAsia="Consolas" w:cs="Consolas" w:ascii="Consolas" w:hAnsi="Consolas"/>
          <w:color w:val="101820"/>
          <w:sz w:val="19"/>
        </w:rPr>
        <w:t>invoice.supplementary_note</w:t>
      </w:r>
      <w:r>
        <w:rPr>
          <w:rFonts w:eastAsia="Segoe UI" w:cs="Segoe UI" w:ascii="Segoe UI" w:hAnsi="Segoe UI"/>
          <w:color w:val="101820"/>
          <w:sz w:val="21"/>
        </w:rPr>
        <w:t xml:space="preserve"> ("not valid for claim of input tax"); it posts </w:t>
      </w:r>
      <w:r>
        <w:rPr>
          <w:rFonts w:eastAsia="Consolas" w:cs="Consolas" w:ascii="Consolas" w:hAnsi="Consolas"/>
          <w:color w:val="101820"/>
          <w:sz w:val="19"/>
        </w:rPr>
        <w:t>sales_invoice.payment</w:t>
      </w:r>
      <w:r>
        <w:rPr>
          <w:rFonts w:eastAsia="Segoe UI" w:cs="Segoe UI" w:ascii="Segoe UI" w:hAnsi="Segoe UI"/>
          <w:color w:val="101820"/>
          <w:sz w:val="21"/>
        </w:rPr>
        <w:t>.</w:t>
      </w:r>
    </w:p>
    <w:p>
      <w:pPr>
        <w:pStyle w:val="Normal"/>
        <w:numPr>
          <w:ilvl w:val="0"/>
          <w:numId w:val="460"/>
        </w:numPr>
        <w:spacing w:before="0" w:after="60"/>
        <w:rPr/>
      </w:pPr>
      <w:r>
        <w:rPr>
          <w:rFonts w:eastAsia="Segoe UI" w:cs="Segoe UI" w:ascii="Segoe UI" w:hAnsi="Segoe UI"/>
          <w:b/>
          <w:color w:val="101820"/>
          <w:sz w:val="21"/>
        </w:rPr>
        <w:t>Cancel invoice</w:t>
      </w:r>
      <w:r>
        <w:rPr>
          <w:rFonts w:eastAsia="Segoe UI" w:cs="Segoe UI" w:ascii="Segoe UI" w:hAnsi="Segoe UI"/>
          <w:color w:val="101820"/>
          <w:sz w:val="21"/>
        </w:rPr>
        <w:t xml:space="preserve"> asks for a reason; the invoice keeps its number and prints CANCELLED; a manual invoice's journal is reversed. Cancel its payments first.</w:t>
      </w:r>
    </w:p>
    <w:p>
      <w:pPr>
        <w:pStyle w:val="Normal"/>
        <w:spacing w:lineRule="auto" w:line="276" w:before="0" w:after="120"/>
        <w:rPr/>
      </w:pPr>
      <w:r>
        <w:rPr>
          <w:rFonts w:eastAsia="Segoe UI" w:cs="Segoe UI" w:ascii="Segoe UI" w:hAnsi="Segoe UI"/>
          <w:color w:val="101820"/>
          <w:sz w:val="21"/>
        </w:rPr>
        <w:t xml:space="preserve">Premium collection receipts (Accounts &gt; Receipts) print the title in </w:t>
      </w:r>
      <w:r>
        <w:rPr>
          <w:rFonts w:eastAsia="Consolas" w:cs="Consolas" w:ascii="Consolas" w:hAnsi="Consolas"/>
          <w:color w:val="101820"/>
          <w:sz w:val="19"/>
        </w:rPr>
        <w:t>receipts.document_title</w:t>
      </w:r>
      <w:r>
        <w:rPr>
          <w:rFonts w:eastAsia="Segoe UI" w:cs="Segoe UI" w:ascii="Segoe UI" w:hAnsi="Segoe UI"/>
          <w:color w:val="101820"/>
          <w:sz w:val="21"/>
        </w:rPr>
        <w:t xml:space="preserve"> (Official Receipt by default; for example Collection Receipt once the tax adviser confirms), with the supplementary statement once the title is changed.</w:t>
      </w:r>
    </w:p>
    <w:p>
      <w:pPr>
        <w:pStyle w:val="Normal"/>
        <w:shd w:val="clear" w:color="auto" w:fill="EAF2FB"/>
        <w:spacing w:before="0" w:after="160"/>
        <w:ind w:left="170"/>
        <w:rPr/>
      </w:pPr>
      <w:r>
        <w:rPr>
          <w:rFonts w:eastAsia="Segoe UI" w:cs="Segoe UI" w:ascii="Segoe UI" w:hAnsi="Segoe UI"/>
          <w:color w:val="101820"/>
          <w:sz w:val="20"/>
        </w:rPr>
        <w:t>What the system does and what the tax adviser confirms: the system issues the sales invoice for commission and fees and treats receipts as supplementary documents. The tax adviser confirms which documents are registered as the broker's invoices, the wording of the supplementary documents, the VAT treatment of each commission stream, the buyer details threshold, and whether the invoices are registered as system-generated (CAS) or printed under an ATP.</w:t>
      </w:r>
    </w:p>
    <w:p>
      <w:pPr>
        <w:pStyle w:val="Heading3"/>
        <w:rPr/>
      </w:pPr>
      <w:r>
        <w:rPr>
          <w:rFonts w:eastAsia="Segoe UI" w:cs="Segoe UI"/>
          <w:b/>
          <w:color w:val="0F4761"/>
          <w:sz w:val="23"/>
        </w:rPr>
        <w:t>12.21.6  E-invoicing (EIS)</w:t>
      </w:r>
    </w:p>
    <w:p>
      <w:pPr>
        <w:pStyle w:val="Normal"/>
        <w:spacing w:lineRule="auto" w:line="276" w:before="0" w:after="120"/>
        <w:rPr/>
      </w:pPr>
      <w:r>
        <w:rPr>
          <w:rFonts w:eastAsia="Segoe UI" w:cs="Segoe UI" w:ascii="Segoe UI" w:hAnsi="Segoe UI"/>
          <w:color w:val="101820"/>
          <w:sz w:val="21"/>
        </w:rPr>
        <w:t>The connector to the BIR Electronic Invoicing System is switched off by default (</w:t>
      </w:r>
      <w:r>
        <w:rPr>
          <w:rFonts w:eastAsia="Consolas" w:cs="Consolas" w:ascii="Consolas" w:hAnsi="Consolas"/>
          <w:color w:val="101820"/>
          <w:sz w:val="19"/>
        </w:rPr>
        <w:t>eis.enabled</w:t>
      </w:r>
      <w:r>
        <w:rPr>
          <w:rFonts w:eastAsia="Segoe UI" w:cs="Segoe UI" w:ascii="Segoe UI" w:hAnsi="Segoe UI"/>
          <w:color w:val="101820"/>
          <w:sz w:val="21"/>
        </w:rPr>
        <w:t xml:space="preserve">). When the broker is enrolled with the EIS, set the </w:t>
      </w:r>
      <w:r>
        <w:rPr>
          <w:rFonts w:eastAsia="Segoe UI" w:cs="Segoe UI" w:ascii="Segoe UI" w:hAnsi="Segoe UI"/>
          <w:b/>
          <w:color w:val="101820"/>
          <w:sz w:val="21"/>
        </w:rPr>
        <w:t>E-invoicing (EIS)</w:t>
      </w:r>
      <w:r>
        <w:rPr>
          <w:rFonts w:eastAsia="Segoe UI" w:cs="Segoe UI" w:ascii="Segoe UI" w:hAnsi="Segoe UI"/>
          <w:color w:val="101820"/>
          <w:sz w:val="21"/>
        </w:rPr>
        <w:t xml:space="preserve"> group in Master &gt; Configuration: </w:t>
      </w:r>
      <w:r>
        <w:rPr>
          <w:rFonts w:eastAsia="Consolas" w:cs="Consolas" w:ascii="Consolas" w:hAnsi="Consolas"/>
          <w:color w:val="101820"/>
          <w:sz w:val="19"/>
        </w:rPr>
        <w:t>eis.mode</w:t>
      </w:r>
      <w:r>
        <w:rPr>
          <w:rFonts w:eastAsia="Segoe UI" w:cs="Segoe UI" w:ascii="Segoe UI" w:hAnsi="Segoe UI"/>
          <w:color w:val="101820"/>
          <w:sz w:val="21"/>
        </w:rPr>
        <w:t xml:space="preserve"> (test: the built-in fake provider, nothing leaves the system; live: the configured endpoint), </w:t>
      </w:r>
      <w:r>
        <w:rPr>
          <w:rFonts w:eastAsia="Consolas" w:cs="Consolas" w:ascii="Consolas" w:hAnsi="Consolas"/>
          <w:color w:val="101820"/>
          <w:sz w:val="19"/>
        </w:rPr>
        <w:t>eis.endpoint</w:t>
      </w:r>
      <w:r>
        <w:rPr>
          <w:rFonts w:eastAsia="Segoe UI" w:cs="Segoe UI" w:ascii="Segoe UI" w:hAnsi="Segoe UI"/>
          <w:color w:val="101820"/>
          <w:sz w:val="21"/>
        </w:rPr>
        <w:t xml:space="preserve">, </w:t>
      </w:r>
      <w:r>
        <w:rPr>
          <w:rFonts w:eastAsia="Consolas" w:cs="Consolas" w:ascii="Consolas" w:hAnsi="Consolas"/>
          <w:color w:val="101820"/>
          <w:sz w:val="19"/>
        </w:rPr>
        <w:t>eis.token_endpoint</w:t>
      </w:r>
      <w:r>
        <w:rPr>
          <w:rFonts w:eastAsia="Segoe UI" w:cs="Segoe UI" w:ascii="Segoe UI" w:hAnsi="Segoe UI"/>
          <w:color w:val="101820"/>
          <w:sz w:val="21"/>
        </w:rPr>
        <w:t xml:space="preserve">, </w:t>
      </w:r>
      <w:r>
        <w:rPr>
          <w:rFonts w:eastAsia="Consolas" w:cs="Consolas" w:ascii="Consolas" w:hAnsi="Consolas"/>
          <w:color w:val="101820"/>
          <w:sz w:val="19"/>
        </w:rPr>
        <w:t>eis.accreditation_id</w:t>
      </w:r>
      <w:r>
        <w:rPr>
          <w:rFonts w:eastAsia="Segoe UI" w:cs="Segoe UI" w:ascii="Segoe UI" w:hAnsi="Segoe UI"/>
          <w:color w:val="101820"/>
          <w:sz w:val="21"/>
        </w:rPr>
        <w:t>, and the names of the environment variables that hold the client id, the client secret and the signing key (</w:t>
      </w:r>
      <w:r>
        <w:rPr>
          <w:rFonts w:eastAsia="Consolas" w:cs="Consolas" w:ascii="Consolas" w:hAnsi="Consolas"/>
          <w:color w:val="101820"/>
          <w:sz w:val="19"/>
        </w:rPr>
        <w:t>eis.client_id_env</w:t>
      </w:r>
      <w:r>
        <w:rPr>
          <w:rFonts w:eastAsia="Segoe UI" w:cs="Segoe UI" w:ascii="Segoe UI" w:hAnsi="Segoe UI"/>
          <w:color w:val="101820"/>
          <w:sz w:val="21"/>
        </w:rPr>
        <w:t xml:space="preserve">, </w:t>
      </w:r>
      <w:r>
        <w:rPr>
          <w:rFonts w:eastAsia="Consolas" w:cs="Consolas" w:ascii="Consolas" w:hAnsi="Consolas"/>
          <w:color w:val="101820"/>
          <w:sz w:val="19"/>
        </w:rPr>
        <w:t>eis.client_secret_env</w:t>
      </w:r>
      <w:r>
        <w:rPr>
          <w:rFonts w:eastAsia="Segoe UI" w:cs="Segoe UI" w:ascii="Segoe UI" w:hAnsi="Segoe UI"/>
          <w:color w:val="101820"/>
          <w:sz w:val="21"/>
        </w:rPr>
        <w:t xml:space="preserve">, </w:t>
      </w:r>
      <w:r>
        <w:rPr>
          <w:rFonts w:eastAsia="Consolas" w:cs="Consolas" w:ascii="Consolas" w:hAnsi="Consolas"/>
          <w:color w:val="101820"/>
          <w:sz w:val="19"/>
        </w:rPr>
        <w:t>eis.signing_key_env</w:t>
      </w:r>
      <w:r>
        <w:rPr>
          <w:rFonts w:eastAsia="Segoe UI" w:cs="Segoe UI" w:ascii="Segoe UI" w:hAnsi="Segoe UI"/>
          <w:color w:val="101820"/>
          <w:sz w:val="21"/>
        </w:rPr>
        <w:t>; the values are set on the server by IT, never in the system).</w:t>
      </w:r>
    </w:p>
    <w:p>
      <w:pPr>
        <w:pStyle w:val="Normal"/>
        <w:jc w:val="center"/>
        <w:rPr/>
      </w:pPr>
      <w:r>
        <w:rPr/>
        <w:drawing>
          <wp:inline distT="0" distB="0" distL="0" distR="0">
            <wp:extent cx="5760085" cy="4469130"/>
            <wp:effectExtent l="0" t="0" r="0" b="0"/>
            <wp:docPr id="157" name="Picture 212128833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 name="Picture 2121288337" descr=""/>
                    <pic:cNvPicPr>
                      <a:picLocks noChangeAspect="1" noChangeArrowheads="1"/>
                    </pic:cNvPicPr>
                  </pic:nvPicPr>
                  <pic:blipFill>
                    <a:blip r:embed="rId153"/>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Tax &gt; E-Invoicing (EIS)</w:t>
      </w:r>
    </w:p>
    <w:p>
      <w:pPr>
        <w:pStyle w:val="Normal"/>
        <w:numPr>
          <w:ilvl w:val="0"/>
          <w:numId w:val="461"/>
        </w:numPr>
        <w:spacing w:before="0" w:after="60"/>
        <w:rPr/>
      </w:pPr>
      <w:r>
        <w:rPr>
          <w:rFonts w:eastAsia="Segoe UI" w:cs="Segoe UI" w:ascii="Segoe UI" w:hAnsi="Segoe UI"/>
          <w:color w:val="101820"/>
          <w:sz w:val="21"/>
        </w:rPr>
        <w:t>Choose Accounts &gt; Tax &gt; E-Invoicing (EIS). The banner shows whether the connector is on, the mode, the endpoint and whether the credentials are set; the counters show the queued, accepted, failed, rejected and manually uploaded submissions.</w:t>
      </w:r>
    </w:p>
    <w:p>
      <w:pPr>
        <w:pStyle w:val="Normal"/>
        <w:numPr>
          <w:ilvl w:val="0"/>
          <w:numId w:val="462"/>
        </w:numPr>
        <w:spacing w:before="0" w:after="60"/>
        <w:rPr/>
      </w:pPr>
      <w:r>
        <w:rPr>
          <w:rFonts w:eastAsia="Segoe UI" w:cs="Segoe UI" w:ascii="Segoe UI" w:hAnsi="Segoe UI"/>
          <w:color w:val="101820"/>
          <w:sz w:val="21"/>
        </w:rPr>
        <w:t xml:space="preserve">Each invoice issued (and each cancellation of an invoice already sent) is queued with its payload, a SHA-256 hash and the signature. The eis-outbox job (Master &gt; Schedules, every 15 minutes, switched off by default) or </w:t>
      </w:r>
      <w:r>
        <w:rPr>
          <w:rFonts w:eastAsia="Segoe UI" w:cs="Segoe UI" w:ascii="Segoe UI" w:hAnsi="Segoe UI"/>
          <w:b/>
          <w:color w:val="101820"/>
          <w:sz w:val="21"/>
        </w:rPr>
        <w:t>Send now</w:t>
      </w:r>
      <w:r>
        <w:rPr>
          <w:rFonts w:eastAsia="Segoe UI" w:cs="Segoe UI" w:ascii="Segoe UI" w:hAnsi="Segoe UI"/>
          <w:color w:val="101820"/>
          <w:sz w:val="21"/>
        </w:rPr>
        <w:t xml:space="preserve"> sends what is due. A failure is retried after </w:t>
      </w:r>
      <w:r>
        <w:rPr>
          <w:rFonts w:eastAsia="Consolas" w:cs="Consolas" w:ascii="Consolas" w:hAnsi="Consolas"/>
          <w:color w:val="101820"/>
          <w:sz w:val="19"/>
        </w:rPr>
        <w:t>eis.retry_minutes</w:t>
      </w:r>
      <w:r>
        <w:rPr>
          <w:rFonts w:eastAsia="Segoe UI" w:cs="Segoe UI" w:ascii="Segoe UI" w:hAnsi="Segoe UI"/>
          <w:color w:val="101820"/>
          <w:sz w:val="21"/>
        </w:rPr>
        <w:t xml:space="preserve">, doubled at each attempt, up to </w:t>
      </w:r>
      <w:r>
        <w:rPr>
          <w:rFonts w:eastAsia="Consolas" w:cs="Consolas" w:ascii="Consolas" w:hAnsi="Consolas"/>
          <w:color w:val="101820"/>
          <w:sz w:val="19"/>
        </w:rPr>
        <w:t>eis.max_attempts</w:t>
      </w:r>
      <w:r>
        <w:rPr>
          <w:rFonts w:eastAsia="Segoe UI" w:cs="Segoe UI" w:ascii="Segoe UI" w:hAnsi="Segoe UI"/>
          <w:color w:val="101820"/>
          <w:sz w:val="21"/>
        </w:rPr>
        <w:t xml:space="preserve">; a rejection is final (cancel and reissue the invoice). A submission left in </w:t>
      </w:r>
      <w:r>
        <w:rPr>
          <w:rFonts w:eastAsia="Segoe UI" w:cs="Segoe UI" w:ascii="Segoe UI" w:hAnsi="Segoe UI"/>
          <w:b/>
          <w:color w:val="101820"/>
          <w:sz w:val="21"/>
        </w:rPr>
        <w:t>Sending</w:t>
      </w:r>
      <w:r>
        <w:rPr>
          <w:rFonts w:eastAsia="Segoe UI" w:cs="Segoe UI" w:ascii="Segoe UI" w:hAnsi="Segoe UI"/>
          <w:color w:val="101820"/>
          <w:sz w:val="21"/>
        </w:rPr>
        <w:t xml:space="preserve"> longer than </w:t>
      </w:r>
      <w:r>
        <w:rPr>
          <w:rFonts w:eastAsia="Consolas" w:cs="Consolas" w:ascii="Consolas" w:hAnsi="Consolas"/>
          <w:color w:val="101820"/>
          <w:sz w:val="19"/>
        </w:rPr>
        <w:t>eis.sending_stale_minutes</w:t>
      </w:r>
      <w:r>
        <w:rPr>
          <w:rFonts w:eastAsia="Segoe UI" w:cs="Segoe UI" w:ascii="Segoe UI" w:hAnsi="Segoe UI"/>
          <w:color w:val="101820"/>
          <w:sz w:val="21"/>
        </w:rPr>
        <w:t xml:space="preserve"> (15; the server stopped during the call) counts as a failed attempt and is sent again at the next run.</w:t>
      </w:r>
    </w:p>
    <w:p>
      <w:pPr>
        <w:pStyle w:val="Normal"/>
        <w:numPr>
          <w:ilvl w:val="0"/>
          <w:numId w:val="463"/>
        </w:numPr>
        <w:spacing w:before="0" w:after="60"/>
        <w:rPr/>
      </w:pPr>
      <w:r>
        <w:rPr>
          <w:rFonts w:eastAsia="Segoe UI" w:cs="Segoe UI" w:ascii="Segoe UI" w:hAnsi="Segoe UI"/>
          <w:b/>
          <w:color w:val="101820"/>
          <w:sz w:val="21"/>
        </w:rPr>
        <w:t>Retry</w:t>
      </w:r>
      <w:r>
        <w:rPr>
          <w:rFonts w:eastAsia="Segoe UI" w:cs="Segoe UI" w:ascii="Segoe UI" w:hAnsi="Segoe UI"/>
          <w:color w:val="101820"/>
          <w:sz w:val="21"/>
        </w:rPr>
        <w:t xml:space="preserve"> puts a failed or rejected submission back in the queue. </w:t>
      </w:r>
      <w:r>
        <w:rPr>
          <w:rFonts w:eastAsia="Segoe UI" w:cs="Segoe UI" w:ascii="Segoe UI" w:hAnsi="Segoe UI"/>
          <w:b/>
          <w:color w:val="101820"/>
          <w:sz w:val="21"/>
        </w:rPr>
        <w:t>Queue earlier invoices</w:t>
      </w:r>
      <w:r>
        <w:rPr>
          <w:rFonts w:eastAsia="Segoe UI" w:cs="Segoe UI" w:ascii="Segoe UI" w:hAnsi="Segoe UI"/>
          <w:color w:val="101820"/>
          <w:sz w:val="21"/>
        </w:rPr>
        <w:t xml:space="preserve"> queues the invoices of a date range issued before the connector was switched on.</w:t>
      </w:r>
    </w:p>
    <w:p>
      <w:pPr>
        <w:pStyle w:val="Normal"/>
        <w:numPr>
          <w:ilvl w:val="0"/>
          <w:numId w:val="464"/>
        </w:numPr>
        <w:spacing w:before="0" w:after="60"/>
        <w:rPr/>
      </w:pPr>
      <w:r>
        <w:rPr>
          <w:rFonts w:eastAsia="Segoe UI" w:cs="Segoe UI" w:ascii="Segoe UI" w:hAnsi="Segoe UI"/>
          <w:color w:val="101820"/>
          <w:sz w:val="21"/>
        </w:rPr>
        <w:t xml:space="preserve">Fallback: </w:t>
      </w:r>
      <w:r>
        <w:rPr>
          <w:rFonts w:eastAsia="Segoe UI" w:cs="Segoe UI" w:ascii="Segoe UI" w:hAnsi="Segoe UI"/>
          <w:b/>
          <w:color w:val="101820"/>
          <w:sz w:val="21"/>
        </w:rPr>
        <w:t>Export payloads</w:t>
      </w:r>
      <w:r>
        <w:rPr>
          <w:rFonts w:eastAsia="Segoe UI" w:cs="Segoe UI" w:ascii="Segoe UI" w:hAnsi="Segoe UI"/>
          <w:color w:val="101820"/>
          <w:sz w:val="21"/>
        </w:rPr>
        <w:t xml:space="preserve"> downloads the queued and failed payloads as one JSON file for a manual upload; then </w:t>
      </w:r>
      <w:r>
        <w:rPr>
          <w:rFonts w:eastAsia="Segoe UI" w:cs="Segoe UI" w:ascii="Segoe UI" w:hAnsi="Segoe UI"/>
          <w:b/>
          <w:color w:val="101820"/>
          <w:sz w:val="21"/>
        </w:rPr>
        <w:t>Uploaded manually</w:t>
      </w:r>
      <w:r>
        <w:rPr>
          <w:rFonts w:eastAsia="Segoe UI" w:cs="Segoe UI" w:ascii="Segoe UI" w:hAnsi="Segoe UI"/>
          <w:color w:val="101820"/>
          <w:sz w:val="21"/>
        </w:rPr>
        <w:t xml:space="preserve"> records the reference the BIR gave.</w:t>
      </w:r>
    </w:p>
    <w:p>
      <w:pPr>
        <w:pStyle w:val="Normal"/>
        <w:spacing w:lineRule="auto" w:line="276" w:before="0" w:after="120"/>
        <w:rPr/>
      </w:pPr>
      <w:r>
        <w:rPr>
          <w:rFonts w:eastAsia="Segoe UI" w:cs="Segoe UI" w:ascii="Segoe UI" w:hAnsi="Segoe UI"/>
          <w:color w:val="101820"/>
          <w:sz w:val="21"/>
        </w:rPr>
        <w:t>The EIS enrolment and certification of the broker, the final field list and signing certificate, the production endpoint and credentials stay with the BIR.</w:t>
      </w:r>
    </w:p>
    <w:p>
      <w:pPr>
        <w:pStyle w:val="Heading3"/>
        <w:rPr/>
      </w:pPr>
      <w:r>
        <w:rPr>
          <w:rFonts w:eastAsia="Segoe UI" w:cs="Segoe UI"/>
          <w:b/>
          <w:color w:val="0F4761"/>
          <w:sz w:val="23"/>
        </w:rPr>
        <w:t>12.21.7  CAS books and documents</w:t>
      </w:r>
    </w:p>
    <w:p>
      <w:pPr>
        <w:pStyle w:val="Normal"/>
        <w:spacing w:lineRule="auto" w:line="276" w:before="0" w:after="120"/>
        <w:rPr/>
      </w:pPr>
      <w:r>
        <w:rPr>
          <w:rFonts w:eastAsia="Segoe UI" w:cs="Segoe UI" w:ascii="Segoe UI" w:hAnsi="Segoe UI"/>
          <w:color w:val="101820"/>
          <w:sz w:val="21"/>
        </w:rPr>
        <w:t>Choose Accounts &gt; Tax &gt; CAS Books and Documents.</w:t>
      </w:r>
    </w:p>
    <w:p>
      <w:pPr>
        <w:pStyle w:val="Normal"/>
        <w:jc w:val="center"/>
        <w:rPr/>
      </w:pPr>
      <w:r>
        <w:rPr/>
        <w:drawing>
          <wp:inline distT="0" distB="0" distL="0" distR="0">
            <wp:extent cx="5760085" cy="4469130"/>
            <wp:effectExtent l="0" t="0" r="0" b="0"/>
            <wp:docPr id="158" name="Picture 212128833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 name="Picture 2121288338" descr=""/>
                    <pic:cNvPicPr>
                      <a:picLocks noChangeAspect="1" noChangeArrowheads="1"/>
                    </pic:cNvPicPr>
                  </pic:nvPicPr>
                  <pic:blipFill>
                    <a:blip r:embed="rId154"/>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Tax &gt; CAS Books and Documents</w:t>
      </w:r>
    </w:p>
    <w:p>
      <w:pPr>
        <w:pStyle w:val="Normal"/>
        <w:numPr>
          <w:ilvl w:val="0"/>
          <w:numId w:val="465"/>
        </w:numPr>
        <w:spacing w:before="0" w:after="60"/>
        <w:rPr/>
      </w:pPr>
      <w:r>
        <w:rPr>
          <w:rFonts w:eastAsia="Segoe UI" w:cs="Segoe UI" w:ascii="Segoe UI" w:hAnsi="Segoe UI"/>
          <w:b/>
          <w:color w:val="101820"/>
          <w:sz w:val="21"/>
        </w:rPr>
        <w:t>Readiness</w:t>
      </w:r>
      <w:r>
        <w:rPr>
          <w:rFonts w:eastAsia="Segoe UI" w:cs="Segoe UI" w:ascii="Segoe UI" w:hAnsi="Segoe UI"/>
          <w:color w:val="101820"/>
          <w:sz w:val="21"/>
        </w:rPr>
        <w:t xml:space="preserve"> lists what the registration pack needs: the taxpayer details and RDO (Master &gt; Company), the CAS permit number (</w:t>
      </w:r>
      <w:r>
        <w:rPr>
          <w:rFonts w:eastAsia="Consolas" w:cs="Consolas" w:ascii="Consolas" w:hAnsi="Consolas"/>
          <w:color w:val="101820"/>
          <w:sz w:val="19"/>
        </w:rPr>
        <w:t>cas.permit_number</w:t>
      </w:r>
      <w:r>
        <w:rPr>
          <w:rFonts w:eastAsia="Segoe UI" w:cs="Segoe UI" w:ascii="Segoe UI" w:hAnsi="Segoe UI"/>
          <w:color w:val="101820"/>
          <w:sz w:val="21"/>
        </w:rPr>
        <w:t>), the invoice ATP or acknowledgement, the backup custodian (</w:t>
      </w:r>
      <w:r>
        <w:rPr>
          <w:rFonts w:eastAsia="Consolas" w:cs="Consolas" w:ascii="Consolas" w:hAnsi="Consolas"/>
          <w:color w:val="101820"/>
          <w:sz w:val="19"/>
        </w:rPr>
        <w:t>cas.backup_custodian</w:t>
      </w:r>
      <w:r>
        <w:rPr>
          <w:rFonts w:eastAsia="Segoe UI" w:cs="Segoe UI" w:ascii="Segoe UI" w:hAnsi="Segoe UI"/>
          <w:color w:val="101820"/>
          <w:sz w:val="21"/>
        </w:rPr>
        <w:t>), the system contact (</w:t>
      </w:r>
      <w:r>
        <w:rPr>
          <w:rFonts w:eastAsia="Consolas" w:cs="Consolas" w:ascii="Consolas" w:hAnsi="Consolas"/>
          <w:color w:val="101820"/>
          <w:sz w:val="19"/>
        </w:rPr>
        <w:t>cas.system_contact</w:t>
      </w:r>
      <w:r>
        <w:rPr>
          <w:rFonts w:eastAsia="Segoe UI" w:cs="Segoe UI" w:ascii="Segoe UI" w:hAnsi="Segoe UI"/>
          <w:color w:val="101820"/>
          <w:sz w:val="21"/>
        </w:rPr>
        <w:t>) and at least one book printed.</w:t>
      </w:r>
    </w:p>
    <w:p>
      <w:pPr>
        <w:pStyle w:val="Normal"/>
        <w:numPr>
          <w:ilvl w:val="0"/>
          <w:numId w:val="466"/>
        </w:numPr>
        <w:spacing w:before="0" w:after="60"/>
        <w:rPr/>
      </w:pPr>
      <w:r>
        <w:rPr>
          <w:rFonts w:eastAsia="Segoe UI" w:cs="Segoe UI" w:ascii="Segoe UI" w:hAnsi="Segoe UI"/>
          <w:color w:val="101820"/>
          <w:sz w:val="21"/>
        </w:rPr>
        <w:t xml:space="preserve">Choose the </w:t>
      </w:r>
      <w:r>
        <w:rPr>
          <w:rFonts w:eastAsia="Segoe UI" w:cs="Segoe UI" w:ascii="Segoe UI" w:hAnsi="Segoe UI"/>
          <w:b/>
          <w:color w:val="101820"/>
          <w:sz w:val="21"/>
        </w:rPr>
        <w:t>Book</w:t>
      </w:r>
      <w:r>
        <w:rPr>
          <w:rFonts w:eastAsia="Segoe UI" w:cs="Segoe UI" w:ascii="Segoe UI" w:hAnsi="Segoe UI"/>
          <w:color w:val="101820"/>
          <w:sz w:val="21"/>
        </w:rPr>
        <w:t xml:space="preserve"> (General Journal, General Ledger, Cash Receipts Book, Cash Disbursements Book, Sales Book or Purchase Book) and the month. The entries show on screen; </w:t>
      </w:r>
      <w:r>
        <w:rPr>
          <w:rFonts w:eastAsia="Segoe UI" w:cs="Segoe UI" w:ascii="Segoe UI" w:hAnsi="Segoe UI"/>
          <w:b/>
          <w:color w:val="101820"/>
          <w:sz w:val="21"/>
        </w:rPr>
        <w:t>Excel</w:t>
      </w:r>
      <w:r>
        <w:rPr>
          <w:rFonts w:eastAsia="Segoe UI" w:cs="Segoe UI" w:ascii="Segoe UI" w:hAnsi="Segoe UI"/>
          <w:color w:val="101820"/>
          <w:sz w:val="21"/>
        </w:rPr>
        <w:t xml:space="preserve"> exports them.</w:t>
      </w:r>
    </w:p>
    <w:p>
      <w:pPr>
        <w:pStyle w:val="Normal"/>
        <w:numPr>
          <w:ilvl w:val="0"/>
          <w:numId w:val="467"/>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Print book</w:t>
      </w:r>
      <w:r>
        <w:rPr>
          <w:rFonts w:eastAsia="Segoe UI" w:cs="Segoe UI" w:ascii="Segoe UI" w:hAnsi="Segoe UI"/>
          <w:color w:val="101820"/>
          <w:sz w:val="21"/>
        </w:rPr>
        <w:t xml:space="preserve">. The PDF carries the taxpayer, TIN, period and CAS permit, and page numbers that run on through the year ("General Journal 2026 page 13"). With </w:t>
      </w:r>
      <w:r>
        <w:rPr>
          <w:rFonts w:eastAsia="Consolas" w:cs="Consolas" w:ascii="Consolas" w:hAnsi="Consolas"/>
          <w:color w:val="101820"/>
          <w:sz w:val="19"/>
        </w:rPr>
        <w:t>cas.enforce_print_order</w:t>
      </w:r>
      <w:r>
        <w:rPr>
          <w:rFonts w:eastAsia="Segoe UI" w:cs="Segoe UI" w:ascii="Segoe UI" w:hAnsi="Segoe UI"/>
          <w:color w:val="101820"/>
          <w:sz w:val="21"/>
        </w:rPr>
        <w:t xml:space="preserve"> on, a month is printed only after the previous month of the same book. A month is printed once; the </w:t>
      </w:r>
      <w:r>
        <w:rPr>
          <w:rFonts w:eastAsia="Segoe UI" w:cs="Segoe UI" w:ascii="Segoe UI" w:hAnsi="Segoe UI"/>
          <w:b/>
          <w:color w:val="101820"/>
          <w:sz w:val="21"/>
        </w:rPr>
        <w:t>Print register</w:t>
      </w:r>
      <w:r>
        <w:rPr>
          <w:rFonts w:eastAsia="Segoe UI" w:cs="Segoe UI" w:ascii="Segoe UI" w:hAnsi="Segoe UI"/>
          <w:color w:val="101820"/>
          <w:sz w:val="21"/>
        </w:rPr>
        <w:t xml:space="preserve"> lists every print with its pages, entries and date.</w:t>
      </w:r>
    </w:p>
    <w:p>
      <w:pPr>
        <w:pStyle w:val="Normal"/>
        <w:numPr>
          <w:ilvl w:val="0"/>
          <w:numId w:val="468"/>
        </w:numPr>
        <w:spacing w:before="0" w:after="60"/>
        <w:rPr/>
      </w:pPr>
      <w:r>
        <w:rPr>
          <w:rFonts w:eastAsia="Segoe UI" w:cs="Segoe UI" w:ascii="Segoe UI" w:hAnsi="Segoe UI"/>
          <w:b/>
          <w:color w:val="101820"/>
          <w:sz w:val="21"/>
        </w:rPr>
        <w:t>Reprint</w:t>
      </w:r>
      <w:r>
        <w:rPr>
          <w:rFonts w:eastAsia="Segoe UI" w:cs="Segoe UI" w:ascii="Segoe UI" w:hAnsi="Segoe UI"/>
          <w:color w:val="101820"/>
          <w:sz w:val="21"/>
        </w:rPr>
        <w:t xml:space="preserve"> produces the same pages again, marked REPRINT. </w:t>
      </w:r>
      <w:r>
        <w:rPr>
          <w:rFonts w:eastAsia="Segoe UI" w:cs="Segoe UI" w:ascii="Segoe UI" w:hAnsi="Segoe UI"/>
          <w:b/>
          <w:color w:val="101820"/>
          <w:sz w:val="21"/>
        </w:rPr>
        <w:t>Void print</w:t>
      </w:r>
      <w:r>
        <w:rPr>
          <w:rFonts w:eastAsia="Segoe UI" w:cs="Segoe UI" w:ascii="Segoe UI" w:hAnsi="Segoe UI"/>
          <w:color w:val="101820"/>
          <w:sz w:val="21"/>
        </w:rPr>
        <w:t xml:space="preserve"> (the latest print of a book only, with a reason) frees its pages for the next print.</w:t>
      </w:r>
    </w:p>
    <w:p>
      <w:pPr>
        <w:pStyle w:val="Normal"/>
        <w:numPr>
          <w:ilvl w:val="0"/>
          <w:numId w:val="469"/>
        </w:numPr>
        <w:spacing w:before="0" w:after="60"/>
        <w:rPr/>
      </w:pPr>
      <w:r>
        <w:rPr>
          <w:rFonts w:eastAsia="Segoe UI" w:cs="Segoe UI" w:ascii="Segoe UI" w:hAnsi="Segoe UI"/>
          <w:b/>
          <w:color w:val="101820"/>
          <w:sz w:val="21"/>
        </w:rPr>
        <w:t>System description</w:t>
      </w:r>
      <w:r>
        <w:rPr>
          <w:rFonts w:eastAsia="Segoe UI" w:cs="Segoe UI" w:ascii="Segoe UI" w:hAnsi="Segoe UI"/>
          <w:color w:val="101820"/>
          <w:sz w:val="21"/>
        </w:rPr>
        <w:t xml:space="preserve"> and </w:t>
      </w:r>
      <w:r>
        <w:rPr>
          <w:rFonts w:eastAsia="Segoe UI" w:cs="Segoe UI" w:ascii="Segoe UI" w:hAnsi="Segoe UI"/>
          <w:b/>
          <w:color w:val="101820"/>
          <w:sz w:val="21"/>
        </w:rPr>
        <w:t>Backup procedure</w:t>
      </w:r>
      <w:r>
        <w:rPr>
          <w:rFonts w:eastAsia="Segoe UI" w:cs="Segoe UI" w:ascii="Segoe UI" w:hAnsi="Segoe UI"/>
          <w:color w:val="101820"/>
          <w:sz w:val="21"/>
        </w:rPr>
        <w:t xml:space="preserve"> produce the documents of the registration file from the system and the </w:t>
      </w:r>
      <w:r>
        <w:rPr>
          <w:rFonts w:eastAsia="Consolas" w:cs="Consolas" w:ascii="Consolas" w:hAnsi="Consolas"/>
          <w:color w:val="101820"/>
          <w:sz w:val="19"/>
        </w:rPr>
        <w:t>cas.*</w:t>
      </w:r>
      <w:r>
        <w:rPr>
          <w:rFonts w:eastAsia="Segoe UI" w:cs="Segoe UI" w:ascii="Segoe UI" w:hAnsi="Segoe UI"/>
          <w:color w:val="101820"/>
          <w:sz w:val="21"/>
        </w:rPr>
        <w:t xml:space="preserve"> settings. </w:t>
      </w:r>
      <w:r>
        <w:rPr>
          <w:rFonts w:eastAsia="Segoe UI" w:cs="Segoe UI" w:ascii="Segoe UI" w:hAnsi="Segoe UI"/>
          <w:b/>
          <w:color w:val="101820"/>
          <w:sz w:val="21"/>
        </w:rPr>
        <w:t>Audit trail extract</w:t>
      </w:r>
      <w:r>
        <w:rPr>
          <w:rFonts w:eastAsia="Segoe UI" w:cs="Segoe UI" w:ascii="Segoe UI" w:hAnsi="Segoe UI"/>
          <w:color w:val="101820"/>
          <w:sz w:val="21"/>
        </w:rPr>
        <w:t xml:space="preserve"> downloads the audit trail of a date range in Excel or PDF.</w:t>
      </w:r>
    </w:p>
    <w:p>
      <w:pPr>
        <w:pStyle w:val="Normal"/>
        <w:shd w:val="clear" w:color="auto" w:fill="EAF2FB"/>
        <w:spacing w:before="0" w:after="160"/>
        <w:ind w:left="170"/>
        <w:rPr/>
      </w:pPr>
      <w:r>
        <w:rPr>
          <w:rFonts w:eastAsia="Segoe UI" w:cs="Segoe UI" w:ascii="Segoe UI" w:hAnsi="Segoe UI"/>
          <w:color w:val="101820"/>
          <w:sz w:val="20"/>
        </w:rPr>
        <w:t>The reports give the figures and the alphalists in the BIR column order. Check them against the current BIR format and the eFPS or eBIRForms validation before filing, and confirm the ATCs and rates with your tax adviser.</w:t>
      </w:r>
    </w:p>
    <w:p>
      <w:pPr>
        <w:pStyle w:val="Heading2"/>
        <w:rPr/>
      </w:pPr>
      <w:bookmarkStart w:id="136" w:name="__RefHeading___Toc24967_3679192306"/>
      <w:bookmarkEnd w:id="136"/>
      <w:r>
        <w:rPr>
          <w:rFonts w:eastAsia="Segoe UI" w:cs="Segoe UI"/>
          <w:b/>
          <w:color w:val="0F4761"/>
          <w:sz w:val="26"/>
        </w:rPr>
        <w:t>12.22  Period end</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466"/>
        <w:gridCol w:w="5547"/>
      </w:tblGrid>
      <w:tr>
        <w:trPr>
          <w:tblHeader w:val="true"/>
        </w:trPr>
        <w:tc>
          <w:tcPr>
            <w:tcW w:w="346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 (Accounts &gt; Period End)</w:t>
            </w:r>
          </w:p>
        </w:tc>
        <w:tc>
          <w:tcPr>
            <w:tcW w:w="554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 it to</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 Management</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See the fiscal year and its periods, soft-close or close a period, and import the go-live opening balances.</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Month-End Close</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Run the month-end steps and checklist of a period and submit the close for approval.</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Year-End Close</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Close income and expense to retained earnings and carry the balances into the next year.</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Recurring Journals</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Keep templates for journals that repeat and accruals that reverse on day 1 of the next period.</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Financial Statements</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Income statement, balance sheet and trial balance for any dates; </w:t>
            </w:r>
            <w:r>
              <w:rPr>
                <w:rFonts w:eastAsia="Segoe UI" w:cs="Segoe UI" w:ascii="Segoe UI" w:hAnsi="Segoe UI"/>
                <w:b/>
                <w:color w:val="101820"/>
                <w:kern w:val="0"/>
                <w:sz w:val="18"/>
                <w:szCs w:val="24"/>
                <w:lang w:val="en-US" w:eastAsia="ja-JP" w:bidi="ar-SA"/>
              </w:rPr>
              <w:t>Export</w:t>
            </w:r>
            <w:r>
              <w:rPr>
                <w:rFonts w:eastAsia="Segoe UI" w:cs="Segoe UI" w:ascii="Segoe UI" w:hAnsi="Segoe UI"/>
                <w:color w:val="101820"/>
                <w:kern w:val="0"/>
                <w:sz w:val="18"/>
                <w:szCs w:val="24"/>
                <w:lang w:val="en-US" w:eastAsia="ja-JP" w:bidi="ar-SA"/>
              </w:rPr>
              <w:t>.</w:t>
            </w:r>
          </w:p>
        </w:tc>
      </w:tr>
    </w:tbl>
    <w:p>
      <w:pPr>
        <w:pStyle w:val="Normal"/>
        <w:spacing w:before="0" w:after="80"/>
        <w:rPr/>
      </w:pPr>
      <w:r>
        <w:rPr/>
      </w:r>
    </w:p>
    <w:p>
      <w:pPr>
        <w:pStyle w:val="Normal"/>
        <w:jc w:val="center"/>
        <w:rPr/>
      </w:pPr>
      <w:r>
        <w:rPr/>
        <w:drawing>
          <wp:inline distT="0" distB="0" distL="0" distR="0">
            <wp:extent cx="5760085" cy="4469130"/>
            <wp:effectExtent l="0" t="0" r="0" b="0"/>
            <wp:docPr id="159" name="Picture 212128833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 name="Picture 2121288339" descr=""/>
                    <pic:cNvPicPr>
                      <a:picLocks noChangeAspect="1" noChangeArrowheads="1"/>
                    </pic:cNvPicPr>
                  </pic:nvPicPr>
                  <pic:blipFill>
                    <a:blip r:embed="rId155"/>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Period End &gt; Period Management</w:t>
      </w:r>
    </w:p>
    <w:p>
      <w:pPr>
        <w:pStyle w:val="Normal"/>
        <w:spacing w:lineRule="auto" w:line="276" w:before="0" w:after="120"/>
        <w:rPr/>
      </w:pPr>
      <w:r>
        <w:rPr>
          <w:rFonts w:eastAsia="Segoe UI" w:cs="Segoe UI" w:ascii="Segoe UI" w:hAnsi="Segoe UI"/>
          <w:color w:val="101820"/>
          <w:sz w:val="21"/>
        </w:rPr>
        <w:t>A fiscal year (FY2026) has twelve monthly periods and an adjustment period 13 used by the year-end close. The cards count the periods Open, Soft-closed, Closed and Locked.</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920"/>
        <w:gridCol w:w="7093"/>
      </w:tblGrid>
      <w:tr>
        <w:trPr>
          <w:tblHeader w:val="true"/>
        </w:trPr>
        <w:tc>
          <w:tcPr>
            <w:tcW w:w="192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Period status</w:t>
            </w:r>
          </w:p>
        </w:tc>
        <w:tc>
          <w:tcPr>
            <w:tcW w:w="709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Who may post into it</w:t>
            </w:r>
          </w:p>
        </w:tc>
      </w:tr>
      <w:tr>
        <w:trPr/>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w:t>
            </w:r>
          </w:p>
        </w:tc>
        <w:tc>
          <w:tcPr>
            <w:tcW w:w="7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Everyone with posting rights.</w:t>
            </w:r>
          </w:p>
        </w:tc>
      </w:tr>
      <w:tr>
        <w:trPr/>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Soft-closed</w:t>
            </w:r>
          </w:p>
        </w:tc>
        <w:tc>
          <w:tcPr>
            <w:tcW w:w="7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Only the Accounting Manager.</w:t>
            </w:r>
          </w:p>
        </w:tc>
      </w:tr>
      <w:tr>
        <w:trPr/>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Closed</w:t>
            </w:r>
          </w:p>
        </w:tc>
        <w:tc>
          <w:tcPr>
            <w:tcW w:w="7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Nobody; the Accounting Manager reopens it first.</w:t>
            </w:r>
          </w:p>
        </w:tc>
      </w:tr>
      <w:tr>
        <w:trPr/>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Locked</w:t>
            </w:r>
          </w:p>
        </w:tc>
        <w:tc>
          <w:tcPr>
            <w:tcW w:w="7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Nobody; the periods of a closed fiscal year are locked.</w:t>
            </w:r>
          </w:p>
        </w:tc>
      </w:tr>
    </w:tbl>
    <w:p>
      <w:pPr>
        <w:pStyle w:val="Normal"/>
        <w:spacing w:before="0" w:after="80"/>
        <w:rPr/>
      </w:pPr>
      <w:r>
        <w:rPr/>
      </w:r>
    </w:p>
    <w:p>
      <w:pPr>
        <w:pStyle w:val="Normal"/>
        <w:spacing w:lineRule="auto" w:line="276" w:before="0" w:after="120"/>
        <w:rPr/>
      </w:pPr>
      <w:r>
        <w:rPr>
          <w:rFonts w:eastAsia="Segoe UI" w:cs="Segoe UI" w:ascii="Segoe UI" w:hAnsi="Segoe UI"/>
          <w:b/>
          <w:color w:val="101820"/>
          <w:sz w:val="21"/>
        </w:rPr>
        <w:t>Import opening balances</w:t>
      </w:r>
      <w:r>
        <w:rPr>
          <w:rFonts w:eastAsia="Segoe UI" w:cs="Segoe UI" w:ascii="Segoe UI" w:hAnsi="Segoe UI"/>
          <w:color w:val="101820"/>
          <w:sz w:val="21"/>
        </w:rPr>
        <w:t xml:space="preserve"> loads the old system's trial balance at the day before go-live (one row per account, debit or credit; debits must equal credits). The balances go into the fiscal year of the go-live date and are read by the trial balance and financial statements; no opening journal is posted.</w:t>
      </w:r>
    </w:p>
    <w:p>
      <w:pPr>
        <w:pStyle w:val="Heading3"/>
        <w:rPr/>
      </w:pPr>
      <w:r>
        <w:rPr>
          <w:rFonts w:eastAsia="Segoe UI" w:cs="Segoe UI"/>
          <w:b/>
          <w:color w:val="0F4761"/>
          <w:sz w:val="23"/>
        </w:rPr>
        <w:t>12.22.1  Run the month-end close (preparer)</w:t>
      </w:r>
    </w:p>
    <w:p>
      <w:pPr>
        <w:pStyle w:val="Normal"/>
        <w:numPr>
          <w:ilvl w:val="0"/>
          <w:numId w:val="470"/>
        </w:numPr>
        <w:spacing w:before="0" w:after="60"/>
        <w:rPr/>
      </w:pPr>
      <w:r>
        <w:rPr>
          <w:rFonts w:eastAsia="Segoe UI" w:cs="Segoe UI" w:ascii="Segoe UI" w:hAnsi="Segoe UI"/>
          <w:color w:val="101820"/>
          <w:sz w:val="21"/>
        </w:rPr>
        <w:t xml:space="preserve">Choose Accounts &gt; Period End &gt; Month-End Close and select </w:t>
      </w:r>
      <w:r>
        <w:rPr>
          <w:rFonts w:eastAsia="Segoe UI" w:cs="Segoe UI" w:ascii="Segoe UI" w:hAnsi="Segoe UI"/>
          <w:b/>
          <w:color w:val="101820"/>
          <w:sz w:val="21"/>
        </w:rPr>
        <w:t>New close run</w:t>
      </w:r>
      <w:r>
        <w:rPr>
          <w:rFonts w:eastAsia="Segoe UI" w:cs="Segoe UI" w:ascii="Segoe UI" w:hAnsi="Segoe UI"/>
          <w:color w:val="101820"/>
          <w:sz w:val="21"/>
        </w:rPr>
        <w:t xml:space="preserve">. Choose the </w:t>
      </w:r>
      <w:r>
        <w:rPr>
          <w:rFonts w:eastAsia="Segoe UI" w:cs="Segoe UI" w:ascii="Segoe UI" w:hAnsi="Segoe UI"/>
          <w:b/>
          <w:color w:val="101820"/>
          <w:sz w:val="21"/>
        </w:rPr>
        <w:t>Period</w:t>
      </w:r>
      <w:r>
        <w:rPr>
          <w:rFonts w:eastAsia="Segoe UI" w:cs="Segoe UI" w:ascii="Segoe UI" w:hAnsi="Segoe UI"/>
          <w:color w:val="101820"/>
          <w:sz w:val="21"/>
        </w:rPr>
        <w:t xml:space="preserve">, add </w:t>
      </w:r>
      <w:r>
        <w:rPr>
          <w:rFonts w:eastAsia="Segoe UI" w:cs="Segoe UI" w:ascii="Segoe UI" w:hAnsi="Segoe UI"/>
          <w:b/>
          <w:color w:val="101820"/>
          <w:sz w:val="21"/>
        </w:rPr>
        <w:t>Remarks</w:t>
      </w:r>
      <w:r>
        <w:rPr>
          <w:rFonts w:eastAsia="Segoe UI" w:cs="Segoe UI" w:ascii="Segoe UI" w:hAnsi="Segoe UI"/>
          <w:color w:val="101820"/>
          <w:sz w:val="21"/>
        </w:rPr>
        <w:t xml:space="preserve"> and select </w:t>
      </w:r>
      <w:r>
        <w:rPr>
          <w:rFonts w:eastAsia="Segoe UI" w:cs="Segoe UI" w:ascii="Segoe UI" w:hAnsi="Segoe UI"/>
          <w:b/>
          <w:color w:val="101820"/>
          <w:sz w:val="21"/>
        </w:rPr>
        <w:t>Start</w:t>
      </w:r>
      <w:r>
        <w:rPr>
          <w:rFonts w:eastAsia="Segoe UI" w:cs="Segoe UI" w:ascii="Segoe UI" w:hAnsi="Segoe UI"/>
          <w:color w:val="101820"/>
          <w:sz w:val="21"/>
        </w:rPr>
        <w:t>.</w:t>
      </w:r>
    </w:p>
    <w:p>
      <w:pPr>
        <w:pStyle w:val="Normal"/>
        <w:numPr>
          <w:ilvl w:val="0"/>
          <w:numId w:val="471"/>
        </w:numPr>
        <w:spacing w:before="0" w:after="60"/>
        <w:rPr/>
      </w:pPr>
      <w:r>
        <w:rPr>
          <w:rFonts w:eastAsia="Segoe UI" w:cs="Segoe UI" w:ascii="Segoe UI" w:hAnsi="Segoe UI"/>
          <w:color w:val="101820"/>
          <w:sz w:val="21"/>
        </w:rPr>
        <w:t xml:space="preserve">The run (MEC-YYYY-NNNNN) executes its steps in order: (a) Accruals, (b) Recurring journals, (c) Commission deferral (Skipped when off), (d) FX revaluation, (e) Depreciation of the fixed asset register (posted once per asset and period; Skipped when </w:t>
      </w:r>
      <w:r>
        <w:rPr>
          <w:rFonts w:eastAsia="Consolas" w:cs="Consolas" w:ascii="Consolas" w:hAnsi="Consolas"/>
          <w:color w:val="101820"/>
          <w:sz w:val="19"/>
        </w:rPr>
        <w:t>fixed_assets.depreciation_in_month_end</w:t>
      </w:r>
      <w:r>
        <w:rPr>
          <w:rFonts w:eastAsia="Segoe UI" w:cs="Segoe UI" w:ascii="Segoe UI" w:hAnsi="Segoe UI"/>
          <w:color w:val="101820"/>
          <w:sz w:val="21"/>
        </w:rPr>
        <w:t xml:space="preserve"> is off), (f) Checklist.</w:t>
      </w:r>
    </w:p>
    <w:p>
      <w:pPr>
        <w:pStyle w:val="Normal"/>
        <w:numPr>
          <w:ilvl w:val="0"/>
          <w:numId w:val="472"/>
        </w:numPr>
        <w:spacing w:before="0" w:after="60"/>
        <w:rPr/>
      </w:pPr>
      <w:r>
        <w:rPr>
          <w:rFonts w:eastAsia="Segoe UI" w:cs="Segoe UI" w:ascii="Segoe UI" w:hAnsi="Segoe UI"/>
          <w:color w:val="101820"/>
          <w:sz w:val="21"/>
        </w:rPr>
        <w:t>Read the checklist. Automatic items show Passed, Warning or Failed with the reason. Fix what failed and re-run the checks.</w:t>
      </w:r>
    </w:p>
    <w:p>
      <w:pPr>
        <w:pStyle w:val="Normal"/>
        <w:numPr>
          <w:ilvl w:val="0"/>
          <w:numId w:val="473"/>
        </w:numPr>
        <w:spacing w:before="0" w:after="60"/>
        <w:rPr/>
      </w:pPr>
      <w:r>
        <w:rPr>
          <w:rFonts w:eastAsia="Segoe UI" w:cs="Segoe UI" w:ascii="Segoe UI" w:hAnsi="Segoe UI"/>
          <w:color w:val="101820"/>
          <w:sz w:val="21"/>
        </w:rPr>
        <w:t>Sign off each manual item when it is done, for example the bank reconciliations reviewed and signed off.</w:t>
      </w:r>
    </w:p>
    <w:p>
      <w:pPr>
        <w:pStyle w:val="Normal"/>
        <w:numPr>
          <w:ilvl w:val="0"/>
          <w:numId w:val="474"/>
        </w:numPr>
        <w:spacing w:before="0" w:after="60"/>
        <w:rPr/>
      </w:pPr>
      <w:r>
        <w:rPr>
          <w:rFonts w:eastAsia="Segoe UI" w:cs="Segoe UI" w:ascii="Segoe UI" w:hAnsi="Segoe UI"/>
          <w:color w:val="101820"/>
          <w:sz w:val="21"/>
        </w:rPr>
        <w:t>Submit the close.</w:t>
      </w:r>
    </w:p>
    <w:p>
      <w:pPr>
        <w:pStyle w:val="Normal"/>
        <w:jc w:val="center"/>
        <w:rPr/>
      </w:pPr>
      <w:r>
        <w:rPr/>
        <w:drawing>
          <wp:inline distT="0" distB="0" distL="0" distR="0">
            <wp:extent cx="5760085" cy="4712970"/>
            <wp:effectExtent l="0" t="0" r="0" b="0"/>
            <wp:docPr id="160" name="Picture 212128834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 name="Picture 2121288340" descr=""/>
                    <pic:cNvPicPr>
                      <a:picLocks noChangeAspect="1" noChangeArrowheads="1"/>
                    </pic:cNvPicPr>
                  </pic:nvPicPr>
                  <pic:blipFill>
                    <a:blip r:embed="rId156"/>
                    <a:stretch>
                      <a:fillRect/>
                    </a:stretch>
                  </pic:blipFill>
                  <pic:spPr bwMode="auto">
                    <a:xfrm>
                      <a:off x="0" y="0"/>
                      <a:ext cx="5760085" cy="4712970"/>
                    </a:xfrm>
                    <a:prstGeom prst="rect">
                      <a:avLst/>
                    </a:prstGeom>
                  </pic:spPr>
                </pic:pic>
              </a:graphicData>
            </a:graphic>
          </wp:inline>
        </w:drawing>
      </w:r>
    </w:p>
    <w:p>
      <w:pPr>
        <w:pStyle w:val="Normal"/>
        <w:jc w:val="center"/>
        <w:rPr/>
      </w:pPr>
      <w:r>
        <w:rPr>
          <w:rFonts w:eastAsia="Segoe UI" w:cs="Segoe UI" w:ascii="Segoe UI" w:hAnsi="Segoe UI"/>
          <w:i/>
          <w:color w:val="555F6D"/>
          <w:sz w:val="18"/>
        </w:rPr>
        <w:t>New close run</w:t>
      </w:r>
    </w:p>
    <w:p>
      <w:pPr>
        <w:pStyle w:val="Normal"/>
        <w:jc w:val="center"/>
        <w:rPr/>
      </w:pPr>
      <w:r>
        <w:rPr/>
        <w:drawing>
          <wp:inline distT="0" distB="0" distL="0" distR="0">
            <wp:extent cx="5760085" cy="6951345"/>
            <wp:effectExtent l="0" t="0" r="0" b="0"/>
            <wp:docPr id="161" name="Picture 212128834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 name="Picture 2121288341" descr=""/>
                    <pic:cNvPicPr>
                      <a:picLocks noChangeAspect="1" noChangeArrowheads="1"/>
                    </pic:cNvPicPr>
                  </pic:nvPicPr>
                  <pic:blipFill>
                    <a:blip r:embed="rId157"/>
                    <a:stretch>
                      <a:fillRect/>
                    </a:stretch>
                  </pic:blipFill>
                  <pic:spPr bwMode="auto">
                    <a:xfrm>
                      <a:off x="0" y="0"/>
                      <a:ext cx="5760085" cy="6951345"/>
                    </a:xfrm>
                    <a:prstGeom prst="rect">
                      <a:avLst/>
                    </a:prstGeom>
                  </pic:spPr>
                </pic:pic>
              </a:graphicData>
            </a:graphic>
          </wp:inline>
        </w:drawing>
      </w:r>
    </w:p>
    <w:p>
      <w:pPr>
        <w:pStyle w:val="Normal"/>
        <w:jc w:val="center"/>
        <w:rPr/>
      </w:pPr>
      <w:r>
        <w:rPr>
          <w:rFonts w:eastAsia="Segoe UI" w:cs="Segoe UI" w:ascii="Segoe UI" w:hAnsi="Segoe UI"/>
          <w:i/>
          <w:color w:val="555F6D"/>
          <w:sz w:val="18"/>
        </w:rPr>
        <w:t>Month-End Close 2026-08: steps and checklist</w:t>
      </w:r>
    </w:p>
    <w:p>
      <w:pPr>
        <w:pStyle w:val="Normal"/>
        <w:spacing w:lineRule="auto" w:line="276" w:before="0" w:after="120"/>
        <w:rPr/>
      </w:pPr>
      <w:r>
        <w:rPr>
          <w:rFonts w:eastAsia="Segoe UI" w:cs="Segoe UI" w:ascii="Segoe UI" w:hAnsi="Segoe UI"/>
          <w:color w:val="101820"/>
          <w:sz w:val="21"/>
        </w:rPr>
        <w:t xml:space="preserve">A blocking item that failed or is not signed off stops the submit; a warning does not. With </w:t>
      </w:r>
      <w:r>
        <w:rPr>
          <w:rFonts w:eastAsia="Consolas" w:cs="Consolas" w:ascii="Consolas" w:hAnsi="Consolas"/>
          <w:color w:val="101820"/>
          <w:sz w:val="19"/>
        </w:rPr>
        <w:t>accounting.period_close_requires_approval</w:t>
      </w:r>
      <w:r>
        <w:rPr>
          <w:rFonts w:eastAsia="Segoe UI" w:cs="Segoe UI" w:ascii="Segoe UI" w:hAnsi="Segoe UI"/>
          <w:color w:val="101820"/>
          <w:sz w:val="21"/>
        </w:rPr>
        <w:t xml:space="preserve"> on, the Accounting Manager approves the submitted run and the period closes. Rerunning the steps first reverses the run's own earlier journals. The checklist items are kept on Master &gt; Finance &gt; Close Checklist: no unposted or pending journals, trial balance balances, suspense cleared (blocking); no unapplied receipts, bank transactions reconciled, sub-ledgers tie out to the GL, issued policies billed, remittances paid, direct-bill commission billed (warning); and the manual items.</w:t>
      </w:r>
    </w:p>
    <w:p>
      <w:pPr>
        <w:pStyle w:val="Heading3"/>
        <w:rPr/>
      </w:pPr>
      <w:r>
        <w:rPr>
          <w:rFonts w:eastAsia="Segoe UI" w:cs="Segoe UI"/>
          <w:b/>
          <w:color w:val="0F4761"/>
          <w:sz w:val="23"/>
        </w:rPr>
        <w:t>12.22.2  Recurring journals</w:t>
      </w:r>
    </w:p>
    <w:p>
      <w:pPr>
        <w:pStyle w:val="Normal"/>
        <w:spacing w:lineRule="auto" w:line="276" w:before="0" w:after="120"/>
        <w:rPr/>
      </w:pPr>
      <w:r>
        <w:rPr>
          <w:rFonts w:eastAsia="Segoe UI" w:cs="Segoe UI" w:ascii="Segoe UI" w:hAnsi="Segoe UI"/>
          <w:color w:val="101820"/>
          <w:sz w:val="21"/>
        </w:rPr>
        <w:t xml:space="preserve">Select </w:t>
      </w:r>
      <w:r>
        <w:rPr>
          <w:rFonts w:eastAsia="Segoe UI" w:cs="Segoe UI" w:ascii="Segoe UI" w:hAnsi="Segoe UI"/>
          <w:b/>
          <w:color w:val="101820"/>
          <w:sz w:val="21"/>
        </w:rPr>
        <w:t>New template</w:t>
      </w:r>
      <w:r>
        <w:rPr>
          <w:rFonts w:eastAsia="Segoe UI" w:cs="Segoe UI" w:ascii="Segoe UI" w:hAnsi="Segoe UI"/>
          <w:color w:val="101820"/>
          <w:sz w:val="21"/>
        </w:rPr>
        <w:t xml:space="preserve"> and enter </w:t>
      </w:r>
      <w:r>
        <w:rPr>
          <w:rFonts w:eastAsia="Segoe UI" w:cs="Segoe UI" w:ascii="Segoe UI" w:hAnsi="Segoe UI"/>
          <w:b/>
          <w:color w:val="101820"/>
          <w:sz w:val="21"/>
        </w:rPr>
        <w:t>Name</w:t>
      </w:r>
      <w:r>
        <w:rPr>
          <w:rFonts w:eastAsia="Segoe UI" w:cs="Segoe UI" w:ascii="Segoe UI" w:hAnsi="Segoe UI"/>
          <w:color w:val="101820"/>
          <w:sz w:val="21"/>
        </w:rPr>
        <w:t xml:space="preserve">, </w:t>
      </w:r>
      <w:r>
        <w:rPr>
          <w:rFonts w:eastAsia="Segoe UI" w:cs="Segoe UI" w:ascii="Segoe UI" w:hAnsi="Segoe UI"/>
          <w:b/>
          <w:color w:val="101820"/>
          <w:sz w:val="21"/>
        </w:rPr>
        <w:t>Kind</w:t>
      </w:r>
      <w:r>
        <w:rPr>
          <w:rFonts w:eastAsia="Segoe UI" w:cs="Segoe UI" w:ascii="Segoe UI" w:hAnsi="Segoe UI"/>
          <w:color w:val="101820"/>
          <w:sz w:val="21"/>
        </w:rPr>
        <w:t xml:space="preserve"> (Recurring or accrual), </w:t>
      </w:r>
      <w:r>
        <w:rPr>
          <w:rFonts w:eastAsia="Segoe UI" w:cs="Segoe UI" w:ascii="Segoe UI" w:hAnsi="Segoe UI"/>
          <w:b/>
          <w:color w:val="101820"/>
          <w:sz w:val="21"/>
        </w:rPr>
        <w:t>Frequency</w:t>
      </w:r>
      <w:r>
        <w:rPr>
          <w:rFonts w:eastAsia="Segoe UI" w:cs="Segoe UI" w:ascii="Segoe UI" w:hAnsi="Segoe UI"/>
          <w:color w:val="101820"/>
          <w:sz w:val="21"/>
        </w:rPr>
        <w:t xml:space="preserve">, </w:t>
      </w:r>
      <w:r>
        <w:rPr>
          <w:rFonts w:eastAsia="Segoe UI" w:cs="Segoe UI" w:ascii="Segoe UI" w:hAnsi="Segoe UI"/>
          <w:b/>
          <w:color w:val="101820"/>
          <w:sz w:val="21"/>
        </w:rPr>
        <w:t>Start date</w:t>
      </w:r>
      <w:r>
        <w:rPr>
          <w:rFonts w:eastAsia="Segoe UI" w:cs="Segoe UI" w:ascii="Segoe UI" w:hAnsi="Segoe UI"/>
          <w:color w:val="101820"/>
          <w:sz w:val="21"/>
        </w:rPr>
        <w:t xml:space="preserve">, </w:t>
      </w:r>
      <w:r>
        <w:rPr>
          <w:rFonts w:eastAsia="Segoe UI" w:cs="Segoe UI" w:ascii="Segoe UI" w:hAnsi="Segoe UI"/>
          <w:b/>
          <w:color w:val="101820"/>
          <w:sz w:val="21"/>
        </w:rPr>
        <w:t>End date</w:t>
      </w:r>
      <w:r>
        <w:rPr>
          <w:rFonts w:eastAsia="Segoe UI" w:cs="Segoe UI" w:ascii="Segoe UI" w:hAnsi="Segoe UI"/>
          <w:color w:val="101820"/>
          <w:sz w:val="21"/>
        </w:rPr>
        <w:t xml:space="preserve">, </w:t>
      </w:r>
      <w:r>
        <w:rPr>
          <w:rFonts w:eastAsia="Segoe UI" w:cs="Segoe UI" w:ascii="Segoe UI" w:hAnsi="Segoe UI"/>
          <w:b/>
          <w:color w:val="101820"/>
          <w:sz w:val="21"/>
        </w:rPr>
        <w:t>Status</w:t>
      </w:r>
      <w:r>
        <w:rPr>
          <w:rFonts w:eastAsia="Segoe UI" w:cs="Segoe UI" w:ascii="Segoe UI" w:hAnsi="Segoe UI"/>
          <w:color w:val="101820"/>
          <w:sz w:val="21"/>
        </w:rPr>
        <w:t xml:space="preserve"> and </w:t>
      </w:r>
      <w:r>
        <w:rPr>
          <w:rFonts w:eastAsia="Segoe UI" w:cs="Segoe UI" w:ascii="Segoe UI" w:hAnsi="Segoe UI"/>
          <w:b/>
          <w:color w:val="101820"/>
          <w:sz w:val="21"/>
        </w:rPr>
        <w:t>Description</w:t>
      </w:r>
      <w:r>
        <w:rPr>
          <w:rFonts w:eastAsia="Segoe UI" w:cs="Segoe UI" w:ascii="Segoe UI" w:hAnsi="Segoe UI"/>
          <w:color w:val="101820"/>
          <w:sz w:val="21"/>
        </w:rPr>
        <w:t xml:space="preserve">; tick </w:t>
      </w:r>
      <w:r>
        <w:rPr>
          <w:rFonts w:eastAsia="Segoe UI" w:cs="Segoe UI" w:ascii="Segoe UI" w:hAnsi="Segoe UI"/>
          <w:b/>
          <w:color w:val="101820"/>
          <w:sz w:val="21"/>
        </w:rPr>
        <w:t>Post automatically (otherwise pending approval)</w:t>
      </w:r>
      <w:r>
        <w:rPr>
          <w:rFonts w:eastAsia="Segoe UI" w:cs="Segoe UI" w:ascii="Segoe UI" w:hAnsi="Segoe UI"/>
          <w:color w:val="101820"/>
          <w:sz w:val="21"/>
        </w:rPr>
        <w:t xml:space="preserve"> and, for accruals, </w:t>
      </w:r>
      <w:r>
        <w:rPr>
          <w:rFonts w:eastAsia="Segoe UI" w:cs="Segoe UI" w:ascii="Segoe UI" w:hAnsi="Segoe UI"/>
          <w:b/>
          <w:color w:val="101820"/>
          <w:sz w:val="21"/>
        </w:rPr>
        <w:t>Reverse on day 1 of the next period (accruals)</w:t>
      </w:r>
      <w:r>
        <w:rPr>
          <w:rFonts w:eastAsia="Segoe UI" w:cs="Segoe UI" w:ascii="Segoe UI" w:hAnsi="Segoe UI"/>
          <w:color w:val="101820"/>
          <w:sz w:val="21"/>
        </w:rPr>
        <w:t xml:space="preserve">; enter the lines with account, memo, debit and credit until the template balances; select </w:t>
      </w:r>
      <w:r>
        <w:rPr>
          <w:rFonts w:eastAsia="Segoe UI" w:cs="Segoe UI" w:ascii="Segoe UI" w:hAnsi="Segoe UI"/>
          <w:b/>
          <w:color w:val="101820"/>
          <w:sz w:val="21"/>
        </w:rPr>
        <w:t>Save</w:t>
      </w:r>
      <w:r>
        <w:rPr>
          <w:rFonts w:eastAsia="Segoe UI" w:cs="Segoe UI" w:ascii="Segoe UI" w:hAnsi="Segoe UI"/>
          <w:color w:val="101820"/>
          <w:sz w:val="21"/>
        </w:rPr>
        <w:t xml:space="preserve">. Templates post on their next run date through the Recurring journals job (switched off in the delivered set-up) or through the month-end close; </w:t>
      </w:r>
      <w:r>
        <w:rPr>
          <w:rFonts w:eastAsia="Segoe UI" w:cs="Segoe UI" w:ascii="Segoe UI" w:hAnsi="Segoe UI"/>
          <w:b/>
          <w:color w:val="101820"/>
          <w:sz w:val="21"/>
        </w:rPr>
        <w:t>Post due journals now</w:t>
      </w:r>
      <w:r>
        <w:rPr>
          <w:rFonts w:eastAsia="Segoe UI" w:cs="Segoe UI" w:ascii="Segoe UI" w:hAnsi="Segoe UI"/>
          <w:color w:val="101820"/>
          <w:sz w:val="21"/>
        </w:rPr>
        <w:t xml:space="preserve"> posts every template that is due.</w:t>
      </w:r>
    </w:p>
    <w:p>
      <w:pPr>
        <w:pStyle w:val="Normal"/>
        <w:jc w:val="center"/>
        <w:rPr/>
      </w:pPr>
      <w:r>
        <w:rPr/>
        <w:drawing>
          <wp:inline distT="0" distB="0" distL="0" distR="0">
            <wp:extent cx="5760085" cy="4712970"/>
            <wp:effectExtent l="0" t="0" r="0" b="0"/>
            <wp:docPr id="162" name="Picture 212128834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 name="Picture 2121288342" descr=""/>
                    <pic:cNvPicPr>
                      <a:picLocks noChangeAspect="1" noChangeArrowheads="1"/>
                    </pic:cNvPicPr>
                  </pic:nvPicPr>
                  <pic:blipFill>
                    <a:blip r:embed="rId158"/>
                    <a:stretch>
                      <a:fillRect/>
                    </a:stretch>
                  </pic:blipFill>
                  <pic:spPr bwMode="auto">
                    <a:xfrm>
                      <a:off x="0" y="0"/>
                      <a:ext cx="5760085" cy="4712970"/>
                    </a:xfrm>
                    <a:prstGeom prst="rect">
                      <a:avLst/>
                    </a:prstGeom>
                  </pic:spPr>
                </pic:pic>
              </a:graphicData>
            </a:graphic>
          </wp:inline>
        </w:drawing>
      </w:r>
    </w:p>
    <w:p>
      <w:pPr>
        <w:pStyle w:val="Normal"/>
        <w:jc w:val="center"/>
        <w:rPr/>
      </w:pPr>
      <w:r>
        <w:rPr>
          <w:rFonts w:eastAsia="Segoe UI" w:cs="Segoe UI" w:ascii="Segoe UI" w:hAnsi="Segoe UI"/>
          <w:i/>
          <w:color w:val="555F6D"/>
          <w:sz w:val="18"/>
        </w:rPr>
        <w:t>New recurring journal template</w:t>
      </w:r>
    </w:p>
    <w:p>
      <w:pPr>
        <w:pStyle w:val="Heading3"/>
        <w:rPr/>
      </w:pPr>
      <w:r>
        <w:rPr>
          <w:rFonts w:eastAsia="Segoe UI" w:cs="Segoe UI"/>
          <w:b/>
          <w:color w:val="0F4761"/>
          <w:sz w:val="23"/>
        </w:rPr>
        <w:t>12.22.3  Year-end close (preparer)</w:t>
      </w:r>
    </w:p>
    <w:p>
      <w:pPr>
        <w:pStyle w:val="Normal"/>
        <w:spacing w:lineRule="auto" w:line="276" w:before="0" w:after="120"/>
        <w:rPr/>
      </w:pPr>
      <w:r>
        <w:rPr>
          <w:rFonts w:eastAsia="Segoe UI" w:cs="Segoe UI" w:ascii="Segoe UI" w:hAnsi="Segoe UI"/>
          <w:color w:val="101820"/>
          <w:sz w:val="21"/>
        </w:rPr>
        <w:t xml:space="preserve">The year-end close needs all twelve periods closed. Choose the fiscal year and select </w:t>
      </w:r>
      <w:r>
        <w:rPr>
          <w:rFonts w:eastAsia="Segoe UI" w:cs="Segoe UI" w:ascii="Segoe UI" w:hAnsi="Segoe UI"/>
          <w:b/>
          <w:color w:val="101820"/>
          <w:sz w:val="21"/>
        </w:rPr>
        <w:t>Start year-end close</w:t>
      </w:r>
      <w:r>
        <w:rPr>
          <w:rFonts w:eastAsia="Segoe UI" w:cs="Segoe UI" w:ascii="Segoe UI" w:hAnsi="Segoe UI"/>
          <w:color w:val="101820"/>
          <w:sz w:val="21"/>
        </w:rPr>
        <w:t xml:space="preserve">; run the pre-checks; post audit adjustments with </w:t>
      </w:r>
      <w:r>
        <w:rPr>
          <w:rFonts w:eastAsia="Segoe UI" w:cs="Segoe UI" w:ascii="Segoe UI" w:hAnsi="Segoe UI"/>
          <w:b/>
          <w:color w:val="101820"/>
          <w:sz w:val="21"/>
        </w:rPr>
        <w:t>Adjustment journal</w:t>
      </w:r>
      <w:r>
        <w:rPr>
          <w:rFonts w:eastAsia="Segoe UI" w:cs="Segoe UI" w:ascii="Segoe UI" w:hAnsi="Segoe UI"/>
          <w:color w:val="101820"/>
          <w:sz w:val="21"/>
        </w:rPr>
        <w:t xml:space="preserve"> (dated the year end, posted in period 13, approved by a second user). The Accounting Manager closes the year.</w:t>
      </w:r>
    </w:p>
    <w:p>
      <w:pPr>
        <w:pStyle w:val="Heading2"/>
        <w:rPr/>
      </w:pPr>
      <w:bookmarkStart w:id="137" w:name="__RefHeading___Toc24969_3679192306"/>
      <w:bookmarkEnd w:id="137"/>
      <w:r>
        <w:rPr>
          <w:rFonts w:eastAsia="Segoe UI" w:cs="Segoe UI"/>
          <w:b/>
          <w:color w:val="0F4761"/>
          <w:sz w:val="26"/>
        </w:rPr>
        <w:t>12.23  Accounts payable</w:t>
      </w:r>
    </w:p>
    <w:p>
      <w:pPr>
        <w:pStyle w:val="Normal"/>
        <w:jc w:val="center"/>
        <w:rPr/>
      </w:pPr>
      <w:r>
        <w:rPr/>
        <w:drawing>
          <wp:inline distT="0" distB="0" distL="0" distR="0">
            <wp:extent cx="5760085" cy="4469130"/>
            <wp:effectExtent l="0" t="0" r="0" b="0"/>
            <wp:docPr id="163" name="Picture 212128834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 name="Picture 2121288343" descr=""/>
                    <pic:cNvPicPr>
                      <a:picLocks noChangeAspect="1" noChangeArrowheads="1"/>
                    </pic:cNvPicPr>
                  </pic:nvPicPr>
                  <pic:blipFill>
                    <a:blip r:embed="rId159"/>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Payables &gt; Supplier Invoices</w:t>
      </w:r>
    </w:p>
    <w:p>
      <w:pPr>
        <w:pStyle w:val="Normal"/>
        <w:spacing w:lineRule="auto" w:line="276" w:before="0" w:after="120"/>
        <w:rPr/>
      </w:pPr>
      <w:r>
        <w:rPr>
          <w:rFonts w:eastAsia="Segoe UI" w:cs="Segoe UI" w:ascii="Segoe UI" w:hAnsi="Segoe UI"/>
          <w:color w:val="101820"/>
          <w:sz w:val="21"/>
        </w:rPr>
        <w:t>Suppliers are kept on Accounts &gt; Payables &gt; Suppliers: TIN, address, VAT registration, the EWT tax code withheld (Master &gt; Finance &gt; Taxation, for example WC158 goods, WC160 services, WC100 rentals), payment terms and the default expense account.</w:t>
      </w:r>
    </w:p>
    <w:p>
      <w:pPr>
        <w:pStyle w:val="Normal"/>
        <w:numPr>
          <w:ilvl w:val="0"/>
          <w:numId w:val="475"/>
        </w:numPr>
        <w:spacing w:before="0" w:after="60"/>
        <w:rPr/>
      </w:pPr>
      <w:r>
        <w:rPr>
          <w:rFonts w:eastAsia="Segoe UI" w:cs="Segoe UI" w:ascii="Segoe UI" w:hAnsi="Segoe UI"/>
          <w:color w:val="101820"/>
          <w:sz w:val="21"/>
        </w:rPr>
        <w:t xml:space="preserve">Accounts &gt; Payables &gt; Supplier Invoices &gt; </w:t>
      </w:r>
      <w:r>
        <w:rPr>
          <w:rFonts w:eastAsia="Segoe UI" w:cs="Segoe UI" w:ascii="Segoe UI" w:hAnsi="Segoe UI"/>
          <w:b/>
          <w:color w:val="101820"/>
          <w:sz w:val="21"/>
        </w:rPr>
        <w:t>New supplier invoice</w:t>
      </w:r>
      <w:r>
        <w:rPr>
          <w:rFonts w:eastAsia="Segoe UI" w:cs="Segoe UI" w:ascii="Segoe UI" w:hAnsi="Segoe UI"/>
          <w:color w:val="101820"/>
          <w:sz w:val="21"/>
        </w:rPr>
        <w:t xml:space="preserve">: supplier, the supplier's invoice number and date, description, and one line per expense account (or an </w:t>
      </w:r>
      <w:r>
        <w:rPr>
          <w:rFonts w:eastAsia="Segoe UI" w:cs="Segoe UI" w:ascii="Segoe UI" w:hAnsi="Segoe UI"/>
          <w:b/>
          <w:color w:val="101820"/>
          <w:sz w:val="21"/>
        </w:rPr>
        <w:t>Asset class</w:t>
      </w:r>
      <w:r>
        <w:rPr>
          <w:rFonts w:eastAsia="Segoe UI" w:cs="Segoe UI" w:ascii="Segoe UI" w:hAnsi="Segoe UI"/>
          <w:color w:val="101820"/>
          <w:sz w:val="21"/>
        </w:rPr>
        <w:t xml:space="preserve"> for an asset bought). Input VAT is computed on the vatable lines of a VAT-registered supplier at the rate of </w:t>
      </w:r>
      <w:r>
        <w:rPr>
          <w:rFonts w:eastAsia="Consolas" w:cs="Consolas" w:ascii="Consolas" w:hAnsi="Consolas"/>
          <w:color w:val="101820"/>
          <w:sz w:val="19"/>
        </w:rPr>
        <w:t>payables.input_vat_code</w:t>
      </w:r>
      <w:r>
        <w:rPr>
          <w:rFonts w:eastAsia="Segoe UI" w:cs="Segoe UI" w:ascii="Segoe UI" w:hAnsi="Segoe UI"/>
          <w:color w:val="101820"/>
          <w:sz w:val="21"/>
        </w:rPr>
        <w:t>; the EWT at the rate of the supplier's EWT tax code on the amount net of VAT. The due date follows the payment terms. The same supplier invoice number cannot be recorded twice.</w:t>
      </w:r>
    </w:p>
    <w:p>
      <w:pPr>
        <w:pStyle w:val="Normal"/>
        <w:numPr>
          <w:ilvl w:val="0"/>
          <w:numId w:val="476"/>
        </w:numPr>
        <w:spacing w:before="0" w:after="60"/>
        <w:rPr/>
      </w:pPr>
      <w:r>
        <w:rPr>
          <w:rFonts w:eastAsia="Segoe UI" w:cs="Segoe UI" w:ascii="Segoe UI" w:hAnsi="Segoe UI"/>
          <w:b/>
          <w:color w:val="101820"/>
          <w:sz w:val="21"/>
        </w:rPr>
        <w:t>Save and submit</w:t>
      </w:r>
      <w:r>
        <w:rPr>
          <w:rFonts w:eastAsia="Segoe UI" w:cs="Segoe UI" w:ascii="Segoe UI" w:hAnsi="Segoe UI"/>
          <w:color w:val="101820"/>
          <w:sz w:val="21"/>
        </w:rPr>
        <w:t xml:space="preserve"> sends it for approval; the Accounting Manager (another user) approves it, which posts the journal (posting rule ap.invoice: Dr expense or asset, Dr input VAT / Cr EWT payable, Cr Accounts Payable - Suppliers), or rejects it with a reason. Without </w:t>
      </w:r>
      <w:r>
        <w:rPr>
          <w:rFonts w:eastAsia="Consolas" w:cs="Consolas" w:ascii="Consolas" w:hAnsi="Consolas"/>
          <w:color w:val="101820"/>
          <w:sz w:val="19"/>
        </w:rPr>
        <w:t>payables.maker_checker</w:t>
      </w:r>
      <w:r>
        <w:rPr>
          <w:rFonts w:eastAsia="Segoe UI" w:cs="Segoe UI" w:ascii="Segoe UI" w:hAnsi="Segoe UI"/>
          <w:color w:val="101820"/>
          <w:sz w:val="21"/>
        </w:rPr>
        <w:t xml:space="preserve"> the invoice posts when it is submitted. An asset line is registered in the fixed asset register on approval.</w:t>
      </w:r>
    </w:p>
    <w:p>
      <w:pPr>
        <w:pStyle w:val="Normal"/>
        <w:numPr>
          <w:ilvl w:val="0"/>
          <w:numId w:val="477"/>
        </w:numPr>
        <w:spacing w:before="0" w:after="60"/>
        <w:rPr/>
      </w:pPr>
      <w:r>
        <w:rPr>
          <w:rFonts w:eastAsia="Segoe UI" w:cs="Segoe UI" w:ascii="Segoe UI" w:hAnsi="Segoe UI"/>
          <w:b/>
          <w:color w:val="101820"/>
          <w:sz w:val="21"/>
        </w:rPr>
        <w:t>Print</w:t>
      </w:r>
      <w:r>
        <w:rPr>
          <w:rFonts w:eastAsia="Segoe UI" w:cs="Segoe UI" w:ascii="Segoe UI" w:hAnsi="Segoe UI"/>
          <w:color w:val="101820"/>
          <w:sz w:val="21"/>
        </w:rPr>
        <w:t xml:space="preserve"> gives the AP voucher with the journal. </w:t>
      </w:r>
      <w:r>
        <w:rPr>
          <w:rFonts w:eastAsia="Segoe UI" w:cs="Segoe UI" w:ascii="Segoe UI" w:hAnsi="Segoe UI"/>
          <w:b/>
          <w:color w:val="101820"/>
          <w:sz w:val="21"/>
        </w:rPr>
        <w:t>Cancel</w:t>
      </w:r>
      <w:r>
        <w:rPr>
          <w:rFonts w:eastAsia="Segoe UI" w:cs="Segoe UI" w:ascii="Segoe UI" w:hAnsi="Segoe UI"/>
          <w:color w:val="101820"/>
          <w:sz w:val="21"/>
        </w:rPr>
        <w:t xml:space="preserve"> an invoice without payments; an approved one is reversed.</w:t>
      </w:r>
    </w:p>
    <w:p>
      <w:pPr>
        <w:pStyle w:val="Normal"/>
        <w:numPr>
          <w:ilvl w:val="0"/>
          <w:numId w:val="478"/>
        </w:numPr>
        <w:spacing w:before="0" w:after="60"/>
        <w:rPr/>
      </w:pPr>
      <w:r>
        <w:rPr>
          <w:rFonts w:eastAsia="Segoe UI" w:cs="Segoe UI" w:ascii="Segoe UI" w:hAnsi="Segoe UI"/>
          <w:color w:val="101820"/>
          <w:sz w:val="21"/>
        </w:rPr>
        <w:t xml:space="preserve">Accounts &gt; Payables &gt; Supplier Payments &gt; </w:t>
      </w:r>
      <w:r>
        <w:rPr>
          <w:rFonts w:eastAsia="Segoe UI" w:cs="Segoe UI" w:ascii="Segoe UI" w:hAnsi="Segoe UI"/>
          <w:b/>
          <w:color w:val="101820"/>
          <w:sz w:val="21"/>
        </w:rPr>
        <w:t>New supplier payment</w:t>
      </w:r>
      <w:r>
        <w:rPr>
          <w:rFonts w:eastAsia="Segoe UI" w:cs="Segoe UI" w:ascii="Segoe UI" w:hAnsi="Segoe UI"/>
          <w:color w:val="101820"/>
          <w:sz w:val="21"/>
        </w:rPr>
        <w:t xml:space="preserve">: the supplier, the invoices to pay (all open invoices are ticked), mode, bank account, cheque number. Posting rule ap.payment: Dr Accounts Payable - Suppliers / Cr bank. </w:t>
      </w:r>
      <w:r>
        <w:rPr>
          <w:rFonts w:eastAsia="Segoe UI" w:cs="Segoe UI" w:ascii="Segoe UI" w:hAnsi="Segoe UI"/>
          <w:b/>
          <w:color w:val="101820"/>
          <w:sz w:val="21"/>
        </w:rPr>
        <w:t>Print</w:t>
      </w:r>
      <w:r>
        <w:rPr>
          <w:rFonts w:eastAsia="Segoe UI" w:cs="Segoe UI" w:ascii="Segoe UI" w:hAnsi="Segoe UI"/>
          <w:color w:val="101820"/>
          <w:sz w:val="21"/>
        </w:rPr>
        <w:t xml:space="preserve"> gives the payment voucher; </w:t>
      </w:r>
      <w:r>
        <w:rPr>
          <w:rFonts w:eastAsia="Segoe UI" w:cs="Segoe UI" w:ascii="Segoe UI" w:hAnsi="Segoe UI"/>
          <w:b/>
          <w:color w:val="101820"/>
          <w:sz w:val="21"/>
        </w:rPr>
        <w:t>Cancel</w:t>
      </w:r>
      <w:r>
        <w:rPr>
          <w:rFonts w:eastAsia="Segoe UI" w:cs="Segoe UI" w:ascii="Segoe UI" w:hAnsi="Segoe UI"/>
          <w:color w:val="101820"/>
          <w:sz w:val="21"/>
        </w:rPr>
        <w:t xml:space="preserve"> reverses the payment and opens the invoices again.</w:t>
      </w:r>
    </w:p>
    <w:p>
      <w:pPr>
        <w:pStyle w:val="Normal"/>
        <w:numPr>
          <w:ilvl w:val="0"/>
          <w:numId w:val="479"/>
        </w:numPr>
        <w:spacing w:before="0" w:after="60"/>
        <w:rPr/>
      </w:pPr>
      <w:r>
        <w:rPr>
          <w:rFonts w:eastAsia="Segoe UI" w:cs="Segoe UI" w:ascii="Segoe UI" w:hAnsi="Segoe UI"/>
          <w:color w:val="101820"/>
          <w:sz w:val="21"/>
        </w:rPr>
        <w:t xml:space="preserve">Accounts &gt; Payables &gt; AP Ageing shows the open balances by supplier and by invoice, aged on the due dates (buckets of </w:t>
      </w:r>
      <w:r>
        <w:rPr>
          <w:rFonts w:eastAsia="Consolas" w:cs="Consolas" w:ascii="Consolas" w:hAnsi="Consolas"/>
          <w:color w:val="101820"/>
          <w:sz w:val="19"/>
        </w:rPr>
        <w:t>limits.receivable_ageing_buckets</w:t>
      </w:r>
      <w:r>
        <w:rPr>
          <w:rFonts w:eastAsia="Segoe UI" w:cs="Segoe UI" w:ascii="Segoe UI" w:hAnsi="Segoe UI"/>
          <w:color w:val="101820"/>
          <w:sz w:val="21"/>
        </w:rPr>
        <w:t xml:space="preserve">); </w:t>
      </w:r>
      <w:r>
        <w:rPr>
          <w:rFonts w:eastAsia="Segoe UI" w:cs="Segoe UI" w:ascii="Segoe UI" w:hAnsi="Segoe UI"/>
          <w:b/>
          <w:color w:val="101820"/>
          <w:sz w:val="21"/>
        </w:rPr>
        <w:t>Export to Excel</w:t>
      </w:r>
      <w:r>
        <w:rPr>
          <w:rFonts w:eastAsia="Segoe UI" w:cs="Segoe UI" w:ascii="Segoe UI" w:hAnsi="Segoe UI"/>
          <w:color w:val="101820"/>
          <w:sz w:val="21"/>
        </w:rPr>
        <w:t>.</w:t>
      </w:r>
    </w:p>
    <w:p>
      <w:pPr>
        <w:pStyle w:val="Heading3"/>
        <w:rPr/>
      </w:pPr>
      <w:r>
        <w:rPr>
          <w:rFonts w:eastAsia="Segoe UI" w:cs="Segoe UI"/>
          <w:b/>
          <w:color w:val="0F4761"/>
          <w:sz w:val="23"/>
        </w:rPr>
        <w:t>12.23.1  BIR Form 2307 for suppliers</w:t>
      </w:r>
    </w:p>
    <w:p>
      <w:pPr>
        <w:pStyle w:val="Normal"/>
        <w:spacing w:lineRule="auto" w:line="276" w:before="0" w:after="120"/>
        <w:rPr/>
      </w:pPr>
      <w:r>
        <w:rPr>
          <w:rFonts w:eastAsia="Segoe UI" w:cs="Segoe UI" w:ascii="Segoe UI" w:hAnsi="Segoe UI"/>
          <w:color w:val="101820"/>
          <w:sz w:val="21"/>
        </w:rPr>
        <w:t>The expanded withholding tax withheld from a supplier on an approved supplier invoice (the supplier's EWT tax code, on the amount net of VAT) is creditable tax of the supplier: the broker issues BIR Form 2307 for it each quarter.</w:t>
      </w:r>
    </w:p>
    <w:p>
      <w:pPr>
        <w:pStyle w:val="Normal"/>
        <w:jc w:val="center"/>
        <w:rPr/>
      </w:pPr>
      <w:r>
        <w:rPr/>
        <w:drawing>
          <wp:inline distT="0" distB="0" distL="0" distR="0">
            <wp:extent cx="5760085" cy="4469130"/>
            <wp:effectExtent l="0" t="0" r="0" b="0"/>
            <wp:docPr id="164" name="Picture 212128834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 name="Picture 2121288344" descr=""/>
                    <pic:cNvPicPr>
                      <a:picLocks noChangeAspect="1" noChangeArrowheads="1"/>
                    </pic:cNvPicPr>
                  </pic:nvPicPr>
                  <pic:blipFill>
                    <a:blip r:embed="rId160"/>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Payables &gt; Supplier 2307</w:t>
      </w:r>
    </w:p>
    <w:p>
      <w:pPr>
        <w:pStyle w:val="Normal"/>
        <w:numPr>
          <w:ilvl w:val="0"/>
          <w:numId w:val="480"/>
        </w:numPr>
        <w:spacing w:before="0" w:after="60"/>
        <w:rPr/>
      </w:pPr>
      <w:r>
        <w:rPr>
          <w:rFonts w:eastAsia="Segoe UI" w:cs="Segoe UI" w:ascii="Segoe UI" w:hAnsi="Segoe UI"/>
          <w:color w:val="101820"/>
          <w:sz w:val="21"/>
        </w:rPr>
        <w:t xml:space="preserve">Choose Accounts &gt; Payables &gt; </w:t>
      </w:r>
      <w:r>
        <w:rPr>
          <w:rFonts w:eastAsia="Segoe UI" w:cs="Segoe UI" w:ascii="Segoe UI" w:hAnsi="Segoe UI"/>
          <w:b/>
          <w:color w:val="101820"/>
          <w:sz w:val="21"/>
        </w:rPr>
        <w:t>Supplier 2307</w:t>
      </w:r>
      <w:r>
        <w:rPr>
          <w:rFonts w:eastAsia="Segoe UI" w:cs="Segoe UI" w:ascii="Segoe UI" w:hAnsi="Segoe UI"/>
          <w:color w:val="101820"/>
          <w:sz w:val="21"/>
        </w:rPr>
        <w:t xml:space="preserve">, the </w:t>
      </w:r>
      <w:r>
        <w:rPr>
          <w:rFonts w:eastAsia="Segoe UI" w:cs="Segoe UI" w:ascii="Segoe UI" w:hAnsi="Segoe UI"/>
          <w:b/>
          <w:color w:val="101820"/>
          <w:sz w:val="21"/>
        </w:rPr>
        <w:t>Year</w:t>
      </w:r>
      <w:r>
        <w:rPr>
          <w:rFonts w:eastAsia="Segoe UI" w:cs="Segoe UI" w:ascii="Segoe UI" w:hAnsi="Segoe UI"/>
          <w:color w:val="101820"/>
          <w:sz w:val="21"/>
        </w:rPr>
        <w:t xml:space="preserve"> and the </w:t>
      </w:r>
      <w:r>
        <w:rPr>
          <w:rFonts w:eastAsia="Segoe UI" w:cs="Segoe UI" w:ascii="Segoe UI" w:hAnsi="Segoe UI"/>
          <w:b/>
          <w:color w:val="101820"/>
          <w:sz w:val="21"/>
        </w:rPr>
        <w:t>Quarter</w:t>
      </w:r>
      <w:r>
        <w:rPr>
          <w:rFonts w:eastAsia="Segoe UI" w:cs="Segoe UI" w:ascii="Segoe UI" w:hAnsi="Segoe UI"/>
          <w:color w:val="101820"/>
          <w:sz w:val="21"/>
        </w:rPr>
        <w:t>. The screen lists every supplier with EWT in the quarter: TIN, ATC (the ATC of the invoice's EWT tax code, for example WC160 services, WC158 goods, WI010 professional fees), the number of invoices, the income payments and the tax withheld, and the certificate number once issued. Cancelled invoices do not count; an invoice counts in the quarter of its journal date.</w:t>
      </w:r>
    </w:p>
    <w:p>
      <w:pPr>
        <w:pStyle w:val="Normal"/>
        <w:numPr>
          <w:ilvl w:val="0"/>
          <w:numId w:val="481"/>
        </w:numPr>
        <w:spacing w:before="0" w:after="60"/>
        <w:rPr/>
      </w:pPr>
      <w:r>
        <w:rPr>
          <w:rFonts w:eastAsia="Segoe UI" w:cs="Segoe UI" w:ascii="Segoe UI" w:hAnsi="Segoe UI"/>
          <w:b/>
          <w:color w:val="101820"/>
          <w:sz w:val="21"/>
        </w:rPr>
        <w:t>View</w:t>
      </w:r>
      <w:r>
        <w:rPr>
          <w:rFonts w:eastAsia="Segoe UI" w:cs="Segoe UI" w:ascii="Segoe UI" w:hAnsi="Segoe UI"/>
          <w:color w:val="101820"/>
          <w:sz w:val="21"/>
        </w:rPr>
        <w:t xml:space="preserve"> shows the certificate on the BIR layout: the payee (the supplier's registered name, TIN and address from the Supplier master), the payor (the broker, from the primary company of Master &gt; Company), and per ATC the income of each month of the quarter, the total and the tax withheld. </w:t>
      </w:r>
      <w:r>
        <w:rPr>
          <w:rFonts w:eastAsia="Segoe UI" w:cs="Segoe UI" w:ascii="Segoe UI" w:hAnsi="Segoe UI"/>
          <w:b/>
          <w:color w:val="101820"/>
          <w:sz w:val="21"/>
        </w:rPr>
        <w:t>Issue</w:t>
      </w:r>
      <w:r>
        <w:rPr>
          <w:rFonts w:eastAsia="Segoe UI" w:cs="Segoe UI" w:ascii="Segoe UI" w:hAnsi="Segoe UI"/>
          <w:color w:val="101820"/>
          <w:sz w:val="21"/>
        </w:rPr>
        <w:t xml:space="preserve"> numbers it from the CWT series; </w:t>
      </w:r>
      <w:r>
        <w:rPr>
          <w:rFonts w:eastAsia="Segoe UI" w:cs="Segoe UI" w:ascii="Segoe UI" w:hAnsi="Segoe UI"/>
          <w:b/>
          <w:color w:val="101820"/>
          <w:sz w:val="21"/>
        </w:rPr>
        <w:t>Print</w:t>
      </w:r>
      <w:r>
        <w:rPr>
          <w:rFonts w:eastAsia="Segoe UI" w:cs="Segoe UI" w:ascii="Segoe UI" w:hAnsi="Segoe UI"/>
          <w:color w:val="101820"/>
          <w:sz w:val="21"/>
        </w:rPr>
        <w:t xml:space="preserve"> prints it.</w:t>
      </w:r>
    </w:p>
    <w:p>
      <w:pPr>
        <w:pStyle w:val="Normal"/>
        <w:numPr>
          <w:ilvl w:val="0"/>
          <w:numId w:val="482"/>
        </w:numPr>
        <w:spacing w:before="0" w:after="60"/>
        <w:rPr/>
      </w:pPr>
      <w:r>
        <w:rPr>
          <w:rFonts w:eastAsia="Segoe UI" w:cs="Segoe UI" w:ascii="Segoe UI" w:hAnsi="Segoe UI"/>
          <w:b/>
          <w:color w:val="101820"/>
          <w:sz w:val="21"/>
        </w:rPr>
        <w:t>Issue all certificates</w:t>
      </w:r>
      <w:r>
        <w:rPr>
          <w:rFonts w:eastAsia="Segoe UI" w:cs="Segoe UI" w:ascii="Segoe UI" w:hAnsi="Segoe UI"/>
          <w:color w:val="101820"/>
          <w:sz w:val="21"/>
        </w:rPr>
        <w:t xml:space="preserve"> numbers the certificates of every supplier of the quarter that has none yet.</w:t>
      </w:r>
    </w:p>
    <w:p>
      <w:pPr>
        <w:pStyle w:val="Normal"/>
        <w:spacing w:lineRule="auto" w:line="276" w:before="0" w:after="120"/>
        <w:rPr/>
      </w:pPr>
      <w:r>
        <w:rPr>
          <w:rFonts w:eastAsia="Segoe UI" w:cs="Segoe UI" w:ascii="Segoe UI" w:hAnsi="Segoe UI"/>
          <w:color w:val="101820"/>
          <w:sz w:val="21"/>
        </w:rPr>
        <w:t>The same generator issues the certificates of the commission payees on Accounts &gt; Tax &gt; BIR Form 2307, where the suppliers are listed with the other payees. The supplier EWT is also included in the QAP (Accounts &gt; Tax &gt; QAP), in the 0619-E and the 1601-EQ per ATC (reconciled with the QAP and with the EWT payable account of the ledger), in the 1604-E alphalist of payees (schedule 3; a supplier with an EWT code for individuals is listed by last, first and middle name) and in the QAP and 1604-E DAT files.</w:t>
      </w:r>
    </w:p>
    <w:p>
      <w:pPr>
        <w:pStyle w:val="Heading2"/>
        <w:rPr/>
      </w:pPr>
      <w:bookmarkStart w:id="138" w:name="__RefHeading___Toc24971_3679192306"/>
      <w:bookmarkEnd w:id="138"/>
      <w:r>
        <w:rPr>
          <w:rFonts w:eastAsia="Segoe UI" w:cs="Segoe UI"/>
          <w:b/>
          <w:color w:val="0F4761"/>
          <w:sz w:val="26"/>
        </w:rPr>
        <w:t>12.24  Fixed assets and depreciation</w:t>
      </w:r>
    </w:p>
    <w:p>
      <w:pPr>
        <w:pStyle w:val="Normal"/>
        <w:jc w:val="center"/>
        <w:rPr/>
      </w:pPr>
      <w:r>
        <w:rPr/>
        <w:drawing>
          <wp:inline distT="0" distB="0" distL="0" distR="0">
            <wp:extent cx="5760085" cy="4469130"/>
            <wp:effectExtent l="0" t="0" r="0" b="0"/>
            <wp:docPr id="165" name="Picture 212128834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 name="Picture 2121288345" descr=""/>
                    <pic:cNvPicPr>
                      <a:picLocks noChangeAspect="1" noChangeArrowheads="1"/>
                    </pic:cNvPicPr>
                  </pic:nvPicPr>
                  <pic:blipFill>
                    <a:blip r:embed="rId161"/>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Fixed Assets &gt; Asset Register</w:t>
      </w:r>
    </w:p>
    <w:p>
      <w:pPr>
        <w:pStyle w:val="Normal"/>
        <w:spacing w:lineRule="auto" w:line="276" w:before="0" w:after="120"/>
        <w:rPr/>
      </w:pPr>
      <w:r>
        <w:rPr>
          <w:rFonts w:eastAsia="Segoe UI" w:cs="Segoe UI" w:ascii="Segoe UI" w:hAnsi="Segoe UI"/>
          <w:color w:val="101820"/>
          <w:sz w:val="21"/>
        </w:rPr>
        <w:t xml:space="preserve">Accounts &gt; Fixed Assets &gt; Asset Register lists the assets with their cost, accumulated depreciation and book value. </w:t>
      </w:r>
      <w:r>
        <w:rPr>
          <w:rFonts w:eastAsia="Segoe UI" w:cs="Segoe UI" w:ascii="Segoe UI" w:hAnsi="Segoe UI"/>
          <w:b/>
          <w:color w:val="101820"/>
          <w:sz w:val="21"/>
        </w:rPr>
        <w:t>Register asset</w:t>
      </w:r>
      <w:r>
        <w:rPr>
          <w:rFonts w:eastAsia="Segoe UI" w:cs="Segoe UI" w:ascii="Segoe UI" w:hAnsi="Segoe UI"/>
          <w:color w:val="101820"/>
          <w:sz w:val="21"/>
        </w:rPr>
        <w:t xml:space="preserve"> for an asset not bought through a supplier invoice: name, asset class (Master &gt; Finance &gt; Asset Classes gives the useful life and the asset, accumulated depreciation and depreciation expense accounts), dates, cost, salvage value, location, custodian and serial number. For an asset carried at go-live enter the accumulated depreciation at go-live and the first period to depreciate here. Select an asset to see its straight-line schedule: each month's depreciation, accumulated depreciation and book value, and whether the month is posted.</w:t>
      </w:r>
    </w:p>
    <w:p>
      <w:pPr>
        <w:pStyle w:val="Normal"/>
        <w:spacing w:lineRule="auto" w:line="276" w:before="0" w:after="120"/>
        <w:rPr/>
      </w:pPr>
      <w:r>
        <w:rPr>
          <w:rFonts w:eastAsia="Segoe UI" w:cs="Segoe UI" w:ascii="Segoe UI" w:hAnsi="Segoe UI"/>
          <w:color w:val="101820"/>
          <w:sz w:val="21"/>
        </w:rPr>
        <w:t>Depreciation is straight-line from the in-service month (</w:t>
      </w:r>
      <w:r>
        <w:rPr>
          <w:rFonts w:eastAsia="Consolas" w:cs="Consolas" w:ascii="Consolas" w:hAnsi="Consolas"/>
          <w:color w:val="101820"/>
          <w:sz w:val="19"/>
        </w:rPr>
        <w:t>fixed_assets.first_month</w:t>
      </w:r>
      <w:r>
        <w:rPr>
          <w:rFonts w:eastAsia="Segoe UI" w:cs="Segoe UI" w:ascii="Segoe UI" w:hAnsi="Segoe UI"/>
          <w:color w:val="101820"/>
          <w:sz w:val="21"/>
        </w:rPr>
        <w:t xml:space="preserve">); the last month takes the rounding so the asset ends at its salvage value. Accounts &gt; Fixed Assets &gt; Depreciation Run shows what a period's depreciation is and </w:t>
      </w:r>
      <w:r>
        <w:rPr>
          <w:rFonts w:eastAsia="Segoe UI" w:cs="Segoe UI" w:ascii="Segoe UI" w:hAnsi="Segoe UI"/>
          <w:b/>
          <w:color w:val="101820"/>
          <w:sz w:val="21"/>
        </w:rPr>
        <w:t>Post depreciation</w:t>
      </w:r>
      <w:r>
        <w:rPr>
          <w:rFonts w:eastAsia="Segoe UI" w:cs="Segoe UI" w:ascii="Segoe UI" w:hAnsi="Segoe UI"/>
          <w:color w:val="101820"/>
          <w:sz w:val="21"/>
        </w:rPr>
        <w:t xml:space="preserve"> posts one journal per asset class dated the end of the period (posting rule fa.depreciation: Dr depreciation expense / Cr accumulated depreciation). An asset is never depreciated twice for a period. The month-end close runs the same step (</w:t>
      </w:r>
      <w:r>
        <w:rPr>
          <w:rFonts w:eastAsia="Segoe UI" w:cs="Segoe UI" w:ascii="Segoe UI" w:hAnsi="Segoe UI"/>
          <w:b/>
          <w:color w:val="101820"/>
          <w:sz w:val="21"/>
        </w:rPr>
        <w:t>(e) Depreciation</w:t>
      </w:r>
      <w:r>
        <w:rPr>
          <w:rFonts w:eastAsia="Segoe UI" w:cs="Segoe UI" w:ascii="Segoe UI" w:hAnsi="Segoe UI"/>
          <w:color w:val="101820"/>
          <w:sz w:val="21"/>
        </w:rPr>
        <w:t xml:space="preserve">, </w:t>
      </w:r>
      <w:r>
        <w:rPr>
          <w:rFonts w:eastAsia="Consolas" w:cs="Consolas" w:ascii="Consolas" w:hAnsi="Consolas"/>
          <w:color w:val="101820"/>
          <w:sz w:val="19"/>
        </w:rPr>
        <w:t>fixed_assets.depreciation_in_month_end</w:t>
      </w:r>
      <w:r>
        <w:rPr>
          <w:rFonts w:eastAsia="Segoe UI" w:cs="Segoe UI" w:ascii="Segoe UI" w:hAnsi="Segoe UI"/>
          <w:color w:val="101820"/>
          <w:sz w:val="21"/>
        </w:rPr>
        <w:t>).</w:t>
      </w:r>
    </w:p>
    <w:p>
      <w:pPr>
        <w:pStyle w:val="Heading3"/>
        <w:rPr/>
      </w:pPr>
      <w:r>
        <w:rPr>
          <w:rFonts w:eastAsia="Segoe UI" w:cs="Segoe UI"/>
          <w:b/>
          <w:color w:val="0F4761"/>
          <w:sz w:val="23"/>
        </w:rPr>
        <w:t>12.24.1  Asset disposal</w:t>
      </w:r>
    </w:p>
    <w:p>
      <w:pPr>
        <w:pStyle w:val="Normal"/>
        <w:spacing w:lineRule="auto" w:line="276" w:before="0" w:after="120"/>
        <w:rPr/>
      </w:pPr>
      <w:r>
        <w:rPr>
          <w:rFonts w:eastAsia="Segoe UI" w:cs="Segoe UI" w:ascii="Segoe UI" w:hAnsi="Segoe UI"/>
          <w:color w:val="101820"/>
          <w:sz w:val="21"/>
        </w:rPr>
        <w:t>An asset sold or written off (lost, stolen, damaged beyond repair, obsolete) leaves the register through a disposal.</w:t>
      </w:r>
    </w:p>
    <w:p>
      <w:pPr>
        <w:pStyle w:val="Normal"/>
        <w:numPr>
          <w:ilvl w:val="0"/>
          <w:numId w:val="483"/>
        </w:numPr>
        <w:spacing w:before="0" w:after="60"/>
        <w:rPr/>
      </w:pPr>
      <w:r>
        <w:rPr>
          <w:rFonts w:eastAsia="Segoe UI" w:cs="Segoe UI" w:ascii="Segoe UI" w:hAnsi="Segoe UI"/>
          <w:color w:val="101820"/>
          <w:sz w:val="21"/>
        </w:rPr>
        <w:t>Post the depreciation up to the month before the disposal first (Depreciation Run): the disposal is refused while a month before it is not depreciated (</w:t>
      </w:r>
      <w:r>
        <w:rPr>
          <w:rFonts w:eastAsia="Consolas" w:cs="Consolas" w:ascii="Consolas" w:hAnsi="Consolas"/>
          <w:color w:val="101820"/>
          <w:sz w:val="19"/>
        </w:rPr>
        <w:t>fixed_assets.disposal_requires_depreciation_to_date</w:t>
      </w:r>
      <w:r>
        <w:rPr>
          <w:rFonts w:eastAsia="Segoe UI" w:cs="Segoe UI" w:ascii="Segoe UI" w:hAnsi="Segoe UI"/>
          <w:color w:val="101820"/>
          <w:sz w:val="21"/>
        </w:rPr>
        <w:t>). The month of the disposal is not depreciated.</w:t>
      </w:r>
    </w:p>
    <w:p>
      <w:pPr>
        <w:pStyle w:val="Normal"/>
        <w:numPr>
          <w:ilvl w:val="0"/>
          <w:numId w:val="484"/>
        </w:numPr>
        <w:spacing w:before="0" w:after="60"/>
        <w:rPr/>
      </w:pPr>
      <w:r>
        <w:rPr>
          <w:rFonts w:eastAsia="Segoe UI" w:cs="Segoe UI" w:ascii="Segoe UI" w:hAnsi="Segoe UI"/>
          <w:color w:val="101820"/>
          <w:sz w:val="21"/>
        </w:rPr>
        <w:t xml:space="preserve">Accounts &gt; Fixed Assets &gt; Asset Register: select the asset, then </w:t>
      </w:r>
      <w:r>
        <w:rPr>
          <w:rFonts w:eastAsia="Segoe UI" w:cs="Segoe UI" w:ascii="Segoe UI" w:hAnsi="Segoe UI"/>
          <w:b/>
          <w:color w:val="101820"/>
          <w:sz w:val="21"/>
        </w:rPr>
        <w:t>Dispose</w:t>
      </w:r>
      <w:r>
        <w:rPr>
          <w:rFonts w:eastAsia="Segoe UI" w:cs="Segoe UI" w:ascii="Segoe UI" w:hAnsi="Segoe UI"/>
          <w:color w:val="101820"/>
          <w:sz w:val="21"/>
        </w:rPr>
        <w:t>.</w:t>
      </w:r>
    </w:p>
    <w:p>
      <w:pPr>
        <w:pStyle w:val="Normal"/>
        <w:numPr>
          <w:ilvl w:val="0"/>
          <w:numId w:val="485"/>
        </w:numPr>
        <w:spacing w:before="0" w:after="60"/>
        <w:rPr/>
      </w:pPr>
      <w:r>
        <w:rPr>
          <w:rFonts w:eastAsia="Segoe UI" w:cs="Segoe UI" w:ascii="Segoe UI" w:hAnsi="Segoe UI"/>
          <w:color w:val="101820"/>
          <w:sz w:val="21"/>
        </w:rPr>
        <w:t xml:space="preserve">Choose </w:t>
      </w:r>
      <w:r>
        <w:rPr>
          <w:rFonts w:eastAsia="Segoe UI" w:cs="Segoe UI" w:ascii="Segoe UI" w:hAnsi="Segoe UI"/>
          <w:b/>
          <w:color w:val="101820"/>
          <w:sz w:val="21"/>
        </w:rPr>
        <w:t>Sale</w:t>
      </w:r>
      <w:r>
        <w:rPr>
          <w:rFonts w:eastAsia="Segoe UI" w:cs="Segoe UI" w:ascii="Segoe UI" w:hAnsi="Segoe UI"/>
          <w:color w:val="101820"/>
          <w:sz w:val="21"/>
        </w:rPr>
        <w:t xml:space="preserve"> or </w:t>
      </w:r>
      <w:r>
        <w:rPr>
          <w:rFonts w:eastAsia="Segoe UI" w:cs="Segoe UI" w:ascii="Segoe UI" w:hAnsi="Segoe UI"/>
          <w:b/>
          <w:color w:val="101820"/>
          <w:sz w:val="21"/>
        </w:rPr>
        <w:t>Write-off</w:t>
      </w:r>
      <w:r>
        <w:rPr>
          <w:rFonts w:eastAsia="Segoe UI" w:cs="Segoe UI" w:ascii="Segoe UI" w:hAnsi="Segoe UI"/>
          <w:color w:val="101820"/>
          <w:sz w:val="21"/>
        </w:rPr>
        <w:t xml:space="preserve"> and the </w:t>
      </w:r>
      <w:r>
        <w:rPr>
          <w:rFonts w:eastAsia="Segoe UI" w:cs="Segoe UI" w:ascii="Segoe UI" w:hAnsi="Segoe UI"/>
          <w:b/>
          <w:color w:val="101820"/>
          <w:sz w:val="21"/>
        </w:rPr>
        <w:t>Disposal date</w:t>
      </w:r>
      <w:r>
        <w:rPr>
          <w:rFonts w:eastAsia="Segoe UI" w:cs="Segoe UI" w:ascii="Segoe UI" w:hAnsi="Segoe UI"/>
          <w:color w:val="101820"/>
          <w:sz w:val="21"/>
        </w:rPr>
        <w:t xml:space="preserve"> (up to </w:t>
      </w:r>
      <w:r>
        <w:rPr>
          <w:rFonts w:eastAsia="Consolas" w:cs="Consolas" w:ascii="Consolas" w:hAnsi="Consolas"/>
          <w:color w:val="101820"/>
          <w:sz w:val="19"/>
        </w:rPr>
        <w:t>fixed_assets.disposal_backdate_days</w:t>
      </w:r>
      <w:r>
        <w:rPr>
          <w:rFonts w:eastAsia="Segoe UI" w:cs="Segoe UI" w:ascii="Segoe UI" w:hAnsi="Segoe UI"/>
          <w:color w:val="101820"/>
          <w:sz w:val="21"/>
        </w:rPr>
        <w:t>, 60, days back).</w:t>
      </w:r>
    </w:p>
    <w:p>
      <w:pPr>
        <w:pStyle w:val="Normal"/>
        <w:numPr>
          <w:ilvl w:val="0"/>
          <w:numId w:val="486"/>
        </w:numPr>
        <w:spacing w:before="0" w:after="60"/>
        <w:rPr/>
      </w:pPr>
      <w:r>
        <w:rPr>
          <w:rFonts w:eastAsia="Segoe UI" w:cs="Segoe UI" w:ascii="Segoe UI" w:hAnsi="Segoe UI"/>
          <w:color w:val="101820"/>
          <w:sz w:val="21"/>
        </w:rPr>
        <w:t xml:space="preserve">For a sale enter the </w:t>
      </w:r>
      <w:r>
        <w:rPr>
          <w:rFonts w:eastAsia="Segoe UI" w:cs="Segoe UI" w:ascii="Segoe UI" w:hAnsi="Segoe UI"/>
          <w:b/>
          <w:color w:val="101820"/>
          <w:sz w:val="21"/>
        </w:rPr>
        <w:t>Selling price (net of VAT)</w:t>
      </w:r>
      <w:r>
        <w:rPr>
          <w:rFonts w:eastAsia="Segoe UI" w:cs="Segoe UI" w:ascii="Segoe UI" w:hAnsi="Segoe UI"/>
          <w:color w:val="101820"/>
          <w:sz w:val="21"/>
        </w:rPr>
        <w:t xml:space="preserve">, the </w:t>
      </w:r>
      <w:r>
        <w:rPr>
          <w:rFonts w:eastAsia="Segoe UI" w:cs="Segoe UI" w:ascii="Segoe UI" w:hAnsi="Segoe UI"/>
          <w:b/>
          <w:color w:val="101820"/>
          <w:sz w:val="21"/>
        </w:rPr>
        <w:t>Buyer</w:t>
      </w:r>
      <w:r>
        <w:rPr>
          <w:rFonts w:eastAsia="Segoe UI" w:cs="Segoe UI" w:ascii="Segoe UI" w:hAnsi="Segoe UI"/>
          <w:color w:val="101820"/>
          <w:sz w:val="21"/>
        </w:rPr>
        <w:t xml:space="preserve"> with </w:t>
      </w:r>
      <w:r>
        <w:rPr>
          <w:rFonts w:eastAsia="Segoe UI" w:cs="Segoe UI" w:ascii="Segoe UI" w:hAnsi="Segoe UI"/>
          <w:b/>
          <w:color w:val="101820"/>
          <w:sz w:val="21"/>
        </w:rPr>
        <w:t>Buyer TIN</w:t>
      </w:r>
      <w:r>
        <w:rPr>
          <w:rFonts w:eastAsia="Segoe UI" w:cs="Segoe UI" w:ascii="Segoe UI" w:hAnsi="Segoe UI"/>
          <w:color w:val="101820"/>
          <w:sz w:val="21"/>
        </w:rPr>
        <w:t xml:space="preserve"> and </w:t>
      </w:r>
      <w:r>
        <w:rPr>
          <w:rFonts w:eastAsia="Segoe UI" w:cs="Segoe UI" w:ascii="Segoe UI" w:hAnsi="Segoe UI"/>
          <w:b/>
          <w:color w:val="101820"/>
          <w:sz w:val="21"/>
        </w:rPr>
        <w:t>Buyer address</w:t>
      </w:r>
      <w:r>
        <w:rPr>
          <w:rFonts w:eastAsia="Segoe UI" w:cs="Segoe UI" w:ascii="Segoe UI" w:hAnsi="Segoe UI"/>
          <w:color w:val="101820"/>
          <w:sz w:val="21"/>
        </w:rPr>
        <w:t xml:space="preserve">, and </w:t>
      </w:r>
      <w:r>
        <w:rPr>
          <w:rFonts w:eastAsia="Segoe UI" w:cs="Segoe UI" w:ascii="Segoe UI" w:hAnsi="Segoe UI"/>
          <w:b/>
          <w:color w:val="101820"/>
          <w:sz w:val="21"/>
        </w:rPr>
        <w:t>Received into</w:t>
      </w:r>
      <w:r>
        <w:rPr>
          <w:rFonts w:eastAsia="Segoe UI" w:cs="Segoe UI" w:ascii="Segoe UI" w:hAnsi="Segoe UI"/>
          <w:color w:val="101820"/>
          <w:sz w:val="21"/>
        </w:rPr>
        <w:t xml:space="preserve"> (the bank account the money went to; leave it empty for a sale on credit). For a write-off enter the </w:t>
      </w:r>
      <w:r>
        <w:rPr>
          <w:rFonts w:eastAsia="Segoe UI" w:cs="Segoe UI" w:ascii="Segoe UI" w:hAnsi="Segoe UI"/>
          <w:b/>
          <w:color w:val="101820"/>
          <w:sz w:val="21"/>
        </w:rPr>
        <w:t>Reason</w:t>
      </w:r>
      <w:r>
        <w:rPr>
          <w:rFonts w:eastAsia="Segoe UI" w:cs="Segoe UI" w:ascii="Segoe UI" w:hAnsi="Segoe UI"/>
          <w:color w:val="101820"/>
          <w:sz w:val="21"/>
        </w:rPr>
        <w:t>.</w:t>
      </w:r>
    </w:p>
    <w:p>
      <w:pPr>
        <w:pStyle w:val="Normal"/>
        <w:numPr>
          <w:ilvl w:val="0"/>
          <w:numId w:val="487"/>
        </w:numPr>
        <w:spacing w:before="0" w:after="60"/>
        <w:rPr/>
      </w:pPr>
      <w:r>
        <w:rPr>
          <w:rFonts w:eastAsia="Segoe UI" w:cs="Segoe UI" w:ascii="Segoe UI" w:hAnsi="Segoe UI"/>
          <w:color w:val="101820"/>
          <w:sz w:val="21"/>
        </w:rPr>
        <w:t xml:space="preserve">The screen shows the cost, the accumulated depreciation, the book value, the output VAT of a sale (tax code </w:t>
      </w:r>
      <w:r>
        <w:rPr>
          <w:rFonts w:eastAsia="Consolas" w:cs="Consolas" w:ascii="Consolas" w:hAnsi="Consolas"/>
          <w:color w:val="101820"/>
          <w:sz w:val="19"/>
        </w:rPr>
        <w:t>fixed_assets.disposal_vat_code</w:t>
      </w:r>
      <w:r>
        <w:rPr>
          <w:rFonts w:eastAsia="Segoe UI" w:cs="Segoe UI" w:ascii="Segoe UI" w:hAnsi="Segoe UI"/>
          <w:color w:val="101820"/>
          <w:sz w:val="21"/>
        </w:rPr>
        <w:t xml:space="preserve">, VAT12-OUT, when the broker is VAT registered), the total proceeds and the gain or loss. Select </w:t>
      </w:r>
      <w:r>
        <w:rPr>
          <w:rFonts w:eastAsia="Segoe UI" w:cs="Segoe UI" w:ascii="Segoe UI" w:hAnsi="Segoe UI"/>
          <w:b/>
          <w:color w:val="101820"/>
          <w:sz w:val="21"/>
        </w:rPr>
        <w:t>Post disposal</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The disposal (FAD-YYYY-NNNNN) posts one journal (posting rule fa.disposal, Master &gt; Finance &gt; Posting Rules):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4741"/>
        <w:gridCol w:w="3367"/>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Line</w:t>
            </w:r>
          </w:p>
        </w:tc>
        <w:tc>
          <w:tcPr>
            <w:tcW w:w="474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Account</w:t>
            </w:r>
          </w:p>
        </w:tc>
        <w:tc>
          <w:tcPr>
            <w:tcW w:w="336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Amount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w:t>
            </w:r>
          </w:p>
        </w:tc>
        <w:tc>
          <w:tcPr>
            <w:tcW w:w="47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Accumulated depreciation of the asset class</w:t>
            </w:r>
          </w:p>
        </w:tc>
        <w:tc>
          <w:tcPr>
            <w:tcW w:w="33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Accumulated depreciation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w:t>
            </w:r>
          </w:p>
        </w:tc>
        <w:tc>
          <w:tcPr>
            <w:tcW w:w="47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account received into, else the sales invoice receivable</w:t>
            </w:r>
          </w:p>
        </w:tc>
        <w:tc>
          <w:tcPr>
            <w:tcW w:w="33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Selling price + output VAT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w:t>
            </w:r>
          </w:p>
        </w:tc>
        <w:tc>
          <w:tcPr>
            <w:tcW w:w="47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Loss on disposal (</w:t>
            </w:r>
            <w:r>
              <w:rPr>
                <w:rFonts w:eastAsia="Consolas" w:cs="Consolas" w:ascii="Consolas" w:hAnsi="Consolas"/>
                <w:color w:val="101820"/>
                <w:kern w:val="0"/>
                <w:sz w:val="16"/>
                <w:szCs w:val="24"/>
                <w:lang w:val="en-US" w:eastAsia="ja-JP" w:bidi="ar-SA"/>
              </w:rPr>
              <w:t>accounting.account.loss_on_disposal</w:t>
            </w:r>
            <w:r>
              <w:rPr>
                <w:rFonts w:eastAsia="Segoe UI" w:cs="Segoe UI" w:ascii="Segoe UI" w:hAnsi="Segoe UI"/>
                <w:color w:val="101820"/>
                <w:kern w:val="0"/>
                <w:sz w:val="18"/>
                <w:szCs w:val="24"/>
                <w:lang w:val="en-US" w:eastAsia="ja-JP" w:bidi="ar-SA"/>
              </w:rPr>
              <w:t>, 4501004)</w:t>
            </w:r>
          </w:p>
        </w:tc>
        <w:tc>
          <w:tcPr>
            <w:tcW w:w="33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Book value above the selling price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w:t>
            </w:r>
          </w:p>
        </w:tc>
        <w:tc>
          <w:tcPr>
            <w:tcW w:w="47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Asset account of the asset class</w:t>
            </w:r>
          </w:p>
        </w:tc>
        <w:tc>
          <w:tcPr>
            <w:tcW w:w="33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Cost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w:t>
            </w:r>
          </w:p>
        </w:tc>
        <w:tc>
          <w:tcPr>
            <w:tcW w:w="47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Output VAT</w:t>
            </w:r>
          </w:p>
        </w:tc>
        <w:tc>
          <w:tcPr>
            <w:tcW w:w="33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Output VAT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w:t>
            </w:r>
          </w:p>
        </w:tc>
        <w:tc>
          <w:tcPr>
            <w:tcW w:w="47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Gain on disposal (</w:t>
            </w:r>
            <w:r>
              <w:rPr>
                <w:rFonts w:eastAsia="Consolas" w:cs="Consolas" w:ascii="Consolas" w:hAnsi="Consolas"/>
                <w:color w:val="101820"/>
                <w:kern w:val="0"/>
                <w:sz w:val="16"/>
                <w:szCs w:val="24"/>
                <w:lang w:val="en-US" w:eastAsia="ja-JP" w:bidi="ar-SA"/>
              </w:rPr>
              <w:t>accounting.account.gain_on_disposal</w:t>
            </w:r>
            <w:r>
              <w:rPr>
                <w:rFonts w:eastAsia="Segoe UI" w:cs="Segoe UI" w:ascii="Segoe UI" w:hAnsi="Segoe UI"/>
                <w:color w:val="101820"/>
                <w:kern w:val="0"/>
                <w:sz w:val="18"/>
                <w:szCs w:val="24"/>
                <w:lang w:val="en-US" w:eastAsia="ja-JP" w:bidi="ar-SA"/>
              </w:rPr>
              <w:t>, 3301004)</w:t>
            </w:r>
          </w:p>
        </w:tc>
        <w:tc>
          <w:tcPr>
            <w:tcW w:w="33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Selling price above the book value</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A sale also issues the BIR sales invoice to the buyer (Accounts &gt; Tax &gt; Sales Invoices, source Asset disposal; </w:t>
      </w:r>
      <w:r>
        <w:rPr>
          <w:rFonts w:eastAsia="Consolas" w:cs="Consolas" w:ascii="Consolas" w:hAnsi="Consolas"/>
          <w:color w:val="101820"/>
          <w:sz w:val="19"/>
        </w:rPr>
        <w:t>fixed_assets.disposal_sales_invoice</w:t>
      </w:r>
      <w:r>
        <w:rPr>
          <w:rFonts w:eastAsia="Segoe UI" w:cs="Segoe UI" w:ascii="Segoe UI" w:hAnsi="Segoe UI"/>
          <w:color w:val="101820"/>
          <w:sz w:val="21"/>
        </w:rPr>
        <w:t xml:space="preserve">). A sale received into a bank account is issued paid; a sale on credit is collected by recording the payment on the sales invoice. The asset becomes </w:t>
      </w:r>
      <w:r>
        <w:rPr>
          <w:rFonts w:eastAsia="Segoe UI" w:cs="Segoe UI" w:ascii="Segoe UI" w:hAnsi="Segoe UI"/>
          <w:b/>
          <w:color w:val="101820"/>
          <w:sz w:val="21"/>
        </w:rPr>
        <w:t>Disposed</w:t>
      </w:r>
      <w:r>
        <w:rPr>
          <w:rFonts w:eastAsia="Segoe UI" w:cs="Segoe UI" w:ascii="Segoe UI" w:hAnsi="Segoe UI"/>
          <w:color w:val="101820"/>
          <w:sz w:val="21"/>
        </w:rPr>
        <w:t xml:space="preserve"> and is no longer depreciated.</w:t>
      </w:r>
    </w:p>
    <w:p>
      <w:pPr>
        <w:pStyle w:val="Normal"/>
        <w:jc w:val="center"/>
        <w:rPr/>
      </w:pPr>
      <w:r>
        <w:rPr/>
        <w:drawing>
          <wp:inline distT="0" distB="0" distL="0" distR="0">
            <wp:extent cx="5760085" cy="4469130"/>
            <wp:effectExtent l="0" t="0" r="0" b="0"/>
            <wp:docPr id="166" name="Picture 212128834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 name="Picture 2121288346" descr=""/>
                    <pic:cNvPicPr>
                      <a:picLocks noChangeAspect="1" noChangeArrowheads="1"/>
                    </pic:cNvPicPr>
                  </pic:nvPicPr>
                  <pic:blipFill>
                    <a:blip r:embed="rId162"/>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Fixed Assets &gt; Disposals</w:t>
      </w:r>
    </w:p>
    <w:p>
      <w:pPr>
        <w:pStyle w:val="Normal"/>
        <w:spacing w:lineRule="auto" w:line="276" w:before="0" w:after="120"/>
        <w:rPr/>
      </w:pPr>
      <w:r>
        <w:rPr>
          <w:rFonts w:eastAsia="Segoe UI" w:cs="Segoe UI" w:ascii="Segoe UI" w:hAnsi="Segoe UI"/>
          <w:color w:val="101820"/>
          <w:sz w:val="21"/>
        </w:rPr>
        <w:t xml:space="preserve">Accounts &gt; Fixed Assets &gt; </w:t>
      </w:r>
      <w:r>
        <w:rPr>
          <w:rFonts w:eastAsia="Segoe UI" w:cs="Segoe UI" w:ascii="Segoe UI" w:hAnsi="Segoe UI"/>
          <w:b/>
          <w:color w:val="101820"/>
          <w:sz w:val="21"/>
        </w:rPr>
        <w:t>Disposals</w:t>
      </w:r>
      <w:r>
        <w:rPr>
          <w:rFonts w:eastAsia="Segoe UI" w:cs="Segoe UI" w:ascii="Segoe UI" w:hAnsi="Segoe UI"/>
          <w:color w:val="101820"/>
          <w:sz w:val="21"/>
        </w:rPr>
        <w:t xml:space="preserve"> is the disposal register of a period: number, date, sale or write-off, asset, buyer, book value, selling price, output VAT, gain or loss, sales invoice, journal and status, with the totals; </w:t>
      </w:r>
      <w:r>
        <w:rPr>
          <w:rFonts w:eastAsia="Segoe UI" w:cs="Segoe UI" w:ascii="Segoe UI" w:hAnsi="Segoe UI"/>
          <w:b/>
          <w:color w:val="101820"/>
          <w:sz w:val="21"/>
        </w:rPr>
        <w:t>Export to Excel</w:t>
      </w:r>
      <w:r>
        <w:rPr>
          <w:rFonts w:eastAsia="Segoe UI" w:cs="Segoe UI" w:ascii="Segoe UI" w:hAnsi="Segoe UI"/>
          <w:color w:val="101820"/>
          <w:sz w:val="21"/>
        </w:rPr>
        <w:t xml:space="preserve">. The printer button prints the disposal voucher with its journal. </w:t>
      </w:r>
      <w:r>
        <w:rPr>
          <w:rFonts w:eastAsia="Segoe UI" w:cs="Segoe UI" w:ascii="Segoe UI" w:hAnsi="Segoe UI"/>
          <w:b/>
          <w:color w:val="101820"/>
          <w:sz w:val="21"/>
        </w:rPr>
        <w:t>Cancel disposal</w:t>
      </w:r>
      <w:r>
        <w:rPr>
          <w:rFonts w:eastAsia="Segoe UI" w:cs="Segoe UI" w:ascii="Segoe UI" w:hAnsi="Segoe UI"/>
          <w:color w:val="101820"/>
          <w:sz w:val="21"/>
        </w:rPr>
        <w:t xml:space="preserve"> (with a reason) reverses the journal, cancels the sales invoice and restores the asset; a disposal whose sales invoice has a payment recorded cannot be cancelled.</w:t>
      </w:r>
    </w:p>
    <w:p>
      <w:pPr>
        <w:pStyle w:val="Heading2"/>
        <w:rPr/>
      </w:pPr>
      <w:bookmarkStart w:id="139" w:name="__RefHeading___Toc24973_3679192306"/>
      <w:bookmarkEnd w:id="139"/>
      <w:r>
        <w:rPr>
          <w:rFonts w:eastAsia="Segoe UI" w:cs="Segoe UI"/>
          <w:b/>
          <w:color w:val="0F4761"/>
          <w:sz w:val="26"/>
        </w:rPr>
        <w:t>12.25  Incentives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394"/>
        <w:gridCol w:w="5619"/>
      </w:tblGrid>
      <w:tr>
        <w:trPr>
          <w:tblHeader w:val="true"/>
        </w:trPr>
        <w:tc>
          <w:tcPr>
            <w:tcW w:w="339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 (Accounts &gt; Incentive)</w:t>
            </w:r>
          </w:p>
        </w:tc>
        <w:tc>
          <w:tcPr>
            <w:tcW w:w="561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 it to</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My Programs</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See the programmes with target, achieved, achievement %, potential earning and days left.</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Calculations</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New Calculation</w:t>
            </w:r>
            <w:r>
              <w:rPr>
                <w:rFonts w:eastAsia="Segoe UI" w:cs="Segoe UI" w:ascii="Segoe UI" w:hAnsi="Segoe UI"/>
                <w:color w:val="101820"/>
                <w:kern w:val="0"/>
                <w:sz w:val="18"/>
                <w:szCs w:val="24"/>
                <w:lang w:val="en-US" w:eastAsia="ja-JP" w:bidi="ar-SA"/>
              </w:rPr>
              <w:t>: choose the period, the programmes, review and submit. The batch (CALC-YYYY-NNNNN) holds the amount per sales person and goes for approval.</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Approvals</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Approve, reject or </w:t>
            </w:r>
            <w:r>
              <w:rPr>
                <w:rFonts w:eastAsia="Segoe UI" w:cs="Segoe UI" w:ascii="Segoe UI" w:hAnsi="Segoe UI"/>
                <w:b/>
                <w:color w:val="101820"/>
                <w:kern w:val="0"/>
                <w:sz w:val="18"/>
                <w:szCs w:val="24"/>
                <w:lang w:val="en-US" w:eastAsia="ja-JP" w:bidi="ar-SA"/>
              </w:rPr>
              <w:t>Bulk Approve</w:t>
            </w:r>
            <w:r>
              <w:rPr>
                <w:rFonts w:eastAsia="Segoe UI" w:cs="Segoe UI" w:ascii="Segoe UI" w:hAnsi="Segoe UI"/>
                <w:color w:val="101820"/>
                <w:kern w:val="0"/>
                <w:sz w:val="18"/>
                <w:szCs w:val="24"/>
                <w:lang w:val="en-US" w:eastAsia="ja-JP" w:bidi="ar-SA"/>
              </w:rPr>
              <w:t xml:space="preserve"> calculation batches of other users.</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Statement</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statement per sales person and month: earnings, year to date, pending and last payment.</w:t>
            </w:r>
          </w:p>
        </w:tc>
      </w:tr>
    </w:tbl>
    <w:p>
      <w:pPr>
        <w:pStyle w:val="Normal"/>
        <w:spacing w:before="0" w:after="80"/>
        <w:rPr/>
      </w:pPr>
      <w:r>
        <w:rPr/>
      </w:r>
    </w:p>
    <w:p>
      <w:pPr>
        <w:pStyle w:val="Normal"/>
        <w:jc w:val="center"/>
        <w:rPr/>
      </w:pPr>
      <w:r>
        <w:rPr/>
        <w:drawing>
          <wp:inline distT="0" distB="0" distL="0" distR="0">
            <wp:extent cx="5760085" cy="4712970"/>
            <wp:effectExtent l="0" t="0" r="0" b="0"/>
            <wp:docPr id="167" name="Picture 212128834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 name="Picture 2121288347" descr=""/>
                    <pic:cNvPicPr>
                      <a:picLocks noChangeAspect="1" noChangeArrowheads="1"/>
                    </pic:cNvPicPr>
                  </pic:nvPicPr>
                  <pic:blipFill>
                    <a:blip r:embed="rId163"/>
                    <a:stretch>
                      <a:fillRect/>
                    </a:stretch>
                  </pic:blipFill>
                  <pic:spPr bwMode="auto">
                    <a:xfrm>
                      <a:off x="0" y="0"/>
                      <a:ext cx="5760085" cy="4712970"/>
                    </a:xfrm>
                    <a:prstGeom prst="rect">
                      <a:avLst/>
                    </a:prstGeom>
                  </pic:spPr>
                </pic:pic>
              </a:graphicData>
            </a:graphic>
          </wp:inline>
        </w:drawing>
      </w:r>
    </w:p>
    <w:p>
      <w:pPr>
        <w:pStyle w:val="Normal"/>
        <w:jc w:val="center"/>
        <w:rPr/>
      </w:pPr>
      <w:r>
        <w:rPr>
          <w:rFonts w:eastAsia="Segoe UI" w:cs="Segoe UI" w:ascii="Segoe UI" w:hAnsi="Segoe UI"/>
          <w:i/>
          <w:color w:val="555F6D"/>
          <w:sz w:val="18"/>
        </w:rPr>
        <w:t>New Incentive Calculation</w:t>
      </w:r>
    </w:p>
    <w:p>
      <w:pPr>
        <w:pStyle w:val="Normal"/>
        <w:spacing w:lineRule="auto" w:line="276" w:before="0" w:after="120"/>
        <w:rPr/>
      </w:pPr>
      <w:r>
        <w:rPr>
          <w:rFonts w:eastAsia="Segoe UI" w:cs="Segoe UI" w:ascii="Segoe UI" w:hAnsi="Segoe UI"/>
          <w:color w:val="101820"/>
          <w:sz w:val="21"/>
        </w:rPr>
        <w:t>Only Sales &amp; Marketing users take part (</w:t>
      </w:r>
      <w:r>
        <w:rPr>
          <w:rFonts w:eastAsia="Consolas" w:cs="Consolas" w:ascii="Consolas" w:hAnsi="Consolas"/>
          <w:color w:val="101820"/>
          <w:sz w:val="19"/>
        </w:rPr>
        <w:t>incentive.eligible_roles</w:t>
      </w:r>
      <w:r>
        <w:rPr>
          <w:rFonts w:eastAsia="Segoe UI" w:cs="Segoe UI" w:ascii="Segoe UI" w:hAnsi="Segoe UI"/>
          <w:color w:val="101820"/>
          <w:sz w:val="21"/>
        </w:rPr>
        <w:t>). Accounting cannot change the programmes it pays; the System Administrator keeps them on Master &gt; Finance &gt; Incentive Programs.</w:t>
      </w:r>
    </w:p>
    <w:p>
      <w:pPr>
        <w:pStyle w:val="Heading2"/>
        <w:rPr/>
      </w:pPr>
      <w:bookmarkStart w:id="140" w:name="__RefHeading___Toc24975_3679192306"/>
      <w:bookmarkEnd w:id="140"/>
      <w:r>
        <w:rPr>
          <w:rFonts w:eastAsia="Segoe UI" w:cs="Segoe UI"/>
          <w:b/>
          <w:color w:val="0F4761"/>
          <w:sz w:val="26"/>
        </w:rPr>
        <w:t>12.26  Finance masters kept by Accounting</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 (Master &gt; Finance)</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Accounting does there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Taxation</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Keep the tax codes: VAT (output, input, zero-rated, exempt), expanded withholding tax codes with their BIR ATC, final withholding, DST, LGT and premium taxes, each with rate, GL account, what it applies to, effective date and status (</w:t>
            </w:r>
            <w:r>
              <w:rPr>
                <w:rFonts w:eastAsia="Segoe UI" w:cs="Segoe UI" w:ascii="Segoe UI" w:hAnsi="Segoe UI"/>
                <w:b/>
                <w:color w:val="101820"/>
                <w:kern w:val="0"/>
                <w:sz w:val="18"/>
                <w:szCs w:val="24"/>
                <w:lang w:val="en-US" w:eastAsia="ja-JP" w:bidi="ar-SA"/>
              </w:rPr>
              <w:t>Add tax code</w:t>
            </w:r>
            <w:r>
              <w:rPr>
                <w:rFonts w:eastAsia="Segoe UI" w:cs="Segoe UI" w:ascii="Segoe UI" w:hAnsi="Segoe UI"/>
                <w:color w:val="101820"/>
                <w:kern w:val="0"/>
                <w:sz w:val="18"/>
                <w:szCs w:val="24"/>
                <w:lang w:val="en-US" w:eastAsia="ja-JP" w:bidi="ar-SA"/>
              </w:rPr>
              <w: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Close Checklist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Keep the checklist items of the month-end close; </w:t>
            </w:r>
            <w:r>
              <w:rPr>
                <w:rFonts w:eastAsia="Segoe UI" w:cs="Segoe UI" w:ascii="Segoe UI" w:hAnsi="Segoe UI"/>
                <w:b/>
                <w:color w:val="101820"/>
                <w:kern w:val="0"/>
                <w:sz w:val="18"/>
                <w:szCs w:val="24"/>
                <w:lang w:val="en-US" w:eastAsia="ja-JP" w:bidi="ar-SA"/>
              </w:rPr>
              <w:t>Add item</w:t>
            </w:r>
            <w:r>
              <w:rPr>
                <w:rFonts w:eastAsia="Segoe UI" w:cs="Segoe UI" w:ascii="Segoe UI" w:hAnsi="Segoe UI"/>
                <w:color w:val="101820"/>
                <w:kern w:val="0"/>
                <w:sz w:val="18"/>
                <w:szCs w:val="24"/>
                <w:lang w:val="en-US" w:eastAsia="ja-JP" w:bidi="ar-SA"/>
              </w:rPr>
              <w:t xml:space="preserve"> for a manual item; make an item blocking or warning.</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Statement Formats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Tell the system how to read each bank's export (columns, date format, title rows, debit and credit columns or one signed column); </w:t>
            </w:r>
            <w:r>
              <w:rPr>
                <w:rFonts w:eastAsia="Segoe UI" w:cs="Segoe UI" w:ascii="Segoe UI" w:hAnsi="Segoe UI"/>
                <w:b/>
                <w:color w:val="101820"/>
                <w:kern w:val="0"/>
                <w:sz w:val="18"/>
                <w:szCs w:val="24"/>
                <w:lang w:val="en-US" w:eastAsia="ja-JP" w:bidi="ar-SA"/>
              </w:rPr>
              <w:t>Add format</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Test with a file</w:t>
            </w:r>
            <w:r>
              <w:rPr>
                <w:rFonts w:eastAsia="Segoe UI" w:cs="Segoe UI" w:ascii="Segoe UI" w:hAnsi="Segoe UI"/>
                <w:color w:val="101820"/>
                <w:kern w:val="0"/>
                <w:sz w:val="18"/>
                <w:szCs w:val="24"/>
                <w:lang w:val="en-US" w:eastAsia="ja-JP" w:bidi="ar-SA"/>
              </w:rPr>
              <w: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Transaction Types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items not yet in the books with the account their adjustment posts to, whether it needs approval and the description pattern that suggests the type; the screen also lists the automatic matching rules.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Statement Formats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How to read each insurer's statement file.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Determination, Posting Rules, Accounting Flow</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Read the accounts behind each account role and the journal each event posts. Changes go through Configuration Approvals (Accounting Manager chapter).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Taxes &amp; LGU Rates, Payment Gateways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See the Module reference.</w:t>
            </w:r>
          </w:p>
        </w:tc>
      </w:tr>
    </w:tbl>
    <w:p>
      <w:pPr>
        <w:pStyle w:val="Normal"/>
        <w:spacing w:before="0" w:after="80"/>
        <w:rPr/>
      </w:pPr>
      <w:r>
        <w:rPr/>
      </w:r>
    </w:p>
    <w:p>
      <w:pPr>
        <w:pStyle w:val="Heading2"/>
        <w:rPr/>
      </w:pPr>
      <w:bookmarkStart w:id="141" w:name="__RefHeading___Toc24977_3679192306"/>
      <w:bookmarkEnd w:id="141"/>
      <w:r>
        <w:rPr>
          <w:rFonts w:eastAsia="Segoe UI" w:cs="Segoe UI"/>
          <w:b/>
          <w:color w:val="0F4761"/>
          <w:sz w:val="26"/>
        </w:rPr>
        <w:t>12.27  Approvals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Approval</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Given or needed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voucher, cheque, commission payout, petty cash, journal vouchers, debit notes, remittances, settlements, adjustments, incentive batches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Given by an Accounting user who is not the maker.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Month-end and year-end close, bank reconciliation, insurer statement reconciliation, warranty extensions, credit limits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Needed from the Accounting Manager.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Posting into a soft-closed period, reopening a period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Manager only.</w:t>
            </w:r>
          </w:p>
        </w:tc>
      </w:tr>
    </w:tbl>
    <w:p>
      <w:pPr>
        <w:pStyle w:val="Heading1"/>
        <w:rPr/>
      </w:pPr>
      <w:r>
        <w:br w:type="page"/>
      </w:r>
      <w:bookmarkStart w:id="142" w:name="__RefHeading___Toc24979_3679192306"/>
      <w:bookmarkEnd w:id="142"/>
      <w:r>
        <w:rPr>
          <w:rFonts w:eastAsia="Segoe UI" w:cs="Segoe UI" w:ascii="Segoe UI" w:hAnsi="Segoe UI"/>
          <w:b/>
          <w:color w:val="0F4761"/>
          <w:sz w:val="32"/>
        </w:rPr>
        <w:t>13.  Accounting Manager</w:t>
      </w:r>
    </w:p>
    <w:p>
      <w:pPr>
        <w:pStyle w:val="Heading2"/>
        <w:rPr/>
      </w:pPr>
      <w:bookmarkStart w:id="143" w:name="__RefHeading___Toc24981_3679192306"/>
      <w:bookmarkEnd w:id="143"/>
      <w:r>
        <w:rPr>
          <w:rFonts w:eastAsia="Segoe UI" w:cs="Segoe UI"/>
          <w:b/>
          <w:color w:val="0F4761"/>
          <w:sz w:val="26"/>
        </w:rPr>
        <w:t>13.1  Role summary</w:t>
      </w:r>
    </w:p>
    <w:p>
      <w:pPr>
        <w:pStyle w:val="Normal"/>
        <w:spacing w:lineRule="auto" w:line="276" w:before="0" w:after="120"/>
        <w:rPr/>
      </w:pPr>
      <w:r>
        <w:rPr>
          <w:rFonts w:eastAsia="Segoe UI" w:cs="Segoe UI" w:ascii="Segoe UI" w:hAnsi="Segoe UI"/>
          <w:color w:val="101820"/>
          <w:sz w:val="21"/>
        </w:rPr>
        <w:t>The Accounting Manager (role Accounting Manager) holds the Accounting role as well, so the menus and the daily work are the same as Accounting. On top of that the Accounting Manager is the checker of the finance controls: the month-end and year-end close, period control (soft-close, close, reopen, posting into a soft-closed period), bank reconciliations, insurer statement reconciliations, premium warranty extensions and client credit limits, and, with the System Administrator, changes to posting rules and account determination. The Accounting Manager can never approve what he or she prepared.</w:t>
      </w:r>
    </w:p>
    <w:p>
      <w:pPr>
        <w:pStyle w:val="Normal"/>
        <w:jc w:val="center"/>
        <w:rPr/>
      </w:pPr>
      <w:r>
        <w:rPr/>
        <w:drawing>
          <wp:inline distT="0" distB="0" distL="0" distR="0">
            <wp:extent cx="5760085" cy="3599815"/>
            <wp:effectExtent l="0" t="0" r="0" b="0"/>
            <wp:docPr id="168" name="Picture 212128834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 name="Picture 2121288348" descr=""/>
                    <pic:cNvPicPr>
                      <a:picLocks noChangeAspect="1" noChangeArrowheads="1"/>
                    </pic:cNvPicPr>
                  </pic:nvPicPr>
                  <pic:blipFill>
                    <a:blip r:embed="rId164"/>
                    <a:stretch>
                      <a:fillRect/>
                    </a:stretch>
                  </pic:blipFill>
                  <pic:spPr bwMode="auto">
                    <a:xfrm>
                      <a:off x="0" y="0"/>
                      <a:ext cx="5760085" cy="3599815"/>
                    </a:xfrm>
                    <a:prstGeom prst="rect">
                      <a:avLst/>
                    </a:prstGeom>
                  </pic:spPr>
                </pic:pic>
              </a:graphicData>
            </a:graphic>
          </wp:inline>
        </w:drawing>
      </w:r>
    </w:p>
    <w:p>
      <w:pPr>
        <w:pStyle w:val="Normal"/>
        <w:jc w:val="center"/>
        <w:rPr/>
      </w:pPr>
      <w:r>
        <w:rPr>
          <w:rFonts w:eastAsia="Segoe UI" w:cs="Segoe UI" w:ascii="Segoe UI" w:hAnsi="Segoe UI"/>
          <w:i/>
          <w:color w:val="555F6D"/>
          <w:sz w:val="18"/>
        </w:rPr>
        <w:t>Landing page of the Accounting Manager</w:t>
      </w:r>
    </w:p>
    <w:p>
      <w:pPr>
        <w:pStyle w:val="Heading2"/>
        <w:rPr/>
      </w:pPr>
      <w:bookmarkStart w:id="144" w:name="__RefHeading___Toc24983_3679192306"/>
      <w:bookmarkEnd w:id="144"/>
      <w:r>
        <w:rPr>
          <w:rFonts w:eastAsia="Segoe UI" w:cs="Segoe UI"/>
          <w:b/>
          <w:color w:val="0F4761"/>
          <w:sz w:val="26"/>
        </w:rPr>
        <w:t>13.2  Menus available</w:t>
      </w:r>
    </w:p>
    <w:p>
      <w:pPr>
        <w:pStyle w:val="Normal"/>
        <w:spacing w:lineRule="auto" w:line="276" w:before="0" w:after="120"/>
        <w:rPr/>
      </w:pPr>
      <w:r>
        <w:rPr>
          <w:rFonts w:eastAsia="Segoe UI" w:cs="Segoe UI" w:ascii="Segoe UI" w:hAnsi="Segoe UI"/>
          <w:color w:val="101820"/>
          <w:sz w:val="21"/>
        </w:rPr>
        <w:t>The menus of Accounting (Accounting chapter). The approval buttons described below appear for the Accounting Manager only.</w:t>
      </w:r>
    </w:p>
    <w:p>
      <w:pPr>
        <w:pStyle w:val="Heading2"/>
        <w:rPr/>
      </w:pPr>
      <w:bookmarkStart w:id="145" w:name="__RefHeading___Toc24985_3679192306"/>
      <w:bookmarkEnd w:id="145"/>
      <w:r>
        <w:rPr>
          <w:rFonts w:eastAsia="Segoe UI" w:cs="Segoe UI"/>
          <w:b/>
          <w:color w:val="0F4761"/>
          <w:sz w:val="26"/>
        </w:rPr>
        <w:t>13.3  Daily and periodic tasks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4275"/>
        <w:gridCol w:w="3834"/>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When</w:t>
            </w:r>
          </w:p>
        </w:tc>
        <w:tc>
          <w:tcPr>
            <w:tcW w:w="427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Task</w:t>
            </w:r>
          </w:p>
        </w:tc>
        <w:tc>
          <w:tcPr>
            <w:tcW w:w="38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2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vouchers, journals, remittances and debit notes of other users when needed</w:t>
            </w:r>
          </w:p>
        </w:tc>
        <w:tc>
          <w:tcPr>
            <w:tcW w:w="38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approval screens of each module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2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warranty extensions; set client credit limits</w:t>
            </w:r>
          </w:p>
        </w:tc>
        <w:tc>
          <w:tcPr>
            <w:tcW w:w="38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Credit Control</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w:t>
            </w:r>
          </w:p>
        </w:tc>
        <w:tc>
          <w:tcPr>
            <w:tcW w:w="42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the bank reconciliation of each account</w:t>
            </w:r>
          </w:p>
        </w:tc>
        <w:tc>
          <w:tcPr>
            <w:tcW w:w="38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Reconciliation &gt; Reconciliations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w:t>
            </w:r>
          </w:p>
        </w:tc>
        <w:tc>
          <w:tcPr>
            <w:tcW w:w="42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insurer statement reconciliations</w:t>
            </w:r>
          </w:p>
        </w:tc>
        <w:tc>
          <w:tcPr>
            <w:tcW w:w="38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Reconciliation &gt; Insurer Statements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w:t>
            </w:r>
          </w:p>
        </w:tc>
        <w:tc>
          <w:tcPr>
            <w:tcW w:w="42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Review the close run and approve the month-end close</w:t>
            </w:r>
          </w:p>
        </w:tc>
        <w:tc>
          <w:tcPr>
            <w:tcW w:w="38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 End &gt; Month-End Close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needed</w:t>
            </w:r>
          </w:p>
        </w:tc>
        <w:tc>
          <w:tcPr>
            <w:tcW w:w="42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Soft-close, close or reopen periods</w:t>
            </w:r>
          </w:p>
        </w:tc>
        <w:tc>
          <w:tcPr>
            <w:tcW w:w="38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 End &gt; Period Management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needed</w:t>
            </w:r>
          </w:p>
        </w:tc>
        <w:tc>
          <w:tcPr>
            <w:tcW w:w="42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posting configuration changes</w:t>
            </w:r>
          </w:p>
        </w:tc>
        <w:tc>
          <w:tcPr>
            <w:tcW w:w="38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Finance &gt; Configuration Approvals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Yearly</w:t>
            </w:r>
          </w:p>
        </w:tc>
        <w:tc>
          <w:tcPr>
            <w:tcW w:w="42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Close the year</w:t>
            </w:r>
          </w:p>
        </w:tc>
        <w:tc>
          <w:tcPr>
            <w:tcW w:w="38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 End &gt; Year-End Close</w:t>
            </w:r>
          </w:p>
        </w:tc>
      </w:tr>
    </w:tbl>
    <w:p>
      <w:pPr>
        <w:pStyle w:val="Normal"/>
        <w:spacing w:before="0" w:after="80"/>
        <w:rPr/>
      </w:pPr>
      <w:r>
        <w:rPr/>
      </w:r>
    </w:p>
    <w:p>
      <w:pPr>
        <w:pStyle w:val="Heading2"/>
        <w:rPr/>
      </w:pPr>
      <w:bookmarkStart w:id="146" w:name="__RefHeading___Toc24987_3679192306"/>
      <w:bookmarkEnd w:id="146"/>
      <w:r>
        <w:rPr>
          <w:rFonts w:eastAsia="Segoe UI" w:cs="Segoe UI"/>
          <w:b/>
          <w:color w:val="0F4761"/>
          <w:sz w:val="26"/>
        </w:rPr>
        <w:t>13.4  Approve the month-end close</w:t>
      </w:r>
    </w:p>
    <w:p>
      <w:pPr>
        <w:pStyle w:val="Normal"/>
        <w:jc w:val="center"/>
        <w:rPr/>
      </w:pPr>
      <w:r>
        <w:rPr/>
        <w:drawing>
          <wp:inline distT="0" distB="0" distL="0" distR="0">
            <wp:extent cx="5760085" cy="6951345"/>
            <wp:effectExtent l="0" t="0" r="0" b="0"/>
            <wp:docPr id="169" name="Picture 212128834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 name="Picture 2121288349" descr=""/>
                    <pic:cNvPicPr>
                      <a:picLocks noChangeAspect="1" noChangeArrowheads="1"/>
                    </pic:cNvPicPr>
                  </pic:nvPicPr>
                  <pic:blipFill>
                    <a:blip r:embed="rId165"/>
                    <a:stretch>
                      <a:fillRect/>
                    </a:stretch>
                  </pic:blipFill>
                  <pic:spPr bwMode="auto">
                    <a:xfrm>
                      <a:off x="0" y="0"/>
                      <a:ext cx="5760085" cy="6951345"/>
                    </a:xfrm>
                    <a:prstGeom prst="rect">
                      <a:avLst/>
                    </a:prstGeom>
                  </pic:spPr>
                </pic:pic>
              </a:graphicData>
            </a:graphic>
          </wp:inline>
        </w:drawing>
      </w:r>
    </w:p>
    <w:p>
      <w:pPr>
        <w:pStyle w:val="Normal"/>
        <w:jc w:val="center"/>
        <w:rPr/>
      </w:pPr>
      <w:r>
        <w:rPr>
          <w:rFonts w:eastAsia="Segoe UI" w:cs="Segoe UI" w:ascii="Segoe UI" w:hAnsi="Segoe UI"/>
          <w:i/>
          <w:color w:val="555F6D"/>
          <w:sz w:val="18"/>
        </w:rPr>
        <w:t>Month-End Close run as seen by the Accounting Manager</w:t>
      </w:r>
    </w:p>
    <w:p>
      <w:pPr>
        <w:pStyle w:val="Normal"/>
        <w:numPr>
          <w:ilvl w:val="0"/>
          <w:numId w:val="488"/>
        </w:numPr>
        <w:spacing w:before="0" w:after="60"/>
        <w:rPr/>
      </w:pPr>
      <w:r>
        <w:rPr>
          <w:rFonts w:eastAsia="Segoe UI" w:cs="Segoe UI" w:ascii="Segoe UI" w:hAnsi="Segoe UI"/>
          <w:color w:val="101820"/>
          <w:sz w:val="21"/>
        </w:rPr>
        <w:t>Open the notification, or Accounts &gt; Period End &gt; Month-End Close, and open the submitted run.</w:t>
      </w:r>
    </w:p>
    <w:p>
      <w:pPr>
        <w:pStyle w:val="Normal"/>
        <w:numPr>
          <w:ilvl w:val="0"/>
          <w:numId w:val="489"/>
        </w:numPr>
        <w:spacing w:before="0" w:after="60"/>
        <w:rPr/>
      </w:pPr>
      <w:r>
        <w:rPr>
          <w:rFonts w:eastAsia="Segoe UI" w:cs="Segoe UI" w:ascii="Segoe UI" w:hAnsi="Segoe UI"/>
          <w:color w:val="101820"/>
          <w:sz w:val="21"/>
        </w:rPr>
        <w:t>Check the header (</w:t>
      </w:r>
      <w:r>
        <w:rPr>
          <w:rFonts w:eastAsia="Segoe UI" w:cs="Segoe UI" w:ascii="Segoe UI" w:hAnsi="Segoe UI"/>
          <w:b/>
          <w:color w:val="101820"/>
          <w:sz w:val="21"/>
        </w:rPr>
        <w:t>Run status</w:t>
      </w:r>
      <w:r>
        <w:rPr>
          <w:rFonts w:eastAsia="Segoe UI" w:cs="Segoe UI" w:ascii="Segoe UI" w:hAnsi="Segoe UI"/>
          <w:color w:val="101820"/>
          <w:sz w:val="21"/>
        </w:rPr>
        <w:t xml:space="preserve">, </w:t>
      </w:r>
      <w:r>
        <w:rPr>
          <w:rFonts w:eastAsia="Segoe UI" w:cs="Segoe UI" w:ascii="Segoe UI" w:hAnsi="Segoe UI"/>
          <w:b/>
          <w:color w:val="101820"/>
          <w:sz w:val="21"/>
        </w:rPr>
        <w:t>Period status</w:t>
      </w:r>
      <w:r>
        <w:rPr>
          <w:rFonts w:eastAsia="Segoe UI" w:cs="Segoe UI" w:ascii="Segoe UI" w:hAnsi="Segoe UI"/>
          <w:color w:val="101820"/>
          <w:sz w:val="21"/>
        </w:rPr>
        <w:t xml:space="preserve">, </w:t>
      </w:r>
      <w:r>
        <w:rPr>
          <w:rFonts w:eastAsia="Segoe UI" w:cs="Segoe UI" w:ascii="Segoe UI" w:hAnsi="Segoe UI"/>
          <w:b/>
          <w:color w:val="101820"/>
          <w:sz w:val="21"/>
        </w:rPr>
        <w:t>Prepared by</w:t>
      </w:r>
      <w:r>
        <w:rPr>
          <w:rFonts w:eastAsia="Segoe UI" w:cs="Segoe UI" w:ascii="Segoe UI" w:hAnsi="Segoe UI"/>
          <w:color w:val="101820"/>
          <w:sz w:val="21"/>
        </w:rPr>
        <w:t xml:space="preserve">, </w:t>
      </w:r>
      <w:r>
        <w:rPr>
          <w:rFonts w:eastAsia="Segoe UI" w:cs="Segoe UI" w:ascii="Segoe UI" w:hAnsi="Segoe UI"/>
          <w:b/>
          <w:color w:val="101820"/>
          <w:sz w:val="21"/>
        </w:rPr>
        <w:t>Submitted by</w:t>
      </w:r>
      <w:r>
        <w:rPr>
          <w:rFonts w:eastAsia="Segoe UI" w:cs="Segoe UI" w:ascii="Segoe UI" w:hAnsi="Segoe UI"/>
          <w:color w:val="101820"/>
          <w:sz w:val="21"/>
        </w:rPr>
        <w:t xml:space="preserve">), the </w:t>
      </w:r>
      <w:r>
        <w:rPr>
          <w:rFonts w:eastAsia="Segoe UI" w:cs="Segoe UI" w:ascii="Segoe UI" w:hAnsi="Segoe UI"/>
          <w:b/>
          <w:color w:val="101820"/>
          <w:sz w:val="21"/>
        </w:rPr>
        <w:t>Steps</w:t>
      </w:r>
      <w:r>
        <w:rPr>
          <w:rFonts w:eastAsia="Segoe UI" w:cs="Segoe UI" w:ascii="Segoe UI" w:hAnsi="Segoe UI"/>
          <w:color w:val="101820"/>
          <w:sz w:val="21"/>
        </w:rPr>
        <w:t xml:space="preserve"> and the </w:t>
      </w:r>
      <w:r>
        <w:rPr>
          <w:rFonts w:eastAsia="Segoe UI" w:cs="Segoe UI" w:ascii="Segoe UI" w:hAnsi="Segoe UI"/>
          <w:b/>
          <w:color w:val="101820"/>
          <w:sz w:val="21"/>
        </w:rPr>
        <w:t>Checklist</w:t>
      </w:r>
      <w:r>
        <w:rPr>
          <w:rFonts w:eastAsia="Segoe UI" w:cs="Segoe UI" w:ascii="Segoe UI" w:hAnsi="Segoe UI"/>
          <w:color w:val="101820"/>
          <w:sz w:val="21"/>
        </w:rPr>
        <w:t>: every blocking item passed or signed off, the warnings explained. Read the Month-End Close Status report and the reconciliation statements of the period.</w:t>
      </w:r>
    </w:p>
    <w:p>
      <w:pPr>
        <w:pStyle w:val="Normal"/>
        <w:numPr>
          <w:ilvl w:val="0"/>
          <w:numId w:val="490"/>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Approve close</w:t>
      </w:r>
      <w:r>
        <w:rPr>
          <w:rFonts w:eastAsia="Segoe UI" w:cs="Segoe UI" w:ascii="Segoe UI" w:hAnsi="Segoe UI"/>
          <w:color w:val="101820"/>
          <w:sz w:val="21"/>
        </w:rPr>
        <w:t xml:space="preserve">: the period is closed (message Close approved; the period is closed). Or select </w:t>
      </w:r>
      <w:r>
        <w:rPr>
          <w:rFonts w:eastAsia="Segoe UI" w:cs="Segoe UI" w:ascii="Segoe UI" w:hAnsi="Segoe UI"/>
          <w:b/>
          <w:color w:val="101820"/>
          <w:sz w:val="21"/>
        </w:rPr>
        <w:t>Reject</w:t>
      </w:r>
      <w:r>
        <w:rPr>
          <w:rFonts w:eastAsia="Segoe UI" w:cs="Segoe UI" w:ascii="Segoe UI" w:hAnsi="Segoe UI"/>
          <w:color w:val="101820"/>
          <w:sz w:val="21"/>
        </w:rPr>
        <w:t xml:space="preserve"> with a reason: the run returns to the preparer.</w:t>
      </w:r>
    </w:p>
    <w:p>
      <w:pPr>
        <w:pStyle w:val="Normal"/>
        <w:spacing w:lineRule="auto" w:line="276" w:before="0" w:after="120"/>
        <w:rPr/>
      </w:pPr>
      <w:r>
        <w:rPr>
          <w:rFonts w:eastAsia="Segoe UI" w:cs="Segoe UI" w:ascii="Segoe UI" w:hAnsi="Segoe UI"/>
          <w:color w:val="101820"/>
          <w:sz w:val="21"/>
        </w:rPr>
        <w:t>The approver must be a different user from the preparer.</w:t>
      </w:r>
    </w:p>
    <w:p>
      <w:pPr>
        <w:pStyle w:val="Heading2"/>
        <w:rPr/>
      </w:pPr>
      <w:bookmarkStart w:id="147" w:name="__RefHeading___Toc24989_3679192306"/>
      <w:bookmarkEnd w:id="147"/>
      <w:r>
        <w:rPr>
          <w:rFonts w:eastAsia="Segoe UI" w:cs="Segoe UI"/>
          <w:b/>
          <w:color w:val="0F4761"/>
          <w:sz w:val="26"/>
        </w:rPr>
        <w:t>13.5  Period control</w:t>
      </w:r>
    </w:p>
    <w:p>
      <w:pPr>
        <w:pStyle w:val="Normal"/>
        <w:jc w:val="center"/>
        <w:rPr/>
      </w:pPr>
      <w:r>
        <w:rPr/>
        <w:drawing>
          <wp:inline distT="0" distB="0" distL="0" distR="0">
            <wp:extent cx="5760085" cy="4469130"/>
            <wp:effectExtent l="0" t="0" r="0" b="0"/>
            <wp:docPr id="170" name="Picture 212128835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 name="Picture 2121288350" descr=""/>
                    <pic:cNvPicPr>
                      <a:picLocks noChangeAspect="1" noChangeArrowheads="1"/>
                    </pic:cNvPicPr>
                  </pic:nvPicPr>
                  <pic:blipFill>
                    <a:blip r:embed="rId166"/>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Period Management seen by the Accounting Manager, with Reopen on closed periods</w:t>
      </w:r>
    </w:p>
    <w:p>
      <w:pPr>
        <w:pStyle w:val="Normal"/>
        <w:spacing w:lineRule="auto" w:line="276" w:before="0" w:after="120"/>
        <w:rPr/>
      </w:pPr>
      <w:r>
        <w:rPr>
          <w:rFonts w:eastAsia="Segoe UI" w:cs="Segoe UI" w:ascii="Segoe UI" w:hAnsi="Segoe UI"/>
          <w:color w:val="101820"/>
          <w:sz w:val="21"/>
        </w:rPr>
        <w:t xml:space="preserve">On Accounts &gt; Period End &gt; Period Management the </w:t>
      </w:r>
      <w:r>
        <w:rPr>
          <w:rFonts w:eastAsia="Segoe UI" w:cs="Segoe UI" w:ascii="Segoe UI" w:hAnsi="Segoe UI"/>
          <w:b/>
          <w:color w:val="101820"/>
          <w:sz w:val="21"/>
        </w:rPr>
        <w:t>Actions</w:t>
      </w:r>
      <w:r>
        <w:rPr>
          <w:rFonts w:eastAsia="Segoe UI" w:cs="Segoe UI" w:ascii="Segoe UI" w:hAnsi="Segoe UI"/>
          <w:color w:val="101820"/>
          <w:sz w:val="21"/>
        </w:rPr>
        <w:t xml:space="preserve"> column offers </w:t>
      </w:r>
      <w:r>
        <w:rPr>
          <w:rFonts w:eastAsia="Segoe UI" w:cs="Segoe UI" w:ascii="Segoe UI" w:hAnsi="Segoe UI"/>
          <w:b/>
          <w:color w:val="101820"/>
          <w:sz w:val="21"/>
        </w:rPr>
        <w:t>Soft-close</w:t>
      </w:r>
      <w:r>
        <w:rPr>
          <w:rFonts w:eastAsia="Segoe UI" w:cs="Segoe UI" w:ascii="Segoe UI" w:hAnsi="Segoe UI"/>
          <w:color w:val="101820"/>
          <w:sz w:val="21"/>
        </w:rPr>
        <w:t xml:space="preserve"> and </w:t>
      </w:r>
      <w:r>
        <w:rPr>
          <w:rFonts w:eastAsia="Segoe UI" w:cs="Segoe UI" w:ascii="Segoe UI" w:hAnsi="Segoe UI"/>
          <w:b/>
          <w:color w:val="101820"/>
          <w:sz w:val="21"/>
        </w:rPr>
        <w:t>Close</w:t>
      </w:r>
      <w:r>
        <w:rPr>
          <w:rFonts w:eastAsia="Segoe UI" w:cs="Segoe UI" w:ascii="Segoe UI" w:hAnsi="Segoe UI"/>
          <w:color w:val="101820"/>
          <w:sz w:val="21"/>
        </w:rPr>
        <w:t xml:space="preserve"> on open periods and </w:t>
      </w:r>
      <w:r>
        <w:rPr>
          <w:rFonts w:eastAsia="Segoe UI" w:cs="Segoe UI" w:ascii="Segoe UI" w:hAnsi="Segoe UI"/>
          <w:b/>
          <w:color w:val="101820"/>
          <w:sz w:val="21"/>
        </w:rPr>
        <w:t>Reopen</w:t>
      </w:r>
      <w:r>
        <w:rPr>
          <w:rFonts w:eastAsia="Segoe UI" w:cs="Segoe UI" w:ascii="Segoe UI" w:hAnsi="Segoe UI"/>
          <w:color w:val="101820"/>
          <w:sz w:val="21"/>
        </w:rPr>
        <w:t xml:space="preserve"> on closed ones. Every change asks for remarks and is kept in the period history with user and time. Reopening a period and posting into a soft-closed period need the Accounting Manager (permission approve:period-end). Other users who post into a soft-closed period are refused with a message that the period is soft-closed.</w:t>
      </w:r>
    </w:p>
    <w:p>
      <w:pPr>
        <w:pStyle w:val="Heading2"/>
        <w:rPr/>
      </w:pPr>
      <w:bookmarkStart w:id="148" w:name="__RefHeading___Toc24991_3679192306"/>
      <w:bookmarkEnd w:id="148"/>
      <w:r>
        <w:rPr>
          <w:rFonts w:eastAsia="Segoe UI" w:cs="Segoe UI"/>
          <w:b/>
          <w:color w:val="0F4761"/>
          <w:sz w:val="26"/>
        </w:rPr>
        <w:t>13.6  Approve a bank reconciliation</w:t>
      </w:r>
    </w:p>
    <w:p>
      <w:pPr>
        <w:pStyle w:val="Normal"/>
        <w:jc w:val="center"/>
        <w:rPr/>
      </w:pPr>
      <w:r>
        <w:rPr/>
        <w:drawing>
          <wp:inline distT="0" distB="0" distL="0" distR="0">
            <wp:extent cx="5760085" cy="6455410"/>
            <wp:effectExtent l="0" t="0" r="0" b="0"/>
            <wp:docPr id="171" name="Picture 212128835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 name="Picture 2121288351" descr=""/>
                    <pic:cNvPicPr>
                      <a:picLocks noChangeAspect="1" noChangeArrowheads="1"/>
                    </pic:cNvPicPr>
                  </pic:nvPicPr>
                  <pic:blipFill>
                    <a:blip r:embed="rId167"/>
                    <a:stretch>
                      <a:fillRect/>
                    </a:stretch>
                  </pic:blipFill>
                  <pic:spPr bwMode="auto">
                    <a:xfrm>
                      <a:off x="0" y="0"/>
                      <a:ext cx="5760085" cy="6455410"/>
                    </a:xfrm>
                    <a:prstGeom prst="rect">
                      <a:avLst/>
                    </a:prstGeom>
                  </pic:spPr>
                </pic:pic>
              </a:graphicData>
            </a:graphic>
          </wp:inline>
        </w:drawing>
      </w:r>
    </w:p>
    <w:p>
      <w:pPr>
        <w:pStyle w:val="Normal"/>
        <w:jc w:val="center"/>
        <w:rPr/>
      </w:pPr>
      <w:r>
        <w:rPr>
          <w:rFonts w:eastAsia="Segoe UI" w:cs="Segoe UI" w:ascii="Segoe UI" w:hAnsi="Segoe UI"/>
          <w:i/>
          <w:color w:val="555F6D"/>
          <w:sz w:val="18"/>
        </w:rPr>
        <w:t>A prepared bank reconciliation opened by the Accounting Manager</w:t>
      </w:r>
    </w:p>
    <w:p>
      <w:pPr>
        <w:pStyle w:val="Normal"/>
        <w:numPr>
          <w:ilvl w:val="0"/>
          <w:numId w:val="491"/>
        </w:numPr>
        <w:spacing w:before="0" w:after="60"/>
        <w:rPr/>
      </w:pPr>
      <w:r>
        <w:rPr>
          <w:rFonts w:eastAsia="Segoe UI" w:cs="Segoe UI" w:ascii="Segoe UI" w:hAnsi="Segoe UI"/>
          <w:color w:val="101820"/>
          <w:sz w:val="21"/>
        </w:rPr>
        <w:t>Open Accounts &gt; Bank Reconciliation &gt; Reconciliations and the prepared reconciliation.</w:t>
      </w:r>
    </w:p>
    <w:p>
      <w:pPr>
        <w:pStyle w:val="Normal"/>
        <w:numPr>
          <w:ilvl w:val="0"/>
          <w:numId w:val="492"/>
        </w:numPr>
        <w:spacing w:before="0" w:after="60"/>
        <w:rPr/>
      </w:pPr>
      <w:r>
        <w:rPr>
          <w:rFonts w:eastAsia="Segoe UI" w:cs="Segoe UI" w:ascii="Segoe UI" w:hAnsi="Segoe UI"/>
          <w:color w:val="101820"/>
          <w:sz w:val="21"/>
        </w:rPr>
        <w:t xml:space="preserve">Check that the </w:t>
      </w:r>
      <w:r>
        <w:rPr>
          <w:rFonts w:eastAsia="Segoe UI" w:cs="Segoe UI" w:ascii="Segoe UI" w:hAnsi="Segoe UI"/>
          <w:b/>
          <w:color w:val="101820"/>
          <w:sz w:val="21"/>
        </w:rPr>
        <w:t>Difference</w:t>
      </w:r>
      <w:r>
        <w:rPr>
          <w:rFonts w:eastAsia="Segoe UI" w:cs="Segoe UI" w:ascii="Segoe UI" w:hAnsi="Segoe UI"/>
          <w:color w:val="101820"/>
          <w:sz w:val="21"/>
        </w:rPr>
        <w:t xml:space="preserve"> is PHP 0.00, the reconciling items (deposits in transit, outstanding cheques, bank and book errors) and </w:t>
      </w:r>
      <w:r>
        <w:rPr>
          <w:rFonts w:eastAsia="Segoe UI" w:cs="Segoe UI" w:ascii="Segoe UI" w:hAnsi="Segoe UI"/>
          <w:b/>
          <w:color w:val="101820"/>
          <w:sz w:val="21"/>
        </w:rPr>
        <w:t>Prepared by</w:t>
      </w:r>
      <w:r>
        <w:rPr>
          <w:rFonts w:eastAsia="Segoe UI" w:cs="Segoe UI" w:ascii="Segoe UI" w:hAnsi="Segoe UI"/>
          <w:color w:val="101820"/>
          <w:sz w:val="21"/>
        </w:rPr>
        <w:t>.</w:t>
      </w:r>
    </w:p>
    <w:p>
      <w:pPr>
        <w:pStyle w:val="Normal"/>
        <w:numPr>
          <w:ilvl w:val="0"/>
          <w:numId w:val="493"/>
        </w:numPr>
        <w:spacing w:before="0" w:after="60"/>
        <w:rPr/>
      </w:pPr>
      <w:r>
        <w:rPr>
          <w:rFonts w:eastAsia="Segoe UI" w:cs="Segoe UI" w:ascii="Segoe UI" w:hAnsi="Segoe UI"/>
          <w:color w:val="101820"/>
          <w:sz w:val="21"/>
        </w:rPr>
        <w:t>Approve the reconciliation. Approving locks every match cleared up to the period end. You cannot approve a reconciliation you prepared.</w:t>
      </w:r>
    </w:p>
    <w:p>
      <w:pPr>
        <w:pStyle w:val="Normal"/>
        <w:spacing w:lineRule="auto" w:line="276" w:before="0" w:after="120"/>
        <w:rPr/>
      </w:pPr>
      <w:r>
        <w:rPr>
          <w:rFonts w:eastAsia="Segoe UI" w:cs="Segoe UI" w:ascii="Segoe UI" w:hAnsi="Segoe UI"/>
          <w:color w:val="101820"/>
          <w:sz w:val="21"/>
        </w:rPr>
        <w:t>An approved reconciliation can be reopened with remarks (</w:t>
      </w:r>
      <w:r>
        <w:rPr>
          <w:rFonts w:eastAsia="Segoe UI" w:cs="Segoe UI" w:ascii="Segoe UI" w:hAnsi="Segoe UI"/>
          <w:b/>
          <w:color w:val="101820"/>
          <w:sz w:val="21"/>
        </w:rPr>
        <w:t>Reopen the reconciliation</w:t>
      </w:r>
      <w:r>
        <w:rPr>
          <w:rFonts w:eastAsia="Segoe UI" w:cs="Segoe UI" w:ascii="Segoe UI" w:hAnsi="Segoe UI"/>
          <w:color w:val="101820"/>
          <w:sz w:val="21"/>
        </w:rPr>
        <w:t>): it returns to draft and its matches are unlocked. The month-end checklist looks for an approved reconciliation of each bank account with activity in the period.</w:t>
      </w:r>
    </w:p>
    <w:p>
      <w:pPr>
        <w:pStyle w:val="Heading2"/>
        <w:rPr/>
      </w:pPr>
      <w:bookmarkStart w:id="149" w:name="__RefHeading___Toc24993_3679192306"/>
      <w:bookmarkEnd w:id="149"/>
      <w:r>
        <w:rPr>
          <w:rFonts w:eastAsia="Segoe UI" w:cs="Segoe UI"/>
          <w:b/>
          <w:color w:val="0F4761"/>
          <w:sz w:val="26"/>
        </w:rPr>
        <w:t>13.7  Approve an insurer statement reconciliation</w:t>
      </w:r>
    </w:p>
    <w:p>
      <w:pPr>
        <w:pStyle w:val="Normal"/>
        <w:spacing w:lineRule="auto" w:line="276" w:before="0" w:after="120"/>
        <w:rPr/>
      </w:pPr>
      <w:r>
        <w:rPr>
          <w:rFonts w:eastAsia="Segoe UI" w:cs="Segoe UI" w:ascii="Segoe UI" w:hAnsi="Segoe UI"/>
          <w:color w:val="101820"/>
          <w:sz w:val="21"/>
        </w:rPr>
        <w:t xml:space="preserve">Open Accounts &gt; Insurer Reconciliation &gt; Insurer Statements and the submitted statement. Check the matched lines, the amount differences and their resolutions, the lines not found at the broker and the broker records missing on the statement, then approve it. The statement shows </w:t>
      </w:r>
      <w:r>
        <w:rPr>
          <w:rFonts w:eastAsia="Segoe UI" w:cs="Segoe UI" w:ascii="Segoe UI" w:hAnsi="Segoe UI"/>
          <w:b/>
          <w:color w:val="101820"/>
          <w:sz w:val="21"/>
        </w:rPr>
        <w:t>Approved by</w:t>
      </w:r>
      <w:r>
        <w:rPr>
          <w:rFonts w:eastAsia="Segoe UI" w:cs="Segoe UI" w:ascii="Segoe UI" w:hAnsi="Segoe UI"/>
          <w:color w:val="101820"/>
          <w:sz w:val="21"/>
        </w:rPr>
        <w:t xml:space="preserve"> with your name and the date.</w:t>
      </w:r>
    </w:p>
    <w:p>
      <w:pPr>
        <w:pStyle w:val="Heading2"/>
        <w:rPr/>
      </w:pPr>
      <w:bookmarkStart w:id="150" w:name="__RefHeading___Toc24995_3679192306"/>
      <w:bookmarkEnd w:id="150"/>
      <w:r>
        <w:rPr>
          <w:rFonts w:eastAsia="Segoe UI" w:cs="Segoe UI"/>
          <w:b/>
          <w:color w:val="0F4761"/>
          <w:sz w:val="26"/>
        </w:rPr>
        <w:t>13.8  Credit control decisions</w:t>
      </w:r>
    </w:p>
    <w:p>
      <w:pPr>
        <w:pStyle w:val="Normal"/>
        <w:numPr>
          <w:ilvl w:val="0"/>
          <w:numId w:val="1"/>
        </w:numPr>
        <w:spacing w:before="0" w:after="60"/>
        <w:rPr/>
      </w:pPr>
      <w:r>
        <w:rPr>
          <w:rFonts w:eastAsia="Segoe UI" w:cs="Segoe UI" w:ascii="Segoe UI" w:hAnsi="Segoe UI"/>
          <w:b/>
          <w:color w:val="101820"/>
          <w:sz w:val="21"/>
        </w:rPr>
        <w:t>Premium Warranty Monitor</w:t>
      </w:r>
      <w:r>
        <w:rPr>
          <w:rFonts w:eastAsia="Segoe UI" w:cs="Segoe UI" w:ascii="Segoe UI" w:hAnsi="Segoe UI"/>
          <w:color w:val="101820"/>
          <w:sz w:val="21"/>
        </w:rPr>
        <w:t>: approve or refuse the extensions requested by Accounting (</w:t>
      </w:r>
      <w:r>
        <w:rPr>
          <w:rFonts w:eastAsia="Segoe UI" w:cs="Segoe UI" w:ascii="Segoe UI" w:hAnsi="Segoe UI"/>
          <w:b/>
          <w:color w:val="101820"/>
          <w:sz w:val="21"/>
        </w:rPr>
        <w:t>Extensions to approve</w:t>
      </w:r>
      <w:r>
        <w:rPr>
          <w:rFonts w:eastAsia="Segoe UI" w:cs="Segoe UI" w:ascii="Segoe UI" w:hAnsi="Segoe UI"/>
          <w:color w:val="101820"/>
          <w:sz w:val="21"/>
        </w:rPr>
        <w:t>), up to 90 days after the policy inception (</w:t>
      </w:r>
      <w:r>
        <w:rPr>
          <w:rFonts w:eastAsia="Consolas" w:cs="Consolas" w:ascii="Consolas" w:hAnsi="Consolas"/>
          <w:color w:val="101820"/>
          <w:sz w:val="19"/>
        </w:rPr>
        <w:t>credit.max_warranty_extension_days</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b/>
          <w:color w:val="101820"/>
          <w:sz w:val="21"/>
        </w:rPr>
        <w:t>Client Credit Limits</w:t>
      </w:r>
      <w:r>
        <w:rPr>
          <w:rFonts w:eastAsia="Segoe UI" w:cs="Segoe UI" w:ascii="Segoe UI" w:hAnsi="Segoe UI"/>
          <w:color w:val="101820"/>
          <w:sz w:val="21"/>
        </w:rPr>
        <w:t>: set the credit limit of each client. A change shows who made it and when (</w:t>
      </w:r>
      <w:r>
        <w:rPr>
          <w:rFonts w:eastAsia="Segoe UI" w:cs="Segoe UI" w:ascii="Segoe UI" w:hAnsi="Segoe UI"/>
          <w:b/>
          <w:color w:val="101820"/>
          <w:sz w:val="21"/>
        </w:rPr>
        <w:t>Last changed</w:t>
      </w:r>
      <w:r>
        <w:rPr>
          <w:rFonts w:eastAsia="Segoe UI" w:cs="Segoe UI" w:ascii="Segoe UI" w:hAnsi="Segoe UI"/>
          <w:color w:val="101820"/>
          <w:sz w:val="21"/>
        </w:rPr>
        <w:t>).</w:t>
      </w:r>
    </w:p>
    <w:p>
      <w:pPr>
        <w:pStyle w:val="Heading2"/>
        <w:rPr/>
      </w:pPr>
      <w:bookmarkStart w:id="151" w:name="__RefHeading___Toc24997_3679192306"/>
      <w:bookmarkEnd w:id="151"/>
      <w:r>
        <w:rPr>
          <w:rFonts w:eastAsia="Segoe UI" w:cs="Segoe UI"/>
          <w:b/>
          <w:color w:val="0F4761"/>
          <w:sz w:val="26"/>
        </w:rPr>
        <w:t>13.9  Year-end close</w:t>
      </w:r>
    </w:p>
    <w:p>
      <w:pPr>
        <w:pStyle w:val="Normal"/>
        <w:jc w:val="center"/>
        <w:rPr/>
      </w:pPr>
      <w:r>
        <w:rPr/>
        <w:drawing>
          <wp:inline distT="0" distB="0" distL="0" distR="0">
            <wp:extent cx="5760085" cy="1986280"/>
            <wp:effectExtent l="0" t="0" r="0" b="0"/>
            <wp:docPr id="172" name="Picture 212128835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 name="Picture 2121288352" descr=""/>
                    <pic:cNvPicPr>
                      <a:picLocks noChangeAspect="1" noChangeArrowheads="1"/>
                    </pic:cNvPicPr>
                  </pic:nvPicPr>
                  <pic:blipFill>
                    <a:blip r:embed="rId168"/>
                    <a:stretch>
                      <a:fillRect/>
                    </a:stretch>
                  </pic:blipFill>
                  <pic:spPr bwMode="auto">
                    <a:xfrm>
                      <a:off x="0" y="0"/>
                      <a:ext cx="5760085" cy="1986280"/>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Period End &gt; Year-End Close</w:t>
      </w:r>
    </w:p>
    <w:p>
      <w:pPr>
        <w:pStyle w:val="Normal"/>
        <w:spacing w:lineRule="auto" w:line="276" w:before="0" w:after="120"/>
        <w:rPr/>
      </w:pPr>
      <w:r>
        <w:rPr>
          <w:rFonts w:eastAsia="Segoe UI" w:cs="Segoe UI" w:ascii="Segoe UI" w:hAnsi="Segoe UI"/>
          <w:color w:val="101820"/>
          <w:sz w:val="21"/>
        </w:rPr>
        <w:t>When Accounting has started the year-end close, run the pre-checks and posted the audit adjustments:</w:t>
      </w:r>
    </w:p>
    <w:p>
      <w:pPr>
        <w:pStyle w:val="Normal"/>
        <w:numPr>
          <w:ilvl w:val="0"/>
          <w:numId w:val="494"/>
        </w:numPr>
        <w:spacing w:before="0" w:after="60"/>
        <w:rPr/>
      </w:pPr>
      <w:r>
        <w:rPr>
          <w:rFonts w:eastAsia="Segoe UI" w:cs="Segoe UI" w:ascii="Segoe UI" w:hAnsi="Segoe UI"/>
          <w:color w:val="101820"/>
          <w:sz w:val="21"/>
        </w:rPr>
        <w:t>Open Accounts &gt; Period End &gt; Year-End Close and choose the fiscal year.</w:t>
      </w:r>
    </w:p>
    <w:p>
      <w:pPr>
        <w:pStyle w:val="Normal"/>
        <w:numPr>
          <w:ilvl w:val="0"/>
          <w:numId w:val="495"/>
        </w:numPr>
        <w:spacing w:before="0" w:after="60"/>
        <w:rPr/>
      </w:pPr>
      <w:r>
        <w:rPr>
          <w:rFonts w:eastAsia="Segoe UI" w:cs="Segoe UI" w:ascii="Segoe UI" w:hAnsi="Segoe UI"/>
          <w:color w:val="101820"/>
          <w:sz w:val="21"/>
        </w:rPr>
        <w:t>Check the pre-checks and the net income.</w:t>
      </w:r>
    </w:p>
    <w:p>
      <w:pPr>
        <w:pStyle w:val="Normal"/>
        <w:numPr>
          <w:ilvl w:val="0"/>
          <w:numId w:val="496"/>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Close the year</w:t>
      </w:r>
      <w:r>
        <w:rPr>
          <w:rFonts w:eastAsia="Segoe UI" w:cs="Segoe UI" w:ascii="Segoe UI" w:hAnsi="Segoe UI"/>
          <w:color w:val="101820"/>
          <w:sz w:val="21"/>
        </w:rPr>
        <w:t>. The system posts the closing entries in period 13 (income and expense to current year profit or loss, then to retained earnings), writes the balance-sheet balances at year end as the opening balances of the next year (no opening journal is posted), locks the periods and creates the next year.</w:t>
      </w:r>
    </w:p>
    <w:p>
      <w:pPr>
        <w:pStyle w:val="Normal"/>
        <w:spacing w:lineRule="auto" w:line="276" w:before="0" w:after="120"/>
        <w:rPr/>
      </w:pPr>
      <w:r>
        <w:rPr>
          <w:rFonts w:eastAsia="Segoe UI" w:cs="Segoe UI" w:ascii="Segoe UI" w:hAnsi="Segoe UI"/>
          <w:b/>
          <w:color w:val="101820"/>
          <w:sz w:val="21"/>
        </w:rPr>
        <w:t>Reverse the close</w:t>
      </w:r>
      <w:r>
        <w:rPr>
          <w:rFonts w:eastAsia="Segoe UI" w:cs="Segoe UI" w:ascii="Segoe UI" w:hAnsi="Segoe UI"/>
          <w:color w:val="101820"/>
          <w:sz w:val="21"/>
        </w:rPr>
        <w:t xml:space="preserve"> (with a reason) reverses the closing entries, removes the opening balances and unlocks the periods. It is possible until the first period of the next year is closed.</w:t>
      </w:r>
    </w:p>
    <w:p>
      <w:pPr>
        <w:pStyle w:val="Heading2"/>
        <w:rPr/>
      </w:pPr>
      <w:bookmarkStart w:id="152" w:name="__RefHeading___Toc24999_3679192306"/>
      <w:bookmarkEnd w:id="152"/>
      <w:r>
        <w:rPr>
          <w:rFonts w:eastAsia="Segoe UI" w:cs="Segoe UI"/>
          <w:b/>
          <w:color w:val="0F4761"/>
          <w:sz w:val="26"/>
        </w:rPr>
        <w:t>13.10  Posting configuration: Configuration Approvals, Posting Rules, Account Determination</w:t>
      </w:r>
    </w:p>
    <w:p>
      <w:pPr>
        <w:pStyle w:val="Normal"/>
        <w:jc w:val="center"/>
        <w:rPr/>
      </w:pPr>
      <w:r>
        <w:rPr/>
        <w:drawing>
          <wp:inline distT="0" distB="0" distL="0" distR="0">
            <wp:extent cx="5760085" cy="2199640"/>
            <wp:effectExtent l="0" t="0" r="0" b="0"/>
            <wp:docPr id="173" name="Picture 212128835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 name="Picture 2121288353" descr=""/>
                    <pic:cNvPicPr>
                      <a:picLocks noChangeAspect="1" noChangeArrowheads="1"/>
                    </pic:cNvPicPr>
                  </pic:nvPicPr>
                  <pic:blipFill>
                    <a:blip r:embed="rId169"/>
                    <a:stretch>
                      <a:fillRect/>
                    </a:stretch>
                  </pic:blipFill>
                  <pic:spPr bwMode="auto">
                    <a:xfrm>
                      <a:off x="0" y="0"/>
                      <a:ext cx="5760085" cy="2199640"/>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Finance &gt; Configuration Approvals</w:t>
      </w:r>
    </w:p>
    <w:p>
      <w:pPr>
        <w:pStyle w:val="Normal"/>
        <w:spacing w:lineRule="auto" w:line="276" w:before="0" w:after="120"/>
        <w:rPr/>
      </w:pPr>
      <w:r>
        <w:rPr>
          <w:rFonts w:eastAsia="Segoe UI" w:cs="Segoe UI" w:ascii="Segoe UI" w:hAnsi="Segoe UI"/>
          <w:color w:val="101820"/>
          <w:sz w:val="21"/>
        </w:rPr>
        <w:t xml:space="preserve">Posting rule versions, their activation and account determination changes wait on </w:t>
      </w:r>
      <w:r>
        <w:rPr>
          <w:rFonts w:eastAsia="Segoe UI" w:cs="Segoe UI" w:ascii="Segoe UI" w:hAnsi="Segoe UI"/>
          <w:b/>
          <w:color w:val="101820"/>
          <w:sz w:val="21"/>
        </w:rPr>
        <w:t>Configuration Approvals</w:t>
      </w:r>
      <w:r>
        <w:rPr>
          <w:rFonts w:eastAsia="Segoe UI" w:cs="Segoe UI" w:ascii="Segoe UI" w:hAnsi="Segoe UI"/>
          <w:color w:val="101820"/>
          <w:sz w:val="21"/>
        </w:rPr>
        <w:t xml:space="preserve"> for a second user with approval rights (Accounting Manager or System Administrator). The requester cannot approve his or her own change, and nothing reaches the ledger before approval. The list shows each change with what it changes, the value before, who requested it and when, and its status.</w:t>
      </w:r>
    </w:p>
    <w:p>
      <w:pPr>
        <w:pStyle w:val="Normal"/>
        <w:spacing w:lineRule="auto" w:line="276" w:before="0" w:after="120"/>
        <w:rPr/>
      </w:pPr>
      <w:r>
        <w:rPr>
          <w:rFonts w:eastAsia="Segoe UI" w:cs="Segoe UI" w:ascii="Segoe UI" w:hAnsi="Segoe UI"/>
          <w:b/>
          <w:color w:val="101820"/>
          <w:sz w:val="21"/>
        </w:rPr>
        <w:t>Posting Rules</w:t>
      </w:r>
      <w:r>
        <w:rPr>
          <w:rFonts w:eastAsia="Segoe UI" w:cs="Segoe UI" w:ascii="Segoe UI" w:hAnsi="Segoe UI"/>
          <w:color w:val="101820"/>
          <w:sz w:val="21"/>
        </w:rPr>
        <w:t xml:space="preserve"> lists every business event (for example Policy issued - broker billed, Endorsement - additional premium, Renewal - broker billed, Endorsement - return premium, Policy cancellation, Premium collection applied, Direct bill - commission booked) with the version in force. Select an event to see each line of the rule (side, account, amount, narration, split per co-insurer), </w:t>
      </w:r>
      <w:r>
        <w:rPr>
          <w:rFonts w:eastAsia="Segoe UI" w:cs="Segoe UI" w:ascii="Segoe UI" w:hAnsi="Segoe UI"/>
          <w:b/>
          <w:color w:val="101820"/>
          <w:sz w:val="21"/>
        </w:rPr>
        <w:t>Simulate</w:t>
      </w:r>
      <w:r>
        <w:rPr>
          <w:rFonts w:eastAsia="Segoe UI" w:cs="Segoe UI" w:ascii="Segoe UI" w:hAnsi="Segoe UI"/>
          <w:color w:val="101820"/>
          <w:sz w:val="21"/>
        </w:rPr>
        <w:t xml:space="preserve"> the journal it would build with sample amounts (including a co-insured sample), save a </w:t>
      </w:r>
      <w:r>
        <w:rPr>
          <w:rFonts w:eastAsia="Segoe UI" w:cs="Segoe UI" w:ascii="Segoe UI" w:hAnsi="Segoe UI"/>
          <w:b/>
          <w:color w:val="101820"/>
          <w:sz w:val="21"/>
        </w:rPr>
        <w:t>New version</w:t>
      </w:r>
      <w:r>
        <w:rPr>
          <w:rFonts w:eastAsia="Segoe UI" w:cs="Segoe UI" w:ascii="Segoe UI" w:hAnsi="Segoe UI"/>
          <w:color w:val="101820"/>
          <w:sz w:val="21"/>
        </w:rPr>
        <w:t xml:space="preserve"> effective from a date with a change note, or read the </w:t>
      </w:r>
      <w:r>
        <w:rPr>
          <w:rFonts w:eastAsia="Segoe UI" w:cs="Segoe UI" w:ascii="Segoe UI" w:hAnsi="Segoe UI"/>
          <w:b/>
          <w:color w:val="101820"/>
          <w:sz w:val="21"/>
        </w:rPr>
        <w:t>History</w:t>
      </w:r>
      <w:r>
        <w:rPr>
          <w:rFonts w:eastAsia="Segoe UI" w:cs="Segoe UI" w:ascii="Segoe UI" w:hAnsi="Segoe UI"/>
          <w:color w:val="101820"/>
          <w:sz w:val="21"/>
        </w:rPr>
        <w:t>.</w:t>
      </w:r>
    </w:p>
    <w:p>
      <w:pPr>
        <w:pStyle w:val="Normal"/>
        <w:jc w:val="center"/>
        <w:rPr/>
      </w:pPr>
      <w:r>
        <w:rPr/>
        <w:drawing>
          <wp:inline distT="0" distB="0" distL="0" distR="0">
            <wp:extent cx="5760085" cy="4284980"/>
            <wp:effectExtent l="0" t="0" r="0" b="0"/>
            <wp:docPr id="174" name="Picture 212128835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 name="Picture 2121288354" descr=""/>
                    <pic:cNvPicPr>
                      <a:picLocks noChangeAspect="1" noChangeArrowheads="1"/>
                    </pic:cNvPicPr>
                  </pic:nvPicPr>
                  <pic:blipFill>
                    <a:blip r:embed="rId170"/>
                    <a:stretch>
                      <a:fillRect/>
                    </a:stretch>
                  </pic:blipFill>
                  <pic:spPr bwMode="auto">
                    <a:xfrm>
                      <a:off x="0" y="0"/>
                      <a:ext cx="5760085" cy="4284980"/>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Finance &gt; Posting Rules</w:t>
      </w:r>
    </w:p>
    <w:p>
      <w:pPr>
        <w:pStyle w:val="Normal"/>
        <w:spacing w:lineRule="auto" w:line="276" w:before="0" w:after="120"/>
        <w:rPr/>
      </w:pPr>
      <w:r>
        <w:rPr>
          <w:rFonts w:eastAsia="Segoe UI" w:cs="Segoe UI" w:ascii="Segoe UI" w:hAnsi="Segoe UI"/>
          <w:b/>
          <w:color w:val="101820"/>
          <w:sz w:val="21"/>
        </w:rPr>
        <w:t>Account Determination</w:t>
      </w:r>
      <w:r>
        <w:rPr>
          <w:rFonts w:eastAsia="Segoe UI" w:cs="Segoe UI" w:ascii="Segoe UI" w:hAnsi="Segoe UI"/>
          <w:color w:val="101820"/>
          <w:sz w:val="21"/>
        </w:rPr>
        <w:t xml:space="preserve"> shows the GL account behind every account role, in the tabs </w:t>
      </w:r>
      <w:r>
        <w:rPr>
          <w:rFonts w:eastAsia="Segoe UI" w:cs="Segoe UI" w:ascii="Segoe UI" w:hAnsi="Segoe UI"/>
          <w:b/>
          <w:color w:val="101820"/>
          <w:sz w:val="21"/>
        </w:rPr>
        <w:t>Premium</w:t>
      </w:r>
      <w:r>
        <w:rPr>
          <w:rFonts w:eastAsia="Segoe UI" w:cs="Segoe UI" w:ascii="Segoe UI" w:hAnsi="Segoe UI"/>
          <w:color w:val="101820"/>
          <w:sz w:val="21"/>
        </w:rPr>
        <w:t xml:space="preserve">, </w:t>
      </w:r>
      <w:r>
        <w:rPr>
          <w:rFonts w:eastAsia="Segoe UI" w:cs="Segoe UI" w:ascii="Segoe UI" w:hAnsi="Segoe UI"/>
          <w:b/>
          <w:color w:val="101820"/>
          <w:sz w:val="21"/>
        </w:rPr>
        <w:t>Customer</w:t>
      </w:r>
      <w:r>
        <w:rPr>
          <w:rFonts w:eastAsia="Segoe UI" w:cs="Segoe UI" w:ascii="Segoe UI" w:hAnsi="Segoe UI"/>
          <w:color w:val="101820"/>
          <w:sz w:val="21"/>
        </w:rPr>
        <w:t xml:space="preserve">, </w:t>
      </w:r>
      <w:r>
        <w:rPr>
          <w:rFonts w:eastAsia="Segoe UI" w:cs="Segoe UI" w:ascii="Segoe UI" w:hAnsi="Segoe UI"/>
          <w:b/>
          <w:color w:val="101820"/>
          <w:sz w:val="21"/>
        </w:rPr>
        <w:t>Miscellaneous</w:t>
      </w:r>
      <w:r>
        <w:rPr>
          <w:rFonts w:eastAsia="Segoe UI" w:cs="Segoe UI" w:ascii="Segoe UI" w:hAnsi="Segoe UI"/>
          <w:color w:val="101820"/>
          <w:sz w:val="21"/>
        </w:rPr>
        <w:t xml:space="preserve">, </w:t>
      </w:r>
      <w:r>
        <w:rPr>
          <w:rFonts w:eastAsia="Segoe UI" w:cs="Segoe UI" w:ascii="Segoe UI" w:hAnsi="Segoe UI"/>
          <w:b/>
          <w:color w:val="101820"/>
          <w:sz w:val="21"/>
        </w:rPr>
        <w:t>RI-Claims</w:t>
      </w:r>
      <w:r>
        <w:rPr>
          <w:rFonts w:eastAsia="Segoe UI" w:cs="Segoe UI" w:ascii="Segoe UI" w:hAnsi="Segoe UI"/>
          <w:color w:val="101820"/>
          <w:sz w:val="21"/>
        </w:rPr>
        <w:t xml:space="preserve">, </w:t>
      </w:r>
      <w:r>
        <w:rPr>
          <w:rFonts w:eastAsia="Segoe UI" w:cs="Segoe UI" w:ascii="Segoe UI" w:hAnsi="Segoe UI"/>
          <w:b/>
          <w:color w:val="101820"/>
          <w:sz w:val="21"/>
        </w:rPr>
        <w:t>Other</w:t>
      </w:r>
      <w:r>
        <w:rPr>
          <w:rFonts w:eastAsia="Segoe UI" w:cs="Segoe UI" w:ascii="Segoe UI" w:hAnsi="Segoe UI"/>
          <w:color w:val="101820"/>
          <w:sz w:val="21"/>
        </w:rPr>
        <w:t xml:space="preserve">, </w:t>
      </w:r>
      <w:r>
        <w:rPr>
          <w:rFonts w:eastAsia="Segoe UI" w:cs="Segoe UI" w:ascii="Segoe UI" w:hAnsi="Segoe UI"/>
          <w:b/>
          <w:color w:val="101820"/>
          <w:sz w:val="21"/>
        </w:rPr>
        <w:t>Payee &amp; payment mode</w:t>
      </w:r>
      <w:r>
        <w:rPr>
          <w:rFonts w:eastAsia="Segoe UI" w:cs="Segoe UI" w:ascii="Segoe UI" w:hAnsi="Segoe UI"/>
          <w:color w:val="101820"/>
          <w:sz w:val="21"/>
        </w:rPr>
        <w:t xml:space="preserve">, </w:t>
      </w:r>
      <w:r>
        <w:rPr>
          <w:rFonts w:eastAsia="Segoe UI" w:cs="Segoe UI" w:ascii="Segoe UI" w:hAnsi="Segoe UI"/>
          <w:b/>
          <w:color w:val="101820"/>
          <w:sz w:val="21"/>
        </w:rPr>
        <w:t>Commission taxes</w:t>
      </w:r>
      <w:r>
        <w:rPr>
          <w:rFonts w:eastAsia="Segoe UI" w:cs="Segoe UI" w:ascii="Segoe UI" w:hAnsi="Segoe UI"/>
          <w:color w:val="101820"/>
          <w:sz w:val="21"/>
        </w:rPr>
        <w:t xml:space="preserve"> and </w:t>
      </w:r>
      <w:r>
        <w:rPr>
          <w:rFonts w:eastAsia="Segoe UI" w:cs="Segoe UI" w:ascii="Segoe UI" w:hAnsi="Segoe UI"/>
          <w:b/>
          <w:color w:val="101820"/>
          <w:sz w:val="21"/>
        </w:rPr>
        <w:t>Write-off reasons</w:t>
      </w:r>
      <w:r>
        <w:rPr>
          <w:rFonts w:eastAsia="Segoe UI" w:cs="Segoe UI" w:ascii="Segoe UI" w:hAnsi="Segoe UI"/>
          <w:color w:val="101820"/>
          <w:sz w:val="21"/>
        </w:rPr>
        <w:t>, with the events that use each role (for example Brokerage commission income posts to 3201001 Brokerage Commission Income). To change the account of a role, choose the new GL account; the change waits on Configuration Approvals.</w:t>
      </w:r>
    </w:p>
    <w:p>
      <w:pPr>
        <w:pStyle w:val="Normal"/>
        <w:jc w:val="center"/>
        <w:rPr/>
      </w:pPr>
      <w:r>
        <w:rPr/>
        <w:drawing>
          <wp:inline distT="0" distB="0" distL="0" distR="0">
            <wp:extent cx="5760085" cy="4469130"/>
            <wp:effectExtent l="0" t="0" r="0" b="0"/>
            <wp:docPr id="175" name="Picture 212128835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 name="Picture 2121288355" descr=""/>
                    <pic:cNvPicPr>
                      <a:picLocks noChangeAspect="1" noChangeArrowheads="1"/>
                    </pic:cNvPicPr>
                  </pic:nvPicPr>
                  <pic:blipFill>
                    <a:blip r:embed="rId171"/>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Finance &gt; Account Determination</w:t>
      </w:r>
    </w:p>
    <w:p>
      <w:pPr>
        <w:pStyle w:val="Normal"/>
        <w:spacing w:lineRule="auto" w:line="276" w:before="0" w:after="120"/>
        <w:rPr/>
      </w:pPr>
      <w:r>
        <w:rPr>
          <w:rFonts w:eastAsia="Segoe UI" w:cs="Segoe UI" w:ascii="Segoe UI" w:hAnsi="Segoe UI"/>
          <w:b/>
          <w:color w:val="101820"/>
          <w:sz w:val="21"/>
        </w:rPr>
        <w:t>Accounting Flow</w:t>
      </w:r>
      <w:r>
        <w:rPr>
          <w:rFonts w:eastAsia="Segoe UI" w:cs="Segoe UI" w:ascii="Segoe UI" w:hAnsi="Segoe UI"/>
          <w:color w:val="101820"/>
          <w:sz w:val="21"/>
        </w:rPr>
        <w:t xml:space="preserve"> shows, for each operational event, what it posts, read from the posting rules in force: the screen or action that triggers it, the approval before it posts, and the accounts it debits and credits. </w:t>
      </w:r>
      <w:r>
        <w:rPr>
          <w:rFonts w:eastAsia="Segoe UI" w:cs="Segoe UI" w:ascii="Segoe UI" w:hAnsi="Segoe UI"/>
          <w:b/>
          <w:color w:val="101820"/>
          <w:sz w:val="21"/>
        </w:rPr>
        <w:t>Open the rule</w:t>
      </w:r>
      <w:r>
        <w:rPr>
          <w:rFonts w:eastAsia="Segoe UI" w:cs="Segoe UI" w:ascii="Segoe UI" w:hAnsi="Segoe UI"/>
          <w:color w:val="101820"/>
          <w:sz w:val="21"/>
        </w:rPr>
        <w:t xml:space="preserve"> opens the posting rule.</w:t>
      </w:r>
    </w:p>
    <w:p>
      <w:pPr>
        <w:pStyle w:val="Normal"/>
        <w:shd w:val="clear" w:color="auto" w:fill="EAF2FB"/>
        <w:spacing w:before="0" w:after="160"/>
        <w:ind w:left="170"/>
        <w:rPr/>
      </w:pPr>
      <w:r>
        <w:rPr>
          <w:rFonts w:eastAsia="Segoe UI" w:cs="Segoe UI" w:ascii="Segoe UI" w:hAnsi="Segoe UI"/>
          <w:color w:val="101820"/>
          <w:sz w:val="20"/>
        </w:rPr>
        <w:t>Change posting rules only after a simulation. A wrong rule posts wrong journals from its effective date.</w:t>
      </w:r>
    </w:p>
    <w:p>
      <w:pPr>
        <w:pStyle w:val="Heading2"/>
        <w:rPr/>
      </w:pPr>
      <w:bookmarkStart w:id="153" w:name="__RefHeading___Toc25001_3679192306"/>
      <w:bookmarkEnd w:id="153"/>
      <w:r>
        <w:rPr>
          <w:rFonts w:eastAsia="Segoe UI" w:cs="Segoe UI"/>
          <w:b/>
          <w:color w:val="0F4761"/>
          <w:sz w:val="26"/>
        </w:rPr>
        <w:t>13.11  Commission Rate Matrix</w:t>
      </w:r>
    </w:p>
    <w:p>
      <w:pPr>
        <w:pStyle w:val="Normal"/>
        <w:jc w:val="center"/>
        <w:rPr/>
      </w:pPr>
      <w:r>
        <w:rPr/>
        <w:drawing>
          <wp:inline distT="0" distB="0" distL="0" distR="0">
            <wp:extent cx="5760085" cy="4469130"/>
            <wp:effectExtent l="0" t="0" r="0" b="0"/>
            <wp:docPr id="176" name="Picture 212128835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 name="Picture 2121288356" descr=""/>
                    <pic:cNvPicPr>
                      <a:picLocks noChangeAspect="1" noChangeArrowheads="1"/>
                    </pic:cNvPicPr>
                  </pic:nvPicPr>
                  <pic:blipFill>
                    <a:blip r:embed="rId172"/>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Finance &gt; Commission Rate Matrix</w:t>
      </w:r>
    </w:p>
    <w:p>
      <w:pPr>
        <w:pStyle w:val="Normal"/>
        <w:spacing w:lineRule="auto" w:line="276" w:before="0" w:after="120"/>
        <w:rPr/>
      </w:pPr>
      <w:r>
        <w:rPr>
          <w:rFonts w:eastAsia="Segoe UI" w:cs="Segoe UI" w:ascii="Segoe UI" w:hAnsi="Segoe UI"/>
          <w:color w:val="101820"/>
          <w:sz w:val="21"/>
        </w:rPr>
        <w:t xml:space="preserve">The matrix holds the brokerage rates the broker earns by insurer, product, line of business and policy type (New business, Renewal or Any), with effective dates. The most specific active rate on the policy date applies: insurer and product, insurer and line of business, insurer, product, line of business; an exact policy type before Any; then the insurer's default rate and the system default (15%). </w:t>
      </w:r>
      <w:r>
        <w:rPr>
          <w:rFonts w:eastAsia="Segoe UI" w:cs="Segoe UI" w:ascii="Segoe UI" w:hAnsi="Segoe UI"/>
          <w:b/>
          <w:color w:val="101820"/>
          <w:sz w:val="21"/>
        </w:rPr>
        <w:t>Add rate</w:t>
      </w:r>
      <w:r>
        <w:rPr>
          <w:rFonts w:eastAsia="Segoe UI" w:cs="Segoe UI" w:ascii="Segoe UI" w:hAnsi="Segoe UI"/>
          <w:color w:val="101820"/>
          <w:sz w:val="21"/>
        </w:rPr>
        <w:t xml:space="preserve">: choose the insurer, product and line of business (at least one), the policy type, the rate, effective from and to, and remarks; save. </w:t>
      </w:r>
      <w:r>
        <w:rPr>
          <w:rFonts w:eastAsia="Segoe UI" w:cs="Segoe UI" w:ascii="Segoe UI" w:hAnsi="Segoe UI"/>
          <w:b/>
          <w:color w:val="101820"/>
          <w:sz w:val="21"/>
        </w:rPr>
        <w:t>Find rate</w:t>
      </w:r>
      <w:r>
        <w:rPr>
          <w:rFonts w:eastAsia="Segoe UI" w:cs="Segoe UI" w:ascii="Segoe UI" w:hAnsi="Segoe UI"/>
          <w:color w:val="101820"/>
          <w:sz w:val="21"/>
        </w:rPr>
        <w:t xml:space="preserve"> shows which rate a placement would get and where it comes from. The screen is in the System Administrator's menu; the Accounting Manager agrees the rates.</w:t>
      </w:r>
    </w:p>
    <w:p>
      <w:pPr>
        <w:pStyle w:val="Heading2"/>
        <w:rPr/>
      </w:pPr>
      <w:bookmarkStart w:id="154" w:name="__RefHeading___Toc25003_3679192306"/>
      <w:bookmarkEnd w:id="154"/>
      <w:r>
        <w:rPr>
          <w:rFonts w:eastAsia="Segoe UI" w:cs="Segoe UI"/>
          <w:b/>
          <w:color w:val="0F4761"/>
          <w:sz w:val="26"/>
        </w:rPr>
        <w:t>13.12  Approve supplier invoices</w:t>
      </w:r>
    </w:p>
    <w:p>
      <w:pPr>
        <w:pStyle w:val="Normal"/>
        <w:spacing w:lineRule="auto" w:line="276" w:before="0" w:after="120"/>
        <w:rPr/>
      </w:pPr>
      <w:r>
        <w:rPr>
          <w:rFonts w:eastAsia="Segoe UI" w:cs="Segoe UI" w:ascii="Segoe UI" w:hAnsi="Segoe UI"/>
          <w:color w:val="101820"/>
          <w:sz w:val="21"/>
        </w:rPr>
        <w:t xml:space="preserve">Supplier invoices sent for approval are announced in the notifications (approve:payables). Open Accounts &gt; Payables &gt; Supplier Invoices, filter </w:t>
      </w:r>
      <w:r>
        <w:rPr>
          <w:rFonts w:eastAsia="Segoe UI" w:cs="Segoe UI" w:ascii="Segoe UI" w:hAnsi="Segoe UI"/>
          <w:b/>
          <w:color w:val="101820"/>
          <w:sz w:val="21"/>
        </w:rPr>
        <w:t>For approval</w:t>
      </w:r>
      <w:r>
        <w:rPr>
          <w:rFonts w:eastAsia="Segoe UI" w:cs="Segoe UI" w:ascii="Segoe UI" w:hAnsi="Segoe UI"/>
          <w:color w:val="101820"/>
          <w:sz w:val="21"/>
        </w:rPr>
        <w:t xml:space="preserve">, open the invoice, check the lines, VAT and EWT and select </w:t>
      </w:r>
      <w:r>
        <w:rPr>
          <w:rFonts w:eastAsia="Segoe UI" w:cs="Segoe UI" w:ascii="Segoe UI" w:hAnsi="Segoe UI"/>
          <w:b/>
          <w:color w:val="101820"/>
          <w:sz w:val="21"/>
        </w:rPr>
        <w:t>Approve</w:t>
      </w:r>
      <w:r>
        <w:rPr>
          <w:rFonts w:eastAsia="Segoe UI" w:cs="Segoe UI" w:ascii="Segoe UI" w:hAnsi="Segoe UI"/>
          <w:color w:val="101820"/>
          <w:sz w:val="21"/>
        </w:rPr>
        <w:t xml:space="preserve"> (the journal is posted) or </w:t>
      </w:r>
      <w:r>
        <w:rPr>
          <w:rFonts w:eastAsia="Segoe UI" w:cs="Segoe UI" w:ascii="Segoe UI" w:hAnsi="Segoe UI"/>
          <w:b/>
          <w:color w:val="101820"/>
          <w:sz w:val="21"/>
        </w:rPr>
        <w:t>Reject</w:t>
      </w:r>
      <w:r>
        <w:rPr>
          <w:rFonts w:eastAsia="Segoe UI" w:cs="Segoe UI" w:ascii="Segoe UI" w:hAnsi="Segoe UI"/>
          <w:color w:val="101820"/>
          <w:sz w:val="21"/>
        </w:rPr>
        <w:t xml:space="preserve"> with a reason. You cannot approve an invoice you prepared or submitted.</w:t>
      </w:r>
    </w:p>
    <w:p>
      <w:pPr>
        <w:pStyle w:val="Heading2"/>
        <w:rPr/>
      </w:pPr>
      <w:bookmarkStart w:id="155" w:name="__RefHeading___Toc25005_3679192306"/>
      <w:bookmarkEnd w:id="155"/>
      <w:r>
        <w:rPr>
          <w:rFonts w:eastAsia="Segoe UI" w:cs="Segoe UI"/>
          <w:b/>
          <w:color w:val="0F4761"/>
          <w:sz w:val="26"/>
        </w:rPr>
        <w:t>13.13  Approvals summary</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Approval</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Where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or reject a month-end close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Month-End Close &gt; run &gt; </w:t>
            </w:r>
            <w:r>
              <w:rPr>
                <w:rFonts w:eastAsia="Segoe UI" w:cs="Segoe UI" w:ascii="Segoe UI" w:hAnsi="Segoe UI"/>
                <w:b/>
                <w:color w:val="101820"/>
                <w:kern w:val="0"/>
                <w:sz w:val="18"/>
                <w:szCs w:val="24"/>
                <w:lang w:val="en-US" w:eastAsia="ja-JP" w:bidi="ar-SA"/>
              </w:rPr>
              <w:t>Approve close</w:t>
            </w:r>
            <w:r>
              <w:rPr>
                <w:rFonts w:eastAsia="Segoe UI" w:cs="Segoe UI" w:ascii="Segoe UI" w:hAnsi="Segoe UI"/>
                <w:color w:val="101820"/>
                <w:kern w:val="0"/>
                <w:sz w:val="18"/>
                <w:szCs w:val="24"/>
                <w:lang w:val="en-US" w:eastAsia="ja-JP" w:bidi="ar-SA"/>
              </w:rPr>
              <w:t xml:space="preserve"> / </w:t>
            </w:r>
            <w:r>
              <w:rPr>
                <w:rFonts w:eastAsia="Segoe UI" w:cs="Segoe UI" w:ascii="Segoe UI" w:hAnsi="Segoe UI"/>
                <w:b/>
                <w:color w:val="101820"/>
                <w:kern w:val="0"/>
                <w:sz w:val="18"/>
                <w:szCs w:val="24"/>
                <w:lang w:val="en-US" w:eastAsia="ja-JP" w:bidi="ar-SA"/>
              </w:rPr>
              <w:t>Reject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Close the year; reverse a year-end close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Year-End Close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Soft-close, close, reopen periods; post into a soft-closed period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 Management; any posting screen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or reopen a bank reconciliation</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Reconciliation &gt; Reconciliations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an insurer statement reconciliation</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Reconciliation &gt; Insurer Statements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warranty extensions; set credit limits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Credit Control</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posting configuration changes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Approvals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vouchers, journals, remittances, debit notes and incentive batches of other users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approval screens of each module</w:t>
            </w:r>
          </w:p>
        </w:tc>
      </w:tr>
    </w:tbl>
    <w:p>
      <w:pPr>
        <w:pStyle w:val="Heading1"/>
        <w:rPr/>
      </w:pPr>
      <w:r>
        <w:br w:type="page"/>
      </w:r>
      <w:bookmarkStart w:id="156" w:name="__RefHeading___Toc25007_3679192306"/>
      <w:bookmarkEnd w:id="156"/>
      <w:r>
        <w:rPr>
          <w:rFonts w:eastAsia="Segoe UI" w:cs="Segoe UI" w:ascii="Segoe UI" w:hAnsi="Segoe UI"/>
          <w:b/>
          <w:color w:val="0F4761"/>
          <w:sz w:val="32"/>
        </w:rPr>
        <w:t>14.  Compliance Officer</w:t>
      </w:r>
    </w:p>
    <w:p>
      <w:pPr>
        <w:pStyle w:val="Heading2"/>
        <w:rPr/>
      </w:pPr>
      <w:bookmarkStart w:id="157" w:name="__RefHeading___Toc25009_3679192306"/>
      <w:bookmarkEnd w:id="157"/>
      <w:r>
        <w:rPr>
          <w:rFonts w:eastAsia="Segoe UI" w:cs="Segoe UI"/>
          <w:b/>
          <w:color w:val="0F4761"/>
          <w:sz w:val="26"/>
        </w:rPr>
        <w:t>14.1  Role summary</w:t>
      </w:r>
    </w:p>
    <w:p>
      <w:pPr>
        <w:pStyle w:val="Normal"/>
        <w:spacing w:lineRule="auto" w:line="276" w:before="0" w:after="120"/>
        <w:rPr/>
      </w:pPr>
      <w:r>
        <w:rPr>
          <w:rFonts w:eastAsia="Segoe UI" w:cs="Segoe UI" w:ascii="Segoe UI" w:hAnsi="Segoe UI"/>
          <w:color w:val="101820"/>
          <w:sz w:val="21"/>
        </w:rPr>
        <w:t>The Compliance Officer (role Compliance Officer (AML/CFT)) is the broker's compliance function in BrokerVerse. The role runs the money laundering and terrorist financing prevention programme under the AMLA (RA 9160 as amended), its implementing rules, the AMLC's rules for covered persons and the IC's circulars for insurance intermediaries: customer risk rating and enhanced due diligence, sanctions, PEP and negative list screening, covered and suspicious transaction monitoring, AML cases and the report files filed with the AMLC. The decisions reserved to the compliance officer (permission approve:aml) are: clearing, escalating or confirming a screening match, approving or rejecting an EDD review, overriding a risk rating, approving a case for filing and recording a filing. Every decision asks for a reason and is kept in the audit trail.</w:t>
      </w:r>
    </w:p>
    <w:p>
      <w:pPr>
        <w:pStyle w:val="Normal"/>
        <w:spacing w:lineRule="auto" w:line="276" w:before="0" w:after="120"/>
        <w:rPr/>
      </w:pPr>
      <w:r>
        <w:rPr>
          <w:rFonts w:eastAsia="Segoe UI" w:cs="Segoe UI" w:ascii="Segoe UI" w:hAnsi="Segoe UI"/>
          <w:color w:val="101820"/>
          <w:sz w:val="21"/>
        </w:rPr>
        <w:t>The same role keeps the registers the broker holds for the Insurance Commission and the National Privacy Commission (permissions read and write:compliance, read and write:complaints, read and write:privacy): the licence register, the fit and proper records, the insurer certificates of authority, the complaints register, the IC annual statement and production report, the personal data breach register, and the data subject requests and consent register of Master &gt; Data Privacy. Those screens are described in the chapter Compliance and in the System Administrator chapter (Data privacy); this chapter tells the officer when to use them.</w:t>
      </w:r>
    </w:p>
    <w:p>
      <w:pPr>
        <w:pStyle w:val="Normal"/>
        <w:jc w:val="center"/>
        <w:rPr/>
      </w:pPr>
      <w:r>
        <w:rPr/>
        <w:drawing>
          <wp:inline distT="0" distB="0" distL="0" distR="0">
            <wp:extent cx="5760085" cy="4469130"/>
            <wp:effectExtent l="0" t="0" r="0" b="0"/>
            <wp:docPr id="177" name="Picture 212128835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 name="Picture 2121288357" descr=""/>
                    <pic:cNvPicPr>
                      <a:picLocks noChangeAspect="1" noChangeArrowheads="1"/>
                    </pic:cNvPicPr>
                  </pic:nvPicPr>
                  <pic:blipFill>
                    <a:blip r:embed="rId173"/>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Compliance &gt; AML Dashboard</w:t>
      </w:r>
    </w:p>
    <w:p>
      <w:pPr>
        <w:pStyle w:val="Heading2"/>
        <w:rPr/>
      </w:pPr>
      <w:bookmarkStart w:id="158" w:name="__RefHeading___Toc25011_3679192306"/>
      <w:bookmarkEnd w:id="158"/>
      <w:r>
        <w:rPr>
          <w:rFonts w:eastAsia="Segoe UI" w:cs="Segoe UI"/>
          <w:b/>
          <w:color w:val="0F4761"/>
          <w:sz w:val="26"/>
        </w:rPr>
        <w:t>14.2  Menus available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459"/>
      </w:tblGrid>
      <w:tr>
        <w:trPr>
          <w:tblHeader w:val="true"/>
        </w:trPr>
        <w:tc>
          <w:tcPr>
            <w:tcW w:w="15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Menu</w:t>
            </w:r>
          </w:p>
        </w:tc>
        <w:tc>
          <w:tcPr>
            <w:tcW w:w="745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Items</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Home</w:t>
            </w:r>
          </w:p>
        </w:tc>
        <w:tc>
          <w:tcPr>
            <w:tcW w:w="74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Home</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w:t>
            </w:r>
          </w:p>
        </w:tc>
        <w:tc>
          <w:tcPr>
            <w:tcW w:w="74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Clients (with Onboard client), Policy, Claims (to read the client's records)</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w:t>
            </w:r>
          </w:p>
        </w:tc>
        <w:tc>
          <w:tcPr>
            <w:tcW w:w="74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AML Dashboard, Client Due Diligence, EDD Reviews, KYC Refresh, Screening Hits, Screening Lists, Transaction Alerts, AML Cases, AMLC Reports, AML Settings; Insurance Commission (Licence Register, Fit and Proper, Insurer Authority, Complaints, IC Annual Statement, IC Production Report); Data Privacy (NPC) (Breach Register)</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w:t>
            </w:r>
          </w:p>
        </w:tc>
        <w:tc>
          <w:tcPr>
            <w:tcW w:w="74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Reports, Operational Reports</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w:t>
            </w:r>
          </w:p>
        </w:tc>
        <w:tc>
          <w:tcPr>
            <w:tcW w:w="74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Privacy (Data Subject Requests, Consent Register)</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Operations (client servicing) sees Compliance &gt; EDD Reviews to prepare the reviews of its clients, and keeps the Insurance Commission registers, the complaints and the breach register with the officer; Claims and Sales see the complaints register; Accounting reads the licence register and the IC reports. The System Administrator sees every menu.</w:t>
      </w:r>
    </w:p>
    <w:p>
      <w:pPr>
        <w:pStyle w:val="Heading2"/>
        <w:rPr/>
      </w:pPr>
      <w:bookmarkStart w:id="159" w:name="__RefHeading___Toc25013_3679192306"/>
      <w:bookmarkEnd w:id="159"/>
      <w:r>
        <w:rPr>
          <w:rFonts w:eastAsia="Segoe UI" w:cs="Segoe UI"/>
          <w:b/>
          <w:color w:val="0F4761"/>
          <w:sz w:val="26"/>
        </w:rPr>
        <w:t>14.3  Daily and periodic tasks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5"/>
        <w:gridCol w:w="3005"/>
        <w:gridCol w:w="3005"/>
      </w:tblGrid>
      <w:tr>
        <w:trPr>
          <w:tblHeader w:val="true"/>
        </w:trPr>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When</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Task</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Decide the open screening hits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 &gt; Screening Hits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Review the new transaction alerts (the monitoring job runs every morning)</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 &gt; Transaction Alerts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or reject submitted EDD reviews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 &gt; EDD Reviews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Check the complaints past a deadline and the escalated complaints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 &gt; Insurance Commission &gt; Complaints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Within 1 working day of suspicion (</w:t>
            </w:r>
            <w:r>
              <w:rPr>
                <w:rFonts w:eastAsia="Consolas" w:cs="Consolas" w:ascii="Consolas" w:hAnsi="Consolas"/>
                <w:color w:val="101820"/>
                <w:kern w:val="0"/>
                <w:sz w:val="16"/>
                <w:szCs w:val="24"/>
                <w:lang w:val="en-US" w:eastAsia="ja-JP" w:bidi="ar-SA"/>
              </w:rPr>
              <w:t>aml.str_due_working_days</w:t>
            </w:r>
            <w:r>
              <w:rPr>
                <w:rFonts w:eastAsia="Segoe UI" w:cs="Segoe UI" w:ascii="Segoe UI" w:hAnsi="Segoe UI"/>
                <w:color w:val="101820"/>
                <w:kern w:val="0"/>
                <w:sz w:val="18"/>
                <w:szCs w:val="24"/>
                <w:lang w:val="en-US" w:eastAsia="ja-JP" w:bidi="ar-SA"/>
              </w:rPr>
              <w: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the STR case and file the STR</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AML Cases, AMLC Reports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Within 5 working days (</w:t>
            </w:r>
            <w:r>
              <w:rPr>
                <w:rFonts w:eastAsia="Consolas" w:cs="Consolas" w:ascii="Consolas" w:hAnsi="Consolas"/>
                <w:color w:val="101820"/>
                <w:kern w:val="0"/>
                <w:sz w:val="16"/>
                <w:szCs w:val="24"/>
                <w:lang w:val="en-US" w:eastAsia="ja-JP" w:bidi="ar-SA"/>
              </w:rPr>
              <w:t>aml.ctr_due_working_days</w:t>
            </w:r>
            <w:r>
              <w:rPr>
                <w:rFonts w:eastAsia="Segoe UI" w:cs="Segoe UI" w:ascii="Segoe UI" w:hAnsi="Segoe UI"/>
                <w:color w:val="101820"/>
                <w:kern w:val="0"/>
                <w:sz w:val="18"/>
                <w:szCs w:val="24"/>
                <w:lang w:val="en-US" w:eastAsia="ja-JP" w:bidi="ar-SA"/>
              </w:rPr>
              <w: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Generate and file the CTR file of the covered transactions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AMLC Reports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Within 72 hours of discovery (</w:t>
            </w:r>
            <w:r>
              <w:rPr>
                <w:rFonts w:eastAsia="Consolas" w:cs="Consolas" w:ascii="Consolas" w:hAnsi="Consolas"/>
                <w:color w:val="101820"/>
                <w:kern w:val="0"/>
                <w:sz w:val="16"/>
                <w:szCs w:val="24"/>
                <w:lang w:val="en-US" w:eastAsia="ja-JP" w:bidi="ar-SA"/>
              </w:rPr>
              <w:t>privacy.breach_notify_hours</w:t>
            </w:r>
            <w:r>
              <w:rPr>
                <w:rFonts w:eastAsia="Segoe UI" w:cs="Segoe UI" w:ascii="Segoe UI" w:hAnsi="Segoe UI"/>
                <w:color w:val="101820"/>
                <w:kern w:val="0"/>
                <w:sz w:val="18"/>
                <w:szCs w:val="24"/>
                <w:lang w:val="en-US" w:eastAsia="ja-JP" w:bidi="ar-SA"/>
              </w:rPr>
              <w: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Assess a personal data breach and notify the NPC and the data subjects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 &gt; Data Privacy (NPC) &gt; Breach Register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Within 15 days (</w:t>
            </w:r>
            <w:r>
              <w:rPr>
                <w:rFonts w:eastAsia="Consolas" w:cs="Consolas" w:ascii="Consolas" w:hAnsi="Consolas"/>
                <w:color w:val="101820"/>
                <w:kern w:val="0"/>
                <w:sz w:val="16"/>
                <w:szCs w:val="24"/>
                <w:lang w:val="en-US" w:eastAsia="ja-JP" w:bidi="ar-SA"/>
              </w:rPr>
              <w:t>privacy.request_due_days</w:t>
            </w:r>
            <w:r>
              <w:rPr>
                <w:rFonts w:eastAsia="Segoe UI" w:cs="Segoe UI" w:ascii="Segoe UI" w:hAnsi="Segoe UI"/>
                <w:color w:val="101820"/>
                <w:kern w:val="0"/>
                <w:sz w:val="18"/>
                <w:szCs w:val="24"/>
                <w:lang w:val="en-US" w:eastAsia="ja-JP" w:bidi="ar-SA"/>
              </w:rPr>
              <w: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Answer the data subject requests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Data Privacy &gt; Data Subject Requests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Weekly</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Work the KYC refreshes due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 &gt; KYC Refresh</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Licences expiring (the firm, officers, agents and referrers), renewals filed and received; insurer certificates of authority expiring</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 &gt; Insurance Commission &gt; Licence Register, Insurer Authority</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Quarterly</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Complaints report for the period; fit and proper reviews due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Complaints &gt; </w:t>
            </w:r>
            <w:r>
              <w:rPr>
                <w:rFonts w:eastAsia="Segoe UI" w:cs="Segoe UI" w:ascii="Segoe UI" w:hAnsi="Segoe UI"/>
                <w:b/>
                <w:color w:val="101820"/>
                <w:kern w:val="0"/>
                <w:sz w:val="18"/>
                <w:szCs w:val="24"/>
                <w:lang w:val="en-US" w:eastAsia="ja-JP" w:bidi="ar-SA"/>
              </w:rPr>
              <w:t>Download report</w:t>
            </w:r>
            <w:r>
              <w:rPr>
                <w:rFonts w:eastAsia="Segoe UI" w:cs="Segoe UI" w:ascii="Segoe UI" w:hAnsi="Segoe UI"/>
                <w:color w:val="101820"/>
                <w:kern w:val="0"/>
                <w:sz w:val="18"/>
                <w:szCs w:val="24"/>
                <w:lang w:val="en-US" w:eastAsia="ja-JP" w:bidi="ar-SA"/>
              </w:rPr>
              <w:t>; Fit and Proper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When a list is published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Upload the new version of the UN, AMLC, PEP or internal list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 &gt; Screening Lists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Yearly</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IC annual statement workbook with the accountant; IC production report; annual security incident report to the NPC</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IC Annual Statement, IC Production Report, Breach Register &gt; </w:t>
            </w:r>
            <w:r>
              <w:rPr>
                <w:rFonts w:eastAsia="Segoe UI" w:cs="Segoe UI" w:ascii="Segoe UI" w:hAnsi="Segoe UI"/>
                <w:b/>
                <w:color w:val="101820"/>
                <w:kern w:val="0"/>
                <w:sz w:val="18"/>
                <w:szCs w:val="24"/>
                <w:lang w:val="en-US" w:eastAsia="ja-JP" w:bidi="ar-SA"/>
              </w:rPr>
              <w:t>Annual report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Yearly and when rules change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Review the risk factors, thresholds and rules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 &gt; AML Settings</w:t>
            </w:r>
          </w:p>
        </w:tc>
      </w:tr>
    </w:tbl>
    <w:p>
      <w:pPr>
        <w:pStyle w:val="Normal"/>
        <w:spacing w:before="0" w:after="80"/>
        <w:rPr/>
      </w:pPr>
      <w:r>
        <w:rPr/>
      </w:r>
    </w:p>
    <w:p>
      <w:pPr>
        <w:pStyle w:val="Heading2"/>
        <w:rPr/>
      </w:pPr>
      <w:bookmarkStart w:id="160" w:name="__RefHeading___Toc25015_3679192306"/>
      <w:bookmarkEnd w:id="160"/>
      <w:r>
        <w:rPr>
          <w:rFonts w:eastAsia="Segoe UI" w:cs="Segoe UI"/>
          <w:b/>
          <w:color w:val="0F4761"/>
          <w:sz w:val="26"/>
        </w:rPr>
        <w:t>14.4  AML dashboard</w:t>
      </w:r>
    </w:p>
    <w:p>
      <w:pPr>
        <w:pStyle w:val="Normal"/>
        <w:spacing w:lineRule="auto" w:line="276" w:before="0" w:after="120"/>
        <w:rPr/>
      </w:pPr>
      <w:r>
        <w:rPr>
          <w:rFonts w:eastAsia="Segoe UI" w:cs="Segoe UI" w:ascii="Segoe UI" w:hAnsi="Segoe UI"/>
          <w:color w:val="101820"/>
          <w:sz w:val="21"/>
        </w:rPr>
        <w:t>Compliance &gt; AML Dashboard shows the counts of the programme in three rows: clients by risk rating with the KYC refreshes due and overdue; the reviews to decide (screening hits open, escalated and confirmed, EDD reviews to prepare and to approve, failed requests to the screening provider); transactions and reports (covered transactions to report, suspicious alerts open, cases open and overdue, report files to file). Select a tile to open the list behind it. A warning shows when an active screening list has no version loaded.</w:t>
      </w:r>
    </w:p>
    <w:p>
      <w:pPr>
        <w:pStyle w:val="Heading2"/>
        <w:rPr/>
      </w:pPr>
      <w:bookmarkStart w:id="161" w:name="__RefHeading___Toc25017_3679192306"/>
      <w:bookmarkEnd w:id="161"/>
      <w:r>
        <w:rPr>
          <w:rFonts w:eastAsia="Segoe UI" w:cs="Segoe UI"/>
          <w:b/>
          <w:color w:val="0F4761"/>
          <w:sz w:val="26"/>
        </w:rPr>
        <w:t>14.5  Client due diligence and risk rating</w:t>
      </w:r>
    </w:p>
    <w:p>
      <w:pPr>
        <w:pStyle w:val="Normal"/>
        <w:spacing w:lineRule="auto" w:line="276" w:before="0" w:after="120"/>
        <w:rPr/>
      </w:pPr>
      <w:r>
        <w:rPr>
          <w:rFonts w:eastAsia="Segoe UI" w:cs="Segoe UI" w:ascii="Segoe UI" w:hAnsi="Segoe UI"/>
          <w:color w:val="101820"/>
          <w:sz w:val="21"/>
        </w:rPr>
        <w:t xml:space="preserve">Compliance &gt; Client Due Diligence lists every client with </w:t>
      </w:r>
      <w:r>
        <w:rPr>
          <w:rFonts w:eastAsia="Segoe UI" w:cs="Segoe UI" w:ascii="Segoe UI" w:hAnsi="Segoe UI"/>
          <w:b/>
          <w:color w:val="101820"/>
          <w:sz w:val="21"/>
        </w:rPr>
        <w:t>Risk rating</w:t>
      </w:r>
      <w:r>
        <w:rPr>
          <w:rFonts w:eastAsia="Segoe UI" w:cs="Segoe UI" w:ascii="Segoe UI" w:hAnsi="Segoe UI"/>
          <w:color w:val="101820"/>
          <w:sz w:val="21"/>
        </w:rPr>
        <w:t xml:space="preserve">, </w:t>
      </w:r>
      <w:r>
        <w:rPr>
          <w:rFonts w:eastAsia="Segoe UI" w:cs="Segoe UI" w:ascii="Segoe UI" w:hAnsi="Segoe UI"/>
          <w:b/>
          <w:color w:val="101820"/>
          <w:sz w:val="21"/>
        </w:rPr>
        <w:t>Score</w:t>
      </w:r>
      <w:r>
        <w:rPr>
          <w:rFonts w:eastAsia="Segoe UI" w:cs="Segoe UI" w:ascii="Segoe UI" w:hAnsi="Segoe UI"/>
          <w:color w:val="101820"/>
          <w:sz w:val="21"/>
        </w:rPr>
        <w:t xml:space="preserve">, </w:t>
      </w:r>
      <w:r>
        <w:rPr>
          <w:rFonts w:eastAsia="Segoe UI" w:cs="Segoe UI" w:ascii="Segoe UI" w:hAnsi="Segoe UI"/>
          <w:b/>
          <w:color w:val="101820"/>
          <w:sz w:val="21"/>
        </w:rPr>
        <w:t>KYC status</w:t>
      </w:r>
      <w:r>
        <w:rPr>
          <w:rFonts w:eastAsia="Segoe UI" w:cs="Segoe UI" w:ascii="Segoe UI" w:hAnsi="Segoe UI"/>
          <w:color w:val="101820"/>
          <w:sz w:val="21"/>
        </w:rPr>
        <w:t xml:space="preserve">, open hits, PEP and </w:t>
      </w:r>
      <w:r>
        <w:rPr>
          <w:rFonts w:eastAsia="Segoe UI" w:cs="Segoe UI" w:ascii="Segoe UI" w:hAnsi="Segoe UI"/>
          <w:b/>
          <w:color w:val="101820"/>
          <w:sz w:val="21"/>
        </w:rPr>
        <w:t>Next KYC refresh</w:t>
      </w:r>
      <w:r>
        <w:rPr>
          <w:rFonts w:eastAsia="Segoe UI" w:cs="Segoe UI" w:ascii="Segoe UI" w:hAnsi="Segoe UI"/>
          <w:color w:val="101820"/>
          <w:sz w:val="21"/>
        </w:rPr>
        <w:t>; filter by rating, KYC status and client type, or search. Select a client to open its AML profile.</w:t>
      </w:r>
    </w:p>
    <w:p>
      <w:pPr>
        <w:pStyle w:val="Normal"/>
        <w:jc w:val="center"/>
        <w:rPr/>
      </w:pPr>
      <w:r>
        <w:rPr/>
        <w:drawing>
          <wp:inline distT="0" distB="0" distL="0" distR="0">
            <wp:extent cx="5760085" cy="4469130"/>
            <wp:effectExtent l="0" t="0" r="0" b="0"/>
            <wp:docPr id="178" name="Picture 212128835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 name="Picture 2121288358" descr=""/>
                    <pic:cNvPicPr>
                      <a:picLocks noChangeAspect="1" noChangeArrowheads="1"/>
                    </pic:cNvPicPr>
                  </pic:nvPicPr>
                  <pic:blipFill>
                    <a:blip r:embed="rId174"/>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Compliance &gt; Client Due Diligence</w:t>
      </w:r>
    </w:p>
    <w:p>
      <w:pPr>
        <w:pStyle w:val="Normal"/>
        <w:spacing w:lineRule="auto" w:line="276" w:before="0" w:after="120"/>
        <w:rPr/>
      </w:pPr>
      <w:r>
        <w:rPr>
          <w:rFonts w:eastAsia="Segoe UI" w:cs="Segoe UI" w:ascii="Segoe UI" w:hAnsi="Segoe UI"/>
          <w:color w:val="101820"/>
          <w:sz w:val="21"/>
        </w:rPr>
        <w:t xml:space="preserve">The rating adds, for each risk factor, the score of the client's value: client type (customer type), nationality or country of incorporation, PEP (client or beneficial owner), line of business or product (expected lines and policies), payment mode (expected and used), annual premium, and address (country, region, province, city). A value without a row of its own takes the factor's </w:t>
      </w:r>
      <w:r>
        <w:rPr>
          <w:rFonts w:eastAsia="Segoe UI" w:cs="Segoe UI" w:ascii="Segoe UI" w:hAnsi="Segoe UI"/>
          <w:b/>
          <w:color w:val="101820"/>
          <w:sz w:val="21"/>
        </w:rPr>
        <w:t>Any other value</w:t>
      </w:r>
      <w:r>
        <w:rPr>
          <w:rFonts w:eastAsia="Segoe UI" w:cs="Segoe UI" w:ascii="Segoe UI" w:hAnsi="Segoe UI"/>
          <w:color w:val="101820"/>
          <w:sz w:val="21"/>
        </w:rPr>
        <w:t xml:space="preserve"> row. The total is Low up to </w:t>
      </w:r>
      <w:r>
        <w:rPr>
          <w:rFonts w:eastAsia="Consolas" w:cs="Consolas" w:ascii="Consolas" w:hAnsi="Consolas"/>
          <w:color w:val="101820"/>
          <w:sz w:val="19"/>
        </w:rPr>
        <w:t>aml.risk_low_max_score</w:t>
      </w:r>
      <w:r>
        <w:rPr>
          <w:rFonts w:eastAsia="Segoe UI" w:cs="Segoe UI" w:ascii="Segoe UI" w:hAnsi="Segoe UI"/>
          <w:color w:val="101820"/>
          <w:sz w:val="21"/>
        </w:rPr>
        <w:t xml:space="preserve"> (2), High from </w:t>
      </w:r>
      <w:r>
        <w:rPr>
          <w:rFonts w:eastAsia="Consolas" w:cs="Consolas" w:ascii="Consolas" w:hAnsi="Consolas"/>
          <w:color w:val="101820"/>
          <w:sz w:val="19"/>
        </w:rPr>
        <w:t>aml.risk_high_min_score</w:t>
      </w:r>
      <w:r>
        <w:rPr>
          <w:rFonts w:eastAsia="Segoe UI" w:cs="Segoe UI" w:ascii="Segoe UI" w:hAnsi="Segoe UI"/>
          <w:color w:val="101820"/>
          <w:sz w:val="21"/>
        </w:rPr>
        <w:t xml:space="preserve"> (8), Normal between. A PEP is always High (</w:t>
      </w:r>
      <w:r>
        <w:rPr>
          <w:rFonts w:eastAsia="Consolas" w:cs="Consolas" w:ascii="Consolas" w:hAnsi="Consolas"/>
          <w:color w:val="101820"/>
          <w:sz w:val="19"/>
        </w:rPr>
        <w:t>aml.pep_always_high</w:t>
      </w:r>
      <w:r>
        <w:rPr>
          <w:rFonts w:eastAsia="Segoe UI" w:cs="Segoe UI" w:ascii="Segoe UI" w:hAnsi="Segoe UI"/>
          <w:color w:val="101820"/>
          <w:sz w:val="21"/>
        </w:rPr>
        <w:t>) and a confirmed screening match always rates the client High. The client is rated at onboarding, at every policy issue (with the new policy's line, premium and payment mode), at the KYC refresh, after a screening decision and on demand.</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802"/>
        <w:gridCol w:w="7211"/>
      </w:tblGrid>
      <w:tr>
        <w:trPr>
          <w:tblHeader w:val="true"/>
        </w:trPr>
        <w:tc>
          <w:tcPr>
            <w:tcW w:w="180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KYC status</w:t>
            </w:r>
          </w:p>
        </w:tc>
        <w:tc>
          <w:tcPr>
            <w:tcW w:w="721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18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Incomplete</w:t>
            </w:r>
          </w:p>
        </w:tc>
        <w:tc>
          <w:tcPr>
            <w:tcW w:w="72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Identification items missing (listed on the profile)</w:t>
            </w:r>
          </w:p>
        </w:tc>
      </w:tr>
      <w:tr>
        <w:trPr/>
        <w:tc>
          <w:tcPr>
            <w:tcW w:w="18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Complete</w:t>
            </w:r>
          </w:p>
        </w:tc>
        <w:tc>
          <w:tcPr>
            <w:tcW w:w="72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Identified, rated and nothing due</w:t>
            </w:r>
          </w:p>
        </w:tc>
      </w:tr>
      <w:tr>
        <w:trPr/>
        <w:tc>
          <w:tcPr>
            <w:tcW w:w="18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EDD required</w:t>
            </w:r>
          </w:p>
        </w:tc>
        <w:tc>
          <w:tcPr>
            <w:tcW w:w="72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Rated High without an approved EDD review: no policy is issued (</w:t>
            </w:r>
            <w:r>
              <w:rPr>
                <w:rFonts w:eastAsia="Consolas" w:cs="Consolas" w:ascii="Consolas" w:hAnsi="Consolas"/>
                <w:color w:val="101820"/>
                <w:kern w:val="0"/>
                <w:sz w:val="16"/>
                <w:szCs w:val="24"/>
                <w:lang w:val="en-US" w:eastAsia="ja-JP" w:bidi="ar-SA"/>
              </w:rPr>
              <w:t>aml.block_issue_pending_edd</w:t>
            </w:r>
            <w:r>
              <w:rPr>
                <w:rFonts w:eastAsia="Segoe UI" w:cs="Segoe UI" w:ascii="Segoe UI" w:hAnsi="Segoe UI"/>
                <w:color w:val="101820"/>
                <w:kern w:val="0"/>
                <w:sz w:val="18"/>
                <w:szCs w:val="24"/>
                <w:lang w:val="en-US" w:eastAsia="ja-JP" w:bidi="ar-SA"/>
              </w:rPr>
              <w:t>)</w:t>
            </w:r>
          </w:p>
        </w:tc>
      </w:tr>
      <w:tr>
        <w:trPr/>
        <w:tc>
          <w:tcPr>
            <w:tcW w:w="18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Refresh due</w:t>
            </w:r>
          </w:p>
        </w:tc>
        <w:tc>
          <w:tcPr>
            <w:tcW w:w="72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KYC refresh date has come</w:t>
            </w:r>
          </w:p>
        </w:tc>
      </w:tr>
      <w:tr>
        <w:trPr/>
        <w:tc>
          <w:tcPr>
            <w:tcW w:w="18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Blocked</w:t>
            </w:r>
          </w:p>
        </w:tc>
        <w:tc>
          <w:tcPr>
            <w:tcW w:w="72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screening match was confirmed</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On the profile:</w:t>
      </w:r>
    </w:p>
    <w:p>
      <w:pPr>
        <w:pStyle w:val="Normal"/>
        <w:numPr>
          <w:ilvl w:val="0"/>
          <w:numId w:val="497"/>
        </w:numPr>
        <w:spacing w:before="0" w:after="60"/>
        <w:rPr/>
      </w:pPr>
      <w:r>
        <w:rPr>
          <w:rFonts w:eastAsia="Segoe UI" w:cs="Segoe UI" w:ascii="Segoe UI" w:hAnsi="Segoe UI"/>
          <w:b/>
          <w:color w:val="101820"/>
          <w:sz w:val="21"/>
        </w:rPr>
        <w:t>Risk rating</w:t>
      </w:r>
      <w:r>
        <w:rPr>
          <w:rFonts w:eastAsia="Segoe UI" w:cs="Segoe UI" w:ascii="Segoe UI" w:hAnsi="Segoe UI"/>
          <w:color w:val="101820"/>
          <w:sz w:val="21"/>
        </w:rPr>
        <w:t xml:space="preserve"> shows the factors that scored, the reasons (PEP, confirmed match, override) and the history of every rating with its trigger.</w:t>
      </w:r>
    </w:p>
    <w:p>
      <w:pPr>
        <w:pStyle w:val="Normal"/>
        <w:numPr>
          <w:ilvl w:val="0"/>
          <w:numId w:val="498"/>
        </w:numPr>
        <w:spacing w:before="0" w:after="60"/>
        <w:rPr/>
      </w:pPr>
      <w:r>
        <w:rPr>
          <w:rFonts w:eastAsia="Segoe UI" w:cs="Segoe UI" w:ascii="Segoe UI" w:hAnsi="Segoe UI"/>
          <w:b/>
          <w:color w:val="101820"/>
          <w:sz w:val="21"/>
        </w:rPr>
        <w:t>Screening</w:t>
      </w:r>
      <w:r>
        <w:rPr>
          <w:rFonts w:eastAsia="Segoe UI" w:cs="Segoe UI" w:ascii="Segoe UI" w:hAnsi="Segoe UI"/>
          <w:color w:val="101820"/>
          <w:sz w:val="21"/>
        </w:rPr>
        <w:t xml:space="preserve"> shows the hits of the client, its owners and signatories and every screening run (event, provider, result).</w:t>
      </w:r>
    </w:p>
    <w:p>
      <w:pPr>
        <w:pStyle w:val="Normal"/>
        <w:numPr>
          <w:ilvl w:val="0"/>
          <w:numId w:val="499"/>
        </w:numPr>
        <w:spacing w:before="0" w:after="60"/>
        <w:rPr/>
      </w:pPr>
      <w:r>
        <w:rPr>
          <w:rFonts w:eastAsia="Segoe UI" w:cs="Segoe UI" w:ascii="Segoe UI" w:hAnsi="Segoe UI"/>
          <w:b/>
          <w:color w:val="101820"/>
          <w:sz w:val="21"/>
        </w:rPr>
        <w:t>Signatories and owners</w:t>
      </w:r>
      <w:r>
        <w:rPr>
          <w:rFonts w:eastAsia="Segoe UI" w:cs="Segoe UI" w:ascii="Segoe UI" w:hAnsi="Segoe UI"/>
          <w:color w:val="101820"/>
          <w:sz w:val="21"/>
        </w:rPr>
        <w:t xml:space="preserve"> (juridical clients) and </w:t>
      </w:r>
      <w:r>
        <w:rPr>
          <w:rFonts w:eastAsia="Segoe UI" w:cs="Segoe UI" w:ascii="Segoe UI" w:hAnsi="Segoe UI"/>
          <w:b/>
          <w:color w:val="101820"/>
          <w:sz w:val="21"/>
        </w:rPr>
        <w:t>KYC documents</w:t>
      </w:r>
      <w:r>
        <w:rPr>
          <w:rFonts w:eastAsia="Segoe UI" w:cs="Segoe UI" w:ascii="Segoe UI" w:hAnsi="Segoe UI"/>
          <w:color w:val="101820"/>
          <w:sz w:val="21"/>
        </w:rPr>
        <w:t xml:space="preserve"> show what onboarding recorded; warnings show when no owner is declared, when the shares add up to more than 100% or when an owner below the threshold is recorded as an owner.</w:t>
      </w:r>
    </w:p>
    <w:p>
      <w:pPr>
        <w:pStyle w:val="Normal"/>
        <w:numPr>
          <w:ilvl w:val="0"/>
          <w:numId w:val="500"/>
        </w:numPr>
        <w:spacing w:before="0" w:after="60"/>
        <w:rPr/>
      </w:pPr>
      <w:r>
        <w:rPr>
          <w:rFonts w:eastAsia="Segoe UI" w:cs="Segoe UI" w:ascii="Segoe UI" w:hAnsi="Segoe UI"/>
          <w:b/>
          <w:color w:val="101820"/>
          <w:sz w:val="21"/>
        </w:rPr>
        <w:t>Rate again</w:t>
      </w:r>
      <w:r>
        <w:rPr>
          <w:rFonts w:eastAsia="Segoe UI" w:cs="Segoe UI" w:ascii="Segoe UI" w:hAnsi="Segoe UI"/>
          <w:color w:val="101820"/>
          <w:sz w:val="21"/>
        </w:rPr>
        <w:t xml:space="preserve"> recomputes the rating; </w:t>
      </w:r>
      <w:r>
        <w:rPr>
          <w:rFonts w:eastAsia="Segoe UI" w:cs="Segoe UI" w:ascii="Segoe UI" w:hAnsi="Segoe UI"/>
          <w:b/>
          <w:color w:val="101820"/>
          <w:sz w:val="21"/>
        </w:rPr>
        <w:t>Screen now</w:t>
      </w:r>
      <w:r>
        <w:rPr>
          <w:rFonts w:eastAsia="Segoe UI" w:cs="Segoe UI" w:ascii="Segoe UI" w:hAnsi="Segoe UI"/>
          <w:color w:val="101820"/>
          <w:sz w:val="21"/>
        </w:rPr>
        <w:t xml:space="preserve"> screens the client, owners and signatories; </w:t>
      </w:r>
      <w:r>
        <w:rPr>
          <w:rFonts w:eastAsia="Segoe UI" w:cs="Segoe UI" w:ascii="Segoe UI" w:hAnsi="Segoe UI"/>
          <w:b/>
          <w:color w:val="101820"/>
          <w:sz w:val="21"/>
        </w:rPr>
        <w:t>Complete KYC refresh</w:t>
      </w:r>
      <w:r>
        <w:rPr>
          <w:rFonts w:eastAsia="Segoe UI" w:cs="Segoe UI" w:ascii="Segoe UI" w:hAnsi="Segoe UI"/>
          <w:color w:val="101820"/>
          <w:sz w:val="21"/>
        </w:rPr>
        <w:t xml:space="preserve"> records the refresh.</w:t>
      </w:r>
    </w:p>
    <w:p>
      <w:pPr>
        <w:pStyle w:val="Normal"/>
        <w:numPr>
          <w:ilvl w:val="0"/>
          <w:numId w:val="501"/>
        </w:numPr>
        <w:spacing w:before="0" w:after="60"/>
        <w:rPr/>
      </w:pPr>
      <w:r>
        <w:rPr>
          <w:rFonts w:eastAsia="Segoe UI" w:cs="Segoe UI" w:ascii="Segoe UI" w:hAnsi="Segoe UI"/>
          <w:b/>
          <w:color w:val="101820"/>
          <w:sz w:val="21"/>
        </w:rPr>
        <w:t>Override rating</w:t>
      </w:r>
      <w:r>
        <w:rPr>
          <w:rFonts w:eastAsia="Segoe UI" w:cs="Segoe UI" w:ascii="Segoe UI" w:hAnsi="Segoe UI"/>
          <w:color w:val="101820"/>
          <w:sz w:val="21"/>
        </w:rPr>
        <w:t xml:space="preserve"> (compliance officer): choose the rating and give the reason. The override holds until the next KYC refresh.</w:t>
      </w:r>
    </w:p>
    <w:p>
      <w:pPr>
        <w:pStyle w:val="Heading2"/>
        <w:rPr/>
      </w:pPr>
      <w:bookmarkStart w:id="162" w:name="__RefHeading___Toc25019_3679192306"/>
      <w:bookmarkEnd w:id="162"/>
      <w:r>
        <w:rPr>
          <w:rFonts w:eastAsia="Segoe UI" w:cs="Segoe UI"/>
          <w:b/>
          <w:color w:val="0F4761"/>
          <w:sz w:val="26"/>
        </w:rPr>
        <w:t>14.6  Enhanced due diligence (EDD) reviews</w:t>
      </w:r>
    </w:p>
    <w:p>
      <w:pPr>
        <w:pStyle w:val="Normal"/>
        <w:spacing w:lineRule="auto" w:line="276" w:before="0" w:after="120"/>
        <w:rPr/>
      </w:pPr>
      <w:r>
        <w:rPr>
          <w:rFonts w:eastAsia="Segoe UI" w:cs="Segoe UI" w:ascii="Segoe UI" w:hAnsi="Segoe UI"/>
          <w:color w:val="101820"/>
          <w:sz w:val="21"/>
        </w:rPr>
        <w:t>A client rated High gets an EDD review (EDD-YYYY-NNNNN) automatically; the compliance officer can also open one. Compliance &gt; EDD Reviews lists the reviews pending, filterable by status.</w:t>
      </w:r>
    </w:p>
    <w:p>
      <w:pPr>
        <w:pStyle w:val="Normal"/>
        <w:numPr>
          <w:ilvl w:val="0"/>
          <w:numId w:val="502"/>
        </w:numPr>
        <w:spacing w:before="0" w:after="60"/>
        <w:rPr/>
      </w:pPr>
      <w:r>
        <w:rPr>
          <w:rFonts w:eastAsia="Segoe UI" w:cs="Segoe UI" w:ascii="Segoe UI" w:hAnsi="Segoe UI"/>
          <w:color w:val="101820"/>
          <w:sz w:val="21"/>
        </w:rPr>
        <w:t xml:space="preserve">The preparer (Operations or the compliance officer) opens the review and records the </w:t>
      </w:r>
      <w:r>
        <w:rPr>
          <w:rFonts w:eastAsia="Segoe UI" w:cs="Segoe UI" w:ascii="Segoe UI" w:hAnsi="Segoe UI"/>
          <w:b/>
          <w:color w:val="101820"/>
          <w:sz w:val="21"/>
        </w:rPr>
        <w:t>Source of wealth</w:t>
      </w:r>
      <w:r>
        <w:rPr>
          <w:rFonts w:eastAsia="Segoe UI" w:cs="Segoe UI" w:ascii="Segoe UI" w:hAnsi="Segoe UI"/>
          <w:color w:val="101820"/>
          <w:sz w:val="21"/>
        </w:rPr>
        <w:t xml:space="preserve">, </w:t>
      </w:r>
      <w:r>
        <w:rPr>
          <w:rFonts w:eastAsia="Segoe UI" w:cs="Segoe UI" w:ascii="Segoe UI" w:hAnsi="Segoe UI"/>
          <w:b/>
          <w:color w:val="101820"/>
          <w:sz w:val="21"/>
        </w:rPr>
        <w:t>Source of funds</w:t>
      </w:r>
      <w:r>
        <w:rPr>
          <w:rFonts w:eastAsia="Segoe UI" w:cs="Segoe UI" w:ascii="Segoe UI" w:hAnsi="Segoe UI"/>
          <w:color w:val="101820"/>
          <w:sz w:val="21"/>
        </w:rPr>
        <w:t xml:space="preserve">, </w:t>
      </w:r>
      <w:r>
        <w:rPr>
          <w:rFonts w:eastAsia="Segoe UI" w:cs="Segoe UI" w:ascii="Segoe UI" w:hAnsi="Segoe UI"/>
          <w:b/>
          <w:color w:val="101820"/>
          <w:sz w:val="21"/>
        </w:rPr>
        <w:t>Purpose of the business relationship</w:t>
      </w:r>
      <w:r>
        <w:rPr>
          <w:rFonts w:eastAsia="Segoe UI" w:cs="Segoe UI" w:ascii="Segoe UI" w:hAnsi="Segoe UI"/>
          <w:color w:val="101820"/>
          <w:sz w:val="21"/>
        </w:rPr>
        <w:t xml:space="preserve"> and </w:t>
      </w:r>
      <w:r>
        <w:rPr>
          <w:rFonts w:eastAsia="Segoe UI" w:cs="Segoe UI" w:ascii="Segoe UI" w:hAnsi="Segoe UI"/>
          <w:b/>
          <w:color w:val="101820"/>
          <w:sz w:val="21"/>
        </w:rPr>
        <w:t>Findings</w:t>
      </w:r>
      <w:r>
        <w:rPr>
          <w:rFonts w:eastAsia="Segoe UI" w:cs="Segoe UI" w:ascii="Segoe UI" w:hAnsi="Segoe UI"/>
          <w:color w:val="101820"/>
          <w:sz w:val="21"/>
        </w:rPr>
        <w:t xml:space="preserve">, ticks </w:t>
      </w:r>
      <w:r>
        <w:rPr>
          <w:rFonts w:eastAsia="Segoe UI" w:cs="Segoe UI" w:ascii="Segoe UI" w:hAnsi="Segoe UI"/>
          <w:b/>
          <w:color w:val="101820"/>
          <w:sz w:val="21"/>
        </w:rPr>
        <w:t>Senior management approved the relationship</w:t>
      </w:r>
      <w:r>
        <w:rPr>
          <w:rFonts w:eastAsia="Segoe UI" w:cs="Segoe UI" w:ascii="Segoe UI" w:hAnsi="Segoe UI"/>
          <w:color w:val="101820"/>
          <w:sz w:val="21"/>
        </w:rPr>
        <w:t xml:space="preserve"> when it did, and uploads the evidence (bank certificates, financial statements, title deeds).</w:t>
      </w:r>
    </w:p>
    <w:p>
      <w:pPr>
        <w:pStyle w:val="Normal"/>
        <w:numPr>
          <w:ilvl w:val="0"/>
          <w:numId w:val="503"/>
        </w:numPr>
        <w:spacing w:before="0" w:after="60"/>
        <w:rPr/>
      </w:pPr>
      <w:r>
        <w:rPr>
          <w:rFonts w:eastAsia="Segoe UI" w:cs="Segoe UI" w:ascii="Segoe UI" w:hAnsi="Segoe UI"/>
          <w:b/>
          <w:color w:val="101820"/>
          <w:sz w:val="21"/>
        </w:rPr>
        <w:t>Submit</w:t>
      </w:r>
      <w:r>
        <w:rPr>
          <w:rFonts w:eastAsia="Segoe UI" w:cs="Segoe UI" w:ascii="Segoe UI" w:hAnsi="Segoe UI"/>
          <w:color w:val="101820"/>
          <w:sz w:val="21"/>
        </w:rPr>
        <w:t xml:space="preserve"> sends it for approval; the compliance officers are notified.</w:t>
      </w:r>
    </w:p>
    <w:p>
      <w:pPr>
        <w:pStyle w:val="Normal"/>
        <w:numPr>
          <w:ilvl w:val="0"/>
          <w:numId w:val="504"/>
        </w:numPr>
        <w:spacing w:before="0" w:after="60"/>
        <w:rPr/>
      </w:pPr>
      <w:r>
        <w:rPr>
          <w:rFonts w:eastAsia="Segoe UI" w:cs="Segoe UI" w:ascii="Segoe UI" w:hAnsi="Segoe UI"/>
          <w:color w:val="101820"/>
          <w:sz w:val="21"/>
        </w:rPr>
        <w:t xml:space="preserve">The compliance officer opens the submitted review and selects </w:t>
      </w:r>
      <w:r>
        <w:rPr>
          <w:rFonts w:eastAsia="Segoe UI" w:cs="Segoe UI" w:ascii="Segoe UI" w:hAnsi="Segoe UI"/>
          <w:b/>
          <w:color w:val="101820"/>
          <w:sz w:val="21"/>
        </w:rPr>
        <w:t>Approve</w:t>
      </w:r>
      <w:r>
        <w:rPr>
          <w:rFonts w:eastAsia="Segoe UI" w:cs="Segoe UI" w:ascii="Segoe UI" w:hAnsi="Segoe UI"/>
          <w:color w:val="101820"/>
          <w:sz w:val="21"/>
        </w:rPr>
        <w:t xml:space="preserve">, or </w:t>
      </w:r>
      <w:r>
        <w:rPr>
          <w:rFonts w:eastAsia="Segoe UI" w:cs="Segoe UI" w:ascii="Segoe UI" w:hAnsi="Segoe UI"/>
          <w:b/>
          <w:color w:val="101820"/>
          <w:sz w:val="21"/>
        </w:rPr>
        <w:t>Reject</w:t>
      </w:r>
      <w:r>
        <w:rPr>
          <w:rFonts w:eastAsia="Segoe UI" w:cs="Segoe UI" w:ascii="Segoe UI" w:hAnsi="Segoe UI"/>
          <w:color w:val="101820"/>
          <w:sz w:val="21"/>
        </w:rPr>
        <w:t xml:space="preserve"> with the reason (the preparer completes it and submits again). The officer who submitted a review cannot decide it.</w:t>
      </w:r>
    </w:p>
    <w:p>
      <w:pPr>
        <w:pStyle w:val="Normal"/>
        <w:spacing w:lineRule="auto" w:line="276" w:before="0" w:after="120"/>
        <w:rPr/>
      </w:pPr>
      <w:r>
        <w:rPr>
          <w:rFonts w:eastAsia="Segoe UI" w:cs="Segoe UI" w:ascii="Segoe UI" w:hAnsi="Segoe UI"/>
          <w:color w:val="101820"/>
          <w:sz w:val="21"/>
        </w:rPr>
        <w:t>An approved review is valid for the refresh months of the High rating; until then a High-risk client can be issued policies.</w:t>
      </w:r>
    </w:p>
    <w:p>
      <w:pPr>
        <w:pStyle w:val="Heading2"/>
        <w:rPr/>
      </w:pPr>
      <w:bookmarkStart w:id="163" w:name="__RefHeading___Toc25021_3679192306"/>
      <w:bookmarkEnd w:id="163"/>
      <w:r>
        <w:rPr>
          <w:rFonts w:eastAsia="Segoe UI" w:cs="Segoe UI"/>
          <w:b/>
          <w:color w:val="0F4761"/>
          <w:sz w:val="26"/>
        </w:rPr>
        <w:t>14.7  KYC refresh</w:t>
      </w:r>
    </w:p>
    <w:p>
      <w:pPr>
        <w:pStyle w:val="Normal"/>
        <w:spacing w:lineRule="auto" w:line="276" w:before="0" w:after="120"/>
        <w:rPr/>
      </w:pPr>
      <w:r>
        <w:rPr>
          <w:rFonts w:eastAsia="Segoe UI" w:cs="Segoe UI" w:ascii="Segoe UI" w:hAnsi="Segoe UI"/>
          <w:color w:val="101820"/>
          <w:sz w:val="21"/>
        </w:rPr>
        <w:t xml:space="preserve">Compliance &gt; KYC Refresh lists the clients whose refresh date is within </w:t>
      </w:r>
      <w:r>
        <w:rPr>
          <w:rFonts w:eastAsia="Consolas" w:cs="Consolas" w:ascii="Consolas" w:hAnsi="Consolas"/>
          <w:color w:val="101820"/>
          <w:sz w:val="19"/>
        </w:rPr>
        <w:t>aml.kyc_refresh_notice_days</w:t>
      </w:r>
      <w:r>
        <w:rPr>
          <w:rFonts w:eastAsia="Segoe UI" w:cs="Segoe UI" w:ascii="Segoe UI" w:hAnsi="Segoe UI"/>
          <w:color w:val="101820"/>
          <w:sz w:val="21"/>
        </w:rPr>
        <w:t xml:space="preserve"> (30) or past, with the last review and the next date. The refresh period follows the rating: </w:t>
      </w:r>
      <w:r>
        <w:rPr>
          <w:rFonts w:eastAsia="Consolas" w:cs="Consolas" w:ascii="Consolas" w:hAnsi="Consolas"/>
          <w:color w:val="101820"/>
          <w:sz w:val="19"/>
        </w:rPr>
        <w:t>aml.kyc_refresh_months</w:t>
      </w:r>
      <w:r>
        <w:rPr>
          <w:rFonts w:eastAsia="Segoe UI" w:cs="Segoe UI" w:ascii="Segoe UI" w:hAnsi="Segoe UI"/>
          <w:color w:val="101820"/>
          <w:sz w:val="21"/>
        </w:rPr>
        <w:t xml:space="preserve"> (Low 36, Normal 24, High 12 months). Confirm the client's identification and documents (update them on the onboarding screen), then select </w:t>
      </w:r>
      <w:r>
        <w:rPr>
          <w:rFonts w:eastAsia="Segoe UI" w:cs="Segoe UI" w:ascii="Segoe UI" w:hAnsi="Segoe UI"/>
          <w:b/>
          <w:color w:val="101820"/>
          <w:sz w:val="21"/>
        </w:rPr>
        <w:t>Complete KYC refresh</w:t>
      </w:r>
      <w:r>
        <w:rPr>
          <w:rFonts w:eastAsia="Segoe UI" w:cs="Segoe UI" w:ascii="Segoe UI" w:hAnsi="Segoe UI"/>
          <w:color w:val="101820"/>
          <w:sz w:val="21"/>
        </w:rPr>
        <w:t xml:space="preserve"> with notes: the client is rated again and the next date set. The weekly job aml-kyc-refresh-due marks the clients that are due and notifies the compliance officer.</w:t>
      </w:r>
    </w:p>
    <w:p>
      <w:pPr>
        <w:pStyle w:val="Heading2"/>
        <w:rPr/>
      </w:pPr>
      <w:bookmarkStart w:id="164" w:name="__RefHeading___Toc25023_3679192306"/>
      <w:bookmarkEnd w:id="164"/>
      <w:r>
        <w:rPr>
          <w:rFonts w:eastAsia="Segoe UI" w:cs="Segoe UI"/>
          <w:b/>
          <w:color w:val="0F4761"/>
          <w:sz w:val="26"/>
        </w:rPr>
        <w:t>14.8  Screening hits</w:t>
      </w:r>
    </w:p>
    <w:p>
      <w:pPr>
        <w:pStyle w:val="Normal"/>
        <w:spacing w:lineRule="auto" w:line="276" w:before="0" w:after="120"/>
        <w:rPr/>
      </w:pPr>
      <w:r>
        <w:rPr>
          <w:rFonts w:eastAsia="Segoe UI" w:cs="Segoe UI" w:ascii="Segoe UI" w:hAnsi="Segoe UI"/>
          <w:color w:val="101820"/>
          <w:sz w:val="21"/>
        </w:rPr>
        <w:t xml:space="preserve">Every client, beneficial owner and authorised signatory is screened at onboarding, at policy issue and after every list update; the payee and the client at a refund cheque approval and at a claim payment to the claimant. Names are compared word by word (order, accents, honorifics and legal forms such as Inc. or Corp. do not matter); a score of 1 is an exact match and matches from </w:t>
      </w:r>
      <w:r>
        <w:rPr>
          <w:rFonts w:eastAsia="Consolas" w:cs="Consolas" w:ascii="Consolas" w:hAnsi="Consolas"/>
          <w:color w:val="101820"/>
          <w:sz w:val="19"/>
        </w:rPr>
        <w:t>aml.match_threshold</w:t>
      </w:r>
      <w:r>
        <w:rPr>
          <w:rFonts w:eastAsia="Segoe UI" w:cs="Segoe UI" w:ascii="Segoe UI" w:hAnsi="Segoe UI"/>
          <w:color w:val="101820"/>
          <w:sz w:val="21"/>
        </w:rPr>
        <w:t xml:space="preserve"> (0.85) are reported. A different year of birth lowers the score.</w:t>
      </w:r>
    </w:p>
    <w:p>
      <w:pPr>
        <w:pStyle w:val="Normal"/>
        <w:numPr>
          <w:ilvl w:val="0"/>
          <w:numId w:val="505"/>
        </w:numPr>
        <w:spacing w:before="0" w:after="60"/>
        <w:rPr/>
      </w:pPr>
      <w:r>
        <w:rPr>
          <w:rFonts w:eastAsia="Segoe UI" w:cs="Segoe UI" w:ascii="Segoe UI" w:hAnsi="Segoe UI"/>
          <w:color w:val="101820"/>
          <w:sz w:val="21"/>
        </w:rPr>
        <w:t>Choose Compliance &gt; Screening Hits. The queue shows the party, the matched list entry with its list, reference, birth date and nationality, the score and the event.</w:t>
      </w:r>
    </w:p>
    <w:p>
      <w:pPr>
        <w:pStyle w:val="Normal"/>
        <w:numPr>
          <w:ilvl w:val="0"/>
          <w:numId w:val="506"/>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Decide</w:t>
      </w:r>
      <w:r>
        <w:rPr>
          <w:rFonts w:eastAsia="Segoe UI" w:cs="Segoe UI" w:ascii="Segoe UI" w:hAnsi="Segoe UI"/>
          <w:color w:val="101820"/>
          <w:sz w:val="21"/>
        </w:rPr>
        <w:t>, compare the details, choose the decision and give the reason:</w:t>
      </w:r>
    </w:p>
    <w:p>
      <w:pPr>
        <w:pStyle w:val="Normal"/>
        <w:numPr>
          <w:ilvl w:val="1"/>
          <w:numId w:val="1"/>
        </w:numPr>
        <w:spacing w:before="0" w:after="60"/>
        <w:rPr/>
      </w:pPr>
      <w:r>
        <w:rPr>
          <w:rFonts w:eastAsia="Segoe UI" w:cs="Segoe UI" w:ascii="Segoe UI" w:hAnsi="Segoe UI"/>
          <w:b/>
          <w:color w:val="101820"/>
          <w:sz w:val="21"/>
        </w:rPr>
        <w:t>Clear</w:t>
      </w:r>
      <w:r>
        <w:rPr>
          <w:rFonts w:eastAsia="Segoe UI" w:cs="Segoe UI" w:ascii="Segoe UI" w:hAnsi="Segoe UI"/>
          <w:color w:val="101820"/>
          <w:sz w:val="21"/>
        </w:rPr>
        <w:t>: false positive. The same match of the same party is cleared again automatically next time, with your earlier reason.</w:t>
      </w:r>
    </w:p>
    <w:p>
      <w:pPr>
        <w:pStyle w:val="Normal"/>
        <w:numPr>
          <w:ilvl w:val="1"/>
          <w:numId w:val="1"/>
        </w:numPr>
        <w:spacing w:before="0" w:after="60"/>
        <w:rPr/>
      </w:pPr>
      <w:r>
        <w:rPr>
          <w:rFonts w:eastAsia="Segoe UI" w:cs="Segoe UI" w:ascii="Segoe UI" w:hAnsi="Segoe UI"/>
          <w:b/>
          <w:color w:val="101820"/>
          <w:sz w:val="21"/>
        </w:rPr>
        <w:t>Escalate</w:t>
      </w:r>
      <w:r>
        <w:rPr>
          <w:rFonts w:eastAsia="Segoe UI" w:cs="Segoe UI" w:ascii="Segoe UI" w:hAnsi="Segoe UI"/>
          <w:color w:val="101820"/>
          <w:sz w:val="21"/>
        </w:rPr>
        <w:t>: needs investigation; the hit goes to an AML case (a new review case or an open case you choose) and keeps stopping the events.</w:t>
      </w:r>
    </w:p>
    <w:p>
      <w:pPr>
        <w:pStyle w:val="Normal"/>
        <w:numPr>
          <w:ilvl w:val="1"/>
          <w:numId w:val="1"/>
        </w:numPr>
        <w:spacing w:before="0" w:after="60"/>
        <w:rPr/>
      </w:pPr>
      <w:r>
        <w:rPr>
          <w:rFonts w:eastAsia="Segoe UI" w:cs="Segoe UI" w:ascii="Segoe UI" w:hAnsi="Segoe UI"/>
          <w:b/>
          <w:color w:val="101820"/>
          <w:sz w:val="21"/>
        </w:rPr>
        <w:t>Confirm</w:t>
      </w:r>
      <w:r>
        <w:rPr>
          <w:rFonts w:eastAsia="Segoe UI" w:cs="Segoe UI" w:ascii="Segoe UI" w:hAnsi="Segoe UI"/>
          <w:color w:val="101820"/>
          <w:sz w:val="21"/>
        </w:rPr>
        <w:t>: true match. The client is blocked and rated High. Report it as your programme requires (an STR case).</w:t>
      </w:r>
    </w:p>
    <w:p>
      <w:pPr>
        <w:pStyle w:val="Normal"/>
        <w:numPr>
          <w:ilvl w:val="0"/>
          <w:numId w:val="507"/>
        </w:numPr>
        <w:spacing w:before="0" w:after="60"/>
        <w:rPr/>
      </w:pPr>
      <w:r>
        <w:rPr>
          <w:rFonts w:eastAsia="Segoe UI" w:cs="Segoe UI" w:ascii="Segoe UI" w:hAnsi="Segoe UI"/>
          <w:b/>
          <w:color w:val="101820"/>
          <w:sz w:val="21"/>
        </w:rPr>
        <w:t>Screen a name</w:t>
      </w:r>
      <w:r>
        <w:rPr>
          <w:rFonts w:eastAsia="Segoe UI" w:cs="Segoe UI" w:ascii="Segoe UI" w:hAnsi="Segoe UI"/>
          <w:color w:val="101820"/>
          <w:sz w:val="21"/>
        </w:rPr>
        <w:t xml:space="preserve"> checks a prospect or a payee who is not a client yet.</w:t>
      </w:r>
    </w:p>
    <w:p>
      <w:pPr>
        <w:pStyle w:val="Normal"/>
        <w:spacing w:lineRule="auto" w:line="276" w:before="0" w:after="120"/>
        <w:rPr/>
      </w:pPr>
      <w:r>
        <w:rPr>
          <w:rFonts w:eastAsia="Segoe UI" w:cs="Segoe UI" w:ascii="Segoe UI" w:hAnsi="Segoe UI"/>
          <w:color w:val="101820"/>
          <w:sz w:val="21"/>
        </w:rPr>
        <w:t>While a hit of the client or payee is open, escalated or confirmed, policy issue and payouts are refused with a message naming the match (</w:t>
      </w:r>
      <w:r>
        <w:rPr>
          <w:rFonts w:eastAsia="Consolas" w:cs="Consolas" w:ascii="Consolas" w:hAnsi="Consolas"/>
          <w:color w:val="101820"/>
          <w:sz w:val="19"/>
        </w:rPr>
        <w:t>aml.screening_block_events</w:t>
      </w:r>
      <w:r>
        <w:rPr>
          <w:rFonts w:eastAsia="Segoe UI" w:cs="Segoe UI" w:ascii="Segoe UI" w:hAnsi="Segoe UI"/>
          <w:color w:val="101820"/>
          <w:sz w:val="21"/>
        </w:rPr>
        <w:t>).</w:t>
      </w:r>
    </w:p>
    <w:p>
      <w:pPr>
        <w:pStyle w:val="Heading2"/>
        <w:rPr/>
      </w:pPr>
      <w:bookmarkStart w:id="165" w:name="__RefHeading___Toc25025_3679192306"/>
      <w:bookmarkEnd w:id="165"/>
      <w:r>
        <w:rPr>
          <w:rFonts w:eastAsia="Segoe UI" w:cs="Segoe UI"/>
          <w:b/>
          <w:color w:val="0F4761"/>
          <w:sz w:val="26"/>
        </w:rPr>
        <w:t>14.9  Screening lists and the screening provider</w:t>
      </w:r>
    </w:p>
    <w:p>
      <w:pPr>
        <w:pStyle w:val="Normal"/>
        <w:spacing w:lineRule="auto" w:line="276" w:before="0" w:after="120"/>
        <w:rPr/>
      </w:pPr>
      <w:r>
        <w:rPr>
          <w:rFonts w:eastAsia="Segoe UI" w:cs="Segoe UI" w:ascii="Segoe UI" w:hAnsi="Segoe UI"/>
          <w:color w:val="101820"/>
          <w:sz w:val="21"/>
        </w:rPr>
        <w:t xml:space="preserve">Compliance &gt; Screening Lists holds the lists screened against: UN Security Council Consolidated List, AMLC and ATC designations, PEP list and the internal negative list (add others with </w:t>
      </w:r>
      <w:r>
        <w:rPr>
          <w:rFonts w:eastAsia="Segoe UI" w:cs="Segoe UI" w:ascii="Segoe UI" w:hAnsi="Segoe UI"/>
          <w:b/>
          <w:color w:val="101820"/>
          <w:sz w:val="21"/>
        </w:rPr>
        <w:t>Add list</w:t>
      </w:r>
      <w:r>
        <w:rPr>
          <w:rFonts w:eastAsia="Segoe UI" w:cs="Segoe UI" w:ascii="Segoe UI" w:hAnsi="Segoe UI"/>
          <w:color w:val="101820"/>
          <w:sz w:val="21"/>
        </w:rPr>
        <w:t>). No list content is delivered with BrokerVerse: the broker loads the lists it is entitled to use.</w:t>
      </w:r>
    </w:p>
    <w:p>
      <w:pPr>
        <w:pStyle w:val="Normal"/>
        <w:numPr>
          <w:ilvl w:val="0"/>
          <w:numId w:val="508"/>
        </w:numPr>
        <w:spacing w:before="0" w:after="60"/>
        <w:rPr/>
      </w:pPr>
      <w:r>
        <w:rPr>
          <w:rFonts w:eastAsia="Segoe UI" w:cs="Segoe UI" w:ascii="Segoe UI" w:hAnsi="Segoe UI"/>
          <w:color w:val="101820"/>
          <w:sz w:val="21"/>
        </w:rPr>
        <w:t>Download the list from its publisher (UN consolidated list XML from the UN website; the AMLC or ATC resolutions; the PEP list from the broker's provider).</w:t>
      </w:r>
    </w:p>
    <w:p>
      <w:pPr>
        <w:pStyle w:val="Normal"/>
        <w:numPr>
          <w:ilvl w:val="0"/>
          <w:numId w:val="509"/>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Upload version</w:t>
      </w:r>
      <w:r>
        <w:rPr>
          <w:rFonts w:eastAsia="Segoe UI" w:cs="Segoe UI" w:ascii="Segoe UI" w:hAnsi="Segoe UI"/>
          <w:color w:val="101820"/>
          <w:sz w:val="21"/>
        </w:rPr>
        <w:t xml:space="preserve"> on the list, choose the file (XML in the UN format, or CSV / XLSX with the columns Name, Aliases separated by semicolons, Type, Birth Date, Nationality, Reference, Remarks), the publication date and notes, keep </w:t>
      </w:r>
      <w:r>
        <w:rPr>
          <w:rFonts w:eastAsia="Segoe UI" w:cs="Segoe UI" w:ascii="Segoe UI" w:hAnsi="Segoe UI"/>
          <w:b/>
          <w:color w:val="101820"/>
          <w:sz w:val="21"/>
        </w:rPr>
        <w:t>Rescreen every client after loading</w:t>
      </w:r>
      <w:r>
        <w:rPr>
          <w:rFonts w:eastAsia="Segoe UI" w:cs="Segoe UI" w:ascii="Segoe UI" w:hAnsi="Segoe UI"/>
          <w:color w:val="101820"/>
          <w:sz w:val="21"/>
        </w:rPr>
        <w:t xml:space="preserve"> on, and </w:t>
      </w:r>
      <w:r>
        <w:rPr>
          <w:rFonts w:eastAsia="Segoe UI" w:cs="Segoe UI" w:ascii="Segoe UI" w:hAnsi="Segoe UI"/>
          <w:b/>
          <w:color w:val="101820"/>
          <w:sz w:val="21"/>
        </w:rPr>
        <w:t>Upload</w:t>
      </w:r>
      <w:r>
        <w:rPr>
          <w:rFonts w:eastAsia="Segoe UI" w:cs="Segoe UI" w:ascii="Segoe UI" w:hAnsi="Segoe UI"/>
          <w:color w:val="101820"/>
          <w:sz w:val="21"/>
        </w:rPr>
        <w:t>.</w:t>
      </w:r>
    </w:p>
    <w:p>
      <w:pPr>
        <w:pStyle w:val="Normal"/>
        <w:numPr>
          <w:ilvl w:val="0"/>
          <w:numId w:val="510"/>
        </w:numPr>
        <w:spacing w:before="0" w:after="60"/>
        <w:rPr/>
      </w:pPr>
      <w:r>
        <w:rPr>
          <w:rFonts w:eastAsia="Segoe UI" w:cs="Segoe UI" w:ascii="Segoe UI" w:hAnsi="Segoe UI"/>
          <w:color w:val="101820"/>
          <w:sz w:val="21"/>
        </w:rPr>
        <w:t>The new version becomes current; the earlier versions stay with their file name, checksum, entries and loading user (</w:t>
      </w:r>
      <w:r>
        <w:rPr>
          <w:rFonts w:eastAsia="Segoe UI" w:cs="Segoe UI" w:ascii="Segoe UI" w:hAnsi="Segoe UI"/>
          <w:b/>
          <w:color w:val="101820"/>
          <w:sz w:val="21"/>
        </w:rPr>
        <w:t>Versions</w:t>
      </w:r>
      <w:r>
        <w:rPr>
          <w:rFonts w:eastAsia="Segoe UI" w:cs="Segoe UI" w:ascii="Segoe UI" w:hAnsi="Segoe UI"/>
          <w:color w:val="101820"/>
          <w:sz w:val="21"/>
        </w:rPr>
        <w:t>). The rescreen result (clients and parties screened, new potential matches) shows on the version.</w:t>
      </w:r>
    </w:p>
    <w:p>
      <w:pPr>
        <w:pStyle w:val="Normal"/>
        <w:numPr>
          <w:ilvl w:val="0"/>
          <w:numId w:val="511"/>
        </w:numPr>
        <w:spacing w:before="0" w:after="60"/>
        <w:rPr/>
      </w:pPr>
      <w:r>
        <w:rPr>
          <w:rFonts w:eastAsia="Segoe UI" w:cs="Segoe UI" w:ascii="Segoe UI" w:hAnsi="Segoe UI"/>
          <w:color w:val="101820"/>
          <w:sz w:val="21"/>
        </w:rPr>
        <w:t xml:space="preserve">On the internal negative list use </w:t>
      </w:r>
      <w:r>
        <w:rPr>
          <w:rFonts w:eastAsia="Segoe UI" w:cs="Segoe UI" w:ascii="Segoe UI" w:hAnsi="Segoe UI"/>
          <w:b/>
          <w:color w:val="101820"/>
          <w:sz w:val="21"/>
        </w:rPr>
        <w:t>Entries</w:t>
      </w:r>
      <w:r>
        <w:rPr>
          <w:rFonts w:eastAsia="Segoe UI" w:cs="Segoe UI" w:ascii="Segoe UI" w:hAnsi="Segoe UI"/>
          <w:color w:val="101820"/>
          <w:sz w:val="21"/>
        </w:rPr>
        <w:t xml:space="preserve"> &gt; </w:t>
      </w:r>
      <w:r>
        <w:rPr>
          <w:rFonts w:eastAsia="Segoe UI" w:cs="Segoe UI" w:ascii="Segoe UI" w:hAnsi="Segoe UI"/>
          <w:b/>
          <w:color w:val="101820"/>
          <w:sz w:val="21"/>
        </w:rPr>
        <w:t>Add entry</w:t>
      </w:r>
      <w:r>
        <w:rPr>
          <w:rFonts w:eastAsia="Segoe UI" w:cs="Segoe UI" w:ascii="Segoe UI" w:hAnsi="Segoe UI"/>
          <w:color w:val="101820"/>
          <w:sz w:val="21"/>
        </w:rPr>
        <w:t xml:space="preserve"> (name, aliases, reference, reason) or the bin to remove one with the reason; each change is a new version.</w:t>
      </w:r>
    </w:p>
    <w:p>
      <w:pPr>
        <w:pStyle w:val="Normal"/>
        <w:spacing w:lineRule="auto" w:line="276" w:before="0" w:after="120"/>
        <w:rPr/>
      </w:pPr>
      <w:r>
        <w:rPr>
          <w:rFonts w:eastAsia="Segoe UI" w:cs="Segoe UI" w:ascii="Segoe UI" w:hAnsi="Segoe UI"/>
          <w:color w:val="101820"/>
          <w:sz w:val="21"/>
        </w:rPr>
        <w:t xml:space="preserve">The </w:t>
      </w:r>
      <w:r>
        <w:rPr>
          <w:rFonts w:eastAsia="Segoe UI" w:cs="Segoe UI" w:ascii="Segoe UI" w:hAnsi="Segoe UI"/>
          <w:b/>
          <w:color w:val="101820"/>
          <w:sz w:val="21"/>
        </w:rPr>
        <w:t>Provider</w:t>
      </w:r>
      <w:r>
        <w:rPr>
          <w:rFonts w:eastAsia="Segoe UI" w:cs="Segoe UI" w:ascii="Segoe UI" w:hAnsi="Segoe UI"/>
          <w:color w:val="101820"/>
          <w:sz w:val="21"/>
        </w:rPr>
        <w:t xml:space="preserve"> tab shows the commercial screening provider set on AML Settings (</w:t>
      </w:r>
      <w:r>
        <w:rPr>
          <w:rFonts w:eastAsia="Consolas" w:cs="Consolas" w:ascii="Consolas" w:hAnsi="Consolas"/>
          <w:color w:val="101820"/>
          <w:sz w:val="19"/>
        </w:rPr>
        <w:t>aml.screening_provider</w:t>
      </w:r>
      <w:r>
        <w:rPr>
          <w:rFonts w:eastAsia="Segoe UI" w:cs="Segoe UI" w:ascii="Segoe UI" w:hAnsi="Segoe UI"/>
          <w:color w:val="101820"/>
          <w:sz w:val="21"/>
        </w:rPr>
        <w:t xml:space="preserve">): Uploaded lists only, Test provider (no network, for training and tests) or Provider API. The uploaded lists are always screened as well, so screening continues when the provider is down. Every call to the provider is logged with its status and attempts; a failed call is retried by the job aml-provider-retry until the attempts run out, then the compliance officer is notified. </w:t>
      </w:r>
      <w:r>
        <w:rPr>
          <w:rFonts w:eastAsia="Segoe UI" w:cs="Segoe UI" w:ascii="Segoe UI" w:hAnsi="Segoe UI"/>
          <w:b/>
          <w:color w:val="101820"/>
          <w:sz w:val="21"/>
        </w:rPr>
        <w:t>Retry</w:t>
      </w:r>
      <w:r>
        <w:rPr>
          <w:rFonts w:eastAsia="Segoe UI" w:cs="Segoe UI" w:ascii="Segoe UI" w:hAnsi="Segoe UI"/>
          <w:color w:val="101820"/>
          <w:sz w:val="21"/>
        </w:rPr>
        <w:t xml:space="preserve"> sends a request again; </w:t>
      </w:r>
      <w:r>
        <w:rPr>
          <w:rFonts w:eastAsia="Segoe UI" w:cs="Segoe UI" w:ascii="Segoe UI" w:hAnsi="Segoe UI"/>
          <w:b/>
          <w:color w:val="101820"/>
          <w:sz w:val="21"/>
        </w:rPr>
        <w:t>Test the connection</w:t>
      </w:r>
      <w:r>
        <w:rPr>
          <w:rFonts w:eastAsia="Segoe UI" w:cs="Segoe UI" w:ascii="Segoe UI" w:hAnsi="Segoe UI"/>
          <w:color w:val="101820"/>
          <w:sz w:val="21"/>
        </w:rPr>
        <w:t xml:space="preserve"> sends a test name. The API key is never stored: the setting holds only the name of the environment variable that holds it on the server.</w:t>
      </w:r>
    </w:p>
    <w:p>
      <w:pPr>
        <w:pStyle w:val="Heading2"/>
        <w:rPr/>
      </w:pPr>
      <w:bookmarkStart w:id="166" w:name="__RefHeading___Toc25027_3679192306"/>
      <w:bookmarkEnd w:id="166"/>
      <w:r>
        <w:rPr>
          <w:rFonts w:eastAsia="Segoe UI" w:cs="Segoe UI"/>
          <w:b/>
          <w:color w:val="0F4761"/>
          <w:sz w:val="26"/>
        </w:rPr>
        <w:t>14.10  Transaction alerts</w:t>
      </w:r>
    </w:p>
    <w:p>
      <w:pPr>
        <w:pStyle w:val="Normal"/>
        <w:spacing w:lineRule="auto" w:line="276" w:before="0" w:after="120"/>
        <w:rPr/>
      </w:pPr>
      <w:r>
        <w:rPr>
          <w:rFonts w:eastAsia="Segoe UI" w:cs="Segoe UI" w:ascii="Segoe UI" w:hAnsi="Segoe UI"/>
          <w:color w:val="101820"/>
          <w:sz w:val="21"/>
        </w:rPr>
        <w:t xml:space="preserve">The job aml-transaction-monitoring runs the rules every morning over the last 3 days; </w:t>
      </w:r>
      <w:r>
        <w:rPr>
          <w:rFonts w:eastAsia="Segoe UI" w:cs="Segoe UI" w:ascii="Segoe UI" w:hAnsi="Segoe UI"/>
          <w:b/>
          <w:color w:val="101820"/>
          <w:sz w:val="21"/>
        </w:rPr>
        <w:t>Run monitoring</w:t>
      </w:r>
      <w:r>
        <w:rPr>
          <w:rFonts w:eastAsia="Segoe UI" w:cs="Segoe UI" w:ascii="Segoe UI" w:hAnsi="Segoe UI"/>
          <w:color w:val="101820"/>
          <w:sz w:val="21"/>
        </w:rPr>
        <w:t xml:space="preserve"> runs them for any period. An alert (AMA-YYYY-NNNNNN) is raised once per rule and transaction.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361"/>
        <w:gridCol w:w="4652"/>
      </w:tblGrid>
      <w:tr>
        <w:trPr>
          <w:tblHeader w:val="true"/>
        </w:trPr>
        <w:tc>
          <w:tcPr>
            <w:tcW w:w="43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Rule</w:t>
            </w:r>
          </w:p>
        </w:tc>
        <w:tc>
          <w:tcPr>
            <w:tcW w:w="465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Raised when</w:t>
            </w:r>
          </w:p>
        </w:tc>
      </w:tr>
      <w:tr>
        <w:trPr/>
        <w:tc>
          <w:tcPr>
            <w:tcW w:w="4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Covered transaction: cash above the threshold</w:t>
            </w:r>
          </w:p>
        </w:tc>
        <w:tc>
          <w:tcPr>
            <w:tcW w:w="46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Cash received from a client above </w:t>
            </w:r>
            <w:r>
              <w:rPr>
                <w:rFonts w:eastAsia="Consolas" w:cs="Consolas" w:ascii="Consolas" w:hAnsi="Consolas"/>
                <w:color w:val="101820"/>
                <w:kern w:val="0"/>
                <w:sz w:val="16"/>
                <w:szCs w:val="24"/>
                <w:lang w:val="en-US" w:eastAsia="ja-JP" w:bidi="ar-SA"/>
              </w:rPr>
              <w:t>aml.covered_threshold</w:t>
            </w:r>
            <w:r>
              <w:rPr>
                <w:rFonts w:eastAsia="Segoe UI" w:cs="Segoe UI" w:ascii="Segoe UI" w:hAnsi="Segoe UI"/>
                <w:color w:val="101820"/>
                <w:kern w:val="0"/>
                <w:sz w:val="18"/>
                <w:szCs w:val="24"/>
                <w:lang w:val="en-US" w:eastAsia="ja-JP" w:bidi="ar-SA"/>
              </w:rPr>
              <w:t xml:space="preserve"> (PHP 500,000) in one banking day, or in one receipt (</w:t>
            </w:r>
            <w:r>
              <w:rPr>
                <w:rFonts w:eastAsia="Consolas" w:cs="Consolas" w:ascii="Consolas" w:hAnsi="Consolas"/>
                <w:color w:val="101820"/>
                <w:kern w:val="0"/>
                <w:sz w:val="16"/>
                <w:szCs w:val="24"/>
                <w:lang w:val="en-US" w:eastAsia="ja-JP" w:bidi="ar-SA"/>
              </w:rPr>
              <w:t>aml.covered_aggregation</w:t>
            </w:r>
            <w:r>
              <w:rPr>
                <w:rFonts w:eastAsia="Segoe UI" w:cs="Segoe UI" w:ascii="Segoe UI" w:hAnsi="Segoe UI"/>
                <w:color w:val="101820"/>
                <w:kern w:val="0"/>
                <w:sz w:val="18"/>
                <w:szCs w:val="24"/>
                <w:lang w:val="en-US" w:eastAsia="ja-JP" w:bidi="ar-SA"/>
              </w:rPr>
              <w:t>)</w:t>
            </w:r>
          </w:p>
        </w:tc>
      </w:tr>
      <w:tr>
        <w:trPr/>
        <w:tc>
          <w:tcPr>
            <w:tcW w:w="4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Several cash payments below the threshold</w:t>
            </w:r>
          </w:p>
        </w:tc>
        <w:tc>
          <w:tcPr>
            <w:tcW w:w="46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 least 3 cash payments of a client within 7 days, each below the threshold, adding up to PHP 400,000 or more</w:t>
            </w:r>
          </w:p>
        </w:tc>
      </w:tr>
      <w:tr>
        <w:trPr/>
        <w:tc>
          <w:tcPr>
            <w:tcW w:w="4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Early cancellation with return premium</w:t>
            </w:r>
          </w:p>
        </w:tc>
        <w:tc>
          <w:tcPr>
            <w:tcW w:w="46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policy cancelled within 90 days of inception with a return premium; high when the refund went to someone else than the client</w:t>
            </w:r>
          </w:p>
        </w:tc>
      </w:tr>
      <w:tr>
        <w:trPr/>
        <w:tc>
          <w:tcPr>
            <w:tcW w:w="4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Refund or claim paid to a third party</w:t>
            </w:r>
          </w:p>
        </w:tc>
        <w:tc>
          <w:tcPr>
            <w:tcW w:w="46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refund voucher or a claim payment to a payee whose name does not match the client</w:t>
            </w:r>
          </w:p>
        </w:tc>
      </w:tr>
      <w:tr>
        <w:trPr/>
        <w:tc>
          <w:tcPr>
            <w:tcW w:w="4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Overpayment refunded</w:t>
            </w:r>
          </w:p>
        </w:tc>
        <w:tc>
          <w:tcPr>
            <w:tcW w:w="46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received above the premium billed by PHP 5,000 or more, refunded within 60 days</w:t>
            </w:r>
          </w:p>
        </w:tc>
      </w:tr>
      <w:tr>
        <w:trPr/>
        <w:tc>
          <w:tcPr>
            <w:tcW w:w="4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Payer differs from the client</w:t>
            </w:r>
          </w:p>
        </w:tc>
        <w:tc>
          <w:tcPr>
            <w:tcW w:w="46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receipt or payment link paid by someone else than the client</w:t>
            </w:r>
          </w:p>
        </w:tc>
      </w:tr>
    </w:tbl>
    <w:p>
      <w:pPr>
        <w:pStyle w:val="Normal"/>
        <w:spacing w:before="0" w:after="80"/>
        <w:rPr/>
      </w:pPr>
      <w:r>
        <w:rPr/>
      </w:r>
    </w:p>
    <w:p>
      <w:pPr>
        <w:pStyle w:val="Normal"/>
        <w:numPr>
          <w:ilvl w:val="0"/>
          <w:numId w:val="512"/>
        </w:numPr>
        <w:spacing w:before="0" w:after="60"/>
        <w:rPr/>
      </w:pPr>
      <w:r>
        <w:rPr>
          <w:rFonts w:eastAsia="Segoe UI" w:cs="Segoe UI" w:ascii="Segoe UI" w:hAnsi="Segoe UI"/>
          <w:color w:val="101820"/>
          <w:sz w:val="21"/>
        </w:rPr>
        <w:t>Review each alert (rule, client, amount, summary).</w:t>
      </w:r>
    </w:p>
    <w:p>
      <w:pPr>
        <w:pStyle w:val="Normal"/>
        <w:numPr>
          <w:ilvl w:val="0"/>
          <w:numId w:val="513"/>
        </w:numPr>
        <w:spacing w:before="0" w:after="60"/>
        <w:rPr/>
      </w:pPr>
      <w:r>
        <w:rPr>
          <w:rFonts w:eastAsia="Segoe UI" w:cs="Segoe UI" w:ascii="Segoe UI" w:hAnsi="Segoe UI"/>
          <w:color w:val="101820"/>
          <w:sz w:val="21"/>
        </w:rPr>
        <w:t xml:space="preserve">A suspicious alert explained by the documents: </w:t>
      </w:r>
      <w:r>
        <w:rPr>
          <w:rFonts w:eastAsia="Segoe UI" w:cs="Segoe UI" w:ascii="Segoe UI" w:hAnsi="Segoe UI"/>
          <w:b/>
          <w:color w:val="101820"/>
          <w:sz w:val="21"/>
        </w:rPr>
        <w:t>Close</w:t>
      </w:r>
      <w:r>
        <w:rPr>
          <w:rFonts w:eastAsia="Segoe UI" w:cs="Segoe UI" w:ascii="Segoe UI" w:hAnsi="Segoe UI"/>
          <w:color w:val="101820"/>
          <w:sz w:val="21"/>
        </w:rPr>
        <w:t xml:space="preserve"> with the reason.</w:t>
      </w:r>
    </w:p>
    <w:p>
      <w:pPr>
        <w:pStyle w:val="Normal"/>
        <w:numPr>
          <w:ilvl w:val="0"/>
          <w:numId w:val="514"/>
        </w:numPr>
        <w:spacing w:before="0" w:after="60"/>
        <w:rPr/>
      </w:pPr>
      <w:r>
        <w:rPr>
          <w:rFonts w:eastAsia="Segoe UI" w:cs="Segoe UI" w:ascii="Segoe UI" w:hAnsi="Segoe UI"/>
          <w:color w:val="101820"/>
          <w:sz w:val="21"/>
        </w:rPr>
        <w:t xml:space="preserve">Otherwise select the alerts and </w:t>
      </w:r>
      <w:r>
        <w:rPr>
          <w:rFonts w:eastAsia="Segoe UI" w:cs="Segoe UI" w:ascii="Segoe UI" w:hAnsi="Segoe UI"/>
          <w:b/>
          <w:color w:val="101820"/>
          <w:sz w:val="21"/>
        </w:rPr>
        <w:t>Open or add to a case</w:t>
      </w:r>
      <w:r>
        <w:rPr>
          <w:rFonts w:eastAsia="Segoe UI" w:cs="Segoe UI" w:ascii="Segoe UI" w:hAnsi="Segoe UI"/>
          <w:color w:val="101820"/>
          <w:sz w:val="21"/>
        </w:rPr>
        <w:t>: an STR case for suspicious alerts, a CTR case or the CTR file for covered transactions. Covered transactions are always reported; they cannot be closed.</w:t>
      </w:r>
    </w:p>
    <w:p>
      <w:pPr>
        <w:pStyle w:val="Heading2"/>
        <w:rPr/>
      </w:pPr>
      <w:bookmarkStart w:id="167" w:name="__RefHeading___Toc25029_3679192306"/>
      <w:bookmarkEnd w:id="167"/>
      <w:r>
        <w:rPr>
          <w:rFonts w:eastAsia="Segoe UI" w:cs="Segoe UI"/>
          <w:b/>
          <w:color w:val="0F4761"/>
          <w:sz w:val="26"/>
        </w:rPr>
        <w:t>14.11  AML cases</w:t>
      </w:r>
    </w:p>
    <w:p>
      <w:pPr>
        <w:pStyle w:val="Normal"/>
        <w:spacing w:lineRule="auto" w:line="276" w:before="0" w:after="120"/>
        <w:rPr/>
      </w:pPr>
      <w:r>
        <w:rPr>
          <w:rFonts w:eastAsia="Segoe UI" w:cs="Segoe UI" w:ascii="Segoe UI" w:hAnsi="Segoe UI"/>
          <w:color w:val="101820"/>
          <w:sz w:val="21"/>
        </w:rPr>
        <w:t>Compliance &gt; AML Cases lists the cases (AMC-YYYY-NNNNN) with type, client, number of alerts, due date and status; overdue cases are flagged.</w:t>
      </w:r>
    </w:p>
    <w:p>
      <w:pPr>
        <w:pStyle w:val="Normal"/>
        <w:numPr>
          <w:ilvl w:val="0"/>
          <w:numId w:val="515"/>
        </w:numPr>
        <w:spacing w:before="0" w:after="60"/>
        <w:rPr/>
      </w:pPr>
      <w:r>
        <w:rPr>
          <w:rFonts w:eastAsia="Segoe UI" w:cs="Segoe UI" w:ascii="Segoe UI" w:hAnsi="Segoe UI"/>
          <w:color w:val="101820"/>
          <w:sz w:val="21"/>
        </w:rPr>
        <w:t xml:space="preserve">Open the case. For an STR, choose the </w:t>
      </w:r>
      <w:r>
        <w:rPr>
          <w:rFonts w:eastAsia="Segoe UI" w:cs="Segoe UI" w:ascii="Segoe UI" w:hAnsi="Segoe UI"/>
          <w:b/>
          <w:color w:val="101820"/>
          <w:sz w:val="21"/>
        </w:rPr>
        <w:t>Grounds of suspicion</w:t>
      </w:r>
      <w:r>
        <w:rPr>
          <w:rFonts w:eastAsia="Segoe UI" w:cs="Segoe UI" w:ascii="Segoe UI" w:hAnsi="Segoe UI"/>
          <w:color w:val="101820"/>
          <w:sz w:val="21"/>
        </w:rPr>
        <w:t xml:space="preserve">, set </w:t>
      </w:r>
      <w:r>
        <w:rPr>
          <w:rFonts w:eastAsia="Segoe UI" w:cs="Segoe UI" w:ascii="Segoe UI" w:hAnsi="Segoe UI"/>
          <w:b/>
          <w:color w:val="101820"/>
          <w:sz w:val="21"/>
        </w:rPr>
        <w:t>Suspicion established on</w:t>
      </w:r>
      <w:r>
        <w:rPr>
          <w:rFonts w:eastAsia="Segoe UI" w:cs="Segoe UI" w:ascii="Segoe UI" w:hAnsi="Segoe UI"/>
          <w:color w:val="101820"/>
          <w:sz w:val="21"/>
        </w:rPr>
        <w:t xml:space="preserve"> (the due date is </w:t>
      </w:r>
      <w:r>
        <w:rPr>
          <w:rFonts w:eastAsia="Consolas" w:cs="Consolas" w:ascii="Consolas" w:hAnsi="Consolas"/>
          <w:color w:val="101820"/>
          <w:sz w:val="19"/>
        </w:rPr>
        <w:t>aml.str_due_working_days</w:t>
      </w:r>
      <w:r>
        <w:rPr>
          <w:rFonts w:eastAsia="Segoe UI" w:cs="Segoe UI" w:ascii="Segoe UI" w:hAnsi="Segoe UI"/>
          <w:color w:val="101820"/>
          <w:sz w:val="21"/>
        </w:rPr>
        <w:t xml:space="preserve"> working days later, weekends and national holidays of the Holiday master skipped) and write the </w:t>
      </w:r>
      <w:r>
        <w:rPr>
          <w:rFonts w:eastAsia="Segoe UI" w:cs="Segoe UI" w:ascii="Segoe UI" w:hAnsi="Segoe UI"/>
          <w:b/>
          <w:color w:val="101820"/>
          <w:sz w:val="21"/>
        </w:rPr>
        <w:t>Narrative</w:t>
      </w:r>
      <w:r>
        <w:rPr>
          <w:rFonts w:eastAsia="Segoe UI" w:cs="Segoe UI" w:ascii="Segoe UI" w:hAnsi="Segoe UI"/>
          <w:color w:val="101820"/>
          <w:sz w:val="21"/>
        </w:rPr>
        <w:t xml:space="preserve">: what happened, why it is suspicious, what was checked. </w:t>
      </w:r>
      <w:r>
        <w:rPr>
          <w:rFonts w:eastAsia="Segoe UI" w:cs="Segoe UI" w:ascii="Segoe UI" w:hAnsi="Segoe UI"/>
          <w:b/>
          <w:color w:val="101820"/>
          <w:sz w:val="21"/>
        </w:rPr>
        <w:t>Save</w:t>
      </w:r>
      <w:r>
        <w:rPr>
          <w:rFonts w:eastAsia="Segoe UI" w:cs="Segoe UI" w:ascii="Segoe UI" w:hAnsi="Segoe UI"/>
          <w:color w:val="101820"/>
          <w:sz w:val="21"/>
        </w:rPr>
        <w:t>.</w:t>
      </w:r>
    </w:p>
    <w:p>
      <w:pPr>
        <w:pStyle w:val="Normal"/>
        <w:numPr>
          <w:ilvl w:val="0"/>
          <w:numId w:val="516"/>
        </w:numPr>
        <w:spacing w:before="0" w:after="60"/>
        <w:rPr/>
      </w:pPr>
      <w:r>
        <w:rPr>
          <w:rFonts w:eastAsia="Segoe UI" w:cs="Segoe UI" w:ascii="Segoe UI" w:hAnsi="Segoe UI"/>
          <w:color w:val="101820"/>
          <w:sz w:val="21"/>
        </w:rPr>
        <w:t xml:space="preserve">The compliance officer selects </w:t>
      </w:r>
      <w:r>
        <w:rPr>
          <w:rFonts w:eastAsia="Segoe UI" w:cs="Segoe UI" w:ascii="Segoe UI" w:hAnsi="Segoe UI"/>
          <w:b/>
          <w:color w:val="101820"/>
          <w:sz w:val="21"/>
        </w:rPr>
        <w:t>Approve for filing</w:t>
      </w:r>
      <w:r>
        <w:rPr>
          <w:rFonts w:eastAsia="Segoe UI" w:cs="Segoe UI" w:ascii="Segoe UI" w:hAnsi="Segoe UI"/>
          <w:color w:val="101820"/>
          <w:sz w:val="21"/>
        </w:rPr>
        <w:t>. A review case is not filed: close it, or open an STR or CTR case.</w:t>
      </w:r>
    </w:p>
    <w:p>
      <w:pPr>
        <w:pStyle w:val="Normal"/>
        <w:numPr>
          <w:ilvl w:val="0"/>
          <w:numId w:val="517"/>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Generate report file</w:t>
      </w:r>
      <w:r>
        <w:rPr>
          <w:rFonts w:eastAsia="Segoe UI" w:cs="Segoe UI" w:ascii="Segoe UI" w:hAnsi="Segoe UI"/>
          <w:color w:val="101820"/>
          <w:sz w:val="21"/>
        </w:rPr>
        <w:t xml:space="preserve">: the file appears under </w:t>
      </w:r>
      <w:r>
        <w:rPr>
          <w:rFonts w:eastAsia="Segoe UI" w:cs="Segoe UI" w:ascii="Segoe UI" w:hAnsi="Segoe UI"/>
          <w:b/>
          <w:color w:val="101820"/>
          <w:sz w:val="21"/>
        </w:rPr>
        <w:t>Report files</w:t>
      </w:r>
      <w:r>
        <w:rPr>
          <w:rFonts w:eastAsia="Segoe UI" w:cs="Segoe UI" w:ascii="Segoe UI" w:hAnsi="Segoe UI"/>
          <w:color w:val="101820"/>
          <w:sz w:val="21"/>
        </w:rPr>
        <w:t xml:space="preserve"> and on AMLC Reports.</w:t>
      </w:r>
    </w:p>
    <w:p>
      <w:pPr>
        <w:pStyle w:val="Normal"/>
        <w:numPr>
          <w:ilvl w:val="0"/>
          <w:numId w:val="518"/>
        </w:numPr>
        <w:spacing w:before="0" w:after="60"/>
        <w:rPr/>
      </w:pPr>
      <w:r>
        <w:rPr>
          <w:rFonts w:eastAsia="Segoe UI" w:cs="Segoe UI" w:ascii="Segoe UI" w:hAnsi="Segoe UI"/>
          <w:color w:val="101820"/>
          <w:sz w:val="21"/>
        </w:rPr>
        <w:t xml:space="preserve">A case that needs no report is closed with </w:t>
      </w:r>
      <w:r>
        <w:rPr>
          <w:rFonts w:eastAsia="Segoe UI" w:cs="Segoe UI" w:ascii="Segoe UI" w:hAnsi="Segoe UI"/>
          <w:b/>
          <w:color w:val="101820"/>
          <w:sz w:val="21"/>
        </w:rPr>
        <w:t>Close case</w:t>
      </w:r>
      <w:r>
        <w:rPr>
          <w:rFonts w:eastAsia="Segoe UI" w:cs="Segoe UI" w:ascii="Segoe UI" w:hAnsi="Segoe UI"/>
          <w:color w:val="101820"/>
          <w:sz w:val="21"/>
        </w:rPr>
        <w:t xml:space="preserve"> and the reason (not possible for covered transactions).</w:t>
      </w:r>
    </w:p>
    <w:p>
      <w:pPr>
        <w:pStyle w:val="Heading2"/>
        <w:rPr/>
      </w:pPr>
      <w:bookmarkStart w:id="168" w:name="__RefHeading___Toc25031_3679192306"/>
      <w:bookmarkEnd w:id="168"/>
      <w:r>
        <w:rPr>
          <w:rFonts w:eastAsia="Segoe UI" w:cs="Segoe UI"/>
          <w:b/>
          <w:color w:val="0F4761"/>
          <w:sz w:val="26"/>
        </w:rPr>
        <w:t>14.12  AMLC reports</w:t>
      </w:r>
    </w:p>
    <w:p>
      <w:pPr>
        <w:pStyle w:val="Normal"/>
        <w:spacing w:lineRule="auto" w:line="276" w:before="0" w:after="120"/>
        <w:rPr/>
      </w:pPr>
      <w:r>
        <w:rPr>
          <w:rFonts w:eastAsia="Segoe UI" w:cs="Segoe UI" w:ascii="Segoe UI" w:hAnsi="Segoe UI"/>
          <w:color w:val="101820"/>
          <w:sz w:val="21"/>
        </w:rPr>
        <w:t>Compliance &gt; AMLC Reports lists the report files (AMR-YYYY-NNNNN): type, period, case, number of transactions, total, format version, status.</w:t>
      </w:r>
    </w:p>
    <w:p>
      <w:pPr>
        <w:pStyle w:val="Normal"/>
        <w:numPr>
          <w:ilvl w:val="0"/>
          <w:numId w:val="519"/>
        </w:numPr>
        <w:spacing w:before="0" w:after="60"/>
        <w:rPr/>
      </w:pPr>
      <w:r>
        <w:rPr>
          <w:rFonts w:eastAsia="Segoe UI" w:cs="Segoe UI" w:ascii="Segoe UI" w:hAnsi="Segoe UI"/>
          <w:b/>
          <w:color w:val="101820"/>
          <w:sz w:val="21"/>
        </w:rPr>
        <w:t>Generate CTR file</w:t>
      </w:r>
      <w:r>
        <w:rPr>
          <w:rFonts w:eastAsia="Segoe UI" w:cs="Segoe UI" w:ascii="Segoe UI" w:hAnsi="Segoe UI"/>
          <w:color w:val="101820"/>
          <w:sz w:val="21"/>
        </w:rPr>
        <w:t xml:space="preserve"> for a period: the covered transactions of the period not yet in a CTR file are included, one detail record per receipt.</w:t>
      </w:r>
    </w:p>
    <w:p>
      <w:pPr>
        <w:pStyle w:val="Normal"/>
        <w:numPr>
          <w:ilvl w:val="0"/>
          <w:numId w:val="520"/>
        </w:numPr>
        <w:spacing w:before="0" w:after="60"/>
        <w:rPr/>
      </w:pPr>
      <w:r>
        <w:rPr>
          <w:rFonts w:eastAsia="Segoe UI" w:cs="Segoe UI" w:ascii="Segoe UI" w:hAnsi="Segoe UI"/>
          <w:b/>
          <w:color w:val="101820"/>
          <w:sz w:val="21"/>
        </w:rPr>
        <w:t>Download</w:t>
      </w:r>
      <w:r>
        <w:rPr>
          <w:rFonts w:eastAsia="Segoe UI" w:cs="Segoe UI" w:ascii="Segoe UI" w:hAnsi="Segoe UI"/>
          <w:color w:val="101820"/>
          <w:sz w:val="21"/>
        </w:rPr>
        <w:t xml:space="preserve"> the file and file it in the AMLC portal.</w:t>
      </w:r>
    </w:p>
    <w:p>
      <w:pPr>
        <w:pStyle w:val="Normal"/>
        <w:numPr>
          <w:ilvl w:val="0"/>
          <w:numId w:val="521"/>
        </w:numPr>
        <w:spacing w:before="0" w:after="60"/>
        <w:rPr/>
      </w:pPr>
      <w:r>
        <w:rPr>
          <w:rFonts w:eastAsia="Segoe UI" w:cs="Segoe UI" w:ascii="Segoe UI" w:hAnsi="Segoe UI"/>
          <w:b/>
          <w:color w:val="101820"/>
          <w:sz w:val="21"/>
        </w:rPr>
        <w:t>Record filing</w:t>
      </w:r>
      <w:r>
        <w:rPr>
          <w:rFonts w:eastAsia="Segoe UI" w:cs="Segoe UI" w:ascii="Segoe UI" w:hAnsi="Segoe UI"/>
          <w:color w:val="101820"/>
          <w:sz w:val="21"/>
        </w:rPr>
        <w:t>: the filing date, the AMLC acknowledgement reference and, later, Acknowledged or Rejected by the AMLC. The alerts become Reported and the case Filed.</w:t>
      </w:r>
    </w:p>
    <w:p>
      <w:pPr>
        <w:pStyle w:val="Normal"/>
        <w:spacing w:lineRule="auto" w:line="276" w:before="0" w:after="120"/>
        <w:rPr/>
      </w:pPr>
      <w:r>
        <w:rPr>
          <w:rFonts w:eastAsia="Segoe UI" w:cs="Segoe UI" w:ascii="Segoe UI" w:hAnsi="Segoe UI"/>
          <w:color w:val="101820"/>
          <w:sz w:val="21"/>
        </w:rPr>
        <w:t xml:space="preserve">The file layout is BV-AMLC-TXN 1.0, a pipe-delimited text file: a header record H (institution code from </w:t>
      </w:r>
      <w:r>
        <w:rPr>
          <w:rFonts w:eastAsia="Consolas" w:cs="Consolas" w:ascii="Consolas" w:hAnsi="Consolas"/>
          <w:color w:val="101820"/>
          <w:sz w:val="19"/>
        </w:rPr>
        <w:t>aml.amlc_institution_code</w:t>
      </w:r>
      <w:r>
        <w:rPr>
          <w:rFonts w:eastAsia="Segoe UI" w:cs="Segoe UI" w:ascii="Segoe UI" w:hAnsi="Segoe UI"/>
          <w:color w:val="101820"/>
          <w:sz w:val="21"/>
        </w:rPr>
        <w:t xml:space="preserve">, report type, report number, date, period, number of transactions, format version), one detail record D per transaction (date, reference, AMLC transaction code from </w:t>
      </w:r>
      <w:r>
        <w:rPr>
          <w:rFonts w:eastAsia="Consolas" w:cs="Consolas" w:ascii="Consolas" w:hAnsi="Consolas"/>
          <w:color w:val="101820"/>
          <w:sz w:val="19"/>
        </w:rPr>
        <w:t>aml.amlc_transaction_codes</w:t>
      </w:r>
      <w:r>
        <w:rPr>
          <w:rFonts w:eastAsia="Segoe UI" w:cs="Segoe UI" w:ascii="Segoe UI" w:hAnsi="Segoe UI"/>
          <w:color w:val="101820"/>
          <w:sz w:val="21"/>
        </w:rPr>
        <w:t>, amount, currency, payment mode, subject type I or C, last, first and middle name or registered name, birth or registration date, place of birth, nationality or country of incorporation, ID type or registration authority, ID or registration number, TIN, address, occupation or nature of business, policy number, counterparty, grounds of suspicion, alert number), narrative records N for an STR, and a trailer T (number and total). Confirm before the first filing, against the AMLC's current reporting guidelines: the institution code, the transaction codes, the ID type codes and the order of the D fields; then validate a test file in the AMLC portal.</w:t>
      </w:r>
    </w:p>
    <w:p>
      <w:pPr>
        <w:pStyle w:val="Heading2"/>
        <w:rPr/>
      </w:pPr>
      <w:bookmarkStart w:id="169" w:name="__RefHeading___Toc25033_3679192306"/>
      <w:bookmarkEnd w:id="169"/>
      <w:r>
        <w:rPr>
          <w:rFonts w:eastAsia="Segoe UI" w:cs="Segoe UI"/>
          <w:b/>
          <w:color w:val="0F4761"/>
          <w:sz w:val="26"/>
        </w:rPr>
        <w:t>14.13  AML settings</w:t>
      </w:r>
    </w:p>
    <w:p>
      <w:pPr>
        <w:pStyle w:val="Normal"/>
        <w:spacing w:lineRule="auto" w:line="276" w:before="0" w:after="120"/>
        <w:rPr/>
      </w:pPr>
      <w:r>
        <w:rPr>
          <w:rFonts w:eastAsia="Segoe UI" w:cs="Segoe UI" w:ascii="Segoe UI" w:hAnsi="Segoe UI"/>
          <w:color w:val="101820"/>
          <w:sz w:val="21"/>
        </w:rPr>
        <w:t>Compliance &gt; AML Settings has three tabs.</w:t>
      </w:r>
    </w:p>
    <w:p>
      <w:pPr>
        <w:pStyle w:val="Normal"/>
        <w:jc w:val="center"/>
        <w:rPr/>
      </w:pPr>
      <w:r>
        <w:rPr/>
        <w:drawing>
          <wp:inline distT="0" distB="0" distL="0" distR="0">
            <wp:extent cx="5760085" cy="4469130"/>
            <wp:effectExtent l="0" t="0" r="0" b="0"/>
            <wp:docPr id="179" name="Picture 212128835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 name="Picture 2121288359" descr=""/>
                    <pic:cNvPicPr>
                      <a:picLocks noChangeAspect="1" noChangeArrowheads="1"/>
                    </pic:cNvPicPr>
                  </pic:nvPicPr>
                  <pic:blipFill>
                    <a:blip r:embed="rId175"/>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Compliance &gt; AML Settings</w:t>
      </w:r>
    </w:p>
    <w:p>
      <w:pPr>
        <w:pStyle w:val="Normal"/>
        <w:spacing w:lineRule="auto" w:line="276" w:before="0" w:after="120"/>
        <w:rPr/>
      </w:pPr>
      <w:r>
        <w:rPr>
          <w:rFonts w:eastAsia="Segoe UI" w:cs="Segoe UI" w:ascii="Segoe UI" w:hAnsi="Segoe UI"/>
          <w:b/>
          <w:color w:val="101820"/>
          <w:sz w:val="21"/>
        </w:rPr>
        <w:t>General</w:t>
      </w:r>
      <w:r>
        <w:rPr>
          <w:rFonts w:eastAsia="Segoe UI" w:cs="Segoe UI" w:ascii="Segoe UI" w:hAnsi="Segoe UI"/>
          <w:color w:val="101820"/>
          <w:sz w:val="21"/>
        </w:rPr>
        <w:t xml:space="preserve">: covered transaction amount and test, payment modes counted as cash, working days to file a CTR and an STR, lowest match score, the Low and High score limits, PEP always High, KYC refresh months per rating and the notice days, beneficial owner threshold, retention years of AML records (at least 5), the events stopped by a hit, the EDD block on policy issue, the AMLC institution code and transaction codes, and the screening provider (provider, mode, endpoint, environment variable of the API key, timeout, attempts). The values delivered follow the AMLA and its rules as known at delivery: the compliance officer confirms them against the AMLC's current issuances. </w:t>
      </w:r>
      <w:r>
        <w:rPr>
          <w:rFonts w:eastAsia="Segoe UI" w:cs="Segoe UI" w:ascii="Segoe UI" w:hAnsi="Segoe UI"/>
          <w:b/>
          <w:color w:val="101820"/>
          <w:sz w:val="21"/>
        </w:rPr>
        <w:t>Save</w:t>
      </w:r>
      <w:r>
        <w:rPr>
          <w:rFonts w:eastAsia="Segoe UI" w:cs="Segoe UI" w:ascii="Segoe UI" w:hAnsi="Segoe UI"/>
          <w:color w:val="101820"/>
          <w:sz w:val="21"/>
        </w:rPr>
        <w:t xml:space="preserve"> records every change in the audit trail.</w:t>
      </w:r>
    </w:p>
    <w:p>
      <w:pPr>
        <w:pStyle w:val="Normal"/>
        <w:spacing w:lineRule="auto" w:line="276" w:before="0" w:after="120"/>
        <w:rPr/>
      </w:pPr>
      <w:r>
        <w:rPr>
          <w:rFonts w:eastAsia="Segoe UI" w:cs="Segoe UI" w:ascii="Segoe UI" w:hAnsi="Segoe UI"/>
          <w:b/>
          <w:color w:val="101820"/>
          <w:sz w:val="21"/>
        </w:rPr>
        <w:t>Risk factors</w:t>
      </w:r>
      <w:r>
        <w:rPr>
          <w:rFonts w:eastAsia="Segoe UI" w:cs="Segoe UI" w:ascii="Segoe UI" w:hAnsi="Segoe UI"/>
          <w:color w:val="101820"/>
          <w:sz w:val="21"/>
        </w:rPr>
        <w:t xml:space="preserve">: the scoring table, grouped by factor. </w:t>
      </w:r>
      <w:r>
        <w:rPr>
          <w:rFonts w:eastAsia="Segoe UI" w:cs="Segoe UI" w:ascii="Segoe UI" w:hAnsi="Segoe UI"/>
          <w:b/>
          <w:color w:val="101820"/>
          <w:sz w:val="21"/>
        </w:rPr>
        <w:t>Add factor value</w:t>
      </w:r>
      <w:r>
        <w:rPr>
          <w:rFonts w:eastAsia="Segoe UI" w:cs="Segoe UI" w:ascii="Segoe UI" w:hAnsi="Segoe UI"/>
          <w:color w:val="101820"/>
          <w:sz w:val="21"/>
        </w:rPr>
        <w:t xml:space="preserve"> (for example geography Sulu 3, or a nationality), change a score, switch a row off, or remove it. Premium size is scored by bands (from, below).</w:t>
      </w:r>
    </w:p>
    <w:p>
      <w:pPr>
        <w:pStyle w:val="Normal"/>
        <w:spacing w:lineRule="auto" w:line="276" w:before="0" w:after="120"/>
        <w:rPr/>
      </w:pPr>
      <w:r>
        <w:rPr>
          <w:rFonts w:eastAsia="Segoe UI" w:cs="Segoe UI" w:ascii="Segoe UI" w:hAnsi="Segoe UI"/>
          <w:b/>
          <w:color w:val="101820"/>
          <w:sz w:val="21"/>
        </w:rPr>
        <w:t>Monitoring rules</w:t>
      </w:r>
      <w:r>
        <w:rPr>
          <w:rFonts w:eastAsia="Segoe UI" w:cs="Segoe UI" w:ascii="Segoe UI" w:hAnsi="Segoe UI"/>
          <w:color w:val="101820"/>
          <w:sz w:val="21"/>
        </w:rPr>
        <w:t>: switch each rule on or off and change its parameters and severity.</w:t>
      </w:r>
    </w:p>
    <w:p>
      <w:pPr>
        <w:pStyle w:val="Normal"/>
        <w:spacing w:lineRule="auto" w:line="276" w:before="0" w:after="120"/>
        <w:rPr/>
      </w:pPr>
      <w:r>
        <w:rPr>
          <w:rFonts w:eastAsia="Segoe UI" w:cs="Segoe UI" w:ascii="Segoe UI" w:hAnsi="Segoe UI"/>
          <w:color w:val="101820"/>
          <w:sz w:val="21"/>
        </w:rPr>
        <w:t xml:space="preserve">AML records (identification, ratings, screenings, alerts, cases, report files) are kept for </w:t>
      </w:r>
      <w:r>
        <w:rPr>
          <w:rFonts w:eastAsia="Consolas" w:cs="Consolas" w:ascii="Consolas" w:hAnsi="Consolas"/>
          <w:color w:val="101820"/>
          <w:sz w:val="19"/>
        </w:rPr>
        <w:t>aml.record_retention_years</w:t>
      </w:r>
      <w:r>
        <w:rPr>
          <w:rFonts w:eastAsia="Segoe UI" w:cs="Segoe UI" w:ascii="Segoe UI" w:hAnsi="Segoe UI"/>
          <w:color w:val="101820"/>
          <w:sz w:val="21"/>
        </w:rPr>
        <w:t xml:space="preserve"> (5) years after the last policy, transaction or case; Master &gt; Data Privacy refuses to anonymise a client before then or while a case on it is open.</w:t>
      </w:r>
    </w:p>
    <w:p>
      <w:pPr>
        <w:pStyle w:val="Heading2"/>
        <w:rPr/>
      </w:pPr>
      <w:bookmarkStart w:id="170" w:name="__RefHeading___Toc25035_3679192306"/>
      <w:bookmarkEnd w:id="170"/>
      <w:r>
        <w:rPr>
          <w:rFonts w:eastAsia="Segoe UI" w:cs="Segoe UI"/>
          <w:b/>
          <w:color w:val="0F4761"/>
          <w:sz w:val="26"/>
        </w:rPr>
        <w:t>14.14  Approvals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Approval</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Where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Clear, escalate or confirm a screening hit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Screening Hits &gt; </w:t>
            </w:r>
            <w:r>
              <w:rPr>
                <w:rFonts w:eastAsia="Segoe UI" w:cs="Segoe UI" w:ascii="Segoe UI" w:hAnsi="Segoe UI"/>
                <w:b/>
                <w:color w:val="101820"/>
                <w:kern w:val="0"/>
                <w:sz w:val="18"/>
                <w:szCs w:val="24"/>
                <w:lang w:val="en-US" w:eastAsia="ja-JP" w:bidi="ar-SA"/>
              </w:rPr>
              <w:t>Decide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or reject an EDD review (not one you submitted)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EDD Reviews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Override a risk rating</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Client Due Diligence &gt; client &gt; </w:t>
            </w:r>
            <w:r>
              <w:rPr>
                <w:rFonts w:eastAsia="Segoe UI" w:cs="Segoe UI" w:ascii="Segoe UI" w:hAnsi="Segoe UI"/>
                <w:b/>
                <w:color w:val="101820"/>
                <w:kern w:val="0"/>
                <w:sz w:val="18"/>
                <w:szCs w:val="24"/>
                <w:lang w:val="en-US" w:eastAsia="ja-JP" w:bidi="ar-SA"/>
              </w:rPr>
              <w:t>Override rating</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a case for filing; close a case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AML Cases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 a filing with the AMLC</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AMLC Reports &gt; </w:t>
            </w:r>
            <w:r>
              <w:rPr>
                <w:rFonts w:eastAsia="Segoe UI" w:cs="Segoe UI" w:ascii="Segoe UI" w:hAnsi="Segoe UI"/>
                <w:b/>
                <w:color w:val="101820"/>
                <w:kern w:val="0"/>
                <w:sz w:val="18"/>
                <w:szCs w:val="24"/>
                <w:lang w:val="en-US" w:eastAsia="ja-JP" w:bidi="ar-SA"/>
              </w:rPr>
              <w:t>Record filing</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Resolve, escalate, refer to the IC or reopen a complaint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Insurance Commission &gt; Complaints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Assess a breach, record the NPC and data subject notifications, close the incident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Privacy (NPC) &gt; Breach Register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Anonymise a data subject on an erasure request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Master &gt; Data Privacy &gt; Data Subject Requests &gt; </w:t>
            </w:r>
            <w:r>
              <w:rPr>
                <w:rFonts w:eastAsia="Segoe UI" w:cs="Segoe UI" w:ascii="Segoe UI" w:hAnsi="Segoe UI"/>
                <w:b/>
                <w:color w:val="101820"/>
                <w:kern w:val="0"/>
                <w:sz w:val="18"/>
                <w:szCs w:val="24"/>
                <w:lang w:val="en-US" w:eastAsia="ja-JP" w:bidi="ar-SA"/>
              </w:rPr>
              <w:t>Anonymise</w:t>
            </w:r>
          </w:p>
        </w:tc>
      </w:tr>
    </w:tbl>
    <w:p>
      <w:pPr>
        <w:pStyle w:val="Normal"/>
        <w:spacing w:before="0" w:after="80"/>
        <w:rPr/>
      </w:pPr>
      <w:r>
        <w:rPr/>
      </w:r>
    </w:p>
    <w:p>
      <w:pPr>
        <w:pStyle w:val="Heading2"/>
        <w:rPr/>
      </w:pPr>
      <w:bookmarkStart w:id="171" w:name="__RefHeading___Toc25037_3679192306"/>
      <w:bookmarkEnd w:id="171"/>
      <w:r>
        <w:rPr>
          <w:rFonts w:eastAsia="Segoe UI" w:cs="Segoe UI"/>
          <w:b/>
          <w:color w:val="0F4761"/>
          <w:sz w:val="26"/>
        </w:rPr>
        <w:t>14.15  Insurance Commission registers, complaints and the breach register</w:t>
      </w:r>
    </w:p>
    <w:p>
      <w:pPr>
        <w:pStyle w:val="Normal"/>
        <w:spacing w:lineRule="auto" w:line="276" w:before="0" w:after="120"/>
        <w:rPr/>
      </w:pPr>
      <w:r>
        <w:rPr>
          <w:rFonts w:eastAsia="Segoe UI" w:cs="Segoe UI" w:ascii="Segoe UI" w:hAnsi="Segoe UI"/>
          <w:color w:val="101820"/>
          <w:sz w:val="21"/>
        </w:rPr>
        <w:t xml:space="preserve">The officer works the registers of the chapter Compliance from the Compliance menu: </w:t>
      </w:r>
      <w:r>
        <w:rPr>
          <w:rFonts w:eastAsia="Segoe UI" w:cs="Segoe UI" w:ascii="Segoe UI" w:hAnsi="Segoe UI"/>
          <w:b/>
          <w:color w:val="101820"/>
          <w:sz w:val="21"/>
        </w:rPr>
        <w:t>Licence Register</w:t>
      </w:r>
      <w:r>
        <w:rPr>
          <w:rFonts w:eastAsia="Segoe UI" w:cs="Segoe UI" w:ascii="Segoe UI" w:hAnsi="Segoe UI"/>
          <w:color w:val="101820"/>
          <w:sz w:val="21"/>
        </w:rPr>
        <w:t xml:space="preserve"> (the firm's licence, the officers, the licensed individuals and the agents and referrers paid commission, with the expiry calendar and the renewal records; a referrer without a licence in force cannot be paid commission, </w:t>
      </w:r>
      <w:r>
        <w:rPr>
          <w:rFonts w:eastAsia="Consolas" w:cs="Consolas" w:ascii="Consolas" w:hAnsi="Consolas"/>
          <w:color w:val="101820"/>
          <w:sz w:val="19"/>
        </w:rPr>
        <w:t>compliance.referrer_licence_check</w:t>
      </w:r>
      <w:r>
        <w:rPr>
          <w:rFonts w:eastAsia="Segoe UI" w:cs="Segoe UI" w:ascii="Segoe UI" w:hAnsi="Segoe UI"/>
          <w:color w:val="101820"/>
          <w:sz w:val="21"/>
        </w:rPr>
        <w:t xml:space="preserve">), </w:t>
      </w:r>
      <w:r>
        <w:rPr>
          <w:rFonts w:eastAsia="Segoe UI" w:cs="Segoe UI" w:ascii="Segoe UI" w:hAnsi="Segoe UI"/>
          <w:b/>
          <w:color w:val="101820"/>
          <w:sz w:val="21"/>
        </w:rPr>
        <w:t>Fit and Proper</w:t>
      </w:r>
      <w:r>
        <w:rPr>
          <w:rFonts w:eastAsia="Segoe UI" w:cs="Segoe UI" w:ascii="Segoe UI" w:hAnsi="Segoe UI"/>
          <w:color w:val="101820"/>
          <w:sz w:val="21"/>
        </w:rPr>
        <w:t xml:space="preserve"> (the declarations and reviews of directors and officers), </w:t>
      </w:r>
      <w:r>
        <w:rPr>
          <w:rFonts w:eastAsia="Segoe UI" w:cs="Segoe UI" w:ascii="Segoe UI" w:hAnsi="Segoe UI"/>
          <w:b/>
          <w:color w:val="101820"/>
          <w:sz w:val="21"/>
        </w:rPr>
        <w:t>Insurer Authority</w:t>
      </w:r>
      <w:r>
        <w:rPr>
          <w:rFonts w:eastAsia="Segoe UI" w:cs="Segoe UI" w:ascii="Segoe UI" w:hAnsi="Segoe UI"/>
          <w:color w:val="101820"/>
          <w:sz w:val="21"/>
        </w:rPr>
        <w:t xml:space="preserve"> (the certificates of authority of the insurers the broker places with, checked when business is sent to the market and issued, </w:t>
      </w:r>
      <w:r>
        <w:rPr>
          <w:rFonts w:eastAsia="Consolas" w:cs="Consolas" w:ascii="Consolas" w:hAnsi="Consolas"/>
          <w:color w:val="101820"/>
          <w:sz w:val="19"/>
        </w:rPr>
        <w:t>compliance.insurer_authority_check</w:t>
      </w:r>
      <w:r>
        <w:rPr>
          <w:rFonts w:eastAsia="Segoe UI" w:cs="Segoe UI" w:ascii="Segoe UI" w:hAnsi="Segoe UI"/>
          <w:color w:val="101820"/>
          <w:sz w:val="21"/>
        </w:rPr>
        <w:t xml:space="preserve">), </w:t>
      </w:r>
      <w:r>
        <w:rPr>
          <w:rFonts w:eastAsia="Segoe UI" w:cs="Segoe UI" w:ascii="Segoe UI" w:hAnsi="Segoe UI"/>
          <w:b/>
          <w:color w:val="101820"/>
          <w:sz w:val="21"/>
        </w:rPr>
        <w:t>Complaints</w:t>
      </w:r>
      <w:r>
        <w:rPr>
          <w:rFonts w:eastAsia="Segoe UI" w:cs="Segoe UI" w:ascii="Segoe UI" w:hAnsi="Segoe UI"/>
          <w:color w:val="101820"/>
          <w:sz w:val="21"/>
        </w:rPr>
        <w:t xml:space="preserve"> (RA 11765: acknowledgement and resolution deadlines, letters, escalation, referral to the IC, the regulator report), </w:t>
      </w:r>
      <w:r>
        <w:rPr>
          <w:rFonts w:eastAsia="Segoe UI" w:cs="Segoe UI" w:ascii="Segoe UI" w:hAnsi="Segoe UI"/>
          <w:b/>
          <w:color w:val="101820"/>
          <w:sz w:val="21"/>
        </w:rPr>
        <w:t>IC Annual Statement</w:t>
      </w:r>
      <w:r>
        <w:rPr>
          <w:rFonts w:eastAsia="Segoe UI" w:cs="Segoe UI" w:ascii="Segoe UI" w:hAnsi="Segoe UI"/>
          <w:color w:val="101820"/>
          <w:sz w:val="21"/>
        </w:rPr>
        <w:t xml:space="preserve"> and </w:t>
      </w:r>
      <w:r>
        <w:rPr>
          <w:rFonts w:eastAsia="Segoe UI" w:cs="Segoe UI" w:ascii="Segoe UI" w:hAnsi="Segoe UI"/>
          <w:b/>
          <w:color w:val="101820"/>
          <w:sz w:val="21"/>
        </w:rPr>
        <w:t>IC Production Report</w:t>
      </w:r>
      <w:r>
        <w:rPr>
          <w:rFonts w:eastAsia="Segoe UI" w:cs="Segoe UI" w:ascii="Segoe UI" w:hAnsi="Segoe UI"/>
          <w:color w:val="101820"/>
          <w:sz w:val="21"/>
        </w:rPr>
        <w:t xml:space="preserve"> (the yearly workbook and the premiums by insurer and line), and </w:t>
      </w:r>
      <w:r>
        <w:rPr>
          <w:rFonts w:eastAsia="Segoe UI" w:cs="Segoe UI" w:ascii="Segoe UI" w:hAnsi="Segoe UI"/>
          <w:b/>
          <w:color w:val="101820"/>
          <w:sz w:val="21"/>
        </w:rPr>
        <w:t>Breach Register</w:t>
      </w:r>
      <w:r>
        <w:rPr>
          <w:rFonts w:eastAsia="Segoe UI" w:cs="Segoe UI" w:ascii="Segoe UI" w:hAnsi="Segoe UI"/>
          <w:color w:val="101820"/>
          <w:sz w:val="21"/>
        </w:rPr>
        <w:t xml:space="preserve"> (NPC Circular 16-03: the 72-hour clock, the assessment, the notifications and the annual report). The daily jobs </w:t>
      </w:r>
      <w:r>
        <w:rPr>
          <w:rFonts w:eastAsia="Consolas" w:cs="Consolas" w:ascii="Consolas" w:hAnsi="Consolas"/>
          <w:color w:val="101820"/>
          <w:sz w:val="19"/>
        </w:rPr>
        <w:t>compliance-reminders</w:t>
      </w:r>
      <w:r>
        <w:rPr>
          <w:rFonts w:eastAsia="Segoe UI" w:cs="Segoe UI" w:ascii="Segoe UI" w:hAnsi="Segoe UI"/>
          <w:color w:val="101820"/>
          <w:sz w:val="21"/>
        </w:rPr>
        <w:t xml:space="preserve">, </w:t>
      </w:r>
      <w:r>
        <w:rPr>
          <w:rFonts w:eastAsia="Consolas" w:cs="Consolas" w:ascii="Consolas" w:hAnsi="Consolas"/>
          <w:color w:val="101820"/>
          <w:sz w:val="19"/>
        </w:rPr>
        <w:t>complaints-deadlines</w:t>
      </w:r>
      <w:r>
        <w:rPr>
          <w:rFonts w:eastAsia="Segoe UI" w:cs="Segoe UI" w:ascii="Segoe UI" w:hAnsi="Segoe UI"/>
          <w:color w:val="101820"/>
          <w:sz w:val="21"/>
        </w:rPr>
        <w:t xml:space="preserve"> and the hourly </w:t>
      </w:r>
      <w:r>
        <w:rPr>
          <w:rFonts w:eastAsia="Consolas" w:cs="Consolas" w:ascii="Consolas" w:hAnsi="Consolas"/>
          <w:color w:val="101820"/>
          <w:sz w:val="19"/>
        </w:rPr>
        <w:t>privacy-breach-deadlines</w:t>
      </w:r>
      <w:r>
        <w:rPr>
          <w:rFonts w:eastAsia="Segoe UI" w:cs="Segoe UI" w:ascii="Segoe UI" w:hAnsi="Segoe UI"/>
          <w:color w:val="101820"/>
          <w:sz w:val="21"/>
        </w:rPr>
        <w:t xml:space="preserve"> send the officer the reminders of each deadline.</w:t>
      </w:r>
      <w:r>
        <w:br w:type="page"/>
      </w:r>
    </w:p>
    <w:p>
      <w:pPr>
        <w:pStyle w:val="Heading1"/>
        <w:rPr/>
      </w:pPr>
      <w:bookmarkStart w:id="172" w:name="__RefHeading___Toc25039_3679192306"/>
      <w:bookmarkEnd w:id="172"/>
      <w:r>
        <w:rPr>
          <w:rFonts w:eastAsia="Segoe UI" w:cs="Segoe UI" w:ascii="Segoe UI" w:hAnsi="Segoe UI"/>
          <w:b/>
          <w:color w:val="0F4761"/>
          <w:sz w:val="32"/>
        </w:rPr>
        <w:t>15.  Distribution, programmes and products</w:t>
      </w:r>
    </w:p>
    <w:p>
      <w:pPr>
        <w:pStyle w:val="Normal"/>
        <w:spacing w:lineRule="auto" w:line="276" w:before="0" w:after="120"/>
        <w:rPr/>
      </w:pPr>
      <w:r>
        <w:rPr>
          <w:rFonts w:eastAsia="Segoe UI" w:cs="Segoe UI" w:ascii="Segoe UI" w:hAnsi="Segoe UI"/>
          <w:color w:val="101820"/>
          <w:sz w:val="21"/>
        </w:rPr>
        <w:t>This chapter covers the screens that bring business in and the specialist products placed in bulk: who works each prospect, the dealers, banks and affinity partners that refer business, the brand-new vehicle programmes, fleet schedules, marine open covers, facultative reinsurance placements, the comparison report given to clients, marketing campaigns and the Report Builder.</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681"/>
        <w:gridCol w:w="3666"/>
        <w:gridCol w:w="3668"/>
      </w:tblGrid>
      <w:tr>
        <w:trPr>
          <w:tblHeader w:val="true"/>
        </w:trPr>
        <w:tc>
          <w:tcPr>
            <w:tcW w:w="168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366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Menu</w:t>
            </w:r>
          </w:p>
        </w:tc>
        <w:tc>
          <w:tcPr>
            <w:tcW w:w="366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Who uses it</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Lead Assignment</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Sales &amp; Marketing &gt; Lead Assignment</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managers and the lead assignment team (read / write:lead-assignment); every account executive sees the team view of their own reporting line</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Distribution Channels</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Insurance &gt; Distribution Channels</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Processing and Operations (read:channels to view, write:channels to change)</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Dealer Programmes</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Sales &amp; Marketing &gt; Dealer Programmes</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and Processing (read / write:motor-programmes)</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Comparison Reports</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Sales &amp; Marketing &gt; Comparison Reports</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and Processing (quotation permissions)</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Campaigns</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Sales &amp; Marketing &gt; Campaigns</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and marketing (read / write:campaigns)</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Fleet Schedules</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Fleet Schedules</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and Processing (read / write:fleet)</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Marine Open Covers</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Marine Open Covers</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and Processing (read / write:marine)</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Facultative Placements</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 &gt; Facultative Placements</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(reinsurance permissions)</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Dealer Production</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&gt; Operational Reports &gt; Dealer Production</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Everyone with the reports permission</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 Builder</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&gt; Report Builder</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Everyone with the reports permission; saving needs write:reports; the BI extract tab is for the administrator</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Sales Activities screen, also under Operations &gt; Sales &amp; Marketing, is described in the Sales &amp; Marketing chapter.</w:t>
      </w:r>
    </w:p>
    <w:p>
      <w:pPr>
        <w:pStyle w:val="Heading2"/>
        <w:rPr/>
      </w:pPr>
      <w:bookmarkStart w:id="173" w:name="__RefHeading___Toc25041_3679192306"/>
      <w:bookmarkEnd w:id="173"/>
      <w:r>
        <w:rPr>
          <w:rFonts w:eastAsia="Segoe UI" w:cs="Segoe UI"/>
          <w:b/>
          <w:color w:val="0F4761"/>
          <w:sz w:val="26"/>
        </w:rPr>
        <w:t>15.1  Lead Assignment</w:t>
      </w:r>
    </w:p>
    <w:p>
      <w:pPr>
        <w:pStyle w:val="Normal"/>
        <w:jc w:val="center"/>
        <w:rPr/>
      </w:pPr>
      <w:r>
        <w:rPr/>
        <w:drawing>
          <wp:inline distT="0" distB="0" distL="0" distR="0">
            <wp:extent cx="5760085" cy="4469130"/>
            <wp:effectExtent l="0" t="0" r="0" b="0"/>
            <wp:docPr id="180" name="Picture 212128836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 name="Picture 2121288360" descr=""/>
                    <pic:cNvPicPr>
                      <a:picLocks noChangeAspect="1" noChangeArrowheads="1"/>
                    </pic:cNvPicPr>
                  </pic:nvPicPr>
                  <pic:blipFill>
                    <a:blip r:embed="rId176"/>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Sales &amp; Marketing &gt; Lead Assignment</w:t>
      </w:r>
    </w:p>
    <w:p>
      <w:pPr>
        <w:pStyle w:val="Normal"/>
        <w:spacing w:lineRule="auto" w:line="276" w:before="0" w:after="120"/>
        <w:rPr/>
      </w:pPr>
      <w:r>
        <w:rPr>
          <w:rFonts w:eastAsia="Segoe UI" w:cs="Segoe UI" w:ascii="Segoe UI" w:hAnsi="Segoe UI"/>
          <w:color w:val="101820"/>
          <w:sz w:val="21"/>
        </w:rPr>
        <w:t xml:space="preserve">Choose Operations &gt; Sales &amp; Marketing &gt; Lead Assignment. The screen has three tabs: </w:t>
      </w:r>
      <w:r>
        <w:rPr>
          <w:rFonts w:eastAsia="Segoe UI" w:cs="Segoe UI" w:ascii="Segoe UI" w:hAnsi="Segoe UI"/>
          <w:b/>
          <w:color w:val="101820"/>
          <w:sz w:val="21"/>
        </w:rPr>
        <w:t>Team View</w:t>
      </w:r>
      <w:r>
        <w:rPr>
          <w:rFonts w:eastAsia="Segoe UI" w:cs="Segoe UI" w:ascii="Segoe UI" w:hAnsi="Segoe UI"/>
          <w:color w:val="101820"/>
          <w:sz w:val="21"/>
        </w:rPr>
        <w:t xml:space="preserve">, </w:t>
      </w:r>
      <w:r>
        <w:rPr>
          <w:rFonts w:eastAsia="Segoe UI" w:cs="Segoe UI" w:ascii="Segoe UI" w:hAnsi="Segoe UI"/>
          <w:b/>
          <w:color w:val="101820"/>
          <w:sz w:val="21"/>
        </w:rPr>
        <w:t>Queue</w:t>
      </w:r>
      <w:r>
        <w:rPr>
          <w:rFonts w:eastAsia="Segoe UI" w:cs="Segoe UI" w:ascii="Segoe UI" w:hAnsi="Segoe UI"/>
          <w:color w:val="101820"/>
          <w:sz w:val="21"/>
        </w:rPr>
        <w:t xml:space="preserve"> and </w:t>
      </w:r>
      <w:r>
        <w:rPr>
          <w:rFonts w:eastAsia="Segoe UI" w:cs="Segoe UI" w:ascii="Segoe UI" w:hAnsi="Segoe UI"/>
          <w:b/>
          <w:color w:val="101820"/>
          <w:sz w:val="21"/>
        </w:rPr>
        <w:t>Assignment Rules</w:t>
      </w:r>
      <w:r>
        <w:rPr>
          <w:rFonts w:eastAsia="Segoe UI" w:cs="Segoe UI" w:ascii="Segoe UI" w:hAnsi="Segoe UI"/>
          <w:color w:val="101820"/>
          <w:sz w:val="21"/>
        </w:rPr>
        <w:t>. Users without the lead assignment permissions see only the team view.</w:t>
      </w:r>
    </w:p>
    <w:p>
      <w:pPr>
        <w:pStyle w:val="Heading3"/>
        <w:rPr/>
      </w:pPr>
      <w:r>
        <w:rPr>
          <w:rFonts w:eastAsia="Segoe UI" w:cs="Segoe UI"/>
          <w:b/>
          <w:color w:val="0F4761"/>
          <w:sz w:val="23"/>
        </w:rPr>
        <w:t>15.1.1  Team view</w:t>
      </w:r>
    </w:p>
    <w:p>
      <w:pPr>
        <w:pStyle w:val="Normal"/>
        <w:spacing w:lineRule="auto" w:line="276" w:before="0" w:after="120"/>
        <w:rPr/>
      </w:pPr>
      <w:r>
        <w:rPr>
          <w:rFonts w:eastAsia="Segoe UI" w:cs="Segoe UI" w:ascii="Segoe UI" w:hAnsi="Segoe UI"/>
          <w:color w:val="101820"/>
          <w:sz w:val="21"/>
        </w:rPr>
        <w:t xml:space="preserve">The team view lists each account executive of the reporting line (the users who report to the signed-in manager, and their own reports) with the prospects they hold: </w:t>
      </w:r>
      <w:r>
        <w:rPr>
          <w:rFonts w:eastAsia="Segoe UI" w:cs="Segoe UI" w:ascii="Segoe UI" w:hAnsi="Segoe UI"/>
          <w:b/>
          <w:color w:val="101820"/>
          <w:sz w:val="21"/>
        </w:rPr>
        <w:t>Open</w:t>
      </w:r>
      <w:r>
        <w:rPr>
          <w:rFonts w:eastAsia="Segoe UI" w:cs="Segoe UI" w:ascii="Segoe UI" w:hAnsi="Segoe UI"/>
          <w:color w:val="101820"/>
          <w:sz w:val="21"/>
        </w:rPr>
        <w:t xml:space="preserve">, </w:t>
      </w:r>
      <w:r>
        <w:rPr>
          <w:rFonts w:eastAsia="Segoe UI" w:cs="Segoe UI" w:ascii="Segoe UI" w:hAnsi="Segoe UI"/>
          <w:b/>
          <w:color w:val="101820"/>
          <w:sz w:val="21"/>
        </w:rPr>
        <w:t>Converted</w:t>
      </w:r>
      <w:r>
        <w:rPr>
          <w:rFonts w:eastAsia="Segoe UI" w:cs="Segoe UI" w:ascii="Segoe UI" w:hAnsi="Segoe UI"/>
          <w:color w:val="101820"/>
          <w:sz w:val="21"/>
        </w:rPr>
        <w:t xml:space="preserve">, </w:t>
      </w:r>
      <w:r>
        <w:rPr>
          <w:rFonts w:eastAsia="Segoe UI" w:cs="Segoe UI" w:ascii="Segoe UI" w:hAnsi="Segoe UI"/>
          <w:b/>
          <w:color w:val="101820"/>
          <w:sz w:val="21"/>
        </w:rPr>
        <w:t>Lost</w:t>
      </w:r>
      <w:r>
        <w:rPr>
          <w:rFonts w:eastAsia="Segoe UI" w:cs="Segoe UI" w:ascii="Segoe UI" w:hAnsi="Segoe UI"/>
          <w:color w:val="101820"/>
          <w:sz w:val="21"/>
        </w:rPr>
        <w:t xml:space="preserve">, </w:t>
      </w:r>
      <w:r>
        <w:rPr>
          <w:rFonts w:eastAsia="Segoe UI" w:cs="Segoe UI" w:ascii="Segoe UI" w:hAnsi="Segoe UI"/>
          <w:b/>
          <w:color w:val="101820"/>
          <w:sz w:val="21"/>
        </w:rPr>
        <w:t>Last 30 days</w:t>
      </w:r>
      <w:r>
        <w:rPr>
          <w:rFonts w:eastAsia="Segoe UI" w:cs="Segoe UI" w:ascii="Segoe UI" w:hAnsi="Segoe UI"/>
          <w:color w:val="101820"/>
          <w:sz w:val="21"/>
        </w:rPr>
        <w:t xml:space="preserve"> and </w:t>
      </w:r>
      <w:r>
        <w:rPr>
          <w:rFonts w:eastAsia="Segoe UI" w:cs="Segoe UI" w:ascii="Segoe UI" w:hAnsi="Segoe UI"/>
          <w:b/>
          <w:color w:val="101820"/>
          <w:sz w:val="21"/>
        </w:rPr>
        <w:t>In queue</w:t>
      </w:r>
      <w:r>
        <w:rPr>
          <w:rFonts w:eastAsia="Segoe UI" w:cs="Segoe UI" w:ascii="Segoe UI" w:hAnsi="Segoe UI"/>
          <w:color w:val="101820"/>
          <w:sz w:val="21"/>
        </w:rPr>
        <w:t xml:space="preserve">. Choose a manager to see that manager's line (the default is your own team) or a </w:t>
      </w:r>
      <w:r>
        <w:rPr>
          <w:rFonts w:eastAsia="Segoe UI" w:cs="Segoe UI" w:ascii="Segoe UI" w:hAnsi="Segoe UI"/>
          <w:b/>
          <w:color w:val="101820"/>
          <w:sz w:val="21"/>
        </w:rPr>
        <w:t>Team member</w:t>
      </w:r>
      <w:r>
        <w:rPr>
          <w:rFonts w:eastAsia="Segoe UI" w:cs="Segoe UI" w:ascii="Segoe UI" w:hAnsi="Segoe UI"/>
          <w:color w:val="101820"/>
          <w:sz w:val="21"/>
        </w:rPr>
        <w:t xml:space="preserve"> to see one person. Below the team, the open prospects of the selection are listed, with their </w:t>
      </w:r>
      <w:r>
        <w:rPr>
          <w:rFonts w:eastAsia="Segoe UI" w:cs="Segoe UI" w:ascii="Segoe UI" w:hAnsi="Segoe UI"/>
          <w:b/>
          <w:color w:val="101820"/>
          <w:sz w:val="21"/>
        </w:rPr>
        <w:t>Assignment</w:t>
      </w:r>
      <w:r>
        <w:rPr>
          <w:rFonts w:eastAsia="Segoe UI" w:cs="Segoe UI" w:ascii="Segoe UI" w:hAnsi="Segoe UI"/>
          <w:color w:val="101820"/>
          <w:sz w:val="21"/>
        </w:rPr>
        <w:t xml:space="preserve"> status.</w:t>
      </w:r>
    </w:p>
    <w:p>
      <w:pPr>
        <w:pStyle w:val="Heading3"/>
        <w:rPr/>
      </w:pPr>
      <w:r>
        <w:rPr>
          <w:rFonts w:eastAsia="Segoe UI" w:cs="Segoe UI"/>
          <w:b/>
          <w:color w:val="0F4761"/>
          <w:sz w:val="23"/>
        </w:rPr>
        <w:t>15.1.2  Assignment rules</w:t>
      </w:r>
    </w:p>
    <w:p>
      <w:pPr>
        <w:pStyle w:val="Normal"/>
        <w:spacing w:lineRule="auto" w:line="276" w:before="0" w:after="120"/>
        <w:rPr/>
      </w:pPr>
      <w:r>
        <w:rPr>
          <w:rFonts w:eastAsia="Segoe UI" w:cs="Segoe UI" w:ascii="Segoe UI" w:hAnsi="Segoe UI"/>
          <w:color w:val="101820"/>
          <w:sz w:val="21"/>
        </w:rPr>
        <w:t>Every new prospect, whether entered on the prospect screen, uploaded or created from a dealer sale, is given an account executive by the first active rule that matches it.</w:t>
      </w:r>
    </w:p>
    <w:p>
      <w:pPr>
        <w:pStyle w:val="Normal"/>
        <w:numPr>
          <w:ilvl w:val="0"/>
          <w:numId w:val="522"/>
        </w:numPr>
        <w:spacing w:before="0" w:after="60"/>
        <w:rPr/>
      </w:pPr>
      <w:r>
        <w:rPr>
          <w:rFonts w:eastAsia="Segoe UI" w:cs="Segoe UI" w:ascii="Segoe UI" w:hAnsi="Segoe UI"/>
          <w:color w:val="101820"/>
          <w:sz w:val="21"/>
        </w:rPr>
        <w:t xml:space="preserve">Open </w:t>
      </w:r>
      <w:r>
        <w:rPr>
          <w:rFonts w:eastAsia="Segoe UI" w:cs="Segoe UI" w:ascii="Segoe UI" w:hAnsi="Segoe UI"/>
          <w:b/>
          <w:color w:val="101820"/>
          <w:sz w:val="21"/>
        </w:rPr>
        <w:t>Assignment Rules</w:t>
      </w:r>
      <w:r>
        <w:rPr>
          <w:rFonts w:eastAsia="Segoe UI" w:cs="Segoe UI" w:ascii="Segoe UI" w:hAnsi="Segoe UI"/>
          <w:color w:val="101820"/>
          <w:sz w:val="21"/>
        </w:rPr>
        <w:t xml:space="preserve"> and select </w:t>
      </w:r>
      <w:r>
        <w:rPr>
          <w:rFonts w:eastAsia="Segoe UI" w:cs="Segoe UI" w:ascii="Segoe UI" w:hAnsi="Segoe UI"/>
          <w:b/>
          <w:color w:val="101820"/>
          <w:sz w:val="21"/>
        </w:rPr>
        <w:t>Add rule</w:t>
      </w:r>
      <w:r>
        <w:rPr>
          <w:rFonts w:eastAsia="Segoe UI" w:cs="Segoe UI" w:ascii="Segoe UI" w:hAnsi="Segoe UI"/>
          <w:color w:val="101820"/>
          <w:sz w:val="21"/>
        </w:rPr>
        <w:t>.</w:t>
      </w:r>
    </w:p>
    <w:p>
      <w:pPr>
        <w:pStyle w:val="Normal"/>
        <w:numPr>
          <w:ilvl w:val="0"/>
          <w:numId w:val="523"/>
        </w:numPr>
        <w:spacing w:before="0" w:after="60"/>
        <w:rPr/>
      </w:pPr>
      <w:r>
        <w:rPr>
          <w:rFonts w:eastAsia="Segoe UI" w:cs="Segoe UI" w:ascii="Segoe UI" w:hAnsi="Segoe UI"/>
          <w:color w:val="101820"/>
          <w:sz w:val="21"/>
        </w:rPr>
        <w:t xml:space="preserve">Enter the </w:t>
      </w:r>
      <w:r>
        <w:rPr>
          <w:rFonts w:eastAsia="Segoe UI" w:cs="Segoe UI" w:ascii="Segoe UI" w:hAnsi="Segoe UI"/>
          <w:b/>
          <w:color w:val="101820"/>
          <w:sz w:val="21"/>
        </w:rPr>
        <w:t>Name</w:t>
      </w:r>
      <w:r>
        <w:rPr>
          <w:rFonts w:eastAsia="Segoe UI" w:cs="Segoe UI" w:ascii="Segoe UI" w:hAnsi="Segoe UI"/>
          <w:color w:val="101820"/>
          <w:sz w:val="21"/>
        </w:rPr>
        <w:t xml:space="preserve"> and the </w:t>
      </w:r>
      <w:r>
        <w:rPr>
          <w:rFonts w:eastAsia="Segoe UI" w:cs="Segoe UI" w:ascii="Segoe UI" w:hAnsi="Segoe UI"/>
          <w:b/>
          <w:color w:val="101820"/>
          <w:sz w:val="21"/>
        </w:rPr>
        <w:t>Priority</w:t>
      </w:r>
      <w:r>
        <w:rPr>
          <w:rFonts w:eastAsia="Segoe UI" w:cs="Segoe UI" w:ascii="Segoe UI" w:hAnsi="Segoe UI"/>
          <w:color w:val="101820"/>
          <w:sz w:val="21"/>
        </w:rPr>
        <w:t xml:space="preserve"> (lower numbers are tried first).</w:t>
      </w:r>
    </w:p>
    <w:p>
      <w:pPr>
        <w:pStyle w:val="Normal"/>
        <w:numPr>
          <w:ilvl w:val="0"/>
          <w:numId w:val="524"/>
        </w:numPr>
        <w:spacing w:before="0" w:after="60"/>
        <w:rPr/>
      </w:pPr>
      <w:r>
        <w:rPr>
          <w:rFonts w:eastAsia="Segoe UI" w:cs="Segoe UI" w:ascii="Segoe UI" w:hAnsi="Segoe UI"/>
          <w:color w:val="101820"/>
          <w:sz w:val="21"/>
        </w:rPr>
        <w:t xml:space="preserve">Choose the </w:t>
      </w:r>
      <w:r>
        <w:rPr>
          <w:rFonts w:eastAsia="Segoe UI" w:cs="Segoe UI" w:ascii="Segoe UI" w:hAnsi="Segoe UI"/>
          <w:b/>
          <w:color w:val="101820"/>
          <w:sz w:val="21"/>
        </w:rPr>
        <w:t>Method</w:t>
      </w:r>
      <w:r>
        <w:rPr>
          <w:rFonts w:eastAsia="Segoe UI" w:cs="Segoe UI" w:ascii="Segoe UI" w:hAnsi="Segoe UI"/>
          <w:color w:val="101820"/>
          <w:sz w:val="21"/>
        </w:rPr>
        <w:t xml:space="preserve">: </w:t>
      </w:r>
      <w:r>
        <w:rPr>
          <w:rFonts w:eastAsia="Segoe UI" w:cs="Segoe UI" w:ascii="Segoe UI" w:hAnsi="Segoe UI"/>
          <w:b/>
          <w:color w:val="101820"/>
          <w:sz w:val="21"/>
        </w:rPr>
        <w:t>Round robin</w:t>
      </w:r>
      <w:r>
        <w:rPr>
          <w:rFonts w:eastAsia="Segoe UI" w:cs="Segoe UI" w:ascii="Segoe UI" w:hAnsi="Segoe UI"/>
          <w:color w:val="101820"/>
          <w:sz w:val="21"/>
        </w:rPr>
        <w:t xml:space="preserve"> (each matching prospect goes to the next account executive in turn), </w:t>
      </w:r>
      <w:r>
        <w:rPr>
          <w:rFonts w:eastAsia="Segoe UI" w:cs="Segoe UI" w:ascii="Segoe UI" w:hAnsi="Segoe UI"/>
          <w:b/>
          <w:color w:val="101820"/>
          <w:sz w:val="21"/>
        </w:rPr>
        <w:t>Fewest open prospects</w:t>
      </w:r>
      <w:r>
        <w:rPr>
          <w:rFonts w:eastAsia="Segoe UI" w:cs="Segoe UI" w:ascii="Segoe UI" w:hAnsi="Segoe UI"/>
          <w:color w:val="101820"/>
          <w:sz w:val="21"/>
        </w:rPr>
        <w:t xml:space="preserve"> (to whoever holds the fewest open prospects) or </w:t>
      </w:r>
      <w:r>
        <w:rPr>
          <w:rFonts w:eastAsia="Segoe UI" w:cs="Segoe UI" w:ascii="Segoe UI" w:hAnsi="Segoe UI"/>
          <w:b/>
          <w:color w:val="101820"/>
          <w:sz w:val="21"/>
        </w:rPr>
        <w:t>Fixed account executive</w:t>
      </w:r>
      <w:r>
        <w:rPr>
          <w:rFonts w:eastAsia="Segoe UI" w:cs="Segoe UI" w:ascii="Segoe UI" w:hAnsi="Segoe UI"/>
          <w:color w:val="101820"/>
          <w:sz w:val="21"/>
        </w:rPr>
        <w:t xml:space="preserve"> (always the first one listed).</w:t>
      </w:r>
    </w:p>
    <w:p>
      <w:pPr>
        <w:pStyle w:val="Normal"/>
        <w:numPr>
          <w:ilvl w:val="0"/>
          <w:numId w:val="525"/>
        </w:numPr>
        <w:spacing w:before="0" w:after="60"/>
        <w:rPr/>
      </w:pPr>
      <w:r>
        <w:rPr>
          <w:rFonts w:eastAsia="Segoe UI" w:cs="Segoe UI" w:ascii="Segoe UI" w:hAnsi="Segoe UI"/>
          <w:color w:val="101820"/>
          <w:sz w:val="21"/>
        </w:rPr>
        <w:t xml:space="preserve">Choose the </w:t>
      </w:r>
      <w:r>
        <w:rPr>
          <w:rFonts w:eastAsia="Segoe UI" w:cs="Segoe UI" w:ascii="Segoe UI" w:hAnsi="Segoe UI"/>
          <w:b/>
          <w:color w:val="101820"/>
          <w:sz w:val="21"/>
        </w:rPr>
        <w:t>Account executives</w:t>
      </w:r>
      <w:r>
        <w:rPr>
          <w:rFonts w:eastAsia="Segoe UI" w:cs="Segoe UI" w:ascii="Segoe UI" w:hAnsi="Segoe UI"/>
          <w:color w:val="101820"/>
          <w:sz w:val="21"/>
        </w:rPr>
        <w:t xml:space="preserve"> who share the work. Only active users can receive prospects.</w:t>
      </w:r>
    </w:p>
    <w:p>
      <w:pPr>
        <w:pStyle w:val="Normal"/>
        <w:numPr>
          <w:ilvl w:val="0"/>
          <w:numId w:val="526"/>
        </w:numPr>
        <w:spacing w:before="0" w:after="60"/>
        <w:rPr/>
      </w:pPr>
      <w:r>
        <w:rPr>
          <w:rFonts w:eastAsia="Segoe UI" w:cs="Segoe UI" w:ascii="Segoe UI" w:hAnsi="Segoe UI"/>
          <w:color w:val="101820"/>
          <w:sz w:val="21"/>
        </w:rPr>
        <w:t xml:space="preserve">Set the conditions the prospect must meet: </w:t>
      </w:r>
      <w:r>
        <w:rPr>
          <w:rFonts w:eastAsia="Segoe UI" w:cs="Segoe UI" w:ascii="Segoe UI" w:hAnsi="Segoe UI"/>
          <w:b/>
          <w:color w:val="101820"/>
          <w:sz w:val="21"/>
        </w:rPr>
        <w:t>Line of business</w:t>
      </w:r>
      <w:r>
        <w:rPr>
          <w:rFonts w:eastAsia="Segoe UI" w:cs="Segoe UI" w:ascii="Segoe UI" w:hAnsi="Segoe UI"/>
          <w:color w:val="101820"/>
          <w:sz w:val="21"/>
        </w:rPr>
        <w:t xml:space="preserve">, </w:t>
      </w:r>
      <w:r>
        <w:rPr>
          <w:rFonts w:eastAsia="Segoe UI" w:cs="Segoe UI" w:ascii="Segoe UI" w:hAnsi="Segoe UI"/>
          <w:b/>
          <w:color w:val="101820"/>
          <w:sz w:val="21"/>
        </w:rPr>
        <w:t>Distribution channel</w:t>
      </w:r>
      <w:r>
        <w:rPr>
          <w:rFonts w:eastAsia="Segoe UI" w:cs="Segoe UI" w:ascii="Segoe UI" w:hAnsi="Segoe UI"/>
          <w:color w:val="101820"/>
          <w:sz w:val="21"/>
        </w:rPr>
        <w:t xml:space="preserve">, </w:t>
      </w:r>
      <w:r>
        <w:rPr>
          <w:rFonts w:eastAsia="Segoe UI" w:cs="Segoe UI" w:ascii="Segoe UI" w:hAnsi="Segoe UI"/>
          <w:b/>
          <w:color w:val="101820"/>
          <w:sz w:val="21"/>
        </w:rPr>
        <w:t>Province</w:t>
      </w:r>
      <w:r>
        <w:rPr>
          <w:rFonts w:eastAsia="Segoe UI" w:cs="Segoe UI" w:ascii="Segoe UI" w:hAnsi="Segoe UI"/>
          <w:color w:val="101820"/>
          <w:sz w:val="21"/>
        </w:rPr>
        <w:t xml:space="preserve">, </w:t>
      </w:r>
      <w:r>
        <w:rPr>
          <w:rFonts w:eastAsia="Segoe UI" w:cs="Segoe UI" w:ascii="Segoe UI" w:hAnsi="Segoe UI"/>
          <w:b/>
          <w:color w:val="101820"/>
          <w:sz w:val="21"/>
        </w:rPr>
        <w:t>City / municipality</w:t>
      </w:r>
      <w:r>
        <w:rPr>
          <w:rFonts w:eastAsia="Segoe UI" w:cs="Segoe UI" w:ascii="Segoe UI" w:hAnsi="Segoe UI"/>
          <w:color w:val="101820"/>
          <w:sz w:val="21"/>
        </w:rPr>
        <w:t xml:space="preserve">, </w:t>
      </w:r>
      <w:r>
        <w:rPr>
          <w:rFonts w:eastAsia="Segoe UI" w:cs="Segoe UI" w:ascii="Segoe UI" w:hAnsi="Segoe UI"/>
          <w:b/>
          <w:color w:val="101820"/>
          <w:sz w:val="21"/>
        </w:rPr>
        <w:t>Branch</w:t>
      </w:r>
      <w:r>
        <w:rPr>
          <w:rFonts w:eastAsia="Segoe UI" w:cs="Segoe UI" w:ascii="Segoe UI" w:hAnsi="Segoe UI"/>
          <w:color w:val="101820"/>
          <w:sz w:val="21"/>
        </w:rPr>
        <w:t xml:space="preserve">, </w:t>
      </w:r>
      <w:r>
        <w:rPr>
          <w:rFonts w:eastAsia="Segoe UI" w:cs="Segoe UI" w:ascii="Segoe UI" w:hAnsi="Segoe UI"/>
          <w:b/>
          <w:color w:val="101820"/>
          <w:sz w:val="21"/>
        </w:rPr>
        <w:t>Source</w:t>
      </w:r>
      <w:r>
        <w:rPr>
          <w:rFonts w:eastAsia="Segoe UI" w:cs="Segoe UI" w:ascii="Segoe UI" w:hAnsi="Segoe UI"/>
          <w:color w:val="101820"/>
          <w:sz w:val="21"/>
        </w:rPr>
        <w:t xml:space="preserve"> and </w:t>
      </w:r>
      <w:r>
        <w:rPr>
          <w:rFonts w:eastAsia="Segoe UI" w:cs="Segoe UI" w:ascii="Segoe UI" w:hAnsi="Segoe UI"/>
          <w:b/>
          <w:color w:val="101820"/>
          <w:sz w:val="21"/>
        </w:rPr>
        <w:t>Category</w:t>
      </w:r>
      <w:r>
        <w:rPr>
          <w:rFonts w:eastAsia="Segoe UI" w:cs="Segoe UI" w:ascii="Segoe UI" w:hAnsi="Segoe UI"/>
          <w:color w:val="101820"/>
          <w:sz w:val="21"/>
        </w:rPr>
        <w:t>. An empty condition matches anything.</w:t>
      </w:r>
    </w:p>
    <w:p>
      <w:pPr>
        <w:pStyle w:val="Normal"/>
        <w:numPr>
          <w:ilvl w:val="0"/>
          <w:numId w:val="527"/>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Save</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 xml:space="preserve">When rules exist but none matches, the setting </w:t>
      </w:r>
      <w:r>
        <w:rPr>
          <w:rFonts w:eastAsia="Segoe UI" w:cs="Segoe UI" w:ascii="Segoe UI" w:hAnsi="Segoe UI"/>
          <w:b/>
          <w:color w:val="101820"/>
          <w:sz w:val="21"/>
        </w:rPr>
        <w:t>leads.assignment_fallback</w:t>
      </w:r>
      <w:r>
        <w:rPr>
          <w:rFonts w:eastAsia="Segoe UI" w:cs="Segoe UI" w:ascii="Segoe UI" w:hAnsi="Segoe UI"/>
          <w:color w:val="101820"/>
          <w:sz w:val="21"/>
        </w:rPr>
        <w:t xml:space="preserve"> decides: </w:t>
      </w:r>
      <w:r>
        <w:rPr>
          <w:rFonts w:eastAsia="Segoe UI" w:cs="Segoe UI" w:ascii="Segoe UI" w:hAnsi="Segoe UI"/>
          <w:b/>
          <w:color w:val="101820"/>
          <w:sz w:val="21"/>
        </w:rPr>
        <w:t>creator</w:t>
      </w:r>
      <w:r>
        <w:rPr>
          <w:rFonts w:eastAsia="Segoe UI" w:cs="Segoe UI" w:ascii="Segoe UI" w:hAnsi="Segoe UI"/>
          <w:color w:val="101820"/>
          <w:sz w:val="21"/>
        </w:rPr>
        <w:t xml:space="preserve"> (the person who entered the prospect keeps it) or </w:t>
      </w:r>
      <w:r>
        <w:rPr>
          <w:rFonts w:eastAsia="Segoe UI" w:cs="Segoe UI" w:ascii="Segoe UI" w:hAnsi="Segoe UI"/>
          <w:b/>
          <w:color w:val="101820"/>
          <w:sz w:val="21"/>
        </w:rPr>
        <w:t>queue</w:t>
      </w:r>
      <w:r>
        <w:rPr>
          <w:rFonts w:eastAsia="Segoe UI" w:cs="Segoe UI" w:ascii="Segoe UI" w:hAnsi="Segoe UI"/>
          <w:color w:val="101820"/>
          <w:sz w:val="21"/>
        </w:rPr>
        <w:t xml:space="preserve"> (the prospect waits in the reassignment queue). Assignment can be switched off with </w:t>
      </w:r>
      <w:r>
        <w:rPr>
          <w:rFonts w:eastAsia="Segoe UI" w:cs="Segoe UI" w:ascii="Segoe UI" w:hAnsi="Segoe UI"/>
          <w:b/>
          <w:color w:val="101820"/>
          <w:sz w:val="21"/>
        </w:rPr>
        <w:t>leads.assignment_enabled</w:t>
      </w:r>
      <w:r>
        <w:rPr>
          <w:rFonts w:eastAsia="Segoe UI" w:cs="Segoe UI" w:ascii="Segoe UI" w:hAnsi="Segoe UI"/>
          <w:color w:val="101820"/>
          <w:sz w:val="21"/>
        </w:rPr>
        <w:t xml:space="preserve">. Every assignment is written to the prospect's </w:t>
      </w:r>
      <w:r>
        <w:rPr>
          <w:rFonts w:eastAsia="Segoe UI" w:cs="Segoe UI" w:ascii="Segoe UI" w:hAnsi="Segoe UI"/>
          <w:b/>
          <w:color w:val="101820"/>
          <w:sz w:val="21"/>
        </w:rPr>
        <w:t>Assignment history</w:t>
      </w:r>
      <w:r>
        <w:rPr>
          <w:rFonts w:eastAsia="Segoe UI" w:cs="Segoe UI" w:ascii="Segoe UI" w:hAnsi="Segoe UI"/>
          <w:color w:val="101820"/>
          <w:sz w:val="21"/>
        </w:rPr>
        <w:t xml:space="preserve"> (rule, from, to, reason, who and when).</w:t>
      </w:r>
    </w:p>
    <w:p>
      <w:pPr>
        <w:pStyle w:val="Heading3"/>
        <w:rPr/>
      </w:pPr>
      <w:r>
        <w:rPr>
          <w:rFonts w:eastAsia="Segoe UI" w:cs="Segoe UI"/>
          <w:b/>
          <w:color w:val="0F4761"/>
          <w:sz w:val="23"/>
        </w:rPr>
        <w:t>15.1.3  Reassignment queue and bulk reassignment</w:t>
      </w:r>
    </w:p>
    <w:p>
      <w:pPr>
        <w:pStyle w:val="Normal"/>
        <w:spacing w:lineRule="auto" w:line="276" w:before="0" w:after="120"/>
        <w:rPr/>
      </w:pPr>
      <w:r>
        <w:rPr>
          <w:rFonts w:eastAsia="Segoe UI" w:cs="Segoe UI" w:ascii="Segoe UI" w:hAnsi="Segoe UI"/>
          <w:color w:val="101820"/>
          <w:sz w:val="21"/>
        </w:rPr>
        <w:t xml:space="preserve">The </w:t>
      </w:r>
      <w:r>
        <w:rPr>
          <w:rFonts w:eastAsia="Segoe UI" w:cs="Segoe UI" w:ascii="Segoe UI" w:hAnsi="Segoe UI"/>
          <w:b/>
          <w:color w:val="101820"/>
          <w:sz w:val="21"/>
        </w:rPr>
        <w:t>Queue</w:t>
      </w:r>
      <w:r>
        <w:rPr>
          <w:rFonts w:eastAsia="Segoe UI" w:cs="Segoe UI" w:ascii="Segoe UI" w:hAnsi="Segoe UI"/>
          <w:color w:val="101820"/>
          <w:sz w:val="21"/>
        </w:rPr>
        <w:t xml:space="preserve"> tab lists prospects waiting for an account executive: those no rule matched (with fallback queue), those sent to the queue by a manager, and those left untouched longer than </w:t>
      </w:r>
      <w:r>
        <w:rPr>
          <w:rFonts w:eastAsia="Segoe UI" w:cs="Segoe UI" w:ascii="Segoe UI" w:hAnsi="Segoe UI"/>
          <w:b/>
          <w:color w:val="101820"/>
          <w:sz w:val="21"/>
        </w:rPr>
        <w:t>leads.assignment_sla_hours</w:t>
      </w:r>
      <w:r>
        <w:rPr>
          <w:rFonts w:eastAsia="Segoe UI" w:cs="Segoe UI" w:ascii="Segoe UI" w:hAnsi="Segoe UI"/>
          <w:color w:val="101820"/>
          <w:sz w:val="21"/>
        </w:rPr>
        <w:t xml:space="preserve"> (the </w:t>
      </w:r>
      <w:r>
        <w:rPr>
          <w:rFonts w:eastAsia="Segoe UI" w:cs="Segoe UI" w:ascii="Segoe UI" w:hAnsi="Segoe UI"/>
          <w:b/>
          <w:color w:val="101820"/>
          <w:sz w:val="21"/>
        </w:rPr>
        <w:t>lead-assignment-sla</w:t>
      </w:r>
      <w:r>
        <w:rPr>
          <w:rFonts w:eastAsia="Segoe UI" w:cs="Segoe UI" w:ascii="Segoe UI" w:hAnsi="Segoe UI"/>
          <w:color w:val="101820"/>
          <w:sz w:val="21"/>
        </w:rPr>
        <w:t xml:space="preserve"> job moves them each morning once it is switched on in Master &gt; Schedules).</w:t>
      </w:r>
    </w:p>
    <w:p>
      <w:pPr>
        <w:pStyle w:val="Normal"/>
        <w:numPr>
          <w:ilvl w:val="0"/>
          <w:numId w:val="528"/>
        </w:numPr>
        <w:spacing w:before="0" w:after="60"/>
        <w:rPr/>
      </w:pPr>
      <w:r>
        <w:rPr>
          <w:rFonts w:eastAsia="Segoe UI" w:cs="Segoe UI" w:ascii="Segoe UI" w:hAnsi="Segoe UI"/>
          <w:color w:val="101820"/>
          <w:sz w:val="21"/>
        </w:rPr>
        <w:t>Tick one or more prospects (on the queue or on the team view).</w:t>
      </w:r>
    </w:p>
    <w:p>
      <w:pPr>
        <w:pStyle w:val="Normal"/>
        <w:numPr>
          <w:ilvl w:val="0"/>
          <w:numId w:val="529"/>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Reassign</w:t>
      </w:r>
      <w:r>
        <w:rPr>
          <w:rFonts w:eastAsia="Segoe UI" w:cs="Segoe UI" w:ascii="Segoe UI" w:hAnsi="Segoe UI"/>
          <w:color w:val="101820"/>
          <w:sz w:val="21"/>
        </w:rPr>
        <w:t xml:space="preserve">, choose </w:t>
      </w:r>
      <w:r>
        <w:rPr>
          <w:rFonts w:eastAsia="Segoe UI" w:cs="Segoe UI" w:ascii="Segoe UI" w:hAnsi="Segoe UI"/>
          <w:b/>
          <w:color w:val="101820"/>
          <w:sz w:val="21"/>
        </w:rPr>
        <w:t>To account executive</w:t>
      </w:r>
      <w:r>
        <w:rPr>
          <w:rFonts w:eastAsia="Segoe UI" w:cs="Segoe UI" w:ascii="Segoe UI" w:hAnsi="Segoe UI"/>
          <w:color w:val="101820"/>
          <w:sz w:val="21"/>
        </w:rPr>
        <w:t xml:space="preserve"> and enter the </w:t>
      </w:r>
      <w:r>
        <w:rPr>
          <w:rFonts w:eastAsia="Segoe UI" w:cs="Segoe UI" w:ascii="Segoe UI" w:hAnsi="Segoe UI"/>
          <w:b/>
          <w:color w:val="101820"/>
          <w:sz w:val="21"/>
        </w:rPr>
        <w:t>Reason</w:t>
      </w:r>
      <w:r>
        <w:rPr>
          <w:rFonts w:eastAsia="Segoe UI" w:cs="Segoe UI" w:ascii="Segoe UI" w:hAnsi="Segoe UI"/>
          <w:color w:val="101820"/>
          <w:sz w:val="21"/>
        </w:rPr>
        <w:t>.</w:t>
      </w:r>
    </w:p>
    <w:p>
      <w:pPr>
        <w:pStyle w:val="Normal"/>
        <w:numPr>
          <w:ilvl w:val="0"/>
          <w:numId w:val="530"/>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Save</w:t>
      </w:r>
      <w:r>
        <w:rPr>
          <w:rFonts w:eastAsia="Segoe UI" w:cs="Segoe UI" w:ascii="Segoe UI" w:hAnsi="Segoe UI"/>
          <w:color w:val="101820"/>
          <w:sz w:val="21"/>
        </w:rPr>
        <w:t xml:space="preserve">. Each prospect changes owner, the history records a manual or bulk reassignment and the new owner is notified when </w:t>
      </w:r>
      <w:r>
        <w:rPr>
          <w:rFonts w:eastAsia="Segoe UI" w:cs="Segoe UI" w:ascii="Segoe UI" w:hAnsi="Segoe UI"/>
          <w:b/>
          <w:color w:val="101820"/>
          <w:sz w:val="21"/>
        </w:rPr>
        <w:t>leads.assignment_notify</w:t>
      </w:r>
      <w:r>
        <w:rPr>
          <w:rFonts w:eastAsia="Segoe UI" w:cs="Segoe UI" w:ascii="Segoe UI" w:hAnsi="Segoe UI"/>
          <w:color w:val="101820"/>
          <w:sz w:val="21"/>
        </w:rPr>
        <w:t xml:space="preserve"> is on.</w:t>
      </w:r>
    </w:p>
    <w:p>
      <w:pPr>
        <w:pStyle w:val="Normal"/>
        <w:spacing w:lineRule="auto" w:line="276" w:before="0" w:after="120"/>
        <w:rPr/>
      </w:pPr>
      <w:r>
        <w:rPr>
          <w:rFonts w:eastAsia="Segoe UI" w:cs="Segoe UI" w:ascii="Segoe UI" w:hAnsi="Segoe UI"/>
          <w:b/>
          <w:color w:val="101820"/>
          <w:sz w:val="21"/>
        </w:rPr>
        <w:t>Send to queue</w:t>
      </w:r>
      <w:r>
        <w:rPr>
          <w:rFonts w:eastAsia="Segoe UI" w:cs="Segoe UI" w:ascii="Segoe UI" w:hAnsi="Segoe UI"/>
          <w:color w:val="101820"/>
          <w:sz w:val="21"/>
        </w:rPr>
        <w:t xml:space="preserve"> returns prospects to the queue with a reason, for example when an account executive leaves.</w:t>
      </w:r>
    </w:p>
    <w:p>
      <w:pPr>
        <w:pStyle w:val="Heading2"/>
        <w:rPr/>
      </w:pPr>
      <w:bookmarkStart w:id="174" w:name="__RefHeading___Toc25043_3679192306"/>
      <w:bookmarkEnd w:id="174"/>
      <w:r>
        <w:rPr>
          <w:rFonts w:eastAsia="Segoe UI" w:cs="Segoe UI"/>
          <w:b/>
          <w:color w:val="0F4761"/>
          <w:sz w:val="26"/>
        </w:rPr>
        <w:t>15.2  Distribution Channels</w:t>
      </w:r>
    </w:p>
    <w:p>
      <w:pPr>
        <w:pStyle w:val="Normal"/>
        <w:jc w:val="center"/>
        <w:rPr/>
      </w:pPr>
      <w:r>
        <w:rPr/>
        <w:drawing>
          <wp:inline distT="0" distB="0" distL="0" distR="0">
            <wp:extent cx="5760085" cy="4469130"/>
            <wp:effectExtent l="0" t="0" r="0" b="0"/>
            <wp:docPr id="181" name="Picture 212128836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 name="Picture 2121288361" descr=""/>
                    <pic:cNvPicPr>
                      <a:picLocks noChangeAspect="1" noChangeArrowheads="1"/>
                    </pic:cNvPicPr>
                  </pic:nvPicPr>
                  <pic:blipFill>
                    <a:blip r:embed="rId177"/>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Insurance &gt; Distribution Channels</w:t>
      </w:r>
    </w:p>
    <w:p>
      <w:pPr>
        <w:pStyle w:val="Normal"/>
        <w:spacing w:lineRule="auto" w:line="276" w:before="0" w:after="120"/>
        <w:rPr/>
      </w:pPr>
      <w:r>
        <w:rPr>
          <w:rFonts w:eastAsia="Segoe UI" w:cs="Segoe UI" w:ascii="Segoe UI" w:hAnsi="Segoe UI"/>
          <w:color w:val="101820"/>
          <w:sz w:val="21"/>
        </w:rPr>
        <w:t>Choose Master &gt; Insurance &gt; Distribution Channels. A channel is a dealer group or dealer branch, a financing bank or bank branch, or an affinity partner (a company whose members or homeowners are referred to the broker).</w:t>
      </w:r>
    </w:p>
    <w:p>
      <w:pPr>
        <w:pStyle w:val="Normal"/>
        <w:numPr>
          <w:ilvl w:val="0"/>
          <w:numId w:val="531"/>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Add channel</w:t>
      </w:r>
      <w:r>
        <w:rPr>
          <w:rFonts w:eastAsia="Segoe UI" w:cs="Segoe UI" w:ascii="Segoe UI" w:hAnsi="Segoe UI"/>
          <w:color w:val="101820"/>
          <w:sz w:val="21"/>
        </w:rPr>
        <w:t>.</w:t>
      </w:r>
    </w:p>
    <w:p>
      <w:pPr>
        <w:pStyle w:val="Normal"/>
        <w:numPr>
          <w:ilvl w:val="0"/>
          <w:numId w:val="532"/>
        </w:numPr>
        <w:spacing w:before="0" w:after="60"/>
        <w:rPr/>
      </w:pPr>
      <w:r>
        <w:rPr>
          <w:rFonts w:eastAsia="Segoe UI" w:cs="Segoe UI" w:ascii="Segoe UI" w:hAnsi="Segoe UI"/>
          <w:color w:val="101820"/>
          <w:sz w:val="21"/>
        </w:rPr>
        <w:t xml:space="preserve">Choose the </w:t>
      </w:r>
      <w:r>
        <w:rPr>
          <w:rFonts w:eastAsia="Segoe UI" w:cs="Segoe UI" w:ascii="Segoe UI" w:hAnsi="Segoe UI"/>
          <w:b/>
          <w:color w:val="101820"/>
          <w:sz w:val="21"/>
        </w:rPr>
        <w:t>Channel type</w:t>
      </w:r>
      <w:r>
        <w:rPr>
          <w:rFonts w:eastAsia="Segoe UI" w:cs="Segoe UI" w:ascii="Segoe UI" w:hAnsi="Segoe UI"/>
          <w:color w:val="101820"/>
          <w:sz w:val="21"/>
        </w:rPr>
        <w:t xml:space="preserve">. A dealer branch </w:t>
      </w:r>
      <w:r>
        <w:rPr>
          <w:rFonts w:eastAsia="Segoe UI" w:cs="Segoe UI" w:ascii="Segoe UI" w:hAnsi="Segoe UI"/>
          <w:b/>
          <w:color w:val="101820"/>
          <w:sz w:val="21"/>
        </w:rPr>
        <w:t>Belongs to</w:t>
      </w:r>
      <w:r>
        <w:rPr>
          <w:rFonts w:eastAsia="Segoe UI" w:cs="Segoe UI" w:ascii="Segoe UI" w:hAnsi="Segoe UI"/>
          <w:color w:val="101820"/>
          <w:sz w:val="21"/>
        </w:rPr>
        <w:t xml:space="preserve"> a dealer group and a bank branch to a financing bank; a group, bank or affinity partner stands alone.</w:t>
      </w:r>
    </w:p>
    <w:p>
      <w:pPr>
        <w:pStyle w:val="Normal"/>
        <w:numPr>
          <w:ilvl w:val="0"/>
          <w:numId w:val="533"/>
        </w:numPr>
        <w:spacing w:before="0" w:after="60"/>
        <w:rPr/>
      </w:pPr>
      <w:r>
        <w:rPr>
          <w:rFonts w:eastAsia="Segoe UI" w:cs="Segoe UI" w:ascii="Segoe UI" w:hAnsi="Segoe UI"/>
          <w:color w:val="101820"/>
          <w:sz w:val="21"/>
        </w:rPr>
        <w:t xml:space="preserve">Enter the </w:t>
      </w:r>
      <w:r>
        <w:rPr>
          <w:rFonts w:eastAsia="Segoe UI" w:cs="Segoe UI" w:ascii="Segoe UI" w:hAnsi="Segoe UI"/>
          <w:b/>
          <w:color w:val="101820"/>
          <w:sz w:val="21"/>
        </w:rPr>
        <w:t>Code</w:t>
      </w:r>
      <w:r>
        <w:rPr>
          <w:rFonts w:eastAsia="Segoe UI" w:cs="Segoe UI" w:ascii="Segoe UI" w:hAnsi="Segoe UI"/>
          <w:color w:val="101820"/>
          <w:sz w:val="21"/>
        </w:rPr>
        <w:t xml:space="preserve">, </w:t>
      </w:r>
      <w:r>
        <w:rPr>
          <w:rFonts w:eastAsia="Segoe UI" w:cs="Segoe UI" w:ascii="Segoe UI" w:hAnsi="Segoe UI"/>
          <w:b/>
          <w:color w:val="101820"/>
          <w:sz w:val="21"/>
        </w:rPr>
        <w:t>Name</w:t>
      </w:r>
      <w:r>
        <w:rPr>
          <w:rFonts w:eastAsia="Segoe UI" w:cs="Segoe UI" w:ascii="Segoe UI" w:hAnsi="Segoe UI"/>
          <w:color w:val="101820"/>
          <w:sz w:val="21"/>
        </w:rPr>
        <w:t xml:space="preserve">, </w:t>
      </w:r>
      <w:r>
        <w:rPr>
          <w:rFonts w:eastAsia="Segoe UI" w:cs="Segoe UI" w:ascii="Segoe UI" w:hAnsi="Segoe UI"/>
          <w:b/>
          <w:color w:val="101820"/>
          <w:sz w:val="21"/>
        </w:rPr>
        <w:t>Servicing branch code</w:t>
      </w:r>
      <w:r>
        <w:rPr>
          <w:rFonts w:eastAsia="Segoe UI" w:cs="Segoe UI" w:ascii="Segoe UI" w:hAnsi="Segoe UI"/>
          <w:color w:val="101820"/>
          <w:sz w:val="21"/>
        </w:rPr>
        <w:t xml:space="preserve">, </w:t>
      </w:r>
      <w:r>
        <w:rPr>
          <w:rFonts w:eastAsia="Segoe UI" w:cs="Segoe UI" w:ascii="Segoe UI" w:hAnsi="Segoe UI"/>
          <w:b/>
          <w:color w:val="101820"/>
          <w:sz w:val="21"/>
        </w:rPr>
        <w:t>Province</w:t>
      </w:r>
      <w:r>
        <w:rPr>
          <w:rFonts w:eastAsia="Segoe UI" w:cs="Segoe UI" w:ascii="Segoe UI" w:hAnsi="Segoe UI"/>
          <w:color w:val="101820"/>
          <w:sz w:val="21"/>
        </w:rPr>
        <w:t xml:space="preserve">, </w:t>
      </w:r>
      <w:r>
        <w:rPr>
          <w:rFonts w:eastAsia="Segoe UI" w:cs="Segoe UI" w:ascii="Segoe UI" w:hAnsi="Segoe UI"/>
          <w:b/>
          <w:color w:val="101820"/>
          <w:sz w:val="21"/>
        </w:rPr>
        <w:t>City / Municipality</w:t>
      </w:r>
      <w:r>
        <w:rPr>
          <w:rFonts w:eastAsia="Segoe UI" w:cs="Segoe UI" w:ascii="Segoe UI" w:hAnsi="Segoe UI"/>
          <w:color w:val="101820"/>
          <w:sz w:val="21"/>
        </w:rPr>
        <w:t xml:space="preserve">, </w:t>
      </w:r>
      <w:r>
        <w:rPr>
          <w:rFonts w:eastAsia="Segoe UI" w:cs="Segoe UI" w:ascii="Segoe UI" w:hAnsi="Segoe UI"/>
          <w:b/>
          <w:color w:val="101820"/>
          <w:sz w:val="21"/>
        </w:rPr>
        <w:t>Address</w:t>
      </w:r>
      <w:r>
        <w:rPr>
          <w:rFonts w:eastAsia="Segoe UI" w:cs="Segoe UI" w:ascii="Segoe UI" w:hAnsi="Segoe UI"/>
          <w:color w:val="101820"/>
          <w:sz w:val="21"/>
        </w:rPr>
        <w:t xml:space="preserve">, </w:t>
      </w:r>
      <w:r>
        <w:rPr>
          <w:rFonts w:eastAsia="Segoe UI" w:cs="Segoe UI" w:ascii="Segoe UI" w:hAnsi="Segoe UI"/>
          <w:b/>
          <w:color w:val="101820"/>
          <w:sz w:val="21"/>
        </w:rPr>
        <w:t>Contact person</w:t>
      </w:r>
      <w:r>
        <w:rPr>
          <w:rFonts w:eastAsia="Segoe UI" w:cs="Segoe UI" w:ascii="Segoe UI" w:hAnsi="Segoe UI"/>
          <w:color w:val="101820"/>
          <w:sz w:val="21"/>
        </w:rPr>
        <w:t xml:space="preserve">, </w:t>
      </w:r>
      <w:r>
        <w:rPr>
          <w:rFonts w:eastAsia="Segoe UI" w:cs="Segoe UI" w:ascii="Segoe UI" w:hAnsi="Segoe UI"/>
          <w:b/>
          <w:color w:val="101820"/>
          <w:sz w:val="21"/>
        </w:rPr>
        <w:t>Contact e-mail</w:t>
      </w:r>
      <w:r>
        <w:rPr>
          <w:rFonts w:eastAsia="Segoe UI" w:cs="Segoe UI" w:ascii="Segoe UI" w:hAnsi="Segoe UI"/>
          <w:color w:val="101820"/>
          <w:sz w:val="21"/>
        </w:rPr>
        <w:t xml:space="preserve">, </w:t>
      </w:r>
      <w:r>
        <w:rPr>
          <w:rFonts w:eastAsia="Segoe UI" w:cs="Segoe UI" w:ascii="Segoe UI" w:hAnsi="Segoe UI"/>
          <w:b/>
          <w:color w:val="101820"/>
          <w:sz w:val="21"/>
        </w:rPr>
        <w:t>Contact phone</w:t>
      </w:r>
      <w:r>
        <w:rPr>
          <w:rFonts w:eastAsia="Segoe UI" w:cs="Segoe UI" w:ascii="Segoe UI" w:hAnsi="Segoe UI"/>
          <w:color w:val="101820"/>
          <w:sz w:val="21"/>
        </w:rPr>
        <w:t xml:space="preserve"> and </w:t>
      </w:r>
      <w:r>
        <w:rPr>
          <w:rFonts w:eastAsia="Segoe UI" w:cs="Segoe UI" w:ascii="Segoe UI" w:hAnsi="Segoe UI"/>
          <w:b/>
          <w:color w:val="101820"/>
          <w:sz w:val="21"/>
        </w:rPr>
        <w:t>TIN</w:t>
      </w:r>
      <w:r>
        <w:rPr>
          <w:rFonts w:eastAsia="Segoe UI" w:cs="Segoe UI" w:ascii="Segoe UI" w:hAnsi="Segoe UI"/>
          <w:color w:val="101820"/>
          <w:sz w:val="21"/>
        </w:rPr>
        <w:t>.</w:t>
      </w:r>
    </w:p>
    <w:p>
      <w:pPr>
        <w:pStyle w:val="Normal"/>
        <w:numPr>
          <w:ilvl w:val="0"/>
          <w:numId w:val="534"/>
        </w:numPr>
        <w:spacing w:before="0" w:after="60"/>
        <w:rPr/>
      </w:pPr>
      <w:r>
        <w:rPr>
          <w:rFonts w:eastAsia="Segoe UI" w:cs="Segoe UI" w:ascii="Segoe UI" w:hAnsi="Segoe UI"/>
          <w:color w:val="101820"/>
          <w:sz w:val="21"/>
        </w:rPr>
        <w:t xml:space="preserve">For dealers and affinity partners choose the </w:t>
      </w:r>
      <w:r>
        <w:rPr>
          <w:rFonts w:eastAsia="Segoe UI" w:cs="Segoe UI" w:ascii="Segoe UI" w:hAnsi="Segoe UI"/>
          <w:b/>
          <w:color w:val="101820"/>
          <w:sz w:val="21"/>
        </w:rPr>
        <w:t>Referrer</w:t>
      </w:r>
      <w:r>
        <w:rPr>
          <w:rFonts w:eastAsia="Segoe UI" w:cs="Segoe UI" w:ascii="Segoe UI" w:hAnsi="Segoe UI"/>
          <w:color w:val="101820"/>
          <w:sz w:val="21"/>
        </w:rPr>
        <w:t xml:space="preserve"> (the referrer of the commission master) and the </w:t>
      </w:r>
      <w:r>
        <w:rPr>
          <w:rFonts w:eastAsia="Segoe UI" w:cs="Segoe UI" w:ascii="Segoe UI" w:hAnsi="Segoe UI"/>
          <w:b/>
          <w:color w:val="101820"/>
          <w:sz w:val="21"/>
        </w:rPr>
        <w:t>Comsub %</w:t>
      </w:r>
      <w:r>
        <w:rPr>
          <w:rFonts w:eastAsia="Segoe UI" w:cs="Segoe UI" w:ascii="Segoe UI" w:hAnsi="Segoe UI"/>
          <w:color w:val="101820"/>
          <w:sz w:val="21"/>
        </w:rPr>
        <w:t xml:space="preserve"> paid to it. Policies of the channel without their own referrer pay the referrer's share at this rate.</w:t>
      </w:r>
    </w:p>
    <w:p>
      <w:pPr>
        <w:pStyle w:val="Normal"/>
        <w:numPr>
          <w:ilvl w:val="0"/>
          <w:numId w:val="535"/>
        </w:numPr>
        <w:spacing w:before="0" w:after="60"/>
        <w:rPr/>
      </w:pPr>
      <w:r>
        <w:rPr>
          <w:rFonts w:eastAsia="Segoe UI" w:cs="Segoe UI" w:ascii="Segoe UI" w:hAnsi="Segoe UI"/>
          <w:color w:val="101820"/>
          <w:sz w:val="21"/>
        </w:rPr>
        <w:t xml:space="preserve">For a financing bank choose the </w:t>
      </w:r>
      <w:r>
        <w:rPr>
          <w:rFonts w:eastAsia="Segoe UI" w:cs="Segoe UI" w:ascii="Segoe UI" w:hAnsi="Segoe UI"/>
          <w:b/>
          <w:color w:val="101820"/>
          <w:sz w:val="21"/>
        </w:rPr>
        <w:t>Bank (Bank master)</w:t>
      </w:r>
      <w:r>
        <w:rPr>
          <w:rFonts w:eastAsia="Segoe UI" w:cs="Segoe UI" w:ascii="Segoe UI" w:hAnsi="Segoe UI"/>
          <w:color w:val="101820"/>
          <w:sz w:val="21"/>
        </w:rPr>
        <w:t xml:space="preserve">, the </w:t>
      </w:r>
      <w:r>
        <w:rPr>
          <w:rFonts w:eastAsia="Segoe UI" w:cs="Segoe UI" w:ascii="Segoe UI" w:hAnsi="Segoe UI"/>
          <w:b/>
          <w:color w:val="101820"/>
          <w:sz w:val="21"/>
        </w:rPr>
        <w:t>Mortgagee clause</w:t>
      </w:r>
      <w:r>
        <w:rPr>
          <w:rFonts w:eastAsia="Segoe UI" w:cs="Segoe UI" w:ascii="Segoe UI" w:hAnsi="Segoe UI"/>
          <w:color w:val="101820"/>
          <w:sz w:val="21"/>
        </w:rPr>
        <w:t xml:space="preserve"> printed on its borrowers' policies ({{bankName}} is replaced by the bank's name) and the </w:t>
      </w:r>
      <w:r>
        <w:rPr>
          <w:rFonts w:eastAsia="Segoe UI" w:cs="Segoe UI" w:ascii="Segoe UI" w:hAnsi="Segoe UI"/>
          <w:b/>
          <w:color w:val="101820"/>
          <w:sz w:val="21"/>
        </w:rPr>
        <w:t>Letter addressee</w:t>
      </w:r>
      <w:r>
        <w:rPr>
          <w:rFonts w:eastAsia="Segoe UI" w:cs="Segoe UI" w:ascii="Segoe UI" w:hAnsi="Segoe UI"/>
          <w:color w:val="101820"/>
          <w:sz w:val="21"/>
        </w:rPr>
        <w:t xml:space="preserve"> of the bank endorsement letter. A bank branch without its own clause uses the bank's.</w:t>
      </w:r>
    </w:p>
    <w:p>
      <w:pPr>
        <w:pStyle w:val="Normal"/>
        <w:numPr>
          <w:ilvl w:val="0"/>
          <w:numId w:val="536"/>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Save</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 xml:space="preserve">The list shows each channel with its group and the </w:t>
      </w:r>
      <w:r>
        <w:rPr>
          <w:rFonts w:eastAsia="Segoe UI" w:cs="Segoe UI" w:ascii="Segoe UI" w:hAnsi="Segoe UI"/>
          <w:b/>
          <w:color w:val="101820"/>
          <w:sz w:val="21"/>
        </w:rPr>
        <w:t>Prospects</w:t>
      </w:r>
      <w:r>
        <w:rPr>
          <w:rFonts w:eastAsia="Segoe UI" w:cs="Segoe UI" w:ascii="Segoe UI" w:hAnsi="Segoe UI"/>
          <w:color w:val="101820"/>
          <w:sz w:val="21"/>
        </w:rPr>
        <w:t xml:space="preserve">, </w:t>
      </w:r>
      <w:r>
        <w:rPr>
          <w:rFonts w:eastAsia="Segoe UI" w:cs="Segoe UI" w:ascii="Segoe UI" w:hAnsi="Segoe UI"/>
          <w:b/>
          <w:color w:val="101820"/>
          <w:sz w:val="21"/>
        </w:rPr>
        <w:t>Policies</w:t>
      </w:r>
      <w:r>
        <w:rPr>
          <w:rFonts w:eastAsia="Segoe UI" w:cs="Segoe UI" w:ascii="Segoe UI" w:hAnsi="Segoe UI"/>
          <w:color w:val="101820"/>
          <w:sz w:val="21"/>
        </w:rPr>
        <w:t xml:space="preserve"> and </w:t>
      </w:r>
      <w:r>
        <w:rPr>
          <w:rFonts w:eastAsia="Segoe UI" w:cs="Segoe UI" w:ascii="Segoe UI" w:hAnsi="Segoe UI"/>
          <w:b/>
          <w:color w:val="101820"/>
          <w:sz w:val="21"/>
        </w:rPr>
        <w:t>Premium</w:t>
      </w:r>
      <w:r>
        <w:rPr>
          <w:rFonts w:eastAsia="Segoe UI" w:cs="Segoe UI" w:ascii="Segoe UI" w:hAnsi="Segoe UI"/>
          <w:color w:val="101820"/>
          <w:sz w:val="21"/>
        </w:rPr>
        <w:t xml:space="preserve"> it brought in. </w:t>
      </w:r>
      <w:r>
        <w:rPr>
          <w:rFonts w:eastAsia="Segoe UI" w:cs="Segoe UI" w:ascii="Segoe UI" w:hAnsi="Segoe UI"/>
          <w:b/>
          <w:color w:val="101820"/>
          <w:sz w:val="21"/>
        </w:rPr>
        <w:t>Delete</w:t>
      </w:r>
      <w:r>
        <w:rPr>
          <w:rFonts w:eastAsia="Segoe UI" w:cs="Segoe UI" w:ascii="Segoe UI" w:hAnsi="Segoe UI"/>
          <w:color w:val="101820"/>
          <w:sz w:val="21"/>
        </w:rPr>
        <w:t xml:space="preserve"> removes a channel that was never used; a channel with business, branches, programmes or a billing account is made </w:t>
      </w:r>
      <w:r>
        <w:rPr>
          <w:rFonts w:eastAsia="Segoe UI" w:cs="Segoe UI" w:ascii="Segoe UI" w:hAnsi="Segoe UI"/>
          <w:b/>
          <w:color w:val="101820"/>
          <w:sz w:val="21"/>
        </w:rPr>
        <w:t>Inactive</w:t>
      </w:r>
      <w:r>
        <w:rPr>
          <w:rFonts w:eastAsia="Segoe UI" w:cs="Segoe UI" w:ascii="Segoe UI" w:hAnsi="Segoe UI"/>
          <w:color w:val="101820"/>
          <w:sz w:val="21"/>
        </w:rPr>
        <w:t xml:space="preserve"> instead, so its history stays.</w:t>
      </w:r>
    </w:p>
    <w:p>
      <w:pPr>
        <w:pStyle w:val="Normal"/>
        <w:spacing w:lineRule="auto" w:line="276" w:before="0" w:after="120"/>
        <w:rPr/>
      </w:pPr>
      <w:r>
        <w:rPr>
          <w:rFonts w:eastAsia="Segoe UI" w:cs="Segoe UI" w:ascii="Segoe UI" w:hAnsi="Segoe UI"/>
          <w:color w:val="101820"/>
          <w:sz w:val="21"/>
        </w:rPr>
        <w:t xml:space="preserve">The channel is recorded on prospects (field </w:t>
      </w:r>
      <w:r>
        <w:rPr>
          <w:rFonts w:eastAsia="Segoe UI" w:cs="Segoe UI" w:ascii="Segoe UI" w:hAnsi="Segoe UI"/>
          <w:b/>
          <w:color w:val="101820"/>
          <w:sz w:val="21"/>
        </w:rPr>
        <w:t>Distribution channel</w:t>
      </w:r>
      <w:r>
        <w:rPr>
          <w:rFonts w:eastAsia="Segoe UI" w:cs="Segoe UI" w:ascii="Segoe UI" w:hAnsi="Segoe UI"/>
          <w:color w:val="101820"/>
          <w:sz w:val="21"/>
        </w:rPr>
        <w:t xml:space="preserve">), carried to the quotation made from the prospect and to the policy issued from the quotation (setting </w:t>
      </w:r>
      <w:r>
        <w:rPr>
          <w:rFonts w:eastAsia="Segoe UI" w:cs="Segoe UI" w:ascii="Segoe UI" w:hAnsi="Segoe UI"/>
          <w:b/>
          <w:color w:val="101820"/>
          <w:sz w:val="21"/>
        </w:rPr>
        <w:t>channels.inherit_from_lead</w:t>
      </w:r>
      <w:r>
        <w:rPr>
          <w:rFonts w:eastAsia="Segoe UI" w:cs="Segoe UI" w:ascii="Segoe UI" w:hAnsi="Segoe UI"/>
          <w:color w:val="101820"/>
          <w:sz w:val="21"/>
        </w:rPr>
        <w:t xml:space="preserve">). The report </w:t>
      </w:r>
      <w:r>
        <w:rPr>
          <w:rFonts w:eastAsia="Segoe UI" w:cs="Segoe UI" w:ascii="Segoe UI" w:hAnsi="Segoe UI"/>
          <w:b/>
          <w:color w:val="101820"/>
          <w:sz w:val="21"/>
        </w:rPr>
        <w:t>Dealer Production</w:t>
      </w:r>
      <w:r>
        <w:rPr>
          <w:rFonts w:eastAsia="Segoe UI" w:cs="Segoe UI" w:ascii="Segoe UI" w:hAnsi="Segoe UI"/>
          <w:color w:val="101820"/>
          <w:sz w:val="21"/>
        </w:rPr>
        <w:t xml:space="preserve"> (Reports &gt; Operational Reports &gt; Dealer Production) shows per dealer group and channel the prospects, quotations, policies, sum insured, premium and commission for a period, filtered by channel, dealer group or channel type, and exports to Excel and PDF like every report.</w:t>
      </w:r>
    </w:p>
    <w:p>
      <w:pPr>
        <w:pStyle w:val="Heading2"/>
        <w:rPr/>
      </w:pPr>
      <w:bookmarkStart w:id="175" w:name="__RefHeading___Toc25045_3679192306"/>
      <w:bookmarkEnd w:id="175"/>
      <w:r>
        <w:rPr>
          <w:rFonts w:eastAsia="Segoe UI" w:cs="Segoe UI"/>
          <w:b/>
          <w:color w:val="0F4761"/>
          <w:sz w:val="26"/>
        </w:rPr>
        <w:t>15.3  Dealer Programmes</w:t>
      </w:r>
    </w:p>
    <w:p>
      <w:pPr>
        <w:pStyle w:val="Normal"/>
        <w:jc w:val="center"/>
        <w:rPr/>
      </w:pPr>
      <w:r>
        <w:rPr/>
        <w:drawing>
          <wp:inline distT="0" distB="0" distL="0" distR="0">
            <wp:extent cx="5760085" cy="4469130"/>
            <wp:effectExtent l="0" t="0" r="0" b="0"/>
            <wp:docPr id="182" name="Picture 212128836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 name="Picture 2121288362" descr=""/>
                    <pic:cNvPicPr>
                      <a:picLocks noChangeAspect="1" noChangeArrowheads="1"/>
                    </pic:cNvPicPr>
                  </pic:nvPicPr>
                  <pic:blipFill>
                    <a:blip r:embed="rId178"/>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Sales &amp; Marketing &gt; Dealer Programmes</w:t>
      </w:r>
    </w:p>
    <w:p>
      <w:pPr>
        <w:pStyle w:val="Normal"/>
        <w:spacing w:lineRule="auto" w:line="276" w:before="0" w:after="120"/>
        <w:rPr/>
      </w:pPr>
      <w:r>
        <w:rPr>
          <w:rFonts w:eastAsia="Segoe UI" w:cs="Segoe UI" w:ascii="Segoe UI" w:hAnsi="Segoe UI"/>
          <w:color w:val="101820"/>
          <w:sz w:val="21"/>
        </w:rPr>
        <w:t>Choose Operations &gt; Sales &amp; Marketing &gt; Dealer Programmes. A programme holds the terms agreed with a dealer, and optionally its financing bank, for brand-new vehicles.</w:t>
      </w:r>
    </w:p>
    <w:p>
      <w:pPr>
        <w:pStyle w:val="Heading3"/>
        <w:rPr/>
      </w:pPr>
      <w:r>
        <w:rPr>
          <w:rFonts w:eastAsia="Segoe UI" w:cs="Segoe UI"/>
          <w:b/>
          <w:color w:val="0F4761"/>
          <w:sz w:val="23"/>
        </w:rPr>
        <w:t>15.3.1  Set up a programme</w:t>
      </w:r>
    </w:p>
    <w:p>
      <w:pPr>
        <w:pStyle w:val="Normal"/>
        <w:numPr>
          <w:ilvl w:val="0"/>
          <w:numId w:val="537"/>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Add programme</w:t>
      </w:r>
      <w:r>
        <w:rPr>
          <w:rFonts w:eastAsia="Segoe UI" w:cs="Segoe UI" w:ascii="Segoe UI" w:hAnsi="Segoe UI"/>
          <w:color w:val="101820"/>
          <w:sz w:val="21"/>
        </w:rPr>
        <w:t xml:space="preserve"> and enter the </w:t>
      </w:r>
      <w:r>
        <w:rPr>
          <w:rFonts w:eastAsia="Segoe UI" w:cs="Segoe UI" w:ascii="Segoe UI" w:hAnsi="Segoe UI"/>
          <w:b/>
          <w:color w:val="101820"/>
          <w:sz w:val="21"/>
        </w:rPr>
        <w:t>Code</w:t>
      </w:r>
      <w:r>
        <w:rPr>
          <w:rFonts w:eastAsia="Segoe UI" w:cs="Segoe UI" w:ascii="Segoe UI" w:hAnsi="Segoe UI"/>
          <w:color w:val="101820"/>
          <w:sz w:val="21"/>
        </w:rPr>
        <w:t xml:space="preserve"> and </w:t>
      </w:r>
      <w:r>
        <w:rPr>
          <w:rFonts w:eastAsia="Segoe UI" w:cs="Segoe UI" w:ascii="Segoe UI" w:hAnsi="Segoe UI"/>
          <w:b/>
          <w:color w:val="101820"/>
          <w:sz w:val="21"/>
        </w:rPr>
        <w:t>Name</w:t>
      </w:r>
      <w:r>
        <w:rPr>
          <w:rFonts w:eastAsia="Segoe UI" w:cs="Segoe UI" w:ascii="Segoe UI" w:hAnsi="Segoe UI"/>
          <w:color w:val="101820"/>
          <w:sz w:val="21"/>
        </w:rPr>
        <w:t>.</w:t>
      </w:r>
    </w:p>
    <w:p>
      <w:pPr>
        <w:pStyle w:val="Normal"/>
        <w:numPr>
          <w:ilvl w:val="0"/>
          <w:numId w:val="538"/>
        </w:numPr>
        <w:spacing w:before="0" w:after="60"/>
        <w:rPr/>
      </w:pPr>
      <w:r>
        <w:rPr>
          <w:rFonts w:eastAsia="Segoe UI" w:cs="Segoe UI" w:ascii="Segoe UI" w:hAnsi="Segoe UI"/>
          <w:color w:val="101820"/>
          <w:sz w:val="21"/>
        </w:rPr>
        <w:t xml:space="preserve">Choose the </w:t>
      </w:r>
      <w:r>
        <w:rPr>
          <w:rFonts w:eastAsia="Segoe UI" w:cs="Segoe UI" w:ascii="Segoe UI" w:hAnsi="Segoe UI"/>
          <w:b/>
          <w:color w:val="101820"/>
          <w:sz w:val="21"/>
        </w:rPr>
        <w:t>Dealer</w:t>
      </w:r>
      <w:r>
        <w:rPr>
          <w:rFonts w:eastAsia="Segoe UI" w:cs="Segoe UI" w:ascii="Segoe UI" w:hAnsi="Segoe UI"/>
          <w:color w:val="101820"/>
          <w:sz w:val="21"/>
        </w:rPr>
        <w:t xml:space="preserve"> (group or branch), the </w:t>
      </w:r>
      <w:r>
        <w:rPr>
          <w:rFonts w:eastAsia="Segoe UI" w:cs="Segoe UI" w:ascii="Segoe UI" w:hAnsi="Segoe UI"/>
          <w:b/>
          <w:color w:val="101820"/>
          <w:sz w:val="21"/>
        </w:rPr>
        <w:t>Financing bank</w:t>
      </w:r>
      <w:r>
        <w:rPr>
          <w:rFonts w:eastAsia="Segoe UI" w:cs="Segoe UI" w:ascii="Segoe UI" w:hAnsi="Segoe UI"/>
          <w:color w:val="101820"/>
          <w:sz w:val="21"/>
        </w:rPr>
        <w:t xml:space="preserve"> if the buyers' loans are with one bank, and the </w:t>
      </w:r>
      <w:r>
        <w:rPr>
          <w:rFonts w:eastAsia="Segoe UI" w:cs="Segoe UI" w:ascii="Segoe UI" w:hAnsi="Segoe UI"/>
          <w:b/>
          <w:color w:val="101820"/>
          <w:sz w:val="21"/>
        </w:rPr>
        <w:t>Insurer</w:t>
      </w:r>
      <w:r>
        <w:rPr>
          <w:rFonts w:eastAsia="Segoe UI" w:cs="Segoe UI" w:ascii="Segoe UI" w:hAnsi="Segoe UI"/>
          <w:color w:val="101820"/>
          <w:sz w:val="21"/>
        </w:rPr>
        <w:t>.</w:t>
      </w:r>
    </w:p>
    <w:p>
      <w:pPr>
        <w:pStyle w:val="Normal"/>
        <w:numPr>
          <w:ilvl w:val="0"/>
          <w:numId w:val="539"/>
        </w:numPr>
        <w:spacing w:before="0" w:after="60"/>
        <w:rPr/>
      </w:pPr>
      <w:r>
        <w:rPr>
          <w:rFonts w:eastAsia="Segoe UI" w:cs="Segoe UI" w:ascii="Segoe UI" w:hAnsi="Segoe UI"/>
          <w:color w:val="101820"/>
          <w:sz w:val="21"/>
        </w:rPr>
        <w:t xml:space="preserve">Under </w:t>
      </w:r>
      <w:r>
        <w:rPr>
          <w:rFonts w:eastAsia="Segoe UI" w:cs="Segoe UI" w:ascii="Segoe UI" w:hAnsi="Segoe UI"/>
          <w:b/>
          <w:color w:val="101820"/>
          <w:sz w:val="21"/>
        </w:rPr>
        <w:t>Rates</w:t>
      </w:r>
      <w:r>
        <w:rPr>
          <w:rFonts w:eastAsia="Segoe UI" w:cs="Segoe UI" w:ascii="Segoe UI" w:hAnsi="Segoe UI"/>
          <w:color w:val="101820"/>
          <w:sz w:val="21"/>
        </w:rPr>
        <w:t xml:space="preserve">, enter the </w:t>
      </w:r>
      <w:r>
        <w:rPr>
          <w:rFonts w:eastAsia="Segoe UI" w:cs="Segoe UI" w:ascii="Segoe UI" w:hAnsi="Segoe UI"/>
          <w:b/>
          <w:color w:val="101820"/>
          <w:sz w:val="21"/>
        </w:rPr>
        <w:t>Own damage rate %</w:t>
      </w:r>
      <w:r>
        <w:rPr>
          <w:rFonts w:eastAsia="Segoe UI" w:cs="Segoe UI" w:ascii="Segoe UI" w:hAnsi="Segoe UI"/>
          <w:color w:val="101820"/>
          <w:sz w:val="21"/>
        </w:rPr>
        <w:t xml:space="preserve">, </w:t>
      </w:r>
      <w:r>
        <w:rPr>
          <w:rFonts w:eastAsia="Segoe UI" w:cs="Segoe UI" w:ascii="Segoe UI" w:hAnsi="Segoe UI"/>
          <w:b/>
          <w:color w:val="101820"/>
          <w:sz w:val="21"/>
        </w:rPr>
        <w:t>Acts of nature rate %</w:t>
      </w:r>
      <w:r>
        <w:rPr>
          <w:rFonts w:eastAsia="Segoe UI" w:cs="Segoe UI" w:ascii="Segoe UI" w:hAnsi="Segoe UI"/>
          <w:color w:val="101820"/>
          <w:sz w:val="21"/>
        </w:rPr>
        <w:t xml:space="preserve">, </w:t>
      </w:r>
      <w:r>
        <w:rPr>
          <w:rFonts w:eastAsia="Segoe UI" w:cs="Segoe UI" w:ascii="Segoe UI" w:hAnsi="Segoe UI"/>
          <w:b/>
          <w:color w:val="101820"/>
          <w:sz w:val="21"/>
        </w:rPr>
        <w:t>Excess bodily injury</w:t>
      </w:r>
      <w:r>
        <w:rPr>
          <w:rFonts w:eastAsia="Segoe UI" w:cs="Segoe UI" w:ascii="Segoe UI" w:hAnsi="Segoe UI"/>
          <w:color w:val="101820"/>
          <w:sz w:val="21"/>
        </w:rPr>
        <w:t xml:space="preserve"> and </w:t>
      </w:r>
      <w:r>
        <w:rPr>
          <w:rFonts w:eastAsia="Segoe UI" w:cs="Segoe UI" w:ascii="Segoe UI" w:hAnsi="Segoe UI"/>
          <w:b/>
          <w:color w:val="101820"/>
          <w:sz w:val="21"/>
        </w:rPr>
        <w:t>Property damage</w:t>
      </w:r>
      <w:r>
        <w:rPr>
          <w:rFonts w:eastAsia="Segoe UI" w:cs="Segoe UI" w:ascii="Segoe UI" w:hAnsi="Segoe UI"/>
          <w:color w:val="101820"/>
          <w:sz w:val="21"/>
        </w:rPr>
        <w:t xml:space="preserve"> limits, the </w:t>
      </w:r>
      <w:r>
        <w:rPr>
          <w:rFonts w:eastAsia="Segoe UI" w:cs="Segoe UI" w:ascii="Segoe UI" w:hAnsi="Segoe UI"/>
          <w:b/>
          <w:color w:val="101820"/>
          <w:sz w:val="21"/>
        </w:rPr>
        <w:t>Default vehicle class</w:t>
      </w:r>
      <w:r>
        <w:rPr>
          <w:rFonts w:eastAsia="Segoe UI" w:cs="Segoe UI" w:ascii="Segoe UI" w:hAnsi="Segoe UI"/>
          <w:color w:val="101820"/>
          <w:sz w:val="21"/>
        </w:rPr>
        <w:t xml:space="preserve"> and whether </w:t>
      </w:r>
      <w:r>
        <w:rPr>
          <w:rFonts w:eastAsia="Segoe UI" w:cs="Segoe UI" w:ascii="Segoe UI" w:hAnsi="Segoe UI"/>
          <w:b/>
          <w:color w:val="101820"/>
          <w:sz w:val="21"/>
        </w:rPr>
        <w:t>CTPL</w:t>
      </w:r>
      <w:r>
        <w:rPr>
          <w:rFonts w:eastAsia="Segoe UI" w:cs="Segoe UI" w:ascii="Segoe UI" w:hAnsi="Segoe UI"/>
          <w:color w:val="101820"/>
          <w:sz w:val="21"/>
        </w:rPr>
        <w:t xml:space="preserve"> is included and for how many years (three years for a new car registered with the LTO).</w:t>
      </w:r>
    </w:p>
    <w:p>
      <w:pPr>
        <w:pStyle w:val="Normal"/>
        <w:numPr>
          <w:ilvl w:val="0"/>
          <w:numId w:val="540"/>
        </w:numPr>
        <w:spacing w:before="0" w:after="60"/>
        <w:rPr/>
      </w:pPr>
      <w:r>
        <w:rPr>
          <w:rFonts w:eastAsia="Segoe UI" w:cs="Segoe UI" w:ascii="Segoe UI" w:hAnsi="Segoe UI"/>
          <w:color w:val="101820"/>
          <w:sz w:val="21"/>
        </w:rPr>
        <w:t xml:space="preserve">Under </w:t>
      </w:r>
      <w:r>
        <w:rPr>
          <w:rFonts w:eastAsia="Segoe UI" w:cs="Segoe UI" w:ascii="Segoe UI" w:hAnsi="Segoe UI"/>
          <w:b/>
          <w:color w:val="101820"/>
          <w:sz w:val="21"/>
        </w:rPr>
        <w:t>Who pays</w:t>
      </w:r>
      <w:r>
        <w:rPr>
          <w:rFonts w:eastAsia="Segoe UI" w:cs="Segoe UI" w:ascii="Segoe UI" w:hAnsi="Segoe UI"/>
          <w:color w:val="101820"/>
          <w:sz w:val="21"/>
        </w:rPr>
        <w:t xml:space="preserve">, tick </w:t>
      </w:r>
      <w:r>
        <w:rPr>
          <w:rFonts w:eastAsia="Segoe UI" w:cs="Segoe UI" w:ascii="Segoe UI" w:hAnsi="Segoe UI"/>
          <w:b/>
          <w:color w:val="101820"/>
          <w:sz w:val="21"/>
        </w:rPr>
        <w:t>Free first year</w:t>
      </w:r>
      <w:r>
        <w:rPr>
          <w:rFonts w:eastAsia="Segoe UI" w:cs="Segoe UI" w:ascii="Segoe UI" w:hAnsi="Segoe UI"/>
          <w:color w:val="101820"/>
          <w:sz w:val="21"/>
        </w:rPr>
        <w:t xml:space="preserve"> when the first-year premium is paid by the dealer or the bank, or set the </w:t>
      </w:r>
      <w:r>
        <w:rPr>
          <w:rFonts w:eastAsia="Segoe UI" w:cs="Segoe UI" w:ascii="Segoe UI" w:hAnsi="Segoe UI"/>
          <w:b/>
          <w:color w:val="101820"/>
          <w:sz w:val="21"/>
        </w:rPr>
        <w:t>Subsidy paid by</w:t>
      </w:r>
      <w:r>
        <w:rPr>
          <w:rFonts w:eastAsia="Segoe UI" w:cs="Segoe UI" w:ascii="Segoe UI" w:hAnsi="Segoe UI"/>
          <w:color w:val="101820"/>
          <w:sz w:val="21"/>
        </w:rPr>
        <w:t xml:space="preserve"> (dealer or bank), the </w:t>
      </w:r>
      <w:r>
        <w:rPr>
          <w:rFonts w:eastAsia="Segoe UI" w:cs="Segoe UI" w:ascii="Segoe UI" w:hAnsi="Segoe UI"/>
          <w:b/>
          <w:color w:val="101820"/>
          <w:sz w:val="21"/>
        </w:rPr>
        <w:t>Subsidy</w:t>
      </w:r>
      <w:r>
        <w:rPr>
          <w:rFonts w:eastAsia="Segoe UI" w:cs="Segoe UI" w:ascii="Segoe UI" w:hAnsi="Segoe UI"/>
          <w:color w:val="101820"/>
          <w:sz w:val="21"/>
        </w:rPr>
        <w:t xml:space="preserve"> kind (percent of premium, fixed amount, full premium) and the </w:t>
      </w:r>
      <w:r>
        <w:rPr>
          <w:rFonts w:eastAsia="Segoe UI" w:cs="Segoe UI" w:ascii="Segoe UI" w:hAnsi="Segoe UI"/>
          <w:b/>
          <w:color w:val="101820"/>
          <w:sz w:val="21"/>
        </w:rPr>
        <w:t>Subsidy value</w:t>
      </w:r>
      <w:r>
        <w:rPr>
          <w:rFonts w:eastAsia="Segoe UI" w:cs="Segoe UI" w:ascii="Segoe UI" w:hAnsi="Segoe UI"/>
          <w:color w:val="101820"/>
          <w:sz w:val="21"/>
        </w:rPr>
        <w:t>. The buyer pays the rest.</w:t>
      </w:r>
    </w:p>
    <w:p>
      <w:pPr>
        <w:pStyle w:val="Normal"/>
        <w:numPr>
          <w:ilvl w:val="0"/>
          <w:numId w:val="541"/>
        </w:numPr>
        <w:spacing w:before="0" w:after="60"/>
        <w:rPr/>
      </w:pPr>
      <w:r>
        <w:rPr>
          <w:rFonts w:eastAsia="Segoe UI" w:cs="Segoe UI" w:ascii="Segoe UI" w:hAnsi="Segoe UI"/>
          <w:color w:val="101820"/>
          <w:sz w:val="21"/>
        </w:rPr>
        <w:t xml:space="preserve">Choose what </w:t>
      </w:r>
      <w:r>
        <w:rPr>
          <w:rFonts w:eastAsia="Segoe UI" w:cs="Segoe UI" w:ascii="Segoe UI" w:hAnsi="Segoe UI"/>
          <w:b/>
          <w:color w:val="101820"/>
          <w:sz w:val="21"/>
        </w:rPr>
        <w:t>Upload creates</w:t>
      </w:r>
      <w:r>
        <w:rPr>
          <w:rFonts w:eastAsia="Segoe UI" w:cs="Segoe UI" w:ascii="Segoe UI" w:hAnsi="Segoe UI"/>
          <w:color w:val="101820"/>
          <w:sz w:val="21"/>
        </w:rPr>
        <w:t xml:space="preserve">: </w:t>
      </w:r>
      <w:r>
        <w:rPr>
          <w:rFonts w:eastAsia="Segoe UI" w:cs="Segoe UI" w:ascii="Segoe UI" w:hAnsi="Segoe UI"/>
          <w:b/>
          <w:color w:val="101820"/>
          <w:sz w:val="21"/>
        </w:rPr>
        <w:t>Quotation to follow up</w:t>
      </w:r>
      <w:r>
        <w:rPr>
          <w:rFonts w:eastAsia="Segoe UI" w:cs="Segoe UI" w:ascii="Segoe UI" w:hAnsi="Segoe UI"/>
          <w:color w:val="101820"/>
          <w:sz w:val="21"/>
        </w:rPr>
        <w:t xml:space="preserve"> (draft quotations the account executive completes with the buyer) or </w:t>
      </w:r>
      <w:r>
        <w:rPr>
          <w:rFonts w:eastAsia="Segoe UI" w:cs="Segoe UI" w:ascii="Segoe UI" w:hAnsi="Segoe UI"/>
          <w:b/>
          <w:color w:val="101820"/>
          <w:sz w:val="21"/>
        </w:rPr>
        <w:t>Policy issued</w:t>
      </w:r>
      <w:r>
        <w:rPr>
          <w:rFonts w:eastAsia="Segoe UI" w:cs="Segoe UI" w:ascii="Segoe UI" w:hAnsi="Segoe UI"/>
          <w:color w:val="101820"/>
          <w:sz w:val="21"/>
        </w:rPr>
        <w:t xml:space="preserve"> (the policy is issued and billed straight away).</w:t>
      </w:r>
    </w:p>
    <w:p>
      <w:pPr>
        <w:pStyle w:val="Normal"/>
        <w:numPr>
          <w:ilvl w:val="0"/>
          <w:numId w:val="542"/>
        </w:numPr>
        <w:spacing w:before="0" w:after="60"/>
        <w:rPr/>
      </w:pPr>
      <w:r>
        <w:rPr>
          <w:rFonts w:eastAsia="Segoe UI" w:cs="Segoe UI" w:ascii="Segoe UI" w:hAnsi="Segoe UI"/>
          <w:color w:val="101820"/>
          <w:sz w:val="21"/>
        </w:rPr>
        <w:t xml:space="preserve">Enter </w:t>
      </w:r>
      <w:r>
        <w:rPr>
          <w:rFonts w:eastAsia="Segoe UI" w:cs="Segoe UI" w:ascii="Segoe UI" w:hAnsi="Segoe UI"/>
          <w:b/>
          <w:color w:val="101820"/>
          <w:sz w:val="21"/>
        </w:rPr>
        <w:t>Effective from</w:t>
      </w:r>
      <w:r>
        <w:rPr>
          <w:rFonts w:eastAsia="Segoe UI" w:cs="Segoe UI" w:ascii="Segoe UI" w:hAnsi="Segoe UI"/>
          <w:color w:val="101820"/>
          <w:sz w:val="21"/>
        </w:rPr>
        <w:t xml:space="preserve"> and </w:t>
      </w:r>
      <w:r>
        <w:rPr>
          <w:rFonts w:eastAsia="Segoe UI" w:cs="Segoe UI" w:ascii="Segoe UI" w:hAnsi="Segoe UI"/>
          <w:b/>
          <w:color w:val="101820"/>
          <w:sz w:val="21"/>
        </w:rPr>
        <w:t>Effective to</w:t>
      </w:r>
      <w:r>
        <w:rPr>
          <w:rFonts w:eastAsia="Segoe UI" w:cs="Segoe UI" w:ascii="Segoe UI" w:hAnsi="Segoe UI"/>
          <w:color w:val="101820"/>
          <w:sz w:val="21"/>
        </w:rPr>
        <w:t xml:space="preserve"> and select </w:t>
      </w:r>
      <w:r>
        <w:rPr>
          <w:rFonts w:eastAsia="Segoe UI" w:cs="Segoe UI" w:ascii="Segoe UI" w:hAnsi="Segoe UI"/>
          <w:b/>
          <w:color w:val="101820"/>
          <w:sz w:val="21"/>
        </w:rPr>
        <w:t>Save</w:t>
      </w:r>
      <w:r>
        <w:rPr>
          <w:rFonts w:eastAsia="Segoe UI" w:cs="Segoe UI" w:ascii="Segoe UI" w:hAnsi="Segoe UI"/>
          <w:color w:val="101820"/>
          <w:sz w:val="21"/>
        </w:rPr>
        <w:t xml:space="preserve">. </w:t>
      </w:r>
      <w:r>
        <w:rPr>
          <w:rFonts w:eastAsia="Segoe UI" w:cs="Segoe UI" w:ascii="Segoe UI" w:hAnsi="Segoe UI"/>
          <w:b/>
          <w:color w:val="101820"/>
          <w:sz w:val="21"/>
        </w:rPr>
        <w:t>Premium preview</w:t>
      </w:r>
      <w:r>
        <w:rPr>
          <w:rFonts w:eastAsia="Segoe UI" w:cs="Segoe UI" w:ascii="Segoe UI" w:hAnsi="Segoe UI"/>
          <w:color w:val="101820"/>
          <w:sz w:val="21"/>
        </w:rPr>
        <w:t xml:space="preserve"> shows the premium of a sample vehicle with the programme's rates.</w:t>
      </w:r>
    </w:p>
    <w:p>
      <w:pPr>
        <w:pStyle w:val="Heading3"/>
        <w:rPr/>
      </w:pPr>
      <w:r>
        <w:rPr>
          <w:rFonts w:eastAsia="Segoe UI" w:cs="Segoe UI"/>
          <w:b/>
          <w:color w:val="0F4761"/>
          <w:sz w:val="23"/>
        </w:rPr>
        <w:t>15.3.2  Upload the dealer's sales</w:t>
      </w:r>
    </w:p>
    <w:p>
      <w:pPr>
        <w:pStyle w:val="Normal"/>
        <w:numPr>
          <w:ilvl w:val="0"/>
          <w:numId w:val="543"/>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Template</w:t>
      </w:r>
      <w:r>
        <w:rPr>
          <w:rFonts w:eastAsia="Segoe UI" w:cs="Segoe UI" w:ascii="Segoe UI" w:hAnsi="Segoe UI"/>
          <w:color w:val="101820"/>
          <w:sz w:val="21"/>
        </w:rPr>
        <w:t xml:space="preserve"> to download the Dealer Sales upload template (Excel). One row per vehicle sold: dealer branch code, date sold, sales invoice, buyer, contact details, make, model, variant, year, colour, vehicle class, plate or conduction sticker, chassis and engine numbers, invoice price, the financing bank branch code and the loan amount.</w:t>
      </w:r>
    </w:p>
    <w:p>
      <w:pPr>
        <w:pStyle w:val="Normal"/>
        <w:numPr>
          <w:ilvl w:val="0"/>
          <w:numId w:val="544"/>
        </w:numPr>
        <w:spacing w:before="0" w:after="60"/>
        <w:rPr/>
      </w:pPr>
      <w:r>
        <w:rPr>
          <w:rFonts w:eastAsia="Segoe UI" w:cs="Segoe UI" w:ascii="Segoe UI" w:hAnsi="Segoe UI"/>
          <w:color w:val="101820"/>
          <w:sz w:val="21"/>
        </w:rPr>
        <w:t xml:space="preserve">On the programme, select </w:t>
      </w:r>
      <w:r>
        <w:rPr>
          <w:rFonts w:eastAsia="Segoe UI" w:cs="Segoe UI" w:ascii="Segoe UI" w:hAnsi="Segoe UI"/>
          <w:b/>
          <w:color w:val="101820"/>
          <w:sz w:val="21"/>
        </w:rPr>
        <w:t>Upload sales</w:t>
      </w:r>
      <w:r>
        <w:rPr>
          <w:rFonts w:eastAsia="Segoe UI" w:cs="Segoe UI" w:ascii="Segoe UI" w:hAnsi="Segoe UI"/>
          <w:color w:val="101820"/>
          <w:sz w:val="21"/>
        </w:rPr>
        <w:t xml:space="preserve"> and choose the file. The system checks every row (required fields, the vehicle class, a chassis number not already uploaded) and creates, for each valid row, the prospect (channel: the dealer branch), the quotation priced with the motor tariff and, in issue mode Policy issued, the client and the policy with the financing bank as mortgagee.</w:t>
      </w:r>
    </w:p>
    <w:p>
      <w:pPr>
        <w:pStyle w:val="Normal"/>
        <w:numPr>
          <w:ilvl w:val="0"/>
          <w:numId w:val="545"/>
        </w:numPr>
        <w:spacing w:before="0" w:after="60"/>
        <w:rPr/>
      </w:pPr>
      <w:r>
        <w:rPr>
          <w:rFonts w:eastAsia="Segoe UI" w:cs="Segoe UI" w:ascii="Segoe UI" w:hAnsi="Segoe UI"/>
          <w:color w:val="101820"/>
          <w:sz w:val="21"/>
        </w:rPr>
        <w:t xml:space="preserve">The result lists the rows </w:t>
      </w:r>
      <w:r>
        <w:rPr>
          <w:rFonts w:eastAsia="Segoe UI" w:cs="Segoe UI" w:ascii="Segoe UI" w:hAnsi="Segoe UI"/>
          <w:b/>
          <w:color w:val="101820"/>
          <w:sz w:val="21"/>
        </w:rPr>
        <w:t>Created</w:t>
      </w:r>
      <w:r>
        <w:rPr>
          <w:rFonts w:eastAsia="Segoe UI" w:cs="Segoe UI" w:ascii="Segoe UI" w:hAnsi="Segoe UI"/>
          <w:color w:val="101820"/>
          <w:sz w:val="21"/>
        </w:rPr>
        <w:t xml:space="preserve"> and </w:t>
      </w:r>
      <w:r>
        <w:rPr>
          <w:rFonts w:eastAsia="Segoe UI" w:cs="Segoe UI" w:ascii="Segoe UI" w:hAnsi="Segoe UI"/>
          <w:b/>
          <w:color w:val="101820"/>
          <w:sz w:val="21"/>
        </w:rPr>
        <w:t>Failed</w:t>
      </w:r>
      <w:r>
        <w:rPr>
          <w:rFonts w:eastAsia="Segoe UI" w:cs="Segoe UI" w:ascii="Segoe UI" w:hAnsi="Segoe UI"/>
          <w:color w:val="101820"/>
          <w:sz w:val="21"/>
        </w:rPr>
        <w:t xml:space="preserve"> with the reason of each failure. Correct the failed rows and upload them again.</w:t>
      </w:r>
    </w:p>
    <w:p>
      <w:pPr>
        <w:pStyle w:val="Normal"/>
        <w:spacing w:lineRule="auto" w:line="276" w:before="0" w:after="120"/>
        <w:rPr/>
      </w:pPr>
      <w:r>
        <w:rPr>
          <w:rFonts w:eastAsia="Segoe UI" w:cs="Segoe UI" w:ascii="Segoe UI" w:hAnsi="Segoe UI"/>
          <w:color w:val="101820"/>
          <w:sz w:val="21"/>
        </w:rPr>
        <w:t>The premium is billed to who pays: the dealer or the bank for its subsidy, the buyer for the rest, each through its own bill with its booking journal. The commission of the policy is split in proportion.</w:t>
      </w:r>
    </w:p>
    <w:p>
      <w:pPr>
        <w:pStyle w:val="Heading3"/>
        <w:rPr/>
      </w:pPr>
      <w:r>
        <w:rPr>
          <w:rFonts w:eastAsia="Segoe UI" w:cs="Segoe UI"/>
          <w:b/>
          <w:color w:val="0F4761"/>
          <w:sz w:val="23"/>
        </w:rPr>
        <w:t>15.3.3  Bank endorsement letter</w:t>
      </w:r>
    </w:p>
    <w:p>
      <w:pPr>
        <w:pStyle w:val="Normal"/>
        <w:spacing w:lineRule="auto" w:line="276" w:before="0" w:after="120"/>
        <w:rPr/>
      </w:pPr>
      <w:r>
        <w:rPr>
          <w:rFonts w:eastAsia="Segoe UI" w:cs="Segoe UI" w:ascii="Segoe UI" w:hAnsi="Segoe UI"/>
          <w:color w:val="101820"/>
          <w:sz w:val="21"/>
        </w:rPr>
        <w:t xml:space="preserve">For every financed sale, </w:t>
      </w:r>
      <w:r>
        <w:rPr>
          <w:rFonts w:eastAsia="Segoe UI" w:cs="Segoe UI" w:ascii="Segoe UI" w:hAnsi="Segoe UI"/>
          <w:b/>
          <w:color w:val="101820"/>
          <w:sz w:val="21"/>
        </w:rPr>
        <w:t>Bank endorsement letter</w:t>
      </w:r>
      <w:r>
        <w:rPr>
          <w:rFonts w:eastAsia="Segoe UI" w:cs="Segoe UI" w:ascii="Segoe UI" w:hAnsi="Segoe UI"/>
          <w:color w:val="101820"/>
          <w:sz w:val="21"/>
        </w:rPr>
        <w:t xml:space="preserve"> prints the letter to the bank confirming the policy, the vehicle, the loan and the mortgagee clause. </w:t>
      </w:r>
      <w:r>
        <w:rPr>
          <w:rFonts w:eastAsia="Segoe UI" w:cs="Segoe UI" w:ascii="Segoe UI" w:hAnsi="Segoe UI"/>
          <w:b/>
          <w:color w:val="101820"/>
          <w:sz w:val="21"/>
        </w:rPr>
        <w:t>Bank letters of the batch</w:t>
      </w:r>
      <w:r>
        <w:rPr>
          <w:rFonts w:eastAsia="Segoe UI" w:cs="Segoe UI" w:ascii="Segoe UI" w:hAnsi="Segoe UI"/>
          <w:color w:val="101820"/>
          <w:sz w:val="21"/>
        </w:rPr>
        <w:t xml:space="preserve"> prints the letters of a whole upload in one PDF. </w:t>
      </w:r>
      <w:r>
        <w:rPr>
          <w:rFonts w:eastAsia="Segoe UI" w:cs="Segoe UI" w:ascii="Segoe UI" w:hAnsi="Segoe UI"/>
          <w:b/>
          <w:color w:val="101820"/>
          <w:sz w:val="21"/>
        </w:rPr>
        <w:t>E-mail the letter to the bank</w:t>
      </w:r>
      <w:r>
        <w:rPr>
          <w:rFonts w:eastAsia="Segoe UI" w:cs="Segoe UI" w:ascii="Segoe UI" w:hAnsi="Segoe UI"/>
          <w:color w:val="101820"/>
          <w:sz w:val="21"/>
        </w:rPr>
        <w:t xml:space="preserve"> queues the letter as a PDF attachment to the bank branch's contact e-mail (or the bank's). With the setting </w:t>
      </w:r>
      <w:r>
        <w:rPr>
          <w:rFonts w:eastAsia="Segoe UI" w:cs="Segoe UI" w:ascii="Segoe UI" w:hAnsi="Segoe UI"/>
          <w:b/>
          <w:color w:val="101820"/>
          <w:sz w:val="21"/>
        </w:rPr>
        <w:t>motor_programmes.email_bank_letter</w:t>
      </w:r>
      <w:r>
        <w:rPr>
          <w:rFonts w:eastAsia="Segoe UI" w:cs="Segoe UI" w:ascii="Segoe UI" w:hAnsi="Segoe UI"/>
          <w:color w:val="101820"/>
          <w:sz w:val="21"/>
        </w:rPr>
        <w:t xml:space="preserve"> on, the letters are queued automatically when an upload issues financed policies. The letter's subject and wording are in the settings </w:t>
      </w:r>
      <w:r>
        <w:rPr>
          <w:rFonts w:eastAsia="Segoe UI" w:cs="Segoe UI" w:ascii="Segoe UI" w:hAnsi="Segoe UI"/>
          <w:b/>
          <w:color w:val="101820"/>
          <w:sz w:val="21"/>
        </w:rPr>
        <w:t>motor_programmes.bank_letter_subject</w:t>
      </w:r>
      <w:r>
        <w:rPr>
          <w:rFonts w:eastAsia="Segoe UI" w:cs="Segoe UI" w:ascii="Segoe UI" w:hAnsi="Segoe UI"/>
          <w:color w:val="101820"/>
          <w:sz w:val="21"/>
        </w:rPr>
        <w:t xml:space="preserve"> and </w:t>
      </w:r>
      <w:r>
        <w:rPr>
          <w:rFonts w:eastAsia="Segoe UI" w:cs="Segoe UI" w:ascii="Segoe UI" w:hAnsi="Segoe UI"/>
          <w:b/>
          <w:color w:val="101820"/>
          <w:sz w:val="21"/>
        </w:rPr>
        <w:t>motor_programmes.bank_letter_body</w:t>
      </w:r>
      <w:r>
        <w:rPr>
          <w:rFonts w:eastAsia="Segoe UI" w:cs="Segoe UI" w:ascii="Segoe UI" w:hAnsi="Segoe UI"/>
          <w:color w:val="101820"/>
          <w:sz w:val="21"/>
        </w:rPr>
        <w:t>.</w:t>
      </w:r>
    </w:p>
    <w:p>
      <w:pPr>
        <w:pStyle w:val="Heading2"/>
        <w:rPr/>
      </w:pPr>
      <w:bookmarkStart w:id="176" w:name="__RefHeading___Toc25047_3679192306"/>
      <w:bookmarkEnd w:id="176"/>
      <w:r>
        <w:rPr>
          <w:rFonts w:eastAsia="Segoe UI" w:cs="Segoe UI"/>
          <w:b/>
          <w:color w:val="0F4761"/>
          <w:sz w:val="26"/>
        </w:rPr>
        <w:t>15.4  Fleet Schedules</w:t>
      </w:r>
    </w:p>
    <w:p>
      <w:pPr>
        <w:pStyle w:val="Normal"/>
        <w:spacing w:lineRule="auto" w:line="276" w:before="0" w:after="120"/>
        <w:rPr/>
      </w:pPr>
      <w:r>
        <w:rPr>
          <w:rFonts w:eastAsia="Segoe UI" w:cs="Segoe UI" w:ascii="Segoe UI" w:hAnsi="Segoe UI"/>
          <w:color w:val="101820"/>
          <w:sz w:val="21"/>
        </w:rPr>
        <w:t>Choose Operations &gt; Fleet Schedules. A fleet schedule is one motor policy covering many vehicles of a client.</w:t>
      </w:r>
    </w:p>
    <w:p>
      <w:pPr>
        <w:pStyle w:val="Normal"/>
        <w:jc w:val="center"/>
        <w:rPr/>
      </w:pPr>
      <w:r>
        <w:rPr/>
        <w:drawing>
          <wp:inline distT="0" distB="0" distL="0" distR="0">
            <wp:extent cx="5760085" cy="4469130"/>
            <wp:effectExtent l="0" t="0" r="0" b="0"/>
            <wp:docPr id="183" name="Picture 212128836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 name="Picture 2121288363" descr=""/>
                    <pic:cNvPicPr>
                      <a:picLocks noChangeAspect="1" noChangeArrowheads="1"/>
                    </pic:cNvPicPr>
                  </pic:nvPicPr>
                  <pic:blipFill>
                    <a:blip r:embed="rId179"/>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Fleet Schedules</w:t>
      </w:r>
    </w:p>
    <w:p>
      <w:pPr>
        <w:pStyle w:val="Normal"/>
        <w:numPr>
          <w:ilvl w:val="0"/>
          <w:numId w:val="546"/>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New fleet schedule</w:t>
      </w:r>
      <w:r>
        <w:rPr>
          <w:rFonts w:eastAsia="Segoe UI" w:cs="Segoe UI" w:ascii="Segoe UI" w:hAnsi="Segoe UI"/>
          <w:color w:val="101820"/>
          <w:sz w:val="21"/>
        </w:rPr>
        <w:t xml:space="preserve">. Choose the </w:t>
      </w:r>
      <w:r>
        <w:rPr>
          <w:rFonts w:eastAsia="Segoe UI" w:cs="Segoe UI" w:ascii="Segoe UI" w:hAnsi="Segoe UI"/>
          <w:b/>
          <w:color w:val="101820"/>
          <w:sz w:val="21"/>
        </w:rPr>
        <w:t>Client</w:t>
      </w:r>
      <w:r>
        <w:rPr>
          <w:rFonts w:eastAsia="Segoe UI" w:cs="Segoe UI" w:ascii="Segoe UI" w:hAnsi="Segoe UI"/>
          <w:color w:val="101820"/>
          <w:sz w:val="21"/>
        </w:rPr>
        <w:t xml:space="preserve"> and </w:t>
      </w:r>
      <w:r>
        <w:rPr>
          <w:rFonts w:eastAsia="Segoe UI" w:cs="Segoe UI" w:ascii="Segoe UI" w:hAnsi="Segoe UI"/>
          <w:b/>
          <w:color w:val="101820"/>
          <w:sz w:val="21"/>
        </w:rPr>
        <w:t>Insurer</w:t>
      </w:r>
      <w:r>
        <w:rPr>
          <w:rFonts w:eastAsia="Segoe UI" w:cs="Segoe UI" w:ascii="Segoe UI" w:hAnsi="Segoe UI"/>
          <w:color w:val="101820"/>
          <w:sz w:val="21"/>
        </w:rPr>
        <w:t xml:space="preserve">, the </w:t>
      </w:r>
      <w:r>
        <w:rPr>
          <w:rFonts w:eastAsia="Segoe UI" w:cs="Segoe UI" w:ascii="Segoe UI" w:hAnsi="Segoe UI"/>
          <w:b/>
          <w:color w:val="101820"/>
          <w:sz w:val="21"/>
        </w:rPr>
        <w:t>Period from</w:t>
      </w:r>
      <w:r>
        <w:rPr>
          <w:rFonts w:eastAsia="Segoe UI" w:cs="Segoe UI" w:ascii="Segoe UI" w:hAnsi="Segoe UI"/>
          <w:color w:val="101820"/>
          <w:sz w:val="21"/>
        </w:rPr>
        <w:t xml:space="preserve"> and </w:t>
      </w:r>
      <w:r>
        <w:rPr>
          <w:rFonts w:eastAsia="Segoe UI" w:cs="Segoe UI" w:ascii="Segoe UI" w:hAnsi="Segoe UI"/>
          <w:b/>
          <w:color w:val="101820"/>
          <w:sz w:val="21"/>
        </w:rPr>
        <w:t>Period to</w:t>
      </w:r>
      <w:r>
        <w:rPr>
          <w:rFonts w:eastAsia="Segoe UI" w:cs="Segoe UI" w:ascii="Segoe UI" w:hAnsi="Segoe UI"/>
          <w:color w:val="101820"/>
          <w:sz w:val="21"/>
        </w:rPr>
        <w:t xml:space="preserve">, and the rates: </w:t>
      </w:r>
      <w:r>
        <w:rPr>
          <w:rFonts w:eastAsia="Segoe UI" w:cs="Segoe UI" w:ascii="Segoe UI" w:hAnsi="Segoe UI"/>
          <w:b/>
          <w:color w:val="101820"/>
          <w:sz w:val="21"/>
        </w:rPr>
        <w:t>Own damage rate %</w:t>
      </w:r>
      <w:r>
        <w:rPr>
          <w:rFonts w:eastAsia="Segoe UI" w:cs="Segoe UI" w:ascii="Segoe UI" w:hAnsi="Segoe UI"/>
          <w:color w:val="101820"/>
          <w:sz w:val="21"/>
        </w:rPr>
        <w:t xml:space="preserve">, </w:t>
      </w:r>
      <w:r>
        <w:rPr>
          <w:rFonts w:eastAsia="Segoe UI" w:cs="Segoe UI" w:ascii="Segoe UI" w:hAnsi="Segoe UI"/>
          <w:b/>
          <w:color w:val="101820"/>
          <w:sz w:val="21"/>
        </w:rPr>
        <w:t>Acts of nature rate %</w:t>
      </w:r>
      <w:r>
        <w:rPr>
          <w:rFonts w:eastAsia="Segoe UI" w:cs="Segoe UI" w:ascii="Segoe UI" w:hAnsi="Segoe UI"/>
          <w:color w:val="101820"/>
          <w:sz w:val="21"/>
        </w:rPr>
        <w:t xml:space="preserve">, </w:t>
      </w:r>
      <w:r>
        <w:rPr>
          <w:rFonts w:eastAsia="Segoe UI" w:cs="Segoe UI" w:ascii="Segoe UI" w:hAnsi="Segoe UI"/>
          <w:b/>
          <w:color w:val="101820"/>
          <w:sz w:val="21"/>
        </w:rPr>
        <w:t>Excess bodily injury</w:t>
      </w:r>
      <w:r>
        <w:rPr>
          <w:rFonts w:eastAsia="Segoe UI" w:cs="Segoe UI" w:ascii="Segoe UI" w:hAnsi="Segoe UI"/>
          <w:color w:val="101820"/>
          <w:sz w:val="21"/>
        </w:rPr>
        <w:t xml:space="preserve">, </w:t>
      </w:r>
      <w:r>
        <w:rPr>
          <w:rFonts w:eastAsia="Segoe UI" w:cs="Segoe UI" w:ascii="Segoe UI" w:hAnsi="Segoe UI"/>
          <w:b/>
          <w:color w:val="101820"/>
          <w:sz w:val="21"/>
        </w:rPr>
        <w:t>Property damage</w:t>
      </w:r>
      <w:r>
        <w:rPr>
          <w:rFonts w:eastAsia="Segoe UI" w:cs="Segoe UI" w:ascii="Segoe UI" w:hAnsi="Segoe UI"/>
          <w:color w:val="101820"/>
          <w:sz w:val="21"/>
        </w:rPr>
        <w:t>.</w:t>
      </w:r>
    </w:p>
    <w:p>
      <w:pPr>
        <w:pStyle w:val="Normal"/>
        <w:numPr>
          <w:ilvl w:val="0"/>
          <w:numId w:val="547"/>
        </w:numPr>
        <w:spacing w:before="0" w:after="60"/>
        <w:rPr/>
      </w:pPr>
      <w:r>
        <w:rPr>
          <w:rFonts w:eastAsia="Segoe UI" w:cs="Segoe UI" w:ascii="Segoe UI" w:hAnsi="Segoe UI"/>
          <w:color w:val="101820"/>
          <w:sz w:val="21"/>
        </w:rPr>
        <w:t xml:space="preserve">Add the vehicles: </w:t>
      </w:r>
      <w:r>
        <w:rPr>
          <w:rFonts w:eastAsia="Segoe UI" w:cs="Segoe UI" w:ascii="Segoe UI" w:hAnsi="Segoe UI"/>
          <w:b/>
          <w:color w:val="101820"/>
          <w:sz w:val="21"/>
        </w:rPr>
        <w:t>Add vehicle</w:t>
      </w:r>
      <w:r>
        <w:rPr>
          <w:rFonts w:eastAsia="Segoe UI" w:cs="Segoe UI" w:ascii="Segoe UI" w:hAnsi="Segoe UI"/>
          <w:color w:val="101820"/>
          <w:sz w:val="21"/>
        </w:rPr>
        <w:t xml:space="preserve"> for one, or </w:t>
      </w:r>
      <w:r>
        <w:rPr>
          <w:rFonts w:eastAsia="Segoe UI" w:cs="Segoe UI" w:ascii="Segoe UI" w:hAnsi="Segoe UI"/>
          <w:b/>
          <w:color w:val="101820"/>
          <w:sz w:val="21"/>
        </w:rPr>
        <w:t>Template</w:t>
      </w:r>
      <w:r>
        <w:rPr>
          <w:rFonts w:eastAsia="Segoe UI" w:cs="Segoe UI" w:ascii="Segoe UI" w:hAnsi="Segoe UI"/>
          <w:color w:val="101820"/>
          <w:sz w:val="21"/>
        </w:rPr>
        <w:t xml:space="preserve"> and </w:t>
      </w:r>
      <w:r>
        <w:rPr>
          <w:rFonts w:eastAsia="Segoe UI" w:cs="Segoe UI" w:ascii="Segoe UI" w:hAnsi="Segoe UI"/>
          <w:b/>
          <w:color w:val="101820"/>
          <w:sz w:val="21"/>
        </w:rPr>
        <w:t>Upload vehicles</w:t>
      </w:r>
      <w:r>
        <w:rPr>
          <w:rFonts w:eastAsia="Segoe UI" w:cs="Segoe UI" w:ascii="Segoe UI" w:hAnsi="Segoe UI"/>
          <w:color w:val="101820"/>
          <w:sz w:val="21"/>
        </w:rPr>
        <w:t xml:space="preserve"> for many (Fleet Vehicles upload template). For each vehicle enter the plate number or conduction sticker, chassis and engine numbers, make, model, year model, colour, </w:t>
      </w:r>
      <w:r>
        <w:rPr>
          <w:rFonts w:eastAsia="Segoe UI" w:cs="Segoe UI" w:ascii="Segoe UI" w:hAnsi="Segoe UI"/>
          <w:b/>
          <w:color w:val="101820"/>
          <w:sz w:val="21"/>
        </w:rPr>
        <w:t>Vehicle class (CTPL tariff)</w:t>
      </w:r>
      <w:r>
        <w:rPr>
          <w:rFonts w:eastAsia="Segoe UI" w:cs="Segoe UI" w:ascii="Segoe UI" w:hAnsi="Segoe UI"/>
          <w:color w:val="101820"/>
          <w:sz w:val="21"/>
        </w:rPr>
        <w:t>, usage, sum insured and mortgagee if any.</w:t>
      </w:r>
    </w:p>
    <w:p>
      <w:pPr>
        <w:pStyle w:val="Normal"/>
        <w:numPr>
          <w:ilvl w:val="0"/>
          <w:numId w:val="548"/>
        </w:numPr>
        <w:spacing w:before="0" w:after="60"/>
        <w:rPr/>
      </w:pPr>
      <w:r>
        <w:rPr>
          <w:rFonts w:eastAsia="Segoe UI" w:cs="Segoe UI" w:ascii="Segoe UI" w:hAnsi="Segoe UI"/>
          <w:color w:val="101820"/>
          <w:sz w:val="21"/>
        </w:rPr>
        <w:t xml:space="preserve">Each vehicle is priced on its own: own damage and acts of nature on its sum insured, the excess liability premium, the CTPL of its class and the premium taxes. The totals show under </w:t>
      </w:r>
      <w:r>
        <w:rPr>
          <w:rFonts w:eastAsia="Segoe UI" w:cs="Segoe UI" w:ascii="Segoe UI" w:hAnsi="Segoe UI"/>
          <w:b/>
          <w:color w:val="101820"/>
          <w:sz w:val="21"/>
        </w:rPr>
        <w:t>Vehicles on cover</w:t>
      </w:r>
      <w:r>
        <w:rPr>
          <w:rFonts w:eastAsia="Segoe UI" w:cs="Segoe UI" w:ascii="Segoe UI" w:hAnsi="Segoe UI"/>
          <w:color w:val="101820"/>
          <w:sz w:val="21"/>
        </w:rPr>
        <w:t>.</w:t>
      </w:r>
    </w:p>
    <w:p>
      <w:pPr>
        <w:pStyle w:val="Normal"/>
        <w:numPr>
          <w:ilvl w:val="0"/>
          <w:numId w:val="549"/>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Issue policy</w:t>
      </w:r>
      <w:r>
        <w:rPr>
          <w:rFonts w:eastAsia="Segoe UI" w:cs="Segoe UI" w:ascii="Segoe UI" w:hAnsi="Segoe UI"/>
          <w:color w:val="101820"/>
          <w:sz w:val="21"/>
        </w:rPr>
        <w:t xml:space="preserve">. The policy is issued for the totals of the schedule and billed with its booking journal and commission, like any policy. At least </w:t>
      </w:r>
      <w:r>
        <w:rPr>
          <w:rFonts w:eastAsia="Segoe UI" w:cs="Segoe UI" w:ascii="Segoe UI" w:hAnsi="Segoe UI"/>
          <w:b/>
          <w:color w:val="101820"/>
          <w:sz w:val="21"/>
        </w:rPr>
        <w:t>fleet.minimum_vehicles</w:t>
      </w:r>
      <w:r>
        <w:rPr>
          <w:rFonts w:eastAsia="Segoe UI" w:cs="Segoe UI" w:ascii="Segoe UI" w:hAnsi="Segoe UI"/>
          <w:color w:val="101820"/>
          <w:sz w:val="21"/>
        </w:rPr>
        <w:t xml:space="preserve"> vehicles are needed.</w:t>
      </w:r>
    </w:p>
    <w:p>
      <w:pPr>
        <w:pStyle w:val="Normal"/>
        <w:spacing w:lineRule="auto" w:line="276" w:before="0" w:after="120"/>
        <w:rPr/>
      </w:pPr>
      <w:r>
        <w:rPr>
          <w:rFonts w:eastAsia="Segoe UI" w:cs="Segoe UI" w:ascii="Segoe UI" w:hAnsi="Segoe UI"/>
          <w:color w:val="101820"/>
          <w:sz w:val="21"/>
        </w:rPr>
        <w:t xml:space="preserve">After issue, </w:t>
      </w:r>
      <w:r>
        <w:rPr>
          <w:rFonts w:eastAsia="Segoe UI" w:cs="Segoe UI" w:ascii="Segoe UI" w:hAnsi="Segoe UI"/>
          <w:b/>
          <w:color w:val="101820"/>
          <w:sz w:val="21"/>
        </w:rPr>
        <w:t>Add vehicle by endorsement</w:t>
      </w:r>
      <w:r>
        <w:rPr>
          <w:rFonts w:eastAsia="Segoe UI" w:cs="Segoe UI" w:ascii="Segoe UI" w:hAnsi="Segoe UI"/>
          <w:color w:val="101820"/>
          <w:sz w:val="21"/>
        </w:rPr>
        <w:t xml:space="preserve"> adds a vehicle and </w:t>
      </w:r>
      <w:r>
        <w:rPr>
          <w:rFonts w:eastAsia="Segoe UI" w:cs="Segoe UI" w:ascii="Segoe UI" w:hAnsi="Segoe UI"/>
          <w:b/>
          <w:color w:val="101820"/>
          <w:sz w:val="21"/>
        </w:rPr>
        <w:t>Delete</w:t>
      </w:r>
      <w:r>
        <w:rPr>
          <w:rFonts w:eastAsia="Segoe UI" w:cs="Segoe UI" w:ascii="Segoe UI" w:hAnsi="Segoe UI"/>
          <w:color w:val="101820"/>
          <w:sz w:val="21"/>
        </w:rPr>
        <w:t xml:space="preserve"> (on a vehicle row) removes one. Each change is an endorsement whose premium is the vehicle's annual premium pro-rata to the days left (setting </w:t>
      </w:r>
      <w:r>
        <w:rPr>
          <w:rFonts w:eastAsia="Segoe UI" w:cs="Segoe UI" w:ascii="Segoe UI" w:hAnsi="Segoe UI"/>
          <w:b/>
          <w:color w:val="101820"/>
          <w:sz w:val="21"/>
        </w:rPr>
        <w:t>fleet.pro_rata_basis</w:t>
      </w:r>
      <w:r>
        <w:rPr>
          <w:rFonts w:eastAsia="Segoe UI" w:cs="Segoe UI" w:ascii="Segoe UI" w:hAnsi="Segoe UI"/>
          <w:color w:val="101820"/>
          <w:sz w:val="21"/>
        </w:rPr>
        <w:t xml:space="preserve">); completing it bills the additional premium or credits the return premium (setting </w:t>
      </w:r>
      <w:r>
        <w:rPr>
          <w:rFonts w:eastAsia="Segoe UI" w:cs="Segoe UI" w:ascii="Segoe UI" w:hAnsi="Segoe UI"/>
          <w:b/>
          <w:color w:val="101820"/>
          <w:sz w:val="21"/>
        </w:rPr>
        <w:t>fleet.return_premium_on_delete</w:t>
      </w:r>
      <w:r>
        <w:rPr>
          <w:rFonts w:eastAsia="Segoe UI" w:cs="Segoe UI" w:ascii="Segoe UI" w:hAnsi="Segoe UI"/>
          <w:color w:val="101820"/>
          <w:sz w:val="21"/>
        </w:rPr>
        <w:t xml:space="preserve">). </w:t>
      </w:r>
      <w:r>
        <w:rPr>
          <w:rFonts w:eastAsia="Segoe UI" w:cs="Segoe UI" w:ascii="Segoe UI" w:hAnsi="Segoe UI"/>
          <w:b/>
          <w:color w:val="101820"/>
          <w:sz w:val="21"/>
        </w:rPr>
        <w:t>Schedule PDF</w:t>
      </w:r>
      <w:r>
        <w:rPr>
          <w:rFonts w:eastAsia="Segoe UI" w:cs="Segoe UI" w:ascii="Segoe UI" w:hAnsi="Segoe UI"/>
          <w:color w:val="101820"/>
          <w:sz w:val="21"/>
        </w:rPr>
        <w:t xml:space="preserve"> prints the schedule of vehicles on cover with each vehicle's premium and CTPL; </w:t>
      </w:r>
      <w:r>
        <w:rPr>
          <w:rFonts w:eastAsia="Segoe UI" w:cs="Segoe UI" w:ascii="Segoe UI" w:hAnsi="Segoe UI"/>
          <w:b/>
          <w:color w:val="101820"/>
          <w:sz w:val="21"/>
        </w:rPr>
        <w:t>Excel</w:t>
      </w:r>
      <w:r>
        <w:rPr>
          <w:rFonts w:eastAsia="Segoe UI" w:cs="Segoe UI" w:ascii="Segoe UI" w:hAnsi="Segoe UI"/>
          <w:color w:val="101820"/>
          <w:sz w:val="21"/>
        </w:rPr>
        <w:t xml:space="preserve"> exports it.</w:t>
      </w:r>
    </w:p>
    <w:p>
      <w:pPr>
        <w:pStyle w:val="Heading2"/>
        <w:rPr/>
      </w:pPr>
      <w:bookmarkStart w:id="177" w:name="__RefHeading___Toc25049_3679192306"/>
      <w:bookmarkEnd w:id="177"/>
      <w:r>
        <w:rPr>
          <w:rFonts w:eastAsia="Segoe UI" w:cs="Segoe UI"/>
          <w:b/>
          <w:color w:val="0F4761"/>
          <w:sz w:val="26"/>
        </w:rPr>
        <w:t>15.5  Marine Open Covers</w:t>
      </w:r>
    </w:p>
    <w:p>
      <w:pPr>
        <w:pStyle w:val="Normal"/>
        <w:jc w:val="center"/>
        <w:rPr/>
      </w:pPr>
      <w:r>
        <w:rPr/>
        <w:drawing>
          <wp:inline distT="0" distB="0" distL="0" distR="0">
            <wp:extent cx="5760085" cy="4469130"/>
            <wp:effectExtent l="0" t="0" r="0" b="0"/>
            <wp:docPr id="184" name="Picture 212128836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 name="Picture 2121288364" descr=""/>
                    <pic:cNvPicPr>
                      <a:picLocks noChangeAspect="1" noChangeArrowheads="1"/>
                    </pic:cNvPicPr>
                  </pic:nvPicPr>
                  <pic:blipFill>
                    <a:blip r:embed="rId180"/>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Marine Open Covers</w:t>
      </w:r>
    </w:p>
    <w:p>
      <w:pPr>
        <w:pStyle w:val="Normal"/>
        <w:spacing w:lineRule="auto" w:line="276" w:before="0" w:after="120"/>
        <w:rPr/>
      </w:pPr>
      <w:r>
        <w:rPr>
          <w:rFonts w:eastAsia="Segoe UI" w:cs="Segoe UI" w:ascii="Segoe UI" w:hAnsi="Segoe UI"/>
          <w:color w:val="101820"/>
          <w:sz w:val="21"/>
        </w:rPr>
        <w:t>Choose Operations &gt; Marine Open Covers. An open cover insures a client's cargo shipments for a period: each shipment is certified or declared and the premium is billed per declaration period.</w:t>
      </w:r>
    </w:p>
    <w:p>
      <w:pPr>
        <w:pStyle w:val="Heading3"/>
        <w:rPr/>
      </w:pPr>
      <w:r>
        <w:rPr>
          <w:rFonts w:eastAsia="Segoe UI" w:cs="Segoe UI"/>
          <w:b/>
          <w:color w:val="0F4761"/>
          <w:sz w:val="23"/>
        </w:rPr>
        <w:t>15.5.1  Set up the open cover</w:t>
      </w:r>
    </w:p>
    <w:p>
      <w:pPr>
        <w:pStyle w:val="Normal"/>
        <w:numPr>
          <w:ilvl w:val="0"/>
          <w:numId w:val="550"/>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New open cover</w:t>
      </w:r>
      <w:r>
        <w:rPr>
          <w:rFonts w:eastAsia="Segoe UI" w:cs="Segoe UI" w:ascii="Segoe UI" w:hAnsi="Segoe UI"/>
          <w:color w:val="101820"/>
          <w:sz w:val="21"/>
        </w:rPr>
        <w:t xml:space="preserve">. Choose the </w:t>
      </w:r>
      <w:r>
        <w:rPr>
          <w:rFonts w:eastAsia="Segoe UI" w:cs="Segoe UI" w:ascii="Segoe UI" w:hAnsi="Segoe UI"/>
          <w:b/>
          <w:color w:val="101820"/>
          <w:sz w:val="21"/>
        </w:rPr>
        <w:t>Client</w:t>
      </w:r>
      <w:r>
        <w:rPr>
          <w:rFonts w:eastAsia="Segoe UI" w:cs="Segoe UI" w:ascii="Segoe UI" w:hAnsi="Segoe UI"/>
          <w:color w:val="101820"/>
          <w:sz w:val="21"/>
        </w:rPr>
        <w:t xml:space="preserve"> and </w:t>
      </w:r>
      <w:r>
        <w:rPr>
          <w:rFonts w:eastAsia="Segoe UI" w:cs="Segoe UI" w:ascii="Segoe UI" w:hAnsi="Segoe UI"/>
          <w:b/>
          <w:color w:val="101820"/>
          <w:sz w:val="21"/>
        </w:rPr>
        <w:t>Insurer</w:t>
      </w:r>
      <w:r>
        <w:rPr>
          <w:rFonts w:eastAsia="Segoe UI" w:cs="Segoe UI" w:ascii="Segoe UI" w:hAnsi="Segoe UI"/>
          <w:color w:val="101820"/>
          <w:sz w:val="21"/>
        </w:rPr>
        <w:t xml:space="preserve">, enter the </w:t>
      </w:r>
      <w:r>
        <w:rPr>
          <w:rFonts w:eastAsia="Segoe UI" w:cs="Segoe UI" w:ascii="Segoe UI" w:hAnsi="Segoe UI"/>
          <w:b/>
          <w:color w:val="101820"/>
          <w:sz w:val="21"/>
        </w:rPr>
        <w:t>Period from</w:t>
      </w:r>
      <w:r>
        <w:rPr>
          <w:rFonts w:eastAsia="Segoe UI" w:cs="Segoe UI" w:ascii="Segoe UI" w:hAnsi="Segoe UI"/>
          <w:color w:val="101820"/>
          <w:sz w:val="21"/>
        </w:rPr>
        <w:t xml:space="preserve"> and </w:t>
      </w:r>
      <w:r>
        <w:rPr>
          <w:rFonts w:eastAsia="Segoe UI" w:cs="Segoe UI" w:ascii="Segoe UI" w:hAnsi="Segoe UI"/>
          <w:b/>
          <w:color w:val="101820"/>
          <w:sz w:val="21"/>
        </w:rPr>
        <w:t>Period to</w:t>
      </w:r>
      <w:r>
        <w:rPr>
          <w:rFonts w:eastAsia="Segoe UI" w:cs="Segoe UI" w:ascii="Segoe UI" w:hAnsi="Segoe UI"/>
          <w:color w:val="101820"/>
          <w:sz w:val="21"/>
        </w:rPr>
        <w:t xml:space="preserve">, the </w:t>
      </w:r>
      <w:r>
        <w:rPr>
          <w:rFonts w:eastAsia="Segoe UI" w:cs="Segoe UI" w:ascii="Segoe UI" w:hAnsi="Segoe UI"/>
          <w:b/>
          <w:color w:val="101820"/>
          <w:sz w:val="21"/>
        </w:rPr>
        <w:t>Goods insured</w:t>
      </w:r>
      <w:r>
        <w:rPr>
          <w:rFonts w:eastAsia="Segoe UI" w:cs="Segoe UI" w:ascii="Segoe UI" w:hAnsi="Segoe UI"/>
          <w:color w:val="101820"/>
          <w:sz w:val="21"/>
        </w:rPr>
        <w:t xml:space="preserve">, </w:t>
      </w:r>
      <w:r>
        <w:rPr>
          <w:rFonts w:eastAsia="Segoe UI" w:cs="Segoe UI" w:ascii="Segoe UI" w:hAnsi="Segoe UI"/>
          <w:b/>
          <w:color w:val="101820"/>
          <w:sz w:val="21"/>
        </w:rPr>
        <w:t>Voyages</w:t>
      </w:r>
      <w:r>
        <w:rPr>
          <w:rFonts w:eastAsia="Segoe UI" w:cs="Segoe UI" w:ascii="Segoe UI" w:hAnsi="Segoe UI"/>
          <w:color w:val="101820"/>
          <w:sz w:val="21"/>
        </w:rPr>
        <w:t xml:space="preserve"> and </w:t>
      </w:r>
      <w:r>
        <w:rPr>
          <w:rFonts w:eastAsia="Segoe UI" w:cs="Segoe UI" w:ascii="Segoe UI" w:hAnsi="Segoe UI"/>
          <w:b/>
          <w:color w:val="101820"/>
          <w:sz w:val="21"/>
        </w:rPr>
        <w:t>Clauses</w:t>
      </w:r>
      <w:r>
        <w:rPr>
          <w:rFonts w:eastAsia="Segoe UI" w:cs="Segoe UI" w:ascii="Segoe UI" w:hAnsi="Segoe UI"/>
          <w:color w:val="101820"/>
          <w:sz w:val="21"/>
        </w:rPr>
        <w:t>.</w:t>
      </w:r>
    </w:p>
    <w:p>
      <w:pPr>
        <w:pStyle w:val="Normal"/>
        <w:numPr>
          <w:ilvl w:val="0"/>
          <w:numId w:val="551"/>
        </w:numPr>
        <w:spacing w:before="0" w:after="60"/>
        <w:rPr/>
      </w:pPr>
      <w:r>
        <w:rPr>
          <w:rFonts w:eastAsia="Segoe UI" w:cs="Segoe UI" w:ascii="Segoe UI" w:hAnsi="Segoe UI"/>
          <w:color w:val="101820"/>
          <w:sz w:val="21"/>
        </w:rPr>
        <w:t xml:space="preserve">For each conveyance (Sea, Air, Land) covered, enter the </w:t>
      </w:r>
      <w:r>
        <w:rPr>
          <w:rFonts w:eastAsia="Segoe UI" w:cs="Segoe UI" w:ascii="Segoe UI" w:hAnsi="Segoe UI"/>
          <w:b/>
          <w:color w:val="101820"/>
          <w:sz w:val="21"/>
        </w:rPr>
        <w:t>Rate %</w:t>
      </w:r>
      <w:r>
        <w:rPr>
          <w:rFonts w:eastAsia="Segoe UI" w:cs="Segoe UI" w:ascii="Segoe UI" w:hAnsi="Segoe UI"/>
          <w:color w:val="101820"/>
          <w:sz w:val="21"/>
        </w:rPr>
        <w:t xml:space="preserve"> and the </w:t>
      </w:r>
      <w:r>
        <w:rPr>
          <w:rFonts w:eastAsia="Segoe UI" w:cs="Segoe UI" w:ascii="Segoe UI" w:hAnsi="Segoe UI"/>
          <w:b/>
          <w:color w:val="101820"/>
          <w:sz w:val="21"/>
        </w:rPr>
        <w:t>Limit any one conveyance</w:t>
      </w:r>
      <w:r>
        <w:rPr>
          <w:rFonts w:eastAsia="Segoe UI" w:cs="Segoe UI" w:ascii="Segoe UI" w:hAnsi="Segoe UI"/>
          <w:color w:val="101820"/>
          <w:sz w:val="21"/>
        </w:rPr>
        <w:t>.</w:t>
      </w:r>
    </w:p>
    <w:p>
      <w:pPr>
        <w:pStyle w:val="Normal"/>
        <w:numPr>
          <w:ilvl w:val="0"/>
          <w:numId w:val="552"/>
        </w:numPr>
        <w:spacing w:before="0" w:after="60"/>
        <w:rPr/>
      </w:pPr>
      <w:r>
        <w:rPr>
          <w:rFonts w:eastAsia="Segoe UI" w:cs="Segoe UI" w:ascii="Segoe UI" w:hAnsi="Segoe UI"/>
          <w:color w:val="101820"/>
          <w:sz w:val="21"/>
        </w:rPr>
        <w:t xml:space="preserve">Enter the </w:t>
      </w:r>
      <w:r>
        <w:rPr>
          <w:rFonts w:eastAsia="Segoe UI" w:cs="Segoe UI" w:ascii="Segoe UI" w:hAnsi="Segoe UI"/>
          <w:b/>
          <w:color w:val="101820"/>
          <w:sz w:val="21"/>
        </w:rPr>
        <w:t>Mark-up on invoice %</w:t>
      </w:r>
      <w:r>
        <w:rPr>
          <w:rFonts w:eastAsia="Segoe UI" w:cs="Segoe UI" w:ascii="Segoe UI" w:hAnsi="Segoe UI"/>
          <w:color w:val="101820"/>
          <w:sz w:val="21"/>
        </w:rPr>
        <w:t xml:space="preserve"> (insured value = invoice value plus the mark-up; default in </w:t>
      </w:r>
      <w:r>
        <w:rPr>
          <w:rFonts w:eastAsia="Segoe UI" w:cs="Segoe UI" w:ascii="Segoe UI" w:hAnsi="Segoe UI"/>
          <w:b/>
          <w:color w:val="101820"/>
          <w:sz w:val="21"/>
        </w:rPr>
        <w:t>marine.default_markup_percent</w:t>
      </w:r>
      <w:r>
        <w:rPr>
          <w:rFonts w:eastAsia="Segoe UI" w:cs="Segoe UI" w:ascii="Segoe UI" w:hAnsi="Segoe UI"/>
          <w:color w:val="101820"/>
          <w:sz w:val="21"/>
        </w:rPr>
        <w:t xml:space="preserve">), the </w:t>
      </w:r>
      <w:r>
        <w:rPr>
          <w:rFonts w:eastAsia="Segoe UI" w:cs="Segoe UI" w:ascii="Segoe UI" w:hAnsi="Segoe UI"/>
          <w:b/>
          <w:color w:val="101820"/>
          <w:sz w:val="21"/>
        </w:rPr>
        <w:t>Minimum premium per certificate</w:t>
      </w:r>
      <w:r>
        <w:rPr>
          <w:rFonts w:eastAsia="Segoe UI" w:cs="Segoe UI" w:ascii="Segoe UI" w:hAnsi="Segoe UI"/>
          <w:color w:val="101820"/>
          <w:sz w:val="21"/>
        </w:rPr>
        <w:t xml:space="preserve"> and the declaration frequency (monthly or quarterly).</w:t>
      </w:r>
    </w:p>
    <w:p>
      <w:pPr>
        <w:pStyle w:val="Normal"/>
        <w:numPr>
          <w:ilvl w:val="0"/>
          <w:numId w:val="553"/>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Save</w:t>
      </w:r>
      <w:r>
        <w:rPr>
          <w:rFonts w:eastAsia="Segoe UI" w:cs="Segoe UI" w:ascii="Segoe UI" w:hAnsi="Segoe UI"/>
          <w:color w:val="101820"/>
          <w:sz w:val="21"/>
        </w:rPr>
        <w:t xml:space="preserve">, then </w:t>
      </w:r>
      <w:r>
        <w:rPr>
          <w:rFonts w:eastAsia="Segoe UI" w:cs="Segoe UI" w:ascii="Segoe UI" w:hAnsi="Segoe UI"/>
          <w:b/>
          <w:color w:val="101820"/>
          <w:sz w:val="21"/>
        </w:rPr>
        <w:t>Activate</w:t>
      </w:r>
      <w:r>
        <w:rPr>
          <w:rFonts w:eastAsia="Segoe UI" w:cs="Segoe UI" w:ascii="Segoe UI" w:hAnsi="Segoe UI"/>
          <w:color w:val="101820"/>
          <w:sz w:val="21"/>
        </w:rPr>
        <w:t>. Activating issues the open policy without a bill; the premium is billed through the declarations.</w:t>
      </w:r>
    </w:p>
    <w:p>
      <w:pPr>
        <w:pStyle w:val="Heading3"/>
        <w:rPr/>
      </w:pPr>
      <w:r>
        <w:rPr>
          <w:rFonts w:eastAsia="Segoe UI" w:cs="Segoe UI"/>
          <w:b/>
          <w:color w:val="0F4761"/>
          <w:sz w:val="23"/>
        </w:rPr>
        <w:t>15.5.2  Certificates and shipments</w:t>
      </w:r>
    </w:p>
    <w:p>
      <w:pPr>
        <w:pStyle w:val="Normal"/>
        <w:numPr>
          <w:ilvl w:val="0"/>
          <w:numId w:val="554"/>
        </w:numPr>
        <w:spacing w:before="0" w:after="60"/>
        <w:rPr/>
      </w:pPr>
      <w:r>
        <w:rPr>
          <w:rFonts w:eastAsia="Segoe UI" w:cs="Segoe UI" w:ascii="Segoe UI" w:hAnsi="Segoe UI"/>
          <w:color w:val="101820"/>
          <w:sz w:val="21"/>
        </w:rPr>
        <w:t xml:space="preserve">On an active cover select </w:t>
      </w:r>
      <w:r>
        <w:rPr>
          <w:rFonts w:eastAsia="Segoe UI" w:cs="Segoe UI" w:ascii="Segoe UI" w:hAnsi="Segoe UI"/>
          <w:b/>
          <w:color w:val="101820"/>
          <w:sz w:val="21"/>
        </w:rPr>
        <w:t>Issue certificate</w:t>
      </w:r>
      <w:r>
        <w:rPr>
          <w:rFonts w:eastAsia="Segoe UI" w:cs="Segoe UI" w:ascii="Segoe UI" w:hAnsi="Segoe UI"/>
          <w:color w:val="101820"/>
          <w:sz w:val="21"/>
        </w:rPr>
        <w:t xml:space="preserve">. Enter the shipment date, the </w:t>
      </w:r>
      <w:r>
        <w:rPr>
          <w:rFonts w:eastAsia="Segoe UI" w:cs="Segoe UI" w:ascii="Segoe UI" w:hAnsi="Segoe UI"/>
          <w:b/>
          <w:color w:val="101820"/>
          <w:sz w:val="21"/>
        </w:rPr>
        <w:t>Conveyance</w:t>
      </w:r>
      <w:r>
        <w:rPr>
          <w:rFonts w:eastAsia="Segoe UI" w:cs="Segoe UI" w:ascii="Segoe UI" w:hAnsi="Segoe UI"/>
          <w:color w:val="101820"/>
          <w:sz w:val="21"/>
        </w:rPr>
        <w:t xml:space="preserve">, </w:t>
      </w:r>
      <w:r>
        <w:rPr>
          <w:rFonts w:eastAsia="Segoe UI" w:cs="Segoe UI" w:ascii="Segoe UI" w:hAnsi="Segoe UI"/>
          <w:b/>
          <w:color w:val="101820"/>
          <w:sz w:val="21"/>
        </w:rPr>
        <w:t>Vessel / flight</w:t>
      </w:r>
      <w:r>
        <w:rPr>
          <w:rFonts w:eastAsia="Segoe UI" w:cs="Segoe UI" w:ascii="Segoe UI" w:hAnsi="Segoe UI"/>
          <w:color w:val="101820"/>
          <w:sz w:val="21"/>
        </w:rPr>
        <w:t xml:space="preserve">, voyage </w:t>
      </w:r>
      <w:r>
        <w:rPr>
          <w:rFonts w:eastAsia="Segoe UI" w:cs="Segoe UI" w:ascii="Segoe UI" w:hAnsi="Segoe UI"/>
          <w:b/>
          <w:color w:val="101820"/>
          <w:sz w:val="21"/>
        </w:rPr>
        <w:t>From</w:t>
      </w:r>
      <w:r>
        <w:rPr>
          <w:rFonts w:eastAsia="Segoe UI" w:cs="Segoe UI" w:ascii="Segoe UI" w:hAnsi="Segoe UI"/>
          <w:color w:val="101820"/>
          <w:sz w:val="21"/>
        </w:rPr>
        <w:t xml:space="preserve"> and </w:t>
      </w:r>
      <w:r>
        <w:rPr>
          <w:rFonts w:eastAsia="Segoe UI" w:cs="Segoe UI" w:ascii="Segoe UI" w:hAnsi="Segoe UI"/>
          <w:b/>
          <w:color w:val="101820"/>
          <w:sz w:val="21"/>
        </w:rPr>
        <w:t>To</w:t>
      </w:r>
      <w:r>
        <w:rPr>
          <w:rFonts w:eastAsia="Segoe UI" w:cs="Segoe UI" w:ascii="Segoe UI" w:hAnsi="Segoe UI"/>
          <w:color w:val="101820"/>
          <w:sz w:val="21"/>
        </w:rPr>
        <w:t xml:space="preserve">, </w:t>
      </w:r>
      <w:r>
        <w:rPr>
          <w:rFonts w:eastAsia="Segoe UI" w:cs="Segoe UI" w:ascii="Segoe UI" w:hAnsi="Segoe UI"/>
          <w:b/>
          <w:color w:val="101820"/>
          <w:sz w:val="21"/>
        </w:rPr>
        <w:t>Bill of lading / airway bill</w:t>
      </w:r>
      <w:r>
        <w:rPr>
          <w:rFonts w:eastAsia="Segoe UI" w:cs="Segoe UI" w:ascii="Segoe UI" w:hAnsi="Segoe UI"/>
          <w:color w:val="101820"/>
          <w:sz w:val="21"/>
        </w:rPr>
        <w:t xml:space="preserve">, consignee, packing, goods and the </w:t>
      </w:r>
      <w:r>
        <w:rPr>
          <w:rFonts w:eastAsia="Segoe UI" w:cs="Segoe UI" w:ascii="Segoe UI" w:hAnsi="Segoe UI"/>
          <w:b/>
          <w:color w:val="101820"/>
          <w:sz w:val="21"/>
        </w:rPr>
        <w:t>Invoice value</w:t>
      </w:r>
      <w:r>
        <w:rPr>
          <w:rFonts w:eastAsia="Segoe UI" w:cs="Segoe UI" w:ascii="Segoe UI" w:hAnsi="Segoe UI"/>
          <w:color w:val="101820"/>
          <w:sz w:val="21"/>
        </w:rPr>
        <w:t>.</w:t>
      </w:r>
    </w:p>
    <w:p>
      <w:pPr>
        <w:pStyle w:val="Normal"/>
        <w:numPr>
          <w:ilvl w:val="0"/>
          <w:numId w:val="555"/>
        </w:numPr>
        <w:spacing w:before="0" w:after="60"/>
        <w:rPr/>
      </w:pPr>
      <w:r>
        <w:rPr>
          <w:rFonts w:eastAsia="Segoe UI" w:cs="Segoe UI" w:ascii="Segoe UI" w:hAnsi="Segoe UI"/>
          <w:color w:val="101820"/>
          <w:sz w:val="21"/>
        </w:rPr>
        <w:t xml:space="preserve">The system computes the </w:t>
      </w:r>
      <w:r>
        <w:rPr>
          <w:rFonts w:eastAsia="Segoe UI" w:cs="Segoe UI" w:ascii="Segoe UI" w:hAnsi="Segoe UI"/>
          <w:b/>
          <w:color w:val="101820"/>
          <w:sz w:val="21"/>
        </w:rPr>
        <w:t>Insured value</w:t>
      </w:r>
      <w:r>
        <w:rPr>
          <w:rFonts w:eastAsia="Segoe UI" w:cs="Segoe UI" w:ascii="Segoe UI" w:hAnsi="Segoe UI"/>
          <w:color w:val="101820"/>
          <w:sz w:val="21"/>
        </w:rPr>
        <w:t xml:space="preserve"> and the premium (at least the minimum premium) and refuses a shipment over the limit of its conveyance or outside the period.</w:t>
      </w:r>
    </w:p>
    <w:p>
      <w:pPr>
        <w:pStyle w:val="Normal"/>
        <w:numPr>
          <w:ilvl w:val="0"/>
          <w:numId w:val="556"/>
        </w:numPr>
        <w:spacing w:before="0" w:after="60"/>
        <w:rPr/>
      </w:pPr>
      <w:r>
        <w:rPr>
          <w:rFonts w:eastAsia="Segoe UI" w:cs="Segoe UI" w:ascii="Segoe UI" w:hAnsi="Segoe UI"/>
          <w:b/>
          <w:color w:val="101820"/>
          <w:sz w:val="21"/>
        </w:rPr>
        <w:t>Print</w:t>
      </w:r>
      <w:r>
        <w:rPr>
          <w:rFonts w:eastAsia="Segoe UI" w:cs="Segoe UI" w:ascii="Segoe UI" w:hAnsi="Segoe UI"/>
          <w:color w:val="101820"/>
          <w:sz w:val="21"/>
        </w:rPr>
        <w:t xml:space="preserve"> produces the certificate of insurance (wording in </w:t>
      </w:r>
      <w:r>
        <w:rPr>
          <w:rFonts w:eastAsia="Segoe UI" w:cs="Segoe UI" w:ascii="Segoe UI" w:hAnsi="Segoe UI"/>
          <w:b/>
          <w:color w:val="101820"/>
          <w:sz w:val="21"/>
        </w:rPr>
        <w:t>marine.certificate_wording</w:t>
      </w:r>
      <w:r>
        <w:rPr>
          <w:rFonts w:eastAsia="Segoe UI" w:cs="Segoe UI" w:ascii="Segoe UI" w:hAnsi="Segoe UI"/>
          <w:color w:val="101820"/>
          <w:sz w:val="21"/>
        </w:rPr>
        <w:t xml:space="preserve">). </w:t>
      </w:r>
      <w:r>
        <w:rPr>
          <w:rFonts w:eastAsia="Segoe UI" w:cs="Segoe UI" w:ascii="Segoe UI" w:hAnsi="Segoe UI"/>
          <w:b/>
          <w:color w:val="101820"/>
          <w:sz w:val="21"/>
        </w:rPr>
        <w:t>Cancel certificate</w:t>
      </w:r>
      <w:r>
        <w:rPr>
          <w:rFonts w:eastAsia="Segoe UI" w:cs="Segoe UI" w:ascii="Segoe UI" w:hAnsi="Segoe UI"/>
          <w:color w:val="101820"/>
          <w:sz w:val="21"/>
        </w:rPr>
        <w:t xml:space="preserve"> cancels a certificate issued in error.</w:t>
      </w:r>
    </w:p>
    <w:p>
      <w:pPr>
        <w:pStyle w:val="Normal"/>
        <w:spacing w:lineRule="auto" w:line="276" w:before="0" w:after="120"/>
        <w:rPr/>
      </w:pPr>
      <w:r>
        <w:rPr>
          <w:rFonts w:eastAsia="Segoe UI" w:cs="Segoe UI" w:ascii="Segoe UI" w:hAnsi="Segoe UI"/>
          <w:b/>
          <w:color w:val="101820"/>
          <w:sz w:val="21"/>
        </w:rPr>
        <w:t>Shipment without certificate</w:t>
      </w:r>
      <w:r>
        <w:rPr>
          <w:rFonts w:eastAsia="Segoe UI" w:cs="Segoe UI" w:ascii="Segoe UI" w:hAnsi="Segoe UI"/>
          <w:color w:val="101820"/>
          <w:sz w:val="21"/>
        </w:rPr>
        <w:t xml:space="preserve"> records a shipment the client declares without a certificate having been issued.</w:t>
      </w:r>
    </w:p>
    <w:p>
      <w:pPr>
        <w:pStyle w:val="Heading3"/>
        <w:rPr/>
      </w:pPr>
      <w:r>
        <w:rPr>
          <w:rFonts w:eastAsia="Segoe UI" w:cs="Segoe UI"/>
          <w:b/>
          <w:color w:val="0F4761"/>
          <w:sz w:val="23"/>
        </w:rPr>
        <w:t>15.5.3  Declarations, billing and remittance</w:t>
      </w:r>
    </w:p>
    <w:p>
      <w:pPr>
        <w:pStyle w:val="Normal"/>
        <w:numPr>
          <w:ilvl w:val="0"/>
          <w:numId w:val="557"/>
        </w:numPr>
        <w:spacing w:before="0" w:after="60"/>
        <w:rPr/>
      </w:pPr>
      <w:r>
        <w:rPr>
          <w:rFonts w:eastAsia="Segoe UI" w:cs="Segoe UI" w:ascii="Segoe UI" w:hAnsi="Segoe UI"/>
          <w:color w:val="101820"/>
          <w:sz w:val="21"/>
        </w:rPr>
        <w:t xml:space="preserve">Open </w:t>
      </w:r>
      <w:r>
        <w:rPr>
          <w:rFonts w:eastAsia="Segoe UI" w:cs="Segoe UI" w:ascii="Segoe UI" w:hAnsi="Segoe UI"/>
          <w:b/>
          <w:color w:val="101820"/>
          <w:sz w:val="21"/>
        </w:rPr>
        <w:t>Declarations</w:t>
      </w:r>
      <w:r>
        <w:rPr>
          <w:rFonts w:eastAsia="Segoe UI" w:cs="Segoe UI" w:ascii="Segoe UI" w:hAnsi="Segoe UI"/>
          <w:color w:val="101820"/>
          <w:sz w:val="21"/>
        </w:rPr>
        <w:t xml:space="preserve"> and select </w:t>
      </w:r>
      <w:r>
        <w:rPr>
          <w:rFonts w:eastAsia="Segoe UI" w:cs="Segoe UI" w:ascii="Segoe UI" w:hAnsi="Segoe UI"/>
          <w:b/>
          <w:color w:val="101820"/>
          <w:sz w:val="21"/>
        </w:rPr>
        <w:t>New declaration</w:t>
      </w:r>
      <w:r>
        <w:rPr>
          <w:rFonts w:eastAsia="Segoe UI" w:cs="Segoe UI" w:ascii="Segoe UI" w:hAnsi="Segoe UI"/>
          <w:color w:val="101820"/>
          <w:sz w:val="21"/>
        </w:rPr>
        <w:t xml:space="preserve"> for the period. The certificates and declared shipments of the period are gathered with their premium and the premium taxes of the marine line. A period with no shipment is a nil declaration.</w:t>
      </w:r>
    </w:p>
    <w:p>
      <w:pPr>
        <w:pStyle w:val="Normal"/>
        <w:numPr>
          <w:ilvl w:val="0"/>
          <w:numId w:val="558"/>
        </w:numPr>
        <w:spacing w:before="0" w:after="60"/>
        <w:rPr/>
      </w:pPr>
      <w:r>
        <w:rPr>
          <w:rFonts w:eastAsia="Segoe UI" w:cs="Segoe UI" w:ascii="Segoe UI" w:hAnsi="Segoe UI"/>
          <w:b/>
          <w:color w:val="101820"/>
          <w:sz w:val="21"/>
        </w:rPr>
        <w:t>Submit</w:t>
      </w:r>
      <w:r>
        <w:rPr>
          <w:rFonts w:eastAsia="Segoe UI" w:cs="Segoe UI" w:ascii="Segoe UI" w:hAnsi="Segoe UI"/>
          <w:color w:val="101820"/>
          <w:sz w:val="21"/>
        </w:rPr>
        <w:t xml:space="preserve"> the declaration, then </w:t>
      </w:r>
      <w:r>
        <w:rPr>
          <w:rFonts w:eastAsia="Segoe UI" w:cs="Segoe UI" w:ascii="Segoe UI" w:hAnsi="Segoe UI"/>
          <w:b/>
          <w:color w:val="101820"/>
          <w:sz w:val="21"/>
        </w:rPr>
        <w:t>Bill</w:t>
      </w:r>
      <w:r>
        <w:rPr>
          <w:rFonts w:eastAsia="Segoe UI" w:cs="Segoe UI" w:ascii="Segoe UI" w:hAnsi="Segoe UI"/>
          <w:color w:val="101820"/>
          <w:sz w:val="21"/>
        </w:rPr>
        <w:t xml:space="preserve"> it. Billing raises the bill on the open policy (premium receivable, booking journal, collection item and commission). Collection, the official receipt and the remittance to the insurer follow as for any bill.</w:t>
      </w:r>
    </w:p>
    <w:p>
      <w:pPr>
        <w:pStyle w:val="Normal"/>
        <w:spacing w:lineRule="auto" w:line="276" w:before="0" w:after="120"/>
        <w:rPr/>
      </w:pPr>
      <w:r>
        <w:rPr>
          <w:rFonts w:eastAsia="Segoe UI" w:cs="Segoe UI" w:ascii="Segoe UI" w:hAnsi="Segoe UI"/>
          <w:color w:val="101820"/>
          <w:sz w:val="21"/>
        </w:rPr>
        <w:t xml:space="preserve">Declarations are due </w:t>
      </w:r>
      <w:r>
        <w:rPr>
          <w:rFonts w:eastAsia="Segoe UI" w:cs="Segoe UI" w:ascii="Segoe UI" w:hAnsi="Segoe UI"/>
          <w:b/>
          <w:color w:val="101820"/>
          <w:sz w:val="21"/>
        </w:rPr>
        <w:t>marine.declaration_due_days</w:t>
      </w:r>
      <w:r>
        <w:rPr>
          <w:rFonts w:eastAsia="Segoe UI" w:cs="Segoe UI" w:ascii="Segoe UI" w:hAnsi="Segoe UI"/>
          <w:color w:val="101820"/>
          <w:sz w:val="21"/>
        </w:rPr>
        <w:t xml:space="preserve"> days after the period ends.</w:t>
      </w:r>
    </w:p>
    <w:p>
      <w:pPr>
        <w:pStyle w:val="Heading2"/>
        <w:rPr/>
      </w:pPr>
      <w:bookmarkStart w:id="178" w:name="__RefHeading___Toc25051_3679192306"/>
      <w:bookmarkEnd w:id="178"/>
      <w:r>
        <w:rPr>
          <w:rFonts w:eastAsia="Segoe UI" w:cs="Segoe UI"/>
          <w:b/>
          <w:color w:val="0F4761"/>
          <w:sz w:val="26"/>
        </w:rPr>
        <w:t>15.6  Facultative Placements</w:t>
      </w:r>
    </w:p>
    <w:p>
      <w:pPr>
        <w:pStyle w:val="Normal"/>
        <w:jc w:val="center"/>
        <w:rPr/>
      </w:pPr>
      <w:r>
        <w:rPr/>
        <w:drawing>
          <wp:inline distT="0" distB="0" distL="0" distR="0">
            <wp:extent cx="5760085" cy="4469130"/>
            <wp:effectExtent l="0" t="0" r="0" b="0"/>
            <wp:docPr id="185" name="Picture 212128836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 name="Picture 2121288365" descr=""/>
                    <pic:cNvPicPr>
                      <a:picLocks noChangeAspect="1" noChangeArrowheads="1"/>
                    </pic:cNvPicPr>
                  </pic:nvPicPr>
                  <pic:blipFill>
                    <a:blip r:embed="rId181"/>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Reinsurance &gt; Facultative Placements</w:t>
      </w:r>
    </w:p>
    <w:p>
      <w:pPr>
        <w:pStyle w:val="Normal"/>
        <w:spacing w:lineRule="auto" w:line="276" w:before="0" w:after="120"/>
        <w:rPr/>
      </w:pPr>
      <w:r>
        <w:rPr>
          <w:rFonts w:eastAsia="Segoe UI" w:cs="Segoe UI" w:ascii="Segoe UI" w:hAnsi="Segoe UI"/>
          <w:color w:val="101820"/>
          <w:sz w:val="21"/>
        </w:rPr>
        <w:t>Choose Reinsurance &gt; Facultative Placements. Here the broker acts as reinsurance broker: an insurer (the cedant) offers part of a risk to the facultative market.</w:t>
      </w:r>
    </w:p>
    <w:p>
      <w:pPr>
        <w:pStyle w:val="Normal"/>
        <w:numPr>
          <w:ilvl w:val="0"/>
          <w:numId w:val="559"/>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New slip</w:t>
      </w:r>
      <w:r>
        <w:rPr>
          <w:rFonts w:eastAsia="Segoe UI" w:cs="Segoe UI" w:ascii="Segoe UI" w:hAnsi="Segoe UI"/>
          <w:color w:val="101820"/>
          <w:sz w:val="21"/>
        </w:rPr>
        <w:t xml:space="preserve">. Choose the </w:t>
      </w:r>
      <w:r>
        <w:rPr>
          <w:rFonts w:eastAsia="Segoe UI" w:cs="Segoe UI" w:ascii="Segoe UI" w:hAnsi="Segoe UI"/>
          <w:b/>
          <w:color w:val="101820"/>
          <w:sz w:val="21"/>
        </w:rPr>
        <w:t>Cedant</w:t>
      </w:r>
      <w:r>
        <w:rPr>
          <w:rFonts w:eastAsia="Segoe UI" w:cs="Segoe UI" w:ascii="Segoe UI" w:hAnsi="Segoe UI"/>
          <w:color w:val="101820"/>
          <w:sz w:val="21"/>
        </w:rPr>
        <w:t xml:space="preserve">, enter the </w:t>
      </w:r>
      <w:r>
        <w:rPr>
          <w:rFonts w:eastAsia="Segoe UI" w:cs="Segoe UI" w:ascii="Segoe UI" w:hAnsi="Segoe UI"/>
          <w:b/>
          <w:color w:val="101820"/>
          <w:sz w:val="21"/>
        </w:rPr>
        <w:t>Original insured</w:t>
      </w:r>
      <w:r>
        <w:rPr>
          <w:rFonts w:eastAsia="Segoe UI" w:cs="Segoe UI" w:ascii="Segoe UI" w:hAnsi="Segoe UI"/>
          <w:color w:val="101820"/>
          <w:sz w:val="21"/>
        </w:rPr>
        <w:t xml:space="preserve">, </w:t>
      </w:r>
      <w:r>
        <w:rPr>
          <w:rFonts w:eastAsia="Segoe UI" w:cs="Segoe UI" w:ascii="Segoe UI" w:hAnsi="Segoe UI"/>
          <w:b/>
          <w:color w:val="101820"/>
          <w:sz w:val="21"/>
        </w:rPr>
        <w:t>Original policy number</w:t>
      </w:r>
      <w:r>
        <w:rPr>
          <w:rFonts w:eastAsia="Segoe UI" w:cs="Segoe UI" w:ascii="Segoe UI" w:hAnsi="Segoe UI"/>
          <w:color w:val="101820"/>
          <w:sz w:val="21"/>
        </w:rPr>
        <w:t xml:space="preserve">, </w:t>
      </w:r>
      <w:r>
        <w:rPr>
          <w:rFonts w:eastAsia="Segoe UI" w:cs="Segoe UI" w:ascii="Segoe UI" w:hAnsi="Segoe UI"/>
          <w:b/>
          <w:color w:val="101820"/>
          <w:sz w:val="21"/>
        </w:rPr>
        <w:t>Class</w:t>
      </w:r>
      <w:r>
        <w:rPr>
          <w:rFonts w:eastAsia="Segoe UI" w:cs="Segoe UI" w:ascii="Segoe UI" w:hAnsi="Segoe UI"/>
          <w:color w:val="101820"/>
          <w:sz w:val="21"/>
        </w:rPr>
        <w:t xml:space="preserve">, </w:t>
      </w:r>
      <w:r>
        <w:rPr>
          <w:rFonts w:eastAsia="Segoe UI" w:cs="Segoe UI" w:ascii="Segoe UI" w:hAnsi="Segoe UI"/>
          <w:b/>
          <w:color w:val="101820"/>
          <w:sz w:val="21"/>
        </w:rPr>
        <w:t>Risk</w:t>
      </w:r>
      <w:r>
        <w:rPr>
          <w:rFonts w:eastAsia="Segoe UI" w:cs="Segoe UI" w:ascii="Segoe UI" w:hAnsi="Segoe UI"/>
          <w:color w:val="101820"/>
          <w:sz w:val="21"/>
        </w:rPr>
        <w:t xml:space="preserve">, </w:t>
      </w:r>
      <w:r>
        <w:rPr>
          <w:rFonts w:eastAsia="Segoe UI" w:cs="Segoe UI" w:ascii="Segoe UI" w:hAnsi="Segoe UI"/>
          <w:b/>
          <w:color w:val="101820"/>
          <w:sz w:val="21"/>
        </w:rPr>
        <w:t>Location</w:t>
      </w:r>
      <w:r>
        <w:rPr>
          <w:rFonts w:eastAsia="Segoe UI" w:cs="Segoe UI" w:ascii="Segoe UI" w:hAnsi="Segoe UI"/>
          <w:color w:val="101820"/>
          <w:sz w:val="21"/>
        </w:rPr>
        <w:t xml:space="preserve">, </w:t>
      </w:r>
      <w:r>
        <w:rPr>
          <w:rFonts w:eastAsia="Segoe UI" w:cs="Segoe UI" w:ascii="Segoe UI" w:hAnsi="Segoe UI"/>
          <w:b/>
          <w:color w:val="101820"/>
          <w:sz w:val="21"/>
        </w:rPr>
        <w:t>Period from</w:t>
      </w:r>
      <w:r>
        <w:rPr>
          <w:rFonts w:eastAsia="Segoe UI" w:cs="Segoe UI" w:ascii="Segoe UI" w:hAnsi="Segoe UI"/>
          <w:color w:val="101820"/>
          <w:sz w:val="21"/>
        </w:rPr>
        <w:t xml:space="preserve"> and </w:t>
      </w:r>
      <w:r>
        <w:rPr>
          <w:rFonts w:eastAsia="Segoe UI" w:cs="Segoe UI" w:ascii="Segoe UI" w:hAnsi="Segoe UI"/>
          <w:b/>
          <w:color w:val="101820"/>
          <w:sz w:val="21"/>
        </w:rPr>
        <w:t>Period to</w:t>
      </w:r>
      <w:r>
        <w:rPr>
          <w:rFonts w:eastAsia="Segoe UI" w:cs="Segoe UI" w:ascii="Segoe UI" w:hAnsi="Segoe UI"/>
          <w:color w:val="101820"/>
          <w:sz w:val="21"/>
        </w:rPr>
        <w:t xml:space="preserve">, </w:t>
      </w:r>
      <w:r>
        <w:rPr>
          <w:rFonts w:eastAsia="Segoe UI" w:cs="Segoe UI" w:ascii="Segoe UI" w:hAnsi="Segoe UI"/>
          <w:b/>
          <w:color w:val="101820"/>
          <w:sz w:val="21"/>
        </w:rPr>
        <w:t>Currency</w:t>
      </w:r>
      <w:r>
        <w:rPr>
          <w:rFonts w:eastAsia="Segoe UI" w:cs="Segoe UI" w:ascii="Segoe UI" w:hAnsi="Segoe UI"/>
          <w:color w:val="101820"/>
          <w:sz w:val="21"/>
        </w:rPr>
        <w:t xml:space="preserve">, </w:t>
      </w:r>
      <w:r>
        <w:rPr>
          <w:rFonts w:eastAsia="Segoe UI" w:cs="Segoe UI" w:ascii="Segoe UI" w:hAnsi="Segoe UI"/>
          <w:b/>
          <w:color w:val="101820"/>
          <w:sz w:val="21"/>
        </w:rPr>
        <w:t>Sum insured (100%)</w:t>
      </w:r>
      <w:r>
        <w:rPr>
          <w:rFonts w:eastAsia="Segoe UI" w:cs="Segoe UI" w:ascii="Segoe UI" w:hAnsi="Segoe UI"/>
          <w:color w:val="101820"/>
          <w:sz w:val="21"/>
        </w:rPr>
        <w:t xml:space="preserve">, </w:t>
      </w:r>
      <w:r>
        <w:rPr>
          <w:rFonts w:eastAsia="Segoe UI" w:cs="Segoe UI" w:ascii="Segoe UI" w:hAnsi="Segoe UI"/>
          <w:b/>
          <w:color w:val="101820"/>
          <w:sz w:val="21"/>
        </w:rPr>
        <w:t>Premium (100%)</w:t>
      </w:r>
      <w:r>
        <w:rPr>
          <w:rFonts w:eastAsia="Segoe UI" w:cs="Segoe UI" w:ascii="Segoe UI" w:hAnsi="Segoe UI"/>
          <w:color w:val="101820"/>
          <w:sz w:val="21"/>
        </w:rPr>
        <w:t xml:space="preserve"> and the </w:t>
      </w:r>
      <w:r>
        <w:rPr>
          <w:rFonts w:eastAsia="Segoe UI" w:cs="Segoe UI" w:ascii="Segoe UI" w:hAnsi="Segoe UI"/>
          <w:b/>
          <w:color w:val="101820"/>
          <w:sz w:val="21"/>
        </w:rPr>
        <w:t>Share offered</w:t>
      </w:r>
      <w:r>
        <w:rPr>
          <w:rFonts w:eastAsia="Segoe UI" w:cs="Segoe UI" w:ascii="Segoe UI" w:hAnsi="Segoe UI"/>
          <w:color w:val="101820"/>
          <w:sz w:val="21"/>
        </w:rPr>
        <w:t>.</w:t>
      </w:r>
    </w:p>
    <w:p>
      <w:pPr>
        <w:pStyle w:val="Normal"/>
        <w:numPr>
          <w:ilvl w:val="0"/>
          <w:numId w:val="560"/>
        </w:numPr>
        <w:spacing w:before="0" w:after="60"/>
        <w:rPr/>
      </w:pPr>
      <w:r>
        <w:rPr>
          <w:rFonts w:eastAsia="Segoe UI" w:cs="Segoe UI" w:ascii="Segoe UI" w:hAnsi="Segoe UI"/>
          <w:color w:val="101820"/>
          <w:sz w:val="21"/>
        </w:rPr>
        <w:t xml:space="preserve">Enter the </w:t>
      </w:r>
      <w:r>
        <w:rPr>
          <w:rFonts w:eastAsia="Segoe UI" w:cs="Segoe UI" w:ascii="Segoe UI" w:hAnsi="Segoe UI"/>
          <w:b/>
          <w:color w:val="101820"/>
          <w:sz w:val="21"/>
        </w:rPr>
        <w:t>Reinsurance commission %</w:t>
      </w:r>
      <w:r>
        <w:rPr>
          <w:rFonts w:eastAsia="Segoe UI" w:cs="Segoe UI" w:ascii="Segoe UI" w:hAnsi="Segoe UI"/>
          <w:color w:val="101820"/>
          <w:sz w:val="21"/>
        </w:rPr>
        <w:t xml:space="preserve"> allowed to the cedant and the </w:t>
      </w:r>
      <w:r>
        <w:rPr>
          <w:rFonts w:eastAsia="Segoe UI" w:cs="Segoe UI" w:ascii="Segoe UI" w:hAnsi="Segoe UI"/>
          <w:b/>
          <w:color w:val="101820"/>
          <w:sz w:val="21"/>
        </w:rPr>
        <w:t>Brokerage %</w:t>
      </w:r>
      <w:r>
        <w:rPr>
          <w:rFonts w:eastAsia="Segoe UI" w:cs="Segoe UI" w:ascii="Segoe UI" w:hAnsi="Segoe UI"/>
          <w:color w:val="101820"/>
          <w:sz w:val="21"/>
        </w:rPr>
        <w:t xml:space="preserve"> (defaults in </w:t>
      </w:r>
      <w:r>
        <w:rPr>
          <w:rFonts w:eastAsia="Segoe UI" w:cs="Segoe UI" w:ascii="Segoe UI" w:hAnsi="Segoe UI"/>
          <w:b/>
          <w:color w:val="101820"/>
          <w:sz w:val="21"/>
        </w:rPr>
        <w:t>reinsurance.fac_default_ceding_commission_pct</w:t>
      </w:r>
      <w:r>
        <w:rPr>
          <w:rFonts w:eastAsia="Segoe UI" w:cs="Segoe UI" w:ascii="Segoe UI" w:hAnsi="Segoe UI"/>
          <w:color w:val="101820"/>
          <w:sz w:val="21"/>
        </w:rPr>
        <w:t xml:space="preserve"> and </w:t>
      </w:r>
      <w:r>
        <w:rPr>
          <w:rFonts w:eastAsia="Segoe UI" w:cs="Segoe UI" w:ascii="Segoe UI" w:hAnsi="Segoe UI"/>
          <w:b/>
          <w:color w:val="101820"/>
          <w:sz w:val="21"/>
        </w:rPr>
        <w:t>reinsurance.fac_default_brokerage_pct</w:t>
      </w:r>
      <w:r>
        <w:rPr>
          <w:rFonts w:eastAsia="Segoe UI" w:cs="Segoe UI" w:ascii="Segoe UI" w:hAnsi="Segoe UI"/>
          <w:color w:val="101820"/>
          <w:sz w:val="21"/>
        </w:rPr>
        <w:t xml:space="preserve">), the </w:t>
      </w:r>
      <w:r>
        <w:rPr>
          <w:rFonts w:eastAsia="Segoe UI" w:cs="Segoe UI" w:ascii="Segoe UI" w:hAnsi="Segoe UI"/>
          <w:b/>
          <w:color w:val="101820"/>
          <w:sz w:val="21"/>
        </w:rPr>
        <w:t>Deductibles</w:t>
      </w:r>
      <w:r>
        <w:rPr>
          <w:rFonts w:eastAsia="Segoe UI" w:cs="Segoe UI" w:ascii="Segoe UI" w:hAnsi="Segoe UI"/>
          <w:color w:val="101820"/>
          <w:sz w:val="21"/>
        </w:rPr>
        <w:t xml:space="preserve"> and </w:t>
      </w:r>
      <w:r>
        <w:rPr>
          <w:rFonts w:eastAsia="Segoe UI" w:cs="Segoe UI" w:ascii="Segoe UI" w:hAnsi="Segoe UI"/>
          <w:b/>
          <w:color w:val="101820"/>
          <w:sz w:val="21"/>
        </w:rPr>
        <w:t>Conditions</w:t>
      </w:r>
      <w:r>
        <w:rPr>
          <w:rFonts w:eastAsia="Segoe UI" w:cs="Segoe UI" w:ascii="Segoe UI" w:hAnsi="Segoe UI"/>
          <w:color w:val="101820"/>
          <w:sz w:val="21"/>
        </w:rPr>
        <w:t xml:space="preserve">. Select </w:t>
      </w:r>
      <w:r>
        <w:rPr>
          <w:rFonts w:eastAsia="Segoe UI" w:cs="Segoe UI" w:ascii="Segoe UI" w:hAnsi="Segoe UI"/>
          <w:b/>
          <w:color w:val="101820"/>
          <w:sz w:val="21"/>
        </w:rPr>
        <w:t>Save</w:t>
      </w:r>
      <w:r>
        <w:rPr>
          <w:rFonts w:eastAsia="Segoe UI" w:cs="Segoe UI" w:ascii="Segoe UI" w:hAnsi="Segoe UI"/>
          <w:color w:val="101820"/>
          <w:sz w:val="21"/>
        </w:rPr>
        <w:t>.</w:t>
      </w:r>
    </w:p>
    <w:p>
      <w:pPr>
        <w:pStyle w:val="Normal"/>
        <w:numPr>
          <w:ilvl w:val="0"/>
          <w:numId w:val="561"/>
        </w:numPr>
        <w:spacing w:before="0" w:after="60"/>
        <w:rPr/>
      </w:pPr>
      <w:r>
        <w:rPr>
          <w:rFonts w:eastAsia="Segoe UI" w:cs="Segoe UI" w:ascii="Segoe UI" w:hAnsi="Segoe UI"/>
          <w:b/>
          <w:color w:val="101820"/>
          <w:sz w:val="21"/>
        </w:rPr>
        <w:t>Add reinsurer</w:t>
      </w:r>
      <w:r>
        <w:rPr>
          <w:rFonts w:eastAsia="Segoe UI" w:cs="Segoe UI" w:ascii="Segoe UI" w:hAnsi="Segoe UI"/>
          <w:color w:val="101820"/>
          <w:sz w:val="21"/>
        </w:rPr>
        <w:t xml:space="preserve"> for each reinsurer approached. Only reinsurers that meet the security rating set on the Reinsurers master can be added.</w:t>
      </w:r>
    </w:p>
    <w:p>
      <w:pPr>
        <w:pStyle w:val="Normal"/>
        <w:numPr>
          <w:ilvl w:val="0"/>
          <w:numId w:val="562"/>
        </w:numPr>
        <w:spacing w:before="0" w:after="60"/>
        <w:rPr/>
      </w:pPr>
      <w:r>
        <w:rPr>
          <w:rFonts w:eastAsia="Segoe UI" w:cs="Segoe UI" w:ascii="Segoe UI" w:hAnsi="Segoe UI"/>
          <w:b/>
          <w:color w:val="101820"/>
          <w:sz w:val="21"/>
        </w:rPr>
        <w:t>Send to market</w:t>
      </w:r>
      <w:r>
        <w:rPr>
          <w:rFonts w:eastAsia="Segoe UI" w:cs="Segoe UI" w:ascii="Segoe UI" w:hAnsi="Segoe UI"/>
          <w:color w:val="101820"/>
          <w:sz w:val="21"/>
        </w:rPr>
        <w:t xml:space="preserve"> marks the slip in market and can e-mail the </w:t>
      </w:r>
      <w:r>
        <w:rPr>
          <w:rFonts w:eastAsia="Segoe UI" w:cs="Segoe UI" w:ascii="Segoe UI" w:hAnsi="Segoe UI"/>
          <w:b/>
          <w:color w:val="101820"/>
          <w:sz w:val="21"/>
        </w:rPr>
        <w:t>Slip</w:t>
      </w:r>
      <w:r>
        <w:rPr>
          <w:rFonts w:eastAsia="Segoe UI" w:cs="Segoe UI" w:ascii="Segoe UI" w:hAnsi="Segoe UI"/>
          <w:color w:val="101820"/>
          <w:sz w:val="21"/>
        </w:rPr>
        <w:t xml:space="preserve"> PDF to each reinsurer.</w:t>
      </w:r>
    </w:p>
    <w:p>
      <w:pPr>
        <w:pStyle w:val="Normal"/>
        <w:numPr>
          <w:ilvl w:val="0"/>
          <w:numId w:val="563"/>
        </w:numPr>
        <w:spacing w:before="0" w:after="60"/>
        <w:rPr/>
      </w:pPr>
      <w:r>
        <w:rPr>
          <w:rFonts w:eastAsia="Segoe UI" w:cs="Segoe UI" w:ascii="Segoe UI" w:hAnsi="Segoe UI"/>
          <w:color w:val="101820"/>
          <w:sz w:val="21"/>
        </w:rPr>
        <w:t xml:space="preserve">Record each reinsurer's answer: accepted with its </w:t>
      </w:r>
      <w:r>
        <w:rPr>
          <w:rFonts w:eastAsia="Segoe UI" w:cs="Segoe UI" w:ascii="Segoe UI" w:hAnsi="Segoe UI"/>
          <w:b/>
          <w:color w:val="101820"/>
          <w:sz w:val="21"/>
        </w:rPr>
        <w:t>Line % of share</w:t>
      </w:r>
      <w:r>
        <w:rPr>
          <w:rFonts w:eastAsia="Segoe UI" w:cs="Segoe UI" w:ascii="Segoe UI" w:hAnsi="Segoe UI"/>
          <w:color w:val="101820"/>
          <w:sz w:val="21"/>
        </w:rPr>
        <w:t xml:space="preserve"> and </w:t>
      </w:r>
      <w:r>
        <w:rPr>
          <w:rFonts w:eastAsia="Segoe UI" w:cs="Segoe UI" w:ascii="Segoe UI" w:hAnsi="Segoe UI"/>
          <w:b/>
          <w:color w:val="101820"/>
          <w:sz w:val="21"/>
        </w:rPr>
        <w:t>Reference</w:t>
      </w:r>
      <w:r>
        <w:rPr>
          <w:rFonts w:eastAsia="Segoe UI" w:cs="Segoe UI" w:ascii="Segoe UI" w:hAnsi="Segoe UI"/>
          <w:color w:val="101820"/>
          <w:sz w:val="21"/>
        </w:rPr>
        <w:t xml:space="preserve">, or declined. When the accepted lines reach 100% of the share offered the slip is </w:t>
      </w:r>
      <w:r>
        <w:rPr>
          <w:rFonts w:eastAsia="Segoe UI" w:cs="Segoe UI" w:ascii="Segoe UI" w:hAnsi="Segoe UI"/>
          <w:b/>
          <w:color w:val="101820"/>
          <w:sz w:val="21"/>
        </w:rPr>
        <w:t>Placed</w:t>
      </w:r>
      <w:r>
        <w:rPr>
          <w:rFonts w:eastAsia="Segoe UI" w:cs="Segoe UI" w:ascii="Segoe UI" w:hAnsi="Segoe UI"/>
          <w:color w:val="101820"/>
          <w:sz w:val="21"/>
        </w:rPr>
        <w:t>.</w:t>
      </w:r>
    </w:p>
    <w:p>
      <w:pPr>
        <w:pStyle w:val="Normal"/>
        <w:numPr>
          <w:ilvl w:val="0"/>
          <w:numId w:val="564"/>
        </w:numPr>
        <w:spacing w:before="0" w:after="60"/>
        <w:rPr/>
      </w:pPr>
      <w:r>
        <w:rPr>
          <w:rFonts w:eastAsia="Segoe UI" w:cs="Segoe UI" w:ascii="Segoe UI" w:hAnsi="Segoe UI"/>
          <w:b/>
          <w:color w:val="101820"/>
          <w:sz w:val="21"/>
        </w:rPr>
        <w:t>Bind</w:t>
      </w:r>
      <w:r>
        <w:rPr>
          <w:rFonts w:eastAsia="Segoe UI" w:cs="Segoe UI" w:ascii="Segoe UI" w:hAnsi="Segoe UI"/>
          <w:color w:val="101820"/>
          <w:sz w:val="21"/>
        </w:rPr>
        <w:t xml:space="preserve"> the slip. Binding posts the journal (posting rule ri.facultative.bind): the premium due from the cedant net of its reinsurance commission, the net premium due to each reinsurer, and the brokerage income.</w:t>
      </w:r>
    </w:p>
    <w:p>
      <w:pPr>
        <w:pStyle w:val="Normal"/>
        <w:spacing w:lineRule="auto" w:line="276" w:before="0" w:after="120"/>
        <w:rPr/>
      </w:pPr>
      <w:r>
        <w:rPr>
          <w:rFonts w:eastAsia="Segoe UI" w:cs="Segoe UI" w:ascii="Segoe UI" w:hAnsi="Segoe UI"/>
          <w:b/>
          <w:color w:val="101820"/>
          <w:sz w:val="21"/>
        </w:rPr>
        <w:t>Cover note</w:t>
      </w:r>
      <w:r>
        <w:rPr>
          <w:rFonts w:eastAsia="Segoe UI" w:cs="Segoe UI" w:ascii="Segoe UI" w:hAnsi="Segoe UI"/>
          <w:color w:val="101820"/>
          <w:sz w:val="21"/>
        </w:rPr>
        <w:t xml:space="preserve"> (to the cedant), </w:t>
      </w:r>
      <w:r>
        <w:rPr>
          <w:rFonts w:eastAsia="Segoe UI" w:cs="Segoe UI" w:ascii="Segoe UI" w:hAnsi="Segoe UI"/>
          <w:b/>
          <w:color w:val="101820"/>
          <w:sz w:val="21"/>
        </w:rPr>
        <w:t>Debit note</w:t>
      </w:r>
      <w:r>
        <w:rPr>
          <w:rFonts w:eastAsia="Segoe UI" w:cs="Segoe UI" w:ascii="Segoe UI" w:hAnsi="Segoe UI"/>
          <w:color w:val="101820"/>
          <w:sz w:val="21"/>
        </w:rPr>
        <w:t xml:space="preserve"> (the premium due from the cedant) and </w:t>
      </w:r>
      <w:r>
        <w:rPr>
          <w:rFonts w:eastAsia="Segoe UI" w:cs="Segoe UI" w:ascii="Segoe UI" w:hAnsi="Segoe UI"/>
          <w:b/>
          <w:color w:val="101820"/>
          <w:sz w:val="21"/>
        </w:rPr>
        <w:t>Credit note</w:t>
      </w:r>
      <w:r>
        <w:rPr>
          <w:rFonts w:eastAsia="Segoe UI" w:cs="Segoe UI" w:ascii="Segoe UI" w:hAnsi="Segoe UI"/>
          <w:color w:val="101820"/>
          <w:sz w:val="21"/>
        </w:rPr>
        <w:t xml:space="preserve"> (per reinsurer, its net premium) print once the slip is bound. </w:t>
      </w:r>
      <w:r>
        <w:rPr>
          <w:rFonts w:eastAsia="Segoe UI" w:cs="Segoe UI" w:ascii="Segoe UI" w:hAnsi="Segoe UI"/>
          <w:b/>
          <w:color w:val="101820"/>
          <w:sz w:val="21"/>
        </w:rPr>
        <w:t>Record premium received</w:t>
      </w:r>
      <w:r>
        <w:rPr>
          <w:rFonts w:eastAsia="Segoe UI" w:cs="Segoe UI" w:ascii="Segoe UI" w:hAnsi="Segoe UI"/>
          <w:color w:val="101820"/>
          <w:sz w:val="21"/>
        </w:rPr>
        <w:t xml:space="preserve"> records the cedant's payment and </w:t>
      </w:r>
      <w:r>
        <w:rPr>
          <w:rFonts w:eastAsia="Segoe UI" w:cs="Segoe UI" w:ascii="Segoe UI" w:hAnsi="Segoe UI"/>
          <w:b/>
          <w:color w:val="101820"/>
          <w:sz w:val="21"/>
        </w:rPr>
        <w:t>Record payment</w:t>
      </w:r>
      <w:r>
        <w:rPr>
          <w:rFonts w:eastAsia="Segoe UI" w:cs="Segoe UI" w:ascii="Segoe UI" w:hAnsi="Segoe UI"/>
          <w:color w:val="101820"/>
          <w:sz w:val="21"/>
        </w:rPr>
        <w:t xml:space="preserve"> the payment to a reinsurer, each with its own journal. The slip closes when both sides are settled. </w:t>
      </w:r>
      <w:r>
        <w:rPr>
          <w:rFonts w:eastAsia="Segoe UI" w:cs="Segoe UI" w:ascii="Segoe UI" w:hAnsi="Segoe UI"/>
          <w:b/>
          <w:color w:val="101820"/>
          <w:sz w:val="21"/>
        </w:rPr>
        <w:t>Bordereau</w:t>
      </w:r>
      <w:r>
        <w:rPr>
          <w:rFonts w:eastAsia="Segoe UI" w:cs="Segoe UI" w:ascii="Segoe UI" w:hAnsi="Segoe UI"/>
          <w:color w:val="101820"/>
          <w:sz w:val="21"/>
        </w:rPr>
        <w:t xml:space="preserve"> lists the facultative premium of a period by reinsurer; </w:t>
      </w:r>
      <w:r>
        <w:rPr>
          <w:rFonts w:eastAsia="Segoe UI" w:cs="Segoe UI" w:ascii="Segoe UI" w:hAnsi="Segoe UI"/>
          <w:b/>
          <w:color w:val="101820"/>
          <w:sz w:val="21"/>
        </w:rPr>
        <w:t>Generate and keep</w:t>
      </w:r>
      <w:r>
        <w:rPr>
          <w:rFonts w:eastAsia="Segoe UI" w:cs="Segoe UI" w:ascii="Segoe UI" w:hAnsi="Segoe UI"/>
          <w:color w:val="101820"/>
          <w:sz w:val="21"/>
        </w:rPr>
        <w:t xml:space="preserve"> saves it as a document of the month.</w:t>
      </w:r>
    </w:p>
    <w:p>
      <w:pPr>
        <w:pStyle w:val="Heading2"/>
        <w:rPr/>
      </w:pPr>
      <w:bookmarkStart w:id="179" w:name="__RefHeading___Toc25053_3679192306"/>
      <w:bookmarkEnd w:id="179"/>
      <w:r>
        <w:rPr>
          <w:rFonts w:eastAsia="Segoe UI" w:cs="Segoe UI"/>
          <w:b/>
          <w:color w:val="0F4761"/>
          <w:sz w:val="26"/>
        </w:rPr>
        <w:t>15.7  Comparison Reports</w:t>
      </w:r>
    </w:p>
    <w:p>
      <w:pPr>
        <w:pStyle w:val="Normal"/>
        <w:jc w:val="center"/>
        <w:rPr/>
      </w:pPr>
      <w:r>
        <w:rPr/>
        <w:drawing>
          <wp:inline distT="0" distB="0" distL="0" distR="0">
            <wp:extent cx="5760085" cy="4469130"/>
            <wp:effectExtent l="0" t="0" r="0" b="0"/>
            <wp:docPr id="186" name="Picture 212128836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 name="Picture 2121288366" descr=""/>
                    <pic:cNvPicPr>
                      <a:picLocks noChangeAspect="1" noChangeArrowheads="1"/>
                    </pic:cNvPicPr>
                  </pic:nvPicPr>
                  <pic:blipFill>
                    <a:blip r:embed="rId182"/>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Sales &amp; Marketing &gt; Comparison Reports</w:t>
      </w:r>
    </w:p>
    <w:p>
      <w:pPr>
        <w:pStyle w:val="Normal"/>
        <w:spacing w:lineRule="auto" w:line="276" w:before="0" w:after="120"/>
        <w:rPr/>
      </w:pPr>
      <w:r>
        <w:rPr>
          <w:rFonts w:eastAsia="Segoe UI" w:cs="Segoe UI" w:ascii="Segoe UI" w:hAnsi="Segoe UI"/>
          <w:color w:val="101820"/>
          <w:sz w:val="21"/>
        </w:rPr>
        <w:t>Choose Operations &gt; Sales &amp; Marketing &gt; Comparison Reports. The comparison report is the printed, branded document given to the client comparing the insurers' offers, with the option the broker recommends and why. It never shows commission.</w:t>
      </w:r>
    </w:p>
    <w:p>
      <w:pPr>
        <w:pStyle w:val="Normal"/>
        <w:numPr>
          <w:ilvl w:val="0"/>
          <w:numId w:val="565"/>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New report</w:t>
      </w:r>
      <w:r>
        <w:rPr>
          <w:rFonts w:eastAsia="Segoe UI" w:cs="Segoe UI" w:ascii="Segoe UI" w:hAnsi="Segoe UI"/>
          <w:color w:val="101820"/>
          <w:sz w:val="21"/>
        </w:rPr>
        <w:t xml:space="preserve">. Choose what is </w:t>
      </w:r>
      <w:r>
        <w:rPr>
          <w:rFonts w:eastAsia="Segoe UI" w:cs="Segoe UI" w:ascii="Segoe UI" w:hAnsi="Segoe UI"/>
          <w:b/>
          <w:color w:val="101820"/>
          <w:sz w:val="21"/>
        </w:rPr>
        <w:t>Compared</w:t>
      </w:r>
      <w:r>
        <w:rPr>
          <w:rFonts w:eastAsia="Segoe UI" w:cs="Segoe UI" w:ascii="Segoe UI" w:hAnsi="Segoe UI"/>
          <w:color w:val="101820"/>
          <w:sz w:val="21"/>
        </w:rPr>
        <w:t xml:space="preserve">: a </w:t>
      </w:r>
      <w:r>
        <w:rPr>
          <w:rFonts w:eastAsia="Segoe UI" w:cs="Segoe UI" w:ascii="Segoe UI" w:hAnsi="Segoe UI"/>
          <w:b/>
          <w:color w:val="101820"/>
          <w:sz w:val="21"/>
        </w:rPr>
        <w:t>Request for quotation</w:t>
      </w:r>
      <w:r>
        <w:rPr>
          <w:rFonts w:eastAsia="Segoe UI" w:cs="Segoe UI" w:ascii="Segoe UI" w:hAnsi="Segoe UI"/>
          <w:color w:val="101820"/>
          <w:sz w:val="21"/>
        </w:rPr>
        <w:t xml:space="preserve"> (its insurers' offers become the options) or two or more </w:t>
      </w:r>
      <w:r>
        <w:rPr>
          <w:rFonts w:eastAsia="Segoe UI" w:cs="Segoe UI" w:ascii="Segoe UI" w:hAnsi="Segoe UI"/>
          <w:b/>
          <w:color w:val="101820"/>
          <w:sz w:val="21"/>
        </w:rPr>
        <w:t>Quotations</w:t>
      </w:r>
      <w:r>
        <w:rPr>
          <w:rFonts w:eastAsia="Segoe UI" w:cs="Segoe UI" w:ascii="Segoe UI" w:hAnsi="Segoe UI"/>
          <w:color w:val="101820"/>
          <w:sz w:val="21"/>
        </w:rPr>
        <w:t xml:space="preserve"> of the same client or prospect (enter their numbers). From a request for quotation the report can also be opened with the address /sales/comparison-reports?brokerSlipId= followed by the slip.</w:t>
      </w:r>
    </w:p>
    <w:p>
      <w:pPr>
        <w:pStyle w:val="Normal"/>
        <w:numPr>
          <w:ilvl w:val="0"/>
          <w:numId w:val="566"/>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Prepare</w:t>
      </w:r>
      <w:r>
        <w:rPr>
          <w:rFonts w:eastAsia="Segoe UI" w:cs="Segoe UI" w:ascii="Segoe UI" w:hAnsi="Segoe UI"/>
          <w:color w:val="101820"/>
          <w:sz w:val="21"/>
        </w:rPr>
        <w:t>. The options are ranked by total premium.</w:t>
      </w:r>
    </w:p>
    <w:p>
      <w:pPr>
        <w:pStyle w:val="Normal"/>
        <w:numPr>
          <w:ilvl w:val="0"/>
          <w:numId w:val="567"/>
        </w:numPr>
        <w:spacing w:before="0" w:after="60"/>
        <w:rPr/>
      </w:pPr>
      <w:r>
        <w:rPr>
          <w:rFonts w:eastAsia="Segoe UI" w:cs="Segoe UI" w:ascii="Segoe UI" w:hAnsi="Segoe UI"/>
          <w:color w:val="101820"/>
          <w:sz w:val="21"/>
        </w:rPr>
        <w:t xml:space="preserve">Edit </w:t>
      </w:r>
      <w:r>
        <w:rPr>
          <w:rFonts w:eastAsia="Segoe UI" w:cs="Segoe UI" w:ascii="Segoe UI" w:hAnsi="Segoe UI"/>
          <w:b/>
          <w:color w:val="101820"/>
          <w:sz w:val="21"/>
        </w:rPr>
        <w:t>Prepared for</w:t>
      </w:r>
      <w:r>
        <w:rPr>
          <w:rFonts w:eastAsia="Segoe UI" w:cs="Segoe UI" w:ascii="Segoe UI" w:hAnsi="Segoe UI"/>
          <w:color w:val="101820"/>
          <w:sz w:val="21"/>
        </w:rPr>
        <w:t xml:space="preserve">, </w:t>
      </w:r>
      <w:r>
        <w:rPr>
          <w:rFonts w:eastAsia="Segoe UI" w:cs="Segoe UI" w:ascii="Segoe UI" w:hAnsi="Segoe UI"/>
          <w:b/>
          <w:color w:val="101820"/>
          <w:sz w:val="21"/>
        </w:rPr>
        <w:t>Title</w:t>
      </w:r>
      <w:r>
        <w:rPr>
          <w:rFonts w:eastAsia="Segoe UI" w:cs="Segoe UI" w:ascii="Segoe UI" w:hAnsi="Segoe UI"/>
          <w:color w:val="101820"/>
          <w:sz w:val="21"/>
        </w:rPr>
        <w:t xml:space="preserve"> and </w:t>
      </w:r>
      <w:r>
        <w:rPr>
          <w:rFonts w:eastAsia="Segoe UI" w:cs="Segoe UI" w:ascii="Segoe UI" w:hAnsi="Segoe UI"/>
          <w:b/>
          <w:color w:val="101820"/>
          <w:sz w:val="21"/>
        </w:rPr>
        <w:t>Introduction</w:t>
      </w:r>
      <w:r>
        <w:rPr>
          <w:rFonts w:eastAsia="Segoe UI" w:cs="Segoe UI" w:ascii="Segoe UI" w:hAnsi="Segoe UI"/>
          <w:color w:val="101820"/>
          <w:sz w:val="21"/>
        </w:rPr>
        <w:t xml:space="preserve"> (defaults in the </w:t>
      </w:r>
      <w:r>
        <w:rPr>
          <w:rFonts w:eastAsia="Segoe UI" w:cs="Segoe UI" w:ascii="Segoe UI" w:hAnsi="Segoe UI"/>
          <w:b/>
          <w:color w:val="101820"/>
          <w:sz w:val="21"/>
        </w:rPr>
        <w:t>comparison.</w:t>
      </w:r>
      <w:r>
        <w:rPr>
          <w:rFonts w:eastAsia="Segoe UI" w:cs="Segoe UI" w:ascii="Segoe UI" w:hAnsi="Segoe UI"/>
          <w:color w:val="101820"/>
          <w:sz w:val="21"/>
        </w:rPr>
        <w:t xml:space="preserve">* settings). For each option enter </w:t>
      </w:r>
      <w:r>
        <w:rPr>
          <w:rFonts w:eastAsia="Segoe UI" w:cs="Segoe UI" w:ascii="Segoe UI" w:hAnsi="Segoe UI"/>
          <w:b/>
          <w:color w:val="101820"/>
          <w:sz w:val="21"/>
        </w:rPr>
        <w:t>What stands out</w:t>
      </w:r>
      <w:r>
        <w:rPr>
          <w:rFonts w:eastAsia="Segoe UI" w:cs="Segoe UI" w:ascii="Segoe UI" w:hAnsi="Segoe UI"/>
          <w:color w:val="101820"/>
          <w:sz w:val="21"/>
        </w:rPr>
        <w:t>.</w:t>
      </w:r>
    </w:p>
    <w:p>
      <w:pPr>
        <w:pStyle w:val="Normal"/>
        <w:numPr>
          <w:ilvl w:val="0"/>
          <w:numId w:val="568"/>
        </w:numPr>
        <w:spacing w:before="0" w:after="60"/>
        <w:rPr/>
      </w:pPr>
      <w:r>
        <w:rPr>
          <w:rFonts w:eastAsia="Segoe UI" w:cs="Segoe UI" w:ascii="Segoe UI" w:hAnsi="Segoe UI"/>
          <w:color w:val="101820"/>
          <w:sz w:val="21"/>
        </w:rPr>
        <w:t xml:space="preserve">Choose the option to </w:t>
      </w:r>
      <w:r>
        <w:rPr>
          <w:rFonts w:eastAsia="Segoe UI" w:cs="Segoe UI" w:ascii="Segoe UI" w:hAnsi="Segoe UI"/>
          <w:b/>
          <w:color w:val="101820"/>
          <w:sz w:val="21"/>
        </w:rPr>
        <w:t>Recommend</w:t>
      </w:r>
      <w:r>
        <w:rPr>
          <w:rFonts w:eastAsia="Segoe UI" w:cs="Segoe UI" w:ascii="Segoe UI" w:hAnsi="Segoe UI"/>
          <w:color w:val="101820"/>
          <w:sz w:val="21"/>
        </w:rPr>
        <w:t xml:space="preserve"> and write </w:t>
      </w:r>
      <w:r>
        <w:rPr>
          <w:rFonts w:eastAsia="Segoe UI" w:cs="Segoe UI" w:ascii="Segoe UI" w:hAnsi="Segoe UI"/>
          <w:b/>
          <w:color w:val="101820"/>
          <w:sz w:val="21"/>
        </w:rPr>
        <w:t>Why we recommend it</w:t>
      </w:r>
      <w:r>
        <w:rPr>
          <w:rFonts w:eastAsia="Segoe UI" w:cs="Segoe UI" w:ascii="Segoe UI" w:hAnsi="Segoe UI"/>
          <w:color w:val="101820"/>
          <w:sz w:val="21"/>
        </w:rPr>
        <w:t xml:space="preserve">, one reason per line; the suggested reasons of </w:t>
      </w:r>
      <w:r>
        <w:rPr>
          <w:rFonts w:eastAsia="Segoe UI" w:cs="Segoe UI" w:ascii="Segoe UI" w:hAnsi="Segoe UI"/>
          <w:b/>
          <w:color w:val="101820"/>
          <w:sz w:val="21"/>
        </w:rPr>
        <w:t>comparison.default_reasons</w:t>
      </w:r>
      <w:r>
        <w:rPr>
          <w:rFonts w:eastAsia="Segoe UI" w:cs="Segoe UI" w:ascii="Segoe UI" w:hAnsi="Segoe UI"/>
          <w:color w:val="101820"/>
          <w:sz w:val="21"/>
        </w:rPr>
        <w:t xml:space="preserve"> can be added with one click. Adjust the </w:t>
      </w:r>
      <w:r>
        <w:rPr>
          <w:rFonts w:eastAsia="Segoe UI" w:cs="Segoe UI" w:ascii="Segoe UI" w:hAnsi="Segoe UI"/>
          <w:b/>
          <w:color w:val="101820"/>
          <w:sz w:val="21"/>
        </w:rPr>
        <w:t>Disclaimer</w:t>
      </w:r>
      <w:r>
        <w:rPr>
          <w:rFonts w:eastAsia="Segoe UI" w:cs="Segoe UI" w:ascii="Segoe UI" w:hAnsi="Segoe UI"/>
          <w:color w:val="101820"/>
          <w:sz w:val="21"/>
        </w:rPr>
        <w:t>.</w:t>
      </w:r>
    </w:p>
    <w:p>
      <w:pPr>
        <w:pStyle w:val="Normal"/>
        <w:numPr>
          <w:ilvl w:val="0"/>
          <w:numId w:val="569"/>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Save</w:t>
      </w:r>
      <w:r>
        <w:rPr>
          <w:rFonts w:eastAsia="Segoe UI" w:cs="Segoe UI" w:ascii="Segoe UI" w:hAnsi="Segoe UI"/>
          <w:color w:val="101820"/>
          <w:sz w:val="21"/>
        </w:rPr>
        <w:t xml:space="preserve">, then </w:t>
      </w:r>
      <w:r>
        <w:rPr>
          <w:rFonts w:eastAsia="Segoe UI" w:cs="Segoe UI" w:ascii="Segoe UI" w:hAnsi="Segoe UI"/>
          <w:b/>
          <w:color w:val="101820"/>
          <w:sz w:val="21"/>
        </w:rPr>
        <w:t>Client report (PDF)</w:t>
      </w:r>
      <w:r>
        <w:rPr>
          <w:rFonts w:eastAsia="Segoe UI" w:cs="Segoe UI" w:ascii="Segoe UI" w:hAnsi="Segoe UI"/>
          <w:color w:val="101820"/>
          <w:sz w:val="21"/>
        </w:rPr>
        <w:t xml:space="preserve"> to print it on the letterhead.</w:t>
      </w:r>
    </w:p>
    <w:p>
      <w:pPr>
        <w:pStyle w:val="Normal"/>
        <w:spacing w:lineRule="auto" w:line="276" w:before="0" w:after="120"/>
        <w:rPr/>
      </w:pPr>
      <w:r>
        <w:rPr>
          <w:rFonts w:eastAsia="Segoe UI" w:cs="Segoe UI" w:ascii="Segoe UI" w:hAnsi="Segoe UI"/>
          <w:b/>
          <w:color w:val="101820"/>
          <w:sz w:val="21"/>
        </w:rPr>
        <w:t>E-mail to the client</w:t>
      </w:r>
      <w:r>
        <w:rPr>
          <w:rFonts w:eastAsia="Segoe UI" w:cs="Segoe UI" w:ascii="Segoe UI" w:hAnsi="Segoe UI"/>
          <w:color w:val="101820"/>
          <w:sz w:val="21"/>
        </w:rPr>
        <w:t xml:space="preserve"> queues the report as a PDF attachment to the client's e-mail on file or to the address entered. When the client decides, </w:t>
      </w:r>
      <w:r>
        <w:rPr>
          <w:rFonts w:eastAsia="Segoe UI" w:cs="Segoe UI" w:ascii="Segoe UI" w:hAnsi="Segoe UI"/>
          <w:b/>
          <w:color w:val="101820"/>
          <w:sz w:val="21"/>
        </w:rPr>
        <w:t>Client chose</w:t>
      </w:r>
      <w:r>
        <w:rPr>
          <w:rFonts w:eastAsia="Segoe UI" w:cs="Segoe UI" w:ascii="Segoe UI" w:hAnsi="Segoe UI"/>
          <w:color w:val="101820"/>
          <w:sz w:val="21"/>
        </w:rPr>
        <w:t xml:space="preserve"> on the chosen option records the decision and closes the report as </w:t>
      </w:r>
      <w:r>
        <w:rPr>
          <w:rFonts w:eastAsia="Segoe UI" w:cs="Segoe UI" w:ascii="Segoe UI" w:hAnsi="Segoe UI"/>
          <w:b/>
          <w:color w:val="101820"/>
          <w:sz w:val="21"/>
        </w:rPr>
        <w:t>Accepted</w:t>
      </w:r>
      <w:r>
        <w:rPr>
          <w:rFonts w:eastAsia="Segoe UI" w:cs="Segoe UI" w:ascii="Segoe UI" w:hAnsi="Segoe UI"/>
          <w:color w:val="101820"/>
          <w:sz w:val="21"/>
        </w:rPr>
        <w:t>.</w:t>
      </w:r>
    </w:p>
    <w:p>
      <w:pPr>
        <w:pStyle w:val="Heading2"/>
        <w:rPr/>
      </w:pPr>
      <w:bookmarkStart w:id="180" w:name="__RefHeading___Toc25055_3679192306"/>
      <w:bookmarkEnd w:id="180"/>
      <w:r>
        <w:rPr>
          <w:rFonts w:eastAsia="Segoe UI" w:cs="Segoe UI"/>
          <w:b/>
          <w:color w:val="0F4761"/>
          <w:sz w:val="26"/>
        </w:rPr>
        <w:t>15.8  Campaigns</w:t>
      </w:r>
    </w:p>
    <w:p>
      <w:pPr>
        <w:pStyle w:val="Normal"/>
        <w:jc w:val="center"/>
        <w:rPr/>
      </w:pPr>
      <w:r>
        <w:rPr/>
        <w:drawing>
          <wp:inline distT="0" distB="0" distL="0" distR="0">
            <wp:extent cx="5760085" cy="4469130"/>
            <wp:effectExtent l="0" t="0" r="0" b="0"/>
            <wp:docPr id="187" name="Picture 212128836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 name="Picture 2121288367" descr=""/>
                    <pic:cNvPicPr>
                      <a:picLocks noChangeAspect="1" noChangeArrowheads="1"/>
                    </pic:cNvPicPr>
                  </pic:nvPicPr>
                  <pic:blipFill>
                    <a:blip r:embed="rId183"/>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Sales &amp; Marketing &gt; Campaigns</w:t>
      </w:r>
    </w:p>
    <w:p>
      <w:pPr>
        <w:pStyle w:val="Normal"/>
        <w:spacing w:lineRule="auto" w:line="276" w:before="0" w:after="120"/>
        <w:rPr/>
      </w:pPr>
      <w:r>
        <w:rPr>
          <w:rFonts w:eastAsia="Segoe UI" w:cs="Segoe UI" w:ascii="Segoe UI" w:hAnsi="Segoe UI"/>
          <w:color w:val="101820"/>
          <w:sz w:val="21"/>
        </w:rPr>
        <w:t>Choose Operations &gt; Sales &amp; Marketing &gt; Campaigns. Campaigns e-mail offers only to clients and prospects whose marketing consent is in force in the consent register (Master &gt; Data Privacy) and who have an e-mail address. Everyone else is left out and recorded with the reason.</w:t>
      </w:r>
    </w:p>
    <w:p>
      <w:pPr>
        <w:pStyle w:val="Heading3"/>
        <w:rPr/>
      </w:pPr>
      <w:r>
        <w:rPr>
          <w:rFonts w:eastAsia="Segoe UI" w:cs="Segoe UI"/>
          <w:b/>
          <w:color w:val="0F4761"/>
          <w:sz w:val="23"/>
        </w:rPr>
        <w:t>15.8.1  Segments</w:t>
      </w:r>
    </w:p>
    <w:p>
      <w:pPr>
        <w:pStyle w:val="Normal"/>
        <w:numPr>
          <w:ilvl w:val="0"/>
          <w:numId w:val="570"/>
        </w:numPr>
        <w:spacing w:before="0" w:after="60"/>
        <w:rPr/>
      </w:pPr>
      <w:r>
        <w:rPr>
          <w:rFonts w:eastAsia="Segoe UI" w:cs="Segoe UI" w:ascii="Segoe UI" w:hAnsi="Segoe UI"/>
          <w:color w:val="101820"/>
          <w:sz w:val="21"/>
        </w:rPr>
        <w:t xml:space="preserve">Open </w:t>
      </w:r>
      <w:r>
        <w:rPr>
          <w:rFonts w:eastAsia="Segoe UI" w:cs="Segoe UI" w:ascii="Segoe UI" w:hAnsi="Segoe UI"/>
          <w:b/>
          <w:color w:val="101820"/>
          <w:sz w:val="21"/>
        </w:rPr>
        <w:t>Segments</w:t>
      </w:r>
      <w:r>
        <w:rPr>
          <w:rFonts w:eastAsia="Segoe UI" w:cs="Segoe UI" w:ascii="Segoe UI" w:hAnsi="Segoe UI"/>
          <w:color w:val="101820"/>
          <w:sz w:val="21"/>
        </w:rPr>
        <w:t xml:space="preserve"> and select </w:t>
      </w:r>
      <w:r>
        <w:rPr>
          <w:rFonts w:eastAsia="Segoe UI" w:cs="Segoe UI" w:ascii="Segoe UI" w:hAnsi="Segoe UI"/>
          <w:b/>
          <w:color w:val="101820"/>
          <w:sz w:val="21"/>
        </w:rPr>
        <w:t>New segment</w:t>
      </w:r>
      <w:r>
        <w:rPr>
          <w:rFonts w:eastAsia="Segoe UI" w:cs="Segoe UI" w:ascii="Segoe UI" w:hAnsi="Segoe UI"/>
          <w:color w:val="101820"/>
          <w:sz w:val="21"/>
        </w:rPr>
        <w:t>.</w:t>
      </w:r>
    </w:p>
    <w:p>
      <w:pPr>
        <w:pStyle w:val="Normal"/>
        <w:numPr>
          <w:ilvl w:val="0"/>
          <w:numId w:val="571"/>
        </w:numPr>
        <w:spacing w:before="0" w:after="60"/>
        <w:rPr/>
      </w:pPr>
      <w:r>
        <w:rPr>
          <w:rFonts w:eastAsia="Segoe UI" w:cs="Segoe UI" w:ascii="Segoe UI" w:hAnsi="Segoe UI"/>
          <w:color w:val="101820"/>
          <w:sz w:val="21"/>
        </w:rPr>
        <w:t xml:space="preserve">Choose </w:t>
      </w:r>
      <w:r>
        <w:rPr>
          <w:rFonts w:eastAsia="Segoe UI" w:cs="Segoe UI" w:ascii="Segoe UI" w:hAnsi="Segoe UI"/>
          <w:b/>
          <w:color w:val="101820"/>
          <w:sz w:val="21"/>
        </w:rPr>
        <w:t>Who</w:t>
      </w:r>
      <w:r>
        <w:rPr>
          <w:rFonts w:eastAsia="Segoe UI" w:cs="Segoe UI" w:ascii="Segoe UI" w:hAnsi="Segoe UI"/>
          <w:color w:val="101820"/>
          <w:sz w:val="21"/>
        </w:rPr>
        <w:t xml:space="preserve"> (clients, prospects or both) and narrow the audience by </w:t>
      </w:r>
      <w:r>
        <w:rPr>
          <w:rFonts w:eastAsia="Segoe UI" w:cs="Segoe UI" w:ascii="Segoe UI" w:hAnsi="Segoe UI"/>
          <w:b/>
          <w:color w:val="101820"/>
          <w:sz w:val="21"/>
        </w:rPr>
        <w:t>Line of business</w:t>
      </w:r>
      <w:r>
        <w:rPr>
          <w:rFonts w:eastAsia="Segoe UI" w:cs="Segoe UI" w:ascii="Segoe UI" w:hAnsi="Segoe UI"/>
          <w:color w:val="101820"/>
          <w:sz w:val="21"/>
        </w:rPr>
        <w:t xml:space="preserve">, </w:t>
      </w:r>
      <w:r>
        <w:rPr>
          <w:rFonts w:eastAsia="Segoe UI" w:cs="Segoe UI" w:ascii="Segoe UI" w:hAnsi="Segoe UI"/>
          <w:b/>
          <w:color w:val="101820"/>
          <w:sz w:val="21"/>
        </w:rPr>
        <w:t>Province</w:t>
      </w:r>
      <w:r>
        <w:rPr>
          <w:rFonts w:eastAsia="Segoe UI" w:cs="Segoe UI" w:ascii="Segoe UI" w:hAnsi="Segoe UI"/>
          <w:color w:val="101820"/>
          <w:sz w:val="21"/>
        </w:rPr>
        <w:t xml:space="preserve">, </w:t>
      </w:r>
      <w:r>
        <w:rPr>
          <w:rFonts w:eastAsia="Segoe UI" w:cs="Segoe UI" w:ascii="Segoe UI" w:hAnsi="Segoe UI"/>
          <w:b/>
          <w:color w:val="101820"/>
          <w:sz w:val="21"/>
        </w:rPr>
        <w:t>City / municipality</w:t>
      </w:r>
      <w:r>
        <w:rPr>
          <w:rFonts w:eastAsia="Segoe UI" w:cs="Segoe UI" w:ascii="Segoe UI" w:hAnsi="Segoe UI"/>
          <w:color w:val="101820"/>
          <w:sz w:val="21"/>
        </w:rPr>
        <w:t xml:space="preserve">, </w:t>
      </w:r>
      <w:r>
        <w:rPr>
          <w:rFonts w:eastAsia="Segoe UI" w:cs="Segoe UI" w:ascii="Segoe UI" w:hAnsi="Segoe UI"/>
          <w:b/>
          <w:color w:val="101820"/>
          <w:sz w:val="21"/>
        </w:rPr>
        <w:t>Distribution channel</w:t>
      </w:r>
      <w:r>
        <w:rPr>
          <w:rFonts w:eastAsia="Segoe UI" w:cs="Segoe UI" w:ascii="Segoe UI" w:hAnsi="Segoe UI"/>
          <w:color w:val="101820"/>
          <w:sz w:val="21"/>
        </w:rPr>
        <w:t xml:space="preserve">, </w:t>
      </w:r>
      <w:r>
        <w:rPr>
          <w:rFonts w:eastAsia="Segoe UI" w:cs="Segoe UI" w:ascii="Segoe UI" w:hAnsi="Segoe UI"/>
          <w:b/>
          <w:color w:val="101820"/>
          <w:sz w:val="21"/>
        </w:rPr>
        <w:t>Client type</w:t>
      </w:r>
      <w:r>
        <w:rPr>
          <w:rFonts w:eastAsia="Segoe UI" w:cs="Segoe UI" w:ascii="Segoe UI" w:hAnsi="Segoe UI"/>
          <w:color w:val="101820"/>
          <w:sz w:val="21"/>
        </w:rPr>
        <w:t xml:space="preserve">, </w:t>
      </w:r>
      <w:r>
        <w:rPr>
          <w:rFonts w:eastAsia="Segoe UI" w:cs="Segoe UI" w:ascii="Segoe UI" w:hAnsi="Segoe UI"/>
          <w:b/>
          <w:color w:val="101820"/>
          <w:sz w:val="21"/>
        </w:rPr>
        <w:t>Prospect status</w:t>
      </w:r>
      <w:r>
        <w:rPr>
          <w:rFonts w:eastAsia="Segoe UI" w:cs="Segoe UI" w:ascii="Segoe UI" w:hAnsi="Segoe UI"/>
          <w:color w:val="101820"/>
          <w:sz w:val="21"/>
        </w:rPr>
        <w:t xml:space="preserve"> and </w:t>
      </w:r>
      <w:r>
        <w:rPr>
          <w:rFonts w:eastAsia="Segoe UI" w:cs="Segoe UI" w:ascii="Segoe UI" w:hAnsi="Segoe UI"/>
          <w:b/>
          <w:color w:val="101820"/>
          <w:sz w:val="21"/>
        </w:rPr>
        <w:t>Policy expiring within (days)</w:t>
      </w:r>
      <w:r>
        <w:rPr>
          <w:rFonts w:eastAsia="Segoe UI" w:cs="Segoe UI" w:ascii="Segoe UI" w:hAnsi="Segoe UI"/>
          <w:color w:val="101820"/>
          <w:sz w:val="21"/>
        </w:rPr>
        <w:t>.</w:t>
      </w:r>
    </w:p>
    <w:p>
      <w:pPr>
        <w:pStyle w:val="Normal"/>
        <w:numPr>
          <w:ilvl w:val="0"/>
          <w:numId w:val="572"/>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Who is reached</w:t>
      </w:r>
      <w:r>
        <w:rPr>
          <w:rFonts w:eastAsia="Segoe UI" w:cs="Segoe UI" w:ascii="Segoe UI" w:hAnsi="Segoe UI"/>
          <w:color w:val="101820"/>
          <w:sz w:val="21"/>
        </w:rPr>
        <w:t xml:space="preserve">. The preview shows how many match, how many are reachable and how many are </w:t>
      </w:r>
      <w:r>
        <w:rPr>
          <w:rFonts w:eastAsia="Segoe UI" w:cs="Segoe UI" w:ascii="Segoe UI" w:hAnsi="Segoe UI"/>
          <w:b/>
          <w:color w:val="101820"/>
          <w:sz w:val="21"/>
        </w:rPr>
        <w:t>Left out because</w:t>
      </w:r>
      <w:r>
        <w:rPr>
          <w:rFonts w:eastAsia="Segoe UI" w:cs="Segoe UI" w:ascii="Segoe UI" w:hAnsi="Segoe UI"/>
          <w:color w:val="101820"/>
          <w:sz w:val="21"/>
        </w:rPr>
        <w:t xml:space="preserve"> of a missing or withdrawn consent or a missing e-mail.</w:t>
      </w:r>
    </w:p>
    <w:p>
      <w:pPr>
        <w:pStyle w:val="Normal"/>
        <w:numPr>
          <w:ilvl w:val="0"/>
          <w:numId w:val="573"/>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Save</w:t>
      </w:r>
      <w:r>
        <w:rPr>
          <w:rFonts w:eastAsia="Segoe UI" w:cs="Segoe UI" w:ascii="Segoe UI" w:hAnsi="Segoe UI"/>
          <w:color w:val="101820"/>
          <w:sz w:val="21"/>
        </w:rPr>
        <w:t>.</w:t>
      </w:r>
    </w:p>
    <w:p>
      <w:pPr>
        <w:pStyle w:val="Heading3"/>
        <w:rPr/>
      </w:pPr>
      <w:r>
        <w:rPr>
          <w:rFonts w:eastAsia="Segoe UI" w:cs="Segoe UI"/>
          <w:b/>
          <w:color w:val="0F4761"/>
          <w:sz w:val="23"/>
        </w:rPr>
        <w:t>15.8.2  Templates</w:t>
      </w:r>
    </w:p>
    <w:p>
      <w:pPr>
        <w:pStyle w:val="Normal"/>
        <w:numPr>
          <w:ilvl w:val="0"/>
          <w:numId w:val="574"/>
        </w:numPr>
        <w:spacing w:before="0" w:after="60"/>
        <w:rPr/>
      </w:pPr>
      <w:r>
        <w:rPr>
          <w:rFonts w:eastAsia="Segoe UI" w:cs="Segoe UI" w:ascii="Segoe UI" w:hAnsi="Segoe UI"/>
          <w:color w:val="101820"/>
          <w:sz w:val="21"/>
        </w:rPr>
        <w:t xml:space="preserve">Open </w:t>
      </w:r>
      <w:r>
        <w:rPr>
          <w:rFonts w:eastAsia="Segoe UI" w:cs="Segoe UI" w:ascii="Segoe UI" w:hAnsi="Segoe UI"/>
          <w:b/>
          <w:color w:val="101820"/>
          <w:sz w:val="21"/>
        </w:rPr>
        <w:t>Templates</w:t>
      </w:r>
      <w:r>
        <w:rPr>
          <w:rFonts w:eastAsia="Segoe UI" w:cs="Segoe UI" w:ascii="Segoe UI" w:hAnsi="Segoe UI"/>
          <w:color w:val="101820"/>
          <w:sz w:val="21"/>
        </w:rPr>
        <w:t xml:space="preserve"> and select </w:t>
      </w:r>
      <w:r>
        <w:rPr>
          <w:rFonts w:eastAsia="Segoe UI" w:cs="Segoe UI" w:ascii="Segoe UI" w:hAnsi="Segoe UI"/>
          <w:b/>
          <w:color w:val="101820"/>
          <w:sz w:val="21"/>
        </w:rPr>
        <w:t>New template</w:t>
      </w:r>
      <w:r>
        <w:rPr>
          <w:rFonts w:eastAsia="Segoe UI" w:cs="Segoe UI" w:ascii="Segoe UI" w:hAnsi="Segoe UI"/>
          <w:color w:val="101820"/>
          <w:sz w:val="21"/>
        </w:rPr>
        <w:t xml:space="preserve">. Enter the </w:t>
      </w:r>
      <w:r>
        <w:rPr>
          <w:rFonts w:eastAsia="Segoe UI" w:cs="Segoe UI" w:ascii="Segoe UI" w:hAnsi="Segoe UI"/>
          <w:b/>
          <w:color w:val="101820"/>
          <w:sz w:val="21"/>
        </w:rPr>
        <w:t>Code</w:t>
      </w:r>
      <w:r>
        <w:rPr>
          <w:rFonts w:eastAsia="Segoe UI" w:cs="Segoe UI" w:ascii="Segoe UI" w:hAnsi="Segoe UI"/>
          <w:color w:val="101820"/>
          <w:sz w:val="21"/>
        </w:rPr>
        <w:t xml:space="preserve">, </w:t>
      </w:r>
      <w:r>
        <w:rPr>
          <w:rFonts w:eastAsia="Segoe UI" w:cs="Segoe UI" w:ascii="Segoe UI" w:hAnsi="Segoe UI"/>
          <w:b/>
          <w:color w:val="101820"/>
          <w:sz w:val="21"/>
        </w:rPr>
        <w:t>Name</w:t>
      </w:r>
      <w:r>
        <w:rPr>
          <w:rFonts w:eastAsia="Segoe UI" w:cs="Segoe UI" w:ascii="Segoe UI" w:hAnsi="Segoe UI"/>
          <w:color w:val="101820"/>
          <w:sz w:val="21"/>
        </w:rPr>
        <w:t xml:space="preserve">, </w:t>
      </w:r>
      <w:r>
        <w:rPr>
          <w:rFonts w:eastAsia="Segoe UI" w:cs="Segoe UI" w:ascii="Segoe UI" w:hAnsi="Segoe UI"/>
          <w:b/>
          <w:color w:val="101820"/>
          <w:sz w:val="21"/>
        </w:rPr>
        <w:t>Subject</w:t>
      </w:r>
      <w:r>
        <w:rPr>
          <w:rFonts w:eastAsia="Segoe UI" w:cs="Segoe UI" w:ascii="Segoe UI" w:hAnsi="Segoe UI"/>
          <w:color w:val="101820"/>
          <w:sz w:val="21"/>
        </w:rPr>
        <w:t xml:space="preserve"> and the </w:t>
      </w:r>
      <w:r>
        <w:rPr>
          <w:rFonts w:eastAsia="Segoe UI" w:cs="Segoe UI" w:ascii="Segoe UI" w:hAnsi="Segoe UI"/>
          <w:b/>
          <w:color w:val="101820"/>
          <w:sz w:val="21"/>
        </w:rPr>
        <w:t>Message (HTML)</w:t>
      </w:r>
      <w:r>
        <w:rPr>
          <w:rFonts w:eastAsia="Segoe UI" w:cs="Segoe UI" w:ascii="Segoe UI" w:hAnsi="Segoe UI"/>
          <w:color w:val="101820"/>
          <w:sz w:val="21"/>
        </w:rPr>
        <w:t>.</w:t>
      </w:r>
    </w:p>
    <w:p>
      <w:pPr>
        <w:pStyle w:val="Normal"/>
        <w:numPr>
          <w:ilvl w:val="0"/>
          <w:numId w:val="575"/>
        </w:numPr>
        <w:spacing w:before="0" w:after="60"/>
        <w:rPr/>
      </w:pPr>
      <w:r>
        <w:rPr>
          <w:rFonts w:eastAsia="Segoe UI" w:cs="Segoe UI" w:ascii="Segoe UI" w:hAnsi="Segoe UI"/>
          <w:color w:val="101820"/>
          <w:sz w:val="21"/>
        </w:rPr>
        <w:t xml:space="preserve">Use the placeholders {{firstName}}, {{fullName}}, {{companyName}} and {{optOutLink}}. A template without an opt-out link gets the unsubscribe paragraph of </w:t>
      </w:r>
      <w:r>
        <w:rPr>
          <w:rFonts w:eastAsia="Segoe UI" w:cs="Segoe UI" w:ascii="Segoe UI" w:hAnsi="Segoe UI"/>
          <w:b/>
          <w:color w:val="101820"/>
          <w:sz w:val="21"/>
        </w:rPr>
        <w:t>campaigns.opt_out_text</w:t>
      </w:r>
      <w:r>
        <w:rPr>
          <w:rFonts w:eastAsia="Segoe UI" w:cs="Segoe UI" w:ascii="Segoe UI" w:hAnsi="Segoe UI"/>
          <w:color w:val="101820"/>
          <w:sz w:val="21"/>
        </w:rPr>
        <w:t xml:space="preserve"> added at the end.</w:t>
      </w:r>
    </w:p>
    <w:p>
      <w:pPr>
        <w:pStyle w:val="Normal"/>
        <w:numPr>
          <w:ilvl w:val="0"/>
          <w:numId w:val="576"/>
        </w:numPr>
        <w:spacing w:before="0" w:after="60"/>
        <w:rPr/>
      </w:pPr>
      <w:r>
        <w:rPr>
          <w:rFonts w:eastAsia="Segoe UI" w:cs="Segoe UI" w:ascii="Segoe UI" w:hAnsi="Segoe UI"/>
          <w:b/>
          <w:color w:val="101820"/>
          <w:sz w:val="21"/>
        </w:rPr>
        <w:t>Preview</w:t>
      </w:r>
      <w:r>
        <w:rPr>
          <w:rFonts w:eastAsia="Segoe UI" w:cs="Segoe UI" w:ascii="Segoe UI" w:hAnsi="Segoe UI"/>
          <w:color w:val="101820"/>
          <w:sz w:val="21"/>
        </w:rPr>
        <w:t xml:space="preserve"> shows the template filled in for a sample recipient.</w:t>
      </w:r>
    </w:p>
    <w:p>
      <w:pPr>
        <w:pStyle w:val="Heading3"/>
        <w:rPr/>
      </w:pPr>
      <w:r>
        <w:rPr>
          <w:rFonts w:eastAsia="Segoe UI" w:cs="Segoe UI"/>
          <w:b/>
          <w:color w:val="0F4761"/>
          <w:sz w:val="23"/>
        </w:rPr>
        <w:t>15.8.3  Send a campaign and read the results</w:t>
      </w:r>
    </w:p>
    <w:p>
      <w:pPr>
        <w:pStyle w:val="Normal"/>
        <w:numPr>
          <w:ilvl w:val="0"/>
          <w:numId w:val="577"/>
        </w:numPr>
        <w:spacing w:before="0" w:after="60"/>
        <w:rPr/>
      </w:pPr>
      <w:r>
        <w:rPr>
          <w:rFonts w:eastAsia="Segoe UI" w:cs="Segoe UI" w:ascii="Segoe UI" w:hAnsi="Segoe UI"/>
          <w:color w:val="101820"/>
          <w:sz w:val="21"/>
        </w:rPr>
        <w:t xml:space="preserve">On </w:t>
      </w:r>
      <w:r>
        <w:rPr>
          <w:rFonts w:eastAsia="Segoe UI" w:cs="Segoe UI" w:ascii="Segoe UI" w:hAnsi="Segoe UI"/>
          <w:b/>
          <w:color w:val="101820"/>
          <w:sz w:val="21"/>
        </w:rPr>
        <w:t>Campaigns</w:t>
      </w:r>
      <w:r>
        <w:rPr>
          <w:rFonts w:eastAsia="Segoe UI" w:cs="Segoe UI" w:ascii="Segoe UI" w:hAnsi="Segoe UI"/>
          <w:color w:val="101820"/>
          <w:sz w:val="21"/>
        </w:rPr>
        <w:t xml:space="preserve">, select </w:t>
      </w:r>
      <w:r>
        <w:rPr>
          <w:rFonts w:eastAsia="Segoe UI" w:cs="Segoe UI" w:ascii="Segoe UI" w:hAnsi="Segoe UI"/>
          <w:b/>
          <w:color w:val="101820"/>
          <w:sz w:val="21"/>
        </w:rPr>
        <w:t>New campaign</w:t>
      </w:r>
      <w:r>
        <w:rPr>
          <w:rFonts w:eastAsia="Segoe UI" w:cs="Segoe UI" w:ascii="Segoe UI" w:hAnsi="Segoe UI"/>
          <w:color w:val="101820"/>
          <w:sz w:val="21"/>
        </w:rPr>
        <w:t xml:space="preserve">, enter the </w:t>
      </w:r>
      <w:r>
        <w:rPr>
          <w:rFonts w:eastAsia="Segoe UI" w:cs="Segoe UI" w:ascii="Segoe UI" w:hAnsi="Segoe UI"/>
          <w:b/>
          <w:color w:val="101820"/>
          <w:sz w:val="21"/>
        </w:rPr>
        <w:t>Name</w:t>
      </w:r>
      <w:r>
        <w:rPr>
          <w:rFonts w:eastAsia="Segoe UI" w:cs="Segoe UI" w:ascii="Segoe UI" w:hAnsi="Segoe UI"/>
          <w:color w:val="101820"/>
          <w:sz w:val="21"/>
        </w:rPr>
        <w:t xml:space="preserve"> and choose the </w:t>
      </w:r>
      <w:r>
        <w:rPr>
          <w:rFonts w:eastAsia="Segoe UI" w:cs="Segoe UI" w:ascii="Segoe UI" w:hAnsi="Segoe UI"/>
          <w:b/>
          <w:color w:val="101820"/>
          <w:sz w:val="21"/>
        </w:rPr>
        <w:t>Segment</w:t>
      </w:r>
      <w:r>
        <w:rPr>
          <w:rFonts w:eastAsia="Segoe UI" w:cs="Segoe UI" w:ascii="Segoe UI" w:hAnsi="Segoe UI"/>
          <w:color w:val="101820"/>
          <w:sz w:val="21"/>
        </w:rPr>
        <w:t xml:space="preserve"> and </w:t>
      </w:r>
      <w:r>
        <w:rPr>
          <w:rFonts w:eastAsia="Segoe UI" w:cs="Segoe UI" w:ascii="Segoe UI" w:hAnsi="Segoe UI"/>
          <w:b/>
          <w:color w:val="101820"/>
          <w:sz w:val="21"/>
        </w:rPr>
        <w:t>Template</w:t>
      </w:r>
      <w:r>
        <w:rPr>
          <w:rFonts w:eastAsia="Segoe UI" w:cs="Segoe UI" w:ascii="Segoe UI" w:hAnsi="Segoe UI"/>
          <w:color w:val="101820"/>
          <w:sz w:val="21"/>
        </w:rPr>
        <w:t>.</w:t>
      </w:r>
    </w:p>
    <w:p>
      <w:pPr>
        <w:pStyle w:val="Normal"/>
        <w:numPr>
          <w:ilvl w:val="0"/>
          <w:numId w:val="578"/>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Send now</w:t>
      </w:r>
      <w:r>
        <w:rPr>
          <w:rFonts w:eastAsia="Segoe UI" w:cs="Segoe UI" w:ascii="Segoe UI" w:hAnsi="Segoe UI"/>
          <w:color w:val="101820"/>
          <w:sz w:val="21"/>
        </w:rPr>
        <w:t xml:space="preserve"> to queue the e-mails to the E-mail Outbox, or </w:t>
      </w:r>
      <w:r>
        <w:rPr>
          <w:rFonts w:eastAsia="Segoe UI" w:cs="Segoe UI" w:ascii="Segoe UI" w:hAnsi="Segoe UI"/>
          <w:b/>
          <w:color w:val="101820"/>
          <w:sz w:val="21"/>
        </w:rPr>
        <w:t>Schedule</w:t>
      </w:r>
      <w:r>
        <w:rPr>
          <w:rFonts w:eastAsia="Segoe UI" w:cs="Segoe UI" w:ascii="Segoe UI" w:hAnsi="Segoe UI"/>
          <w:color w:val="101820"/>
          <w:sz w:val="21"/>
        </w:rPr>
        <w:t xml:space="preserve"> to choose the date and time; the </w:t>
      </w:r>
      <w:r>
        <w:rPr>
          <w:rFonts w:eastAsia="Segoe UI" w:cs="Segoe UI" w:ascii="Segoe UI" w:hAnsi="Segoe UI"/>
          <w:b/>
          <w:color w:val="101820"/>
          <w:sz w:val="21"/>
        </w:rPr>
        <w:t>campaign-dispatch</w:t>
      </w:r>
      <w:r>
        <w:rPr>
          <w:rFonts w:eastAsia="Segoe UI" w:cs="Segoe UI" w:ascii="Segoe UI" w:hAnsi="Segoe UI"/>
          <w:color w:val="101820"/>
          <w:sz w:val="21"/>
        </w:rPr>
        <w:t xml:space="preserve"> job sends scheduled campaigns. </w:t>
      </w:r>
      <w:r>
        <w:rPr>
          <w:rFonts w:eastAsia="Segoe UI" w:cs="Segoe UI" w:ascii="Segoe UI" w:hAnsi="Segoe UI"/>
          <w:b/>
          <w:color w:val="101820"/>
          <w:sz w:val="21"/>
        </w:rPr>
        <w:t>Cancel campaign</w:t>
      </w:r>
      <w:r>
        <w:rPr>
          <w:rFonts w:eastAsia="Segoe UI" w:cs="Segoe UI" w:ascii="Segoe UI" w:hAnsi="Segoe UI"/>
          <w:color w:val="101820"/>
          <w:sz w:val="21"/>
        </w:rPr>
        <w:t xml:space="preserve"> stops a draft or scheduled campaign.</w:t>
      </w:r>
    </w:p>
    <w:p>
      <w:pPr>
        <w:pStyle w:val="Normal"/>
        <w:numPr>
          <w:ilvl w:val="0"/>
          <w:numId w:val="579"/>
        </w:numPr>
        <w:spacing w:before="0" w:after="60"/>
        <w:rPr/>
      </w:pPr>
      <w:r>
        <w:rPr>
          <w:rFonts w:eastAsia="Segoe UI" w:cs="Segoe UI" w:ascii="Segoe UI" w:hAnsi="Segoe UI"/>
          <w:b/>
          <w:color w:val="101820"/>
          <w:sz w:val="21"/>
        </w:rPr>
        <w:t>Results</w:t>
      </w:r>
      <w:r>
        <w:rPr>
          <w:rFonts w:eastAsia="Segoe UI" w:cs="Segoe UI" w:ascii="Segoe UI" w:hAnsi="Segoe UI"/>
          <w:color w:val="101820"/>
          <w:sz w:val="21"/>
        </w:rPr>
        <w:t xml:space="preserve"> shows the recipients, the e-mails sent, waiting and failed (from the outbox), those excluded by reason, opt-outs, and the recipients who were quoted or insured within </w:t>
      </w:r>
      <w:r>
        <w:rPr>
          <w:rFonts w:eastAsia="Segoe UI" w:cs="Segoe UI" w:ascii="Segoe UI" w:hAnsi="Segoe UI"/>
          <w:b/>
          <w:color w:val="101820"/>
          <w:sz w:val="21"/>
        </w:rPr>
        <w:t>campaigns.conversion_window_days</w:t>
      </w:r>
      <w:r>
        <w:rPr>
          <w:rFonts w:eastAsia="Segoe UI" w:cs="Segoe UI" w:ascii="Segoe UI" w:hAnsi="Segoe UI"/>
          <w:color w:val="101820"/>
          <w:sz w:val="21"/>
        </w:rPr>
        <w:t xml:space="preserve"> days.</w:t>
      </w:r>
    </w:p>
    <w:p>
      <w:pPr>
        <w:pStyle w:val="Normal"/>
        <w:spacing w:lineRule="auto" w:line="276" w:before="0" w:after="120"/>
        <w:rPr/>
      </w:pPr>
      <w:r>
        <w:rPr>
          <w:rFonts w:eastAsia="Segoe UI" w:cs="Segoe UI" w:ascii="Segoe UI" w:hAnsi="Segoe UI"/>
          <w:color w:val="101820"/>
          <w:sz w:val="21"/>
        </w:rPr>
        <w:t xml:space="preserve">Each e-mail carries its own opt-out link. Opening it shows an unsubscribe page; confirming records a refusal of the marketing purpose in the consent register (channel E-mail), so later campaigns leave the person out. A campaign reaches at most </w:t>
      </w:r>
      <w:r>
        <w:rPr>
          <w:rFonts w:eastAsia="Segoe UI" w:cs="Segoe UI" w:ascii="Segoe UI" w:hAnsi="Segoe UI"/>
          <w:b/>
          <w:color w:val="101820"/>
          <w:sz w:val="21"/>
        </w:rPr>
        <w:t>campaigns.max_recipients</w:t>
      </w:r>
      <w:r>
        <w:rPr>
          <w:rFonts w:eastAsia="Segoe UI" w:cs="Segoe UI" w:ascii="Segoe UI" w:hAnsi="Segoe UI"/>
          <w:color w:val="101820"/>
          <w:sz w:val="21"/>
        </w:rPr>
        <w:t xml:space="preserve"> people.</w:t>
      </w:r>
    </w:p>
    <w:p>
      <w:pPr>
        <w:pStyle w:val="Heading2"/>
        <w:rPr/>
      </w:pPr>
      <w:bookmarkStart w:id="181" w:name="__RefHeading___Toc25057_3679192306"/>
      <w:bookmarkEnd w:id="181"/>
      <w:r>
        <w:rPr>
          <w:rFonts w:eastAsia="Segoe UI" w:cs="Segoe UI"/>
          <w:b/>
          <w:color w:val="0F4761"/>
          <w:sz w:val="26"/>
        </w:rPr>
        <w:t>15.9  Report Builder</w:t>
      </w:r>
    </w:p>
    <w:p>
      <w:pPr>
        <w:pStyle w:val="Normal"/>
        <w:jc w:val="center"/>
        <w:rPr/>
      </w:pPr>
      <w:r>
        <w:rPr/>
        <w:drawing>
          <wp:inline distT="0" distB="0" distL="0" distR="0">
            <wp:extent cx="5760085" cy="4469130"/>
            <wp:effectExtent l="0" t="0" r="0" b="0"/>
            <wp:docPr id="188" name="Picture 212128836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 name="Picture 2121288368" descr=""/>
                    <pic:cNvPicPr>
                      <a:picLocks noChangeAspect="1" noChangeArrowheads="1"/>
                    </pic:cNvPicPr>
                  </pic:nvPicPr>
                  <pic:blipFill>
                    <a:blip r:embed="rId184"/>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Reports &gt; Report Builder</w:t>
      </w:r>
    </w:p>
    <w:p>
      <w:pPr>
        <w:pStyle w:val="Normal"/>
        <w:spacing w:lineRule="auto" w:line="276" w:before="0" w:after="120"/>
        <w:rPr/>
      </w:pPr>
      <w:r>
        <w:rPr>
          <w:rFonts w:eastAsia="Segoe UI" w:cs="Segoe UI" w:ascii="Segoe UI" w:hAnsi="Segoe UI"/>
          <w:color w:val="101820"/>
          <w:sz w:val="21"/>
        </w:rPr>
        <w:t>Choose Reports &gt; Report Builder. The Report Builder answers ad hoc questions over curated datasets (Policies, Clients, Bills (premium receivables), Claims and Commissions); each dataset needs the read permission of its module without a new report being programmed. A user who sees only their own book (data scope) sees only their own rows here too.</w:t>
      </w:r>
    </w:p>
    <w:p>
      <w:pPr>
        <w:pStyle w:val="Normal"/>
        <w:numPr>
          <w:ilvl w:val="0"/>
          <w:numId w:val="580"/>
        </w:numPr>
        <w:spacing w:before="0" w:after="60"/>
        <w:rPr/>
      </w:pPr>
      <w:r>
        <w:rPr>
          <w:rFonts w:eastAsia="Segoe UI" w:cs="Segoe UI" w:ascii="Segoe UI" w:hAnsi="Segoe UI"/>
          <w:color w:val="101820"/>
          <w:sz w:val="21"/>
        </w:rPr>
        <w:t xml:space="preserve">On </w:t>
      </w:r>
      <w:r>
        <w:rPr>
          <w:rFonts w:eastAsia="Segoe UI" w:cs="Segoe UI" w:ascii="Segoe UI" w:hAnsi="Segoe UI"/>
          <w:b/>
          <w:color w:val="101820"/>
          <w:sz w:val="21"/>
        </w:rPr>
        <w:t>Build</w:t>
      </w:r>
      <w:r>
        <w:rPr>
          <w:rFonts w:eastAsia="Segoe UI" w:cs="Segoe UI" w:ascii="Segoe UI" w:hAnsi="Segoe UI"/>
          <w:color w:val="101820"/>
          <w:sz w:val="21"/>
        </w:rPr>
        <w:t xml:space="preserve">, choose the </w:t>
      </w:r>
      <w:r>
        <w:rPr>
          <w:rFonts w:eastAsia="Segoe UI" w:cs="Segoe UI" w:ascii="Segoe UI" w:hAnsi="Segoe UI"/>
          <w:b/>
          <w:color w:val="101820"/>
          <w:sz w:val="21"/>
        </w:rPr>
        <w:t>Dataset</w:t>
      </w:r>
      <w:r>
        <w:rPr>
          <w:rFonts w:eastAsia="Segoe UI" w:cs="Segoe UI" w:ascii="Segoe UI" w:hAnsi="Segoe UI"/>
          <w:color w:val="101820"/>
          <w:sz w:val="21"/>
        </w:rPr>
        <w:t>.</w:t>
      </w:r>
    </w:p>
    <w:p>
      <w:pPr>
        <w:pStyle w:val="Normal"/>
        <w:numPr>
          <w:ilvl w:val="0"/>
          <w:numId w:val="581"/>
        </w:numPr>
        <w:spacing w:before="0" w:after="60"/>
        <w:rPr/>
      </w:pPr>
      <w:r>
        <w:rPr>
          <w:rFonts w:eastAsia="Segoe UI" w:cs="Segoe UI" w:ascii="Segoe UI" w:hAnsi="Segoe UI"/>
          <w:color w:val="101820"/>
          <w:sz w:val="21"/>
        </w:rPr>
        <w:t xml:space="preserve">Choose the </w:t>
      </w:r>
      <w:r>
        <w:rPr>
          <w:rFonts w:eastAsia="Segoe UI" w:cs="Segoe UI" w:ascii="Segoe UI" w:hAnsi="Segoe UI"/>
          <w:b/>
          <w:color w:val="101820"/>
          <w:sz w:val="21"/>
        </w:rPr>
        <w:t>Columns</w:t>
      </w:r>
      <w:r>
        <w:rPr>
          <w:rFonts w:eastAsia="Segoe UI" w:cs="Segoe UI" w:ascii="Segoe UI" w:hAnsi="Segoe UI"/>
          <w:color w:val="101820"/>
          <w:sz w:val="21"/>
        </w:rPr>
        <w:t xml:space="preserve">. Without grouping each row is a record; with </w:t>
      </w:r>
      <w:r>
        <w:rPr>
          <w:rFonts w:eastAsia="Segoe UI" w:cs="Segoe UI" w:ascii="Segoe UI" w:hAnsi="Segoe UI"/>
          <w:b/>
          <w:color w:val="101820"/>
          <w:sz w:val="21"/>
        </w:rPr>
        <w:t>Group by</w:t>
      </w:r>
      <w:r>
        <w:rPr>
          <w:rFonts w:eastAsia="Segoe UI" w:cs="Segoe UI" w:ascii="Segoe UI" w:hAnsi="Segoe UI"/>
          <w:color w:val="101820"/>
          <w:sz w:val="21"/>
        </w:rPr>
        <w:t xml:space="preserve"> (up to five text or date columns) each row is a group and the numeric columns chosen are summed (a count column counts the records).</w:t>
      </w:r>
    </w:p>
    <w:p>
      <w:pPr>
        <w:pStyle w:val="Normal"/>
        <w:numPr>
          <w:ilvl w:val="0"/>
          <w:numId w:val="582"/>
        </w:numPr>
        <w:spacing w:before="0" w:after="60"/>
        <w:rPr/>
      </w:pPr>
      <w:r>
        <w:rPr>
          <w:rFonts w:eastAsia="Segoe UI" w:cs="Segoe UI" w:ascii="Segoe UI" w:hAnsi="Segoe UI"/>
          <w:b/>
          <w:color w:val="101820"/>
          <w:sz w:val="21"/>
        </w:rPr>
        <w:t>Add filter</w:t>
      </w:r>
      <w:r>
        <w:rPr>
          <w:rFonts w:eastAsia="Segoe UI" w:cs="Segoe UI" w:ascii="Segoe UI" w:hAnsi="Segoe UI"/>
          <w:color w:val="101820"/>
          <w:sz w:val="21"/>
        </w:rPr>
        <w:t xml:space="preserve"> for each condition: the column, the operator (equals, contains, between and so on, depending on the type) and the value.</w:t>
      </w:r>
    </w:p>
    <w:p>
      <w:pPr>
        <w:pStyle w:val="Normal"/>
        <w:numPr>
          <w:ilvl w:val="0"/>
          <w:numId w:val="583"/>
        </w:numPr>
        <w:spacing w:before="0" w:after="60"/>
        <w:rPr/>
      </w:pPr>
      <w:r>
        <w:rPr>
          <w:rFonts w:eastAsia="Segoe UI" w:cs="Segoe UI" w:ascii="Segoe UI" w:hAnsi="Segoe UI"/>
          <w:color w:val="101820"/>
          <w:sz w:val="21"/>
        </w:rPr>
        <w:t xml:space="preserve">Choose </w:t>
      </w:r>
      <w:r>
        <w:rPr>
          <w:rFonts w:eastAsia="Segoe UI" w:cs="Segoe UI" w:ascii="Segoe UI" w:hAnsi="Segoe UI"/>
          <w:b/>
          <w:color w:val="101820"/>
          <w:sz w:val="21"/>
        </w:rPr>
        <w:t>Sort by</w:t>
      </w:r>
      <w:r>
        <w:rPr>
          <w:rFonts w:eastAsia="Segoe UI" w:cs="Segoe UI" w:ascii="Segoe UI" w:hAnsi="Segoe UI"/>
          <w:color w:val="101820"/>
          <w:sz w:val="21"/>
        </w:rPr>
        <w:t xml:space="preserve"> and the direction.</w:t>
      </w:r>
    </w:p>
    <w:p>
      <w:pPr>
        <w:pStyle w:val="Normal"/>
        <w:numPr>
          <w:ilvl w:val="0"/>
          <w:numId w:val="584"/>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Run</w:t>
      </w:r>
      <w:r>
        <w:rPr>
          <w:rFonts w:eastAsia="Segoe UI" w:cs="Segoe UI" w:ascii="Segoe UI" w:hAnsi="Segoe UI"/>
          <w:color w:val="101820"/>
          <w:sz w:val="21"/>
        </w:rPr>
        <w:t xml:space="preserve"> to see the result with the totals of the numeric columns. The screen shows up to </w:t>
      </w:r>
      <w:r>
        <w:rPr>
          <w:rFonts w:eastAsia="Segoe UI" w:cs="Segoe UI" w:ascii="Segoe UI" w:hAnsi="Segoe UI"/>
          <w:b/>
          <w:color w:val="101820"/>
          <w:sz w:val="21"/>
        </w:rPr>
        <w:t>report_builder.preview_rows</w:t>
      </w:r>
      <w:r>
        <w:rPr>
          <w:rFonts w:eastAsia="Segoe UI" w:cs="Segoe UI" w:ascii="Segoe UI" w:hAnsi="Segoe UI"/>
          <w:color w:val="101820"/>
          <w:sz w:val="21"/>
        </w:rPr>
        <w:t xml:space="preserve"> rows; </w:t>
      </w:r>
      <w:r>
        <w:rPr>
          <w:rFonts w:eastAsia="Segoe UI" w:cs="Segoe UI" w:ascii="Segoe UI" w:hAnsi="Segoe UI"/>
          <w:b/>
          <w:color w:val="101820"/>
          <w:sz w:val="21"/>
        </w:rPr>
        <w:t>Export to Excel</w:t>
      </w:r>
      <w:r>
        <w:rPr>
          <w:rFonts w:eastAsia="Segoe UI" w:cs="Segoe UI" w:ascii="Segoe UI" w:hAnsi="Segoe UI"/>
          <w:color w:val="101820"/>
          <w:sz w:val="21"/>
        </w:rPr>
        <w:t xml:space="preserve"> exports all of them, up to </w:t>
      </w:r>
      <w:r>
        <w:rPr>
          <w:rFonts w:eastAsia="Segoe UI" w:cs="Segoe UI" w:ascii="Segoe UI" w:hAnsi="Segoe UI"/>
          <w:b/>
          <w:color w:val="101820"/>
          <w:sz w:val="21"/>
        </w:rPr>
        <w:t>report_builder.max_rows</w:t>
      </w:r>
      <w:r>
        <w:rPr>
          <w:rFonts w:eastAsia="Segoe UI" w:cs="Segoe UI" w:ascii="Segoe UI" w:hAnsi="Segoe UI"/>
          <w:color w:val="101820"/>
          <w:sz w:val="21"/>
        </w:rPr>
        <w:t>.</w:t>
      </w:r>
    </w:p>
    <w:p>
      <w:pPr>
        <w:pStyle w:val="Normal"/>
        <w:numPr>
          <w:ilvl w:val="0"/>
          <w:numId w:val="585"/>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Save report</w:t>
      </w:r>
      <w:r>
        <w:rPr>
          <w:rFonts w:eastAsia="Segoe UI" w:cs="Segoe UI" w:ascii="Segoe UI" w:hAnsi="Segoe UI"/>
          <w:color w:val="101820"/>
          <w:sz w:val="21"/>
        </w:rPr>
        <w:t xml:space="preserve">, enter the </w:t>
      </w:r>
      <w:r>
        <w:rPr>
          <w:rFonts w:eastAsia="Segoe UI" w:cs="Segoe UI" w:ascii="Segoe UI" w:hAnsi="Segoe UI"/>
          <w:b/>
          <w:color w:val="101820"/>
          <w:sz w:val="21"/>
        </w:rPr>
        <w:t>Name</w:t>
      </w:r>
      <w:r>
        <w:rPr>
          <w:rFonts w:eastAsia="Segoe UI" w:cs="Segoe UI" w:ascii="Segoe UI" w:hAnsi="Segoe UI"/>
          <w:color w:val="101820"/>
          <w:sz w:val="21"/>
        </w:rPr>
        <w:t xml:space="preserve"> and </w:t>
      </w:r>
      <w:r>
        <w:rPr>
          <w:rFonts w:eastAsia="Segoe UI" w:cs="Segoe UI" w:ascii="Segoe UI" w:hAnsi="Segoe UI"/>
          <w:b/>
          <w:color w:val="101820"/>
          <w:sz w:val="21"/>
        </w:rPr>
        <w:t>Description</w:t>
      </w:r>
      <w:r>
        <w:rPr>
          <w:rFonts w:eastAsia="Segoe UI" w:cs="Segoe UI" w:ascii="Segoe UI" w:hAnsi="Segoe UI"/>
          <w:color w:val="101820"/>
          <w:sz w:val="21"/>
        </w:rPr>
        <w:t xml:space="preserve"> and choose the roles to </w:t>
      </w:r>
      <w:r>
        <w:rPr>
          <w:rFonts w:eastAsia="Segoe UI" w:cs="Segoe UI" w:ascii="Segoe UI" w:hAnsi="Segoe UI"/>
          <w:b/>
          <w:color w:val="101820"/>
          <w:sz w:val="21"/>
        </w:rPr>
        <w:t>Share with</w:t>
      </w:r>
      <w:r>
        <w:rPr>
          <w:rFonts w:eastAsia="Segoe UI" w:cs="Segoe UI" w:ascii="Segoe UI" w:hAnsi="Segoe UI"/>
          <w:color w:val="101820"/>
          <w:sz w:val="21"/>
        </w:rPr>
        <w:t>. A report shared with no role is private.</w:t>
      </w:r>
    </w:p>
    <w:p>
      <w:pPr>
        <w:pStyle w:val="Normal"/>
        <w:spacing w:lineRule="auto" w:line="276" w:before="0" w:after="120"/>
        <w:rPr/>
      </w:pPr>
      <w:r>
        <w:rPr>
          <w:rFonts w:eastAsia="Segoe UI" w:cs="Segoe UI" w:ascii="Segoe UI" w:hAnsi="Segoe UI"/>
          <w:b/>
          <w:color w:val="101820"/>
          <w:sz w:val="21"/>
        </w:rPr>
        <w:t>Saved reports</w:t>
      </w:r>
      <w:r>
        <w:rPr>
          <w:rFonts w:eastAsia="Segoe UI" w:cs="Segoe UI" w:ascii="Segoe UI" w:hAnsi="Segoe UI"/>
          <w:color w:val="101820"/>
          <w:sz w:val="21"/>
        </w:rPr>
        <w:t xml:space="preserve"> lists your own reports and those shared with your roles: </w:t>
      </w:r>
      <w:r>
        <w:rPr>
          <w:rFonts w:eastAsia="Segoe UI" w:cs="Segoe UI" w:ascii="Segoe UI" w:hAnsi="Segoe UI"/>
          <w:b/>
          <w:color w:val="101820"/>
          <w:sz w:val="21"/>
        </w:rPr>
        <w:t>Open</w:t>
      </w:r>
      <w:r>
        <w:rPr>
          <w:rFonts w:eastAsia="Segoe UI" w:cs="Segoe UI" w:ascii="Segoe UI" w:hAnsi="Segoe UI"/>
          <w:color w:val="101820"/>
          <w:sz w:val="21"/>
        </w:rPr>
        <w:t xml:space="preserve"> loads one into Build, </w:t>
      </w:r>
      <w:r>
        <w:rPr>
          <w:rFonts w:eastAsia="Segoe UI" w:cs="Segoe UI" w:ascii="Segoe UI" w:hAnsi="Segoe UI"/>
          <w:b/>
          <w:color w:val="101820"/>
          <w:sz w:val="21"/>
        </w:rPr>
        <w:t>Export to Excel</w:t>
      </w:r>
      <w:r>
        <w:rPr>
          <w:rFonts w:eastAsia="Segoe UI" w:cs="Segoe UI" w:ascii="Segoe UI" w:hAnsi="Segoe UI"/>
          <w:color w:val="101820"/>
          <w:sz w:val="21"/>
        </w:rPr>
        <w:t xml:space="preserve"> exports it directly, and the owner or the administrator can delete it.</w:t>
      </w:r>
    </w:p>
    <w:p>
      <w:pPr>
        <w:pStyle w:val="Heading3"/>
        <w:rPr/>
      </w:pPr>
      <w:r>
        <w:rPr>
          <w:rFonts w:eastAsia="Segoe UI" w:cs="Segoe UI"/>
          <w:b/>
          <w:color w:val="0F4761"/>
          <w:sz w:val="23"/>
        </w:rPr>
        <w:t>15.9.1  BI extract</w:t>
      </w:r>
    </w:p>
    <w:p>
      <w:pPr>
        <w:pStyle w:val="Normal"/>
        <w:spacing w:lineRule="auto" w:line="276" w:before="0" w:after="120"/>
        <w:rPr/>
      </w:pPr>
      <w:r>
        <w:rPr>
          <w:rFonts w:eastAsia="Segoe UI" w:cs="Segoe UI" w:ascii="Segoe UI" w:hAnsi="Segoe UI"/>
          <w:color w:val="101820"/>
          <w:sz w:val="21"/>
        </w:rPr>
        <w:t xml:space="preserve">The administrator's </w:t>
      </w:r>
      <w:r>
        <w:rPr>
          <w:rFonts w:eastAsia="Segoe UI" w:cs="Segoe UI" w:ascii="Segoe UI" w:hAnsi="Segoe UI"/>
          <w:b/>
          <w:color w:val="101820"/>
          <w:sz w:val="21"/>
        </w:rPr>
        <w:t>BI extract</w:t>
      </w:r>
      <w:r>
        <w:rPr>
          <w:rFonts w:eastAsia="Segoe UI" w:cs="Segoe UI" w:ascii="Segoe UI" w:hAnsi="Segoe UI"/>
          <w:color w:val="101820"/>
          <w:sz w:val="21"/>
        </w:rPr>
        <w:t xml:space="preserve"> tab lists the runs of the </w:t>
      </w:r>
      <w:r>
        <w:rPr>
          <w:rFonts w:eastAsia="Segoe UI" w:cs="Segoe UI" w:ascii="Segoe UI" w:hAnsi="Segoe UI"/>
          <w:b/>
          <w:color w:val="101820"/>
          <w:sz w:val="21"/>
        </w:rPr>
        <w:t>bi-extract</w:t>
      </w:r>
      <w:r>
        <w:rPr>
          <w:rFonts w:eastAsia="Segoe UI" w:cs="Segoe UI" w:ascii="Segoe UI" w:hAnsi="Segoe UI"/>
          <w:color w:val="101820"/>
          <w:sz w:val="21"/>
        </w:rPr>
        <w:t xml:space="preserve"> job, which writes one CSV file per dataset listed in </w:t>
      </w:r>
      <w:r>
        <w:rPr>
          <w:rFonts w:eastAsia="Segoe UI" w:cs="Segoe UI" w:ascii="Segoe UI" w:hAnsi="Segoe UI"/>
          <w:b/>
          <w:color w:val="101820"/>
          <w:sz w:val="21"/>
        </w:rPr>
        <w:t>bi.extract_datasets</w:t>
      </w:r>
      <w:r>
        <w:rPr>
          <w:rFonts w:eastAsia="Segoe UI" w:cs="Segoe UI" w:ascii="Segoe UI" w:hAnsi="Segoe UI"/>
          <w:color w:val="101820"/>
          <w:sz w:val="21"/>
        </w:rPr>
        <w:t xml:space="preserve"> to the storage folder </w:t>
      </w:r>
      <w:r>
        <w:rPr>
          <w:rFonts w:eastAsia="Segoe UI" w:cs="Segoe UI" w:ascii="Segoe UI" w:hAnsi="Segoe UI"/>
          <w:b/>
          <w:color w:val="101820"/>
          <w:sz w:val="21"/>
        </w:rPr>
        <w:t>bi.extract_folder</w:t>
      </w:r>
      <w:r>
        <w:rPr>
          <w:rFonts w:eastAsia="Segoe UI" w:cs="Segoe UI" w:ascii="Segoe UI" w:hAnsi="Segoe UI"/>
          <w:color w:val="101820"/>
          <w:sz w:val="21"/>
        </w:rPr>
        <w:t xml:space="preserve">, dated, for the BI tool to pick up. </w:t>
      </w:r>
      <w:r>
        <w:rPr>
          <w:rFonts w:eastAsia="Segoe UI" w:cs="Segoe UI" w:ascii="Segoe UI" w:hAnsi="Segoe UI"/>
          <w:b/>
          <w:color w:val="101820"/>
          <w:sz w:val="21"/>
        </w:rPr>
        <w:t>Run now</w:t>
      </w:r>
      <w:r>
        <w:rPr>
          <w:rFonts w:eastAsia="Segoe UI" w:cs="Segoe UI" w:ascii="Segoe UI" w:hAnsi="Segoe UI"/>
          <w:color w:val="101820"/>
          <w:sz w:val="21"/>
        </w:rPr>
        <w:t xml:space="preserve"> runs it immediately. The job keeps the last </w:t>
      </w:r>
      <w:r>
        <w:rPr>
          <w:rFonts w:eastAsia="Segoe UI" w:cs="Segoe UI" w:ascii="Segoe UI" w:hAnsi="Segoe UI"/>
          <w:b/>
          <w:color w:val="101820"/>
          <w:sz w:val="21"/>
        </w:rPr>
        <w:t>bi.extract_keep_runs</w:t>
      </w:r>
      <w:r>
        <w:rPr>
          <w:rFonts w:eastAsia="Segoe UI" w:cs="Segoe UI" w:ascii="Segoe UI" w:hAnsi="Segoe UI"/>
          <w:color w:val="101820"/>
          <w:sz w:val="21"/>
        </w:rPr>
        <w:t xml:space="preserve"> runs.</w:t>
      </w:r>
      <w:r>
        <w:br w:type="page"/>
      </w:r>
    </w:p>
    <w:p>
      <w:pPr>
        <w:pStyle w:val="Heading1"/>
        <w:rPr/>
      </w:pPr>
      <w:bookmarkStart w:id="182" w:name="__RefHeading___Toc25059_3679192306"/>
      <w:bookmarkEnd w:id="182"/>
      <w:r>
        <w:rPr>
          <w:rFonts w:eastAsia="Segoe UI" w:cs="Segoe UI" w:ascii="Segoe UI" w:hAnsi="Segoe UI"/>
          <w:b/>
          <w:color w:val="0F4761"/>
          <w:sz w:val="32"/>
        </w:rPr>
        <w:t>16.  Compliance</w:t>
      </w:r>
    </w:p>
    <w:p>
      <w:pPr>
        <w:pStyle w:val="Normal"/>
        <w:spacing w:lineRule="auto" w:line="276" w:before="0" w:after="120"/>
        <w:rPr/>
      </w:pPr>
      <w:r>
        <w:rPr>
          <w:rFonts w:eastAsia="Segoe UI" w:cs="Segoe UI" w:ascii="Segoe UI" w:hAnsi="Segoe UI"/>
          <w:color w:val="101820"/>
          <w:sz w:val="21"/>
        </w:rPr>
        <w:t>The Compliance menu holds the registers and reports the broker keeps for its regulators: the Insurance Commission (licences, fit and proper records, insurer certificates of authority, complaints, the annual statement and the production report) and the National Privacy Commission (breach register). Who sees what:</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5"/>
        <w:gridCol w:w="3005"/>
        <w:gridCol w:w="3005"/>
      </w:tblGrid>
      <w:tr>
        <w:trPr>
          <w:tblHeader w:val="true"/>
        </w:trPr>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Read</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Change</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Licence Register, Fit and Proper, Insurer Authority, IC Annual Statement, IC Production Report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 Compliance Officer, Operations, Accounting, Accounting Manager (</w:t>
            </w:r>
            <w:r>
              <w:rPr>
                <w:rFonts w:eastAsia="Consolas" w:cs="Consolas" w:ascii="Consolas" w:hAnsi="Consolas"/>
                <w:color w:val="101820"/>
                <w:kern w:val="0"/>
                <w:sz w:val="16"/>
                <w:szCs w:val="24"/>
                <w:lang w:val="en-US" w:eastAsia="ja-JP" w:bidi="ar-SA"/>
              </w:rPr>
              <w:t>read:compliance</w:t>
            </w:r>
            <w:r>
              <w:rPr>
                <w:rFonts w:eastAsia="Segoe UI" w:cs="Segoe UI" w:ascii="Segoe UI" w:hAnsi="Segoe UI"/>
                <w:color w:val="101820"/>
                <w:kern w:val="0"/>
                <w:sz w:val="18"/>
                <w:szCs w:val="24"/>
                <w:lang w:val="en-US" w:eastAsia="ja-JP" w:bidi="ar-SA"/>
              </w:rPr>
              <w: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 Compliance Officer, Operations (</w:t>
            </w:r>
            <w:r>
              <w:rPr>
                <w:rFonts w:eastAsia="Consolas" w:cs="Consolas" w:ascii="Consolas" w:hAnsi="Consolas"/>
                <w:color w:val="101820"/>
                <w:kern w:val="0"/>
                <w:sz w:val="16"/>
                <w:szCs w:val="24"/>
                <w:lang w:val="en-US" w:eastAsia="ja-JP" w:bidi="ar-SA"/>
              </w:rPr>
              <w:t>write:compliance</w:t>
            </w:r>
            <w:r>
              <w:rPr>
                <w:rFonts w:eastAsia="Segoe UI" w:cs="Segoe UI" w:ascii="Segoe UI" w:hAnsi="Segoe UI"/>
                <w:color w:val="101820"/>
                <w:kern w:val="0"/>
                <w:sz w:val="18"/>
                <w:szCs w:val="24"/>
                <w:lang w:val="en-US" w:eastAsia="ja-JP" w:bidi="ar-SA"/>
              </w:rPr>
              <w: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Complaints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 Compliance Officer, Operations, Claims, Sales (</w:t>
            </w:r>
            <w:r>
              <w:rPr>
                <w:rFonts w:eastAsia="Consolas" w:cs="Consolas" w:ascii="Consolas" w:hAnsi="Consolas"/>
                <w:color w:val="101820"/>
                <w:kern w:val="0"/>
                <w:sz w:val="16"/>
                <w:szCs w:val="24"/>
                <w:lang w:val="en-US" w:eastAsia="ja-JP" w:bidi="ar-SA"/>
              </w:rPr>
              <w:t>read:complaints</w:t>
            </w:r>
            <w:r>
              <w:rPr>
                <w:rFonts w:eastAsia="Segoe UI" w:cs="Segoe UI" w:ascii="Segoe UI" w:hAnsi="Segoe UI"/>
                <w:color w:val="101820"/>
                <w:kern w:val="0"/>
                <w:sz w:val="18"/>
                <w:szCs w:val="24"/>
                <w:lang w:val="en-US" w:eastAsia="ja-JP" w:bidi="ar-SA"/>
              </w:rPr>
              <w: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 Compliance Officer, Operations, Claims (</w:t>
            </w:r>
            <w:r>
              <w:rPr>
                <w:rFonts w:eastAsia="Consolas" w:cs="Consolas" w:ascii="Consolas" w:hAnsi="Consolas"/>
                <w:color w:val="101820"/>
                <w:kern w:val="0"/>
                <w:sz w:val="16"/>
                <w:szCs w:val="24"/>
                <w:lang w:val="en-US" w:eastAsia="ja-JP" w:bidi="ar-SA"/>
              </w:rPr>
              <w:t>write:complaints</w:t>
            </w:r>
            <w:r>
              <w:rPr>
                <w:rFonts w:eastAsia="Segoe UI" w:cs="Segoe UI" w:ascii="Segoe UI" w:hAnsi="Segoe UI"/>
                <w:color w:val="101820"/>
                <w:kern w:val="0"/>
                <w:sz w:val="18"/>
                <w:szCs w:val="24"/>
                <w:lang w:val="en-US" w:eastAsia="ja-JP" w:bidi="ar-SA"/>
              </w:rPr>
              <w:t xml:space="preserve">); escalations go to </w:t>
            </w:r>
            <w:r>
              <w:rPr>
                <w:rFonts w:eastAsia="Consolas" w:cs="Consolas" w:ascii="Consolas" w:hAnsi="Consolas"/>
                <w:color w:val="101820"/>
                <w:kern w:val="0"/>
                <w:sz w:val="16"/>
                <w:szCs w:val="24"/>
                <w:lang w:val="en-US" w:eastAsia="ja-JP" w:bidi="ar-SA"/>
              </w:rPr>
              <w:t>approve:complaints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Breach Register</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 Compliance Officer, Operations (</w:t>
            </w:r>
            <w:r>
              <w:rPr>
                <w:rFonts w:eastAsia="Consolas" w:cs="Consolas" w:ascii="Consolas" w:hAnsi="Consolas"/>
                <w:color w:val="101820"/>
                <w:kern w:val="0"/>
                <w:sz w:val="16"/>
                <w:szCs w:val="24"/>
                <w:lang w:val="en-US" w:eastAsia="ja-JP" w:bidi="ar-SA"/>
              </w:rPr>
              <w:t>read:privacy</w:t>
            </w:r>
            <w:r>
              <w:rPr>
                <w:rFonts w:eastAsia="Segoe UI" w:cs="Segoe UI" w:ascii="Segoe UI" w:hAnsi="Segoe UI"/>
                <w:color w:val="101820"/>
                <w:kern w:val="0"/>
                <w:sz w:val="18"/>
                <w:szCs w:val="24"/>
                <w:lang w:val="en-US" w:eastAsia="ja-JP" w:bidi="ar-SA"/>
              </w:rPr>
              <w: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 Compliance Officer, Operations (</w:t>
            </w:r>
            <w:r>
              <w:rPr>
                <w:rFonts w:eastAsia="Consolas" w:cs="Consolas" w:ascii="Consolas" w:hAnsi="Consolas"/>
                <w:color w:val="101820"/>
                <w:kern w:val="0"/>
                <w:sz w:val="16"/>
                <w:szCs w:val="24"/>
                <w:lang w:val="en-US" w:eastAsia="ja-JP" w:bidi="ar-SA"/>
              </w:rPr>
              <w:t>write:privacy</w:t>
            </w:r>
            <w:r>
              <w:rPr>
                <w:rFonts w:eastAsia="Segoe UI" w:cs="Segoe UI" w:ascii="Segoe UI" w:hAnsi="Segoe UI"/>
                <w:color w:val="101820"/>
                <w:kern w:val="0"/>
                <w:sz w:val="18"/>
                <w:szCs w:val="24"/>
                <w:lang w:val="en-US" w:eastAsia="ja-JP" w:bidi="ar-SA"/>
              </w:rPr>
              <w:t>)</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The settings named below are in Master &gt; Configuration (groups </w:t>
      </w:r>
      <w:r>
        <w:rPr>
          <w:rFonts w:eastAsia="Segoe UI" w:cs="Segoe UI" w:ascii="Segoe UI" w:hAnsi="Segoe UI"/>
          <w:b/>
          <w:color w:val="101820"/>
          <w:sz w:val="21"/>
        </w:rPr>
        <w:t>compliance</w:t>
      </w:r>
      <w:r>
        <w:rPr>
          <w:rFonts w:eastAsia="Segoe UI" w:cs="Segoe UI" w:ascii="Segoe UI" w:hAnsi="Segoe UI"/>
          <w:color w:val="101820"/>
          <w:sz w:val="21"/>
        </w:rPr>
        <w:t xml:space="preserve">, </w:t>
      </w:r>
      <w:r>
        <w:rPr>
          <w:rFonts w:eastAsia="Segoe UI" w:cs="Segoe UI" w:ascii="Segoe UI" w:hAnsi="Segoe UI"/>
          <w:b/>
          <w:color w:val="101820"/>
          <w:sz w:val="21"/>
        </w:rPr>
        <w:t>complaints</w:t>
      </w:r>
      <w:r>
        <w:rPr>
          <w:rFonts w:eastAsia="Segoe UI" w:cs="Segoe UI" w:ascii="Segoe UI" w:hAnsi="Segoe UI"/>
          <w:color w:val="101820"/>
          <w:sz w:val="21"/>
        </w:rPr>
        <w:t xml:space="preserve"> and </w:t>
      </w:r>
      <w:r>
        <w:rPr>
          <w:rFonts w:eastAsia="Segoe UI" w:cs="Segoe UI" w:ascii="Segoe UI" w:hAnsi="Segoe UI"/>
          <w:b/>
          <w:color w:val="101820"/>
          <w:sz w:val="21"/>
        </w:rPr>
        <w:t>privacy</w:t>
      </w:r>
      <w:r>
        <w:rPr>
          <w:rFonts w:eastAsia="Segoe UI" w:cs="Segoe UI" w:ascii="Segoe UI" w:hAnsi="Segoe UI"/>
          <w:color w:val="101820"/>
          <w:sz w:val="21"/>
        </w:rPr>
        <w:t>).</w:t>
      </w:r>
    </w:p>
    <w:p>
      <w:pPr>
        <w:pStyle w:val="Heading2"/>
        <w:rPr/>
      </w:pPr>
      <w:bookmarkStart w:id="183" w:name="__RefHeading___Toc25061_3679192306"/>
      <w:bookmarkEnd w:id="183"/>
      <w:r>
        <w:rPr>
          <w:rFonts w:eastAsia="Segoe UI" w:cs="Segoe UI"/>
          <w:b/>
          <w:color w:val="0F4761"/>
          <w:sz w:val="26"/>
        </w:rPr>
        <w:t>16.1  Licence register</w:t>
      </w:r>
    </w:p>
    <w:p>
      <w:pPr>
        <w:pStyle w:val="Normal"/>
        <w:spacing w:lineRule="auto" w:line="276" w:before="0" w:after="120"/>
        <w:rPr/>
      </w:pPr>
      <w:r>
        <w:rPr>
          <w:rFonts w:eastAsia="Segoe UI" w:cs="Segoe UI" w:ascii="Segoe UI" w:hAnsi="Segoe UI"/>
          <w:color w:val="101820"/>
          <w:sz w:val="21"/>
        </w:rPr>
        <w:t>Compliance &gt; Insurance Commission &gt; Licence Register keeps the licences of the firm (the broker's licence), of its officers and licensed individuals, and of the agents, sub-agents and referrers paid commission.</w:t>
      </w:r>
    </w:p>
    <w:p>
      <w:pPr>
        <w:pStyle w:val="Normal"/>
        <w:jc w:val="center"/>
        <w:rPr/>
      </w:pPr>
      <w:r>
        <w:rPr/>
        <w:drawing>
          <wp:inline distT="0" distB="0" distL="0" distR="0">
            <wp:extent cx="5760085" cy="4469130"/>
            <wp:effectExtent l="0" t="0" r="0" b="0"/>
            <wp:docPr id="189" name="Picture 212128836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 name="Picture 2121288369" descr=""/>
                    <pic:cNvPicPr>
                      <a:picLocks noChangeAspect="1" noChangeArrowheads="1"/>
                    </pic:cNvPicPr>
                  </pic:nvPicPr>
                  <pic:blipFill>
                    <a:blip r:embed="rId185"/>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Compliance &gt; Insurance Commission &gt; Licence Register</w:t>
      </w:r>
    </w:p>
    <w:p>
      <w:pPr>
        <w:pStyle w:val="Normal"/>
        <w:numPr>
          <w:ilvl w:val="0"/>
          <w:numId w:val="586"/>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Add licence</w:t>
      </w:r>
      <w:r>
        <w:rPr>
          <w:rFonts w:eastAsia="Segoe UI" w:cs="Segoe UI" w:ascii="Segoe UI" w:hAnsi="Segoe UI"/>
          <w:color w:val="101820"/>
          <w:sz w:val="21"/>
        </w:rPr>
        <w:t xml:space="preserve">. Choose the </w:t>
      </w:r>
      <w:r>
        <w:rPr>
          <w:rFonts w:eastAsia="Segoe UI" w:cs="Segoe UI" w:ascii="Segoe UI" w:hAnsi="Segoe UI"/>
          <w:b/>
          <w:color w:val="101820"/>
          <w:sz w:val="21"/>
        </w:rPr>
        <w:t>Holder type</w:t>
      </w:r>
      <w:r>
        <w:rPr>
          <w:rFonts w:eastAsia="Segoe UI" w:cs="Segoe UI" w:ascii="Segoe UI" w:hAnsi="Segoe UI"/>
          <w:color w:val="101820"/>
          <w:sz w:val="21"/>
        </w:rPr>
        <w:t xml:space="preserve">: </w:t>
      </w:r>
      <w:r>
        <w:rPr>
          <w:rFonts w:eastAsia="Segoe UI" w:cs="Segoe UI" w:ascii="Segoe UI" w:hAnsi="Segoe UI"/>
          <w:b/>
          <w:color w:val="101820"/>
          <w:sz w:val="21"/>
        </w:rPr>
        <w:t>The firm</w:t>
      </w:r>
      <w:r>
        <w:rPr>
          <w:rFonts w:eastAsia="Segoe UI" w:cs="Segoe UI" w:ascii="Segoe UI" w:hAnsi="Segoe UI"/>
          <w:color w:val="101820"/>
          <w:sz w:val="21"/>
        </w:rPr>
        <w:t xml:space="preserve">, </w:t>
      </w:r>
      <w:r>
        <w:rPr>
          <w:rFonts w:eastAsia="Segoe UI" w:cs="Segoe UI" w:ascii="Segoe UI" w:hAnsi="Segoe UI"/>
          <w:b/>
          <w:color w:val="101820"/>
          <w:sz w:val="21"/>
        </w:rPr>
        <w:t>Officer</w:t>
      </w:r>
      <w:r>
        <w:rPr>
          <w:rFonts w:eastAsia="Segoe UI" w:cs="Segoe UI" w:ascii="Segoe UI" w:hAnsi="Segoe UI"/>
          <w:color w:val="101820"/>
          <w:sz w:val="21"/>
        </w:rPr>
        <w:t xml:space="preserve">, </w:t>
      </w:r>
      <w:r>
        <w:rPr>
          <w:rFonts w:eastAsia="Segoe UI" w:cs="Segoe UI" w:ascii="Segoe UI" w:hAnsi="Segoe UI"/>
          <w:b/>
          <w:color w:val="101820"/>
          <w:sz w:val="21"/>
        </w:rPr>
        <w:t>Licensed individual</w:t>
      </w:r>
      <w:r>
        <w:rPr>
          <w:rFonts w:eastAsia="Segoe UI" w:cs="Segoe UI" w:ascii="Segoe UI" w:hAnsi="Segoe UI"/>
          <w:color w:val="101820"/>
          <w:sz w:val="21"/>
        </w:rPr>
        <w:t xml:space="preserve"> or </w:t>
      </w:r>
      <w:r>
        <w:rPr>
          <w:rFonts w:eastAsia="Segoe UI" w:cs="Segoe UI" w:ascii="Segoe UI" w:hAnsi="Segoe UI"/>
          <w:b/>
          <w:color w:val="101820"/>
          <w:sz w:val="21"/>
        </w:rPr>
        <w:t>Agent / referrer</w:t>
      </w:r>
      <w:r>
        <w:rPr>
          <w:rFonts w:eastAsia="Segoe UI" w:cs="Segoe UI" w:ascii="Segoe UI" w:hAnsi="Segoe UI"/>
          <w:color w:val="101820"/>
          <w:sz w:val="21"/>
        </w:rPr>
        <w:t>. For an agent choose the referrer account; for an officer or individual the user (optional) and the position.</w:t>
      </w:r>
    </w:p>
    <w:p>
      <w:pPr>
        <w:pStyle w:val="Normal"/>
        <w:numPr>
          <w:ilvl w:val="0"/>
          <w:numId w:val="587"/>
        </w:numPr>
        <w:spacing w:before="0" w:after="60"/>
        <w:rPr/>
      </w:pPr>
      <w:r>
        <w:rPr>
          <w:rFonts w:eastAsia="Segoe UI" w:cs="Segoe UI" w:ascii="Segoe UI" w:hAnsi="Segoe UI"/>
          <w:color w:val="101820"/>
          <w:sz w:val="21"/>
        </w:rPr>
        <w:t xml:space="preserve">Choose the </w:t>
      </w:r>
      <w:r>
        <w:rPr>
          <w:rFonts w:eastAsia="Segoe UI" w:cs="Segoe UI" w:ascii="Segoe UI" w:hAnsi="Segoe UI"/>
          <w:b/>
          <w:color w:val="101820"/>
          <w:sz w:val="21"/>
        </w:rPr>
        <w:t>Licence type</w:t>
      </w:r>
      <w:r>
        <w:rPr>
          <w:rFonts w:eastAsia="Segoe UI" w:cs="Segoe UI" w:ascii="Segoe UI" w:hAnsi="Segoe UI"/>
          <w:color w:val="101820"/>
          <w:sz w:val="21"/>
        </w:rPr>
        <w:t xml:space="preserve"> (list in </w:t>
      </w:r>
      <w:r>
        <w:rPr>
          <w:rFonts w:eastAsia="Consolas" w:cs="Consolas" w:ascii="Consolas" w:hAnsi="Consolas"/>
          <w:color w:val="101820"/>
          <w:sz w:val="19"/>
        </w:rPr>
        <w:t>compliance.licence_types</w:t>
      </w:r>
      <w:r>
        <w:rPr>
          <w:rFonts w:eastAsia="Segoe UI" w:cs="Segoe UI" w:ascii="Segoe UI" w:hAnsi="Segoe UI"/>
          <w:color w:val="101820"/>
          <w:sz w:val="21"/>
        </w:rPr>
        <w:t xml:space="preserve">), enter the </w:t>
      </w:r>
      <w:r>
        <w:rPr>
          <w:rFonts w:eastAsia="Segoe UI" w:cs="Segoe UI" w:ascii="Segoe UI" w:hAnsi="Segoe UI"/>
          <w:b/>
          <w:color w:val="101820"/>
          <w:sz w:val="21"/>
        </w:rPr>
        <w:t>Licence number</w:t>
      </w:r>
      <w:r>
        <w:rPr>
          <w:rFonts w:eastAsia="Segoe UI" w:cs="Segoe UI" w:ascii="Segoe UI" w:hAnsi="Segoe UI"/>
          <w:color w:val="101820"/>
          <w:sz w:val="21"/>
        </w:rPr>
        <w:t xml:space="preserve">, </w:t>
      </w:r>
      <w:r>
        <w:rPr>
          <w:rFonts w:eastAsia="Segoe UI" w:cs="Segoe UI" w:ascii="Segoe UI" w:hAnsi="Segoe UI"/>
          <w:b/>
          <w:color w:val="101820"/>
          <w:sz w:val="21"/>
        </w:rPr>
        <w:t>Issued by</w:t>
      </w:r>
      <w:r>
        <w:rPr>
          <w:rFonts w:eastAsia="Segoe UI" w:cs="Segoe UI" w:ascii="Segoe UI" w:hAnsi="Segoe UI"/>
          <w:color w:val="101820"/>
          <w:sz w:val="21"/>
        </w:rPr>
        <w:t xml:space="preserve"> (Insurance Commission by default), the lines authorised, the </w:t>
      </w:r>
      <w:r>
        <w:rPr>
          <w:rFonts w:eastAsia="Segoe UI" w:cs="Segoe UI" w:ascii="Segoe UI" w:hAnsi="Segoe UI"/>
          <w:b/>
          <w:color w:val="101820"/>
          <w:sz w:val="21"/>
        </w:rPr>
        <w:t>Issued</w:t>
      </w:r>
      <w:r>
        <w:rPr>
          <w:rFonts w:eastAsia="Segoe UI" w:cs="Segoe UI" w:ascii="Segoe UI" w:hAnsi="Segoe UI"/>
          <w:color w:val="101820"/>
          <w:sz w:val="21"/>
        </w:rPr>
        <w:t xml:space="preserve"> and </w:t>
      </w:r>
      <w:r>
        <w:rPr>
          <w:rFonts w:eastAsia="Segoe UI" w:cs="Segoe UI" w:ascii="Segoe UI" w:hAnsi="Segoe UI"/>
          <w:b/>
          <w:color w:val="101820"/>
          <w:sz w:val="21"/>
        </w:rPr>
        <w:t>Expires</w:t>
      </w:r>
      <w:r>
        <w:rPr>
          <w:rFonts w:eastAsia="Segoe UI" w:cs="Segoe UI" w:ascii="Segoe UI" w:hAnsi="Segoe UI"/>
          <w:color w:val="101820"/>
          <w:sz w:val="21"/>
        </w:rPr>
        <w:t xml:space="preserve"> dates, and attach the licence and the official receipt of the fees with </w:t>
      </w:r>
      <w:r>
        <w:rPr>
          <w:rFonts w:eastAsia="Segoe UI" w:cs="Segoe UI" w:ascii="Segoe UI" w:hAnsi="Segoe UI"/>
          <w:b/>
          <w:color w:val="101820"/>
          <w:sz w:val="21"/>
        </w:rPr>
        <w:t>Attach documents</w:t>
      </w:r>
      <w:r>
        <w:rPr>
          <w:rFonts w:eastAsia="Segoe UI" w:cs="Segoe UI" w:ascii="Segoe UI" w:hAnsi="Segoe UI"/>
          <w:color w:val="101820"/>
          <w:sz w:val="21"/>
        </w:rPr>
        <w:t>.</w:t>
      </w:r>
    </w:p>
    <w:p>
      <w:pPr>
        <w:pStyle w:val="Normal"/>
        <w:numPr>
          <w:ilvl w:val="0"/>
          <w:numId w:val="588"/>
        </w:numPr>
        <w:spacing w:before="0" w:after="60"/>
        <w:rPr/>
      </w:pPr>
      <w:r>
        <w:rPr>
          <w:rFonts w:eastAsia="Segoe UI" w:cs="Segoe UI" w:ascii="Segoe UI" w:hAnsi="Segoe UI"/>
          <w:color w:val="101820"/>
          <w:sz w:val="21"/>
        </w:rPr>
        <w:t xml:space="preserve">Save. The register shows each licence with its </w:t>
      </w:r>
      <w:r>
        <w:rPr>
          <w:rFonts w:eastAsia="Segoe UI" w:cs="Segoe UI" w:ascii="Segoe UI" w:hAnsi="Segoe UI"/>
          <w:b/>
          <w:color w:val="101820"/>
          <w:sz w:val="21"/>
        </w:rPr>
        <w:t>State</w:t>
      </w:r>
      <w:r>
        <w:rPr>
          <w:rFonts w:eastAsia="Segoe UI" w:cs="Segoe UI" w:ascii="Segoe UI" w:hAnsi="Segoe UI"/>
          <w:color w:val="101820"/>
          <w:sz w:val="21"/>
        </w:rPr>
        <w:t xml:space="preserve">: </w:t>
      </w:r>
      <w:r>
        <w:rPr>
          <w:rFonts w:eastAsia="Segoe UI" w:cs="Segoe UI" w:ascii="Segoe UI" w:hAnsi="Segoe UI"/>
          <w:b/>
          <w:color w:val="101820"/>
          <w:sz w:val="21"/>
        </w:rPr>
        <w:t>Valid</w:t>
      </w:r>
      <w:r>
        <w:rPr>
          <w:rFonts w:eastAsia="Segoe UI" w:cs="Segoe UI" w:ascii="Segoe UI" w:hAnsi="Segoe UI"/>
          <w:color w:val="101820"/>
          <w:sz w:val="21"/>
        </w:rPr>
        <w:t xml:space="preserve">, </w:t>
      </w:r>
      <w:r>
        <w:rPr>
          <w:rFonts w:eastAsia="Segoe UI" w:cs="Segoe UI" w:ascii="Segoe UI" w:hAnsi="Segoe UI"/>
          <w:b/>
          <w:color w:val="101820"/>
          <w:sz w:val="21"/>
        </w:rPr>
        <w:t>Expiring</w:t>
      </w:r>
      <w:r>
        <w:rPr>
          <w:rFonts w:eastAsia="Segoe UI" w:cs="Segoe UI" w:ascii="Segoe UI" w:hAnsi="Segoe UI"/>
          <w:color w:val="101820"/>
          <w:sz w:val="21"/>
        </w:rPr>
        <w:t xml:space="preserve"> (within </w:t>
      </w:r>
      <w:r>
        <w:rPr>
          <w:rFonts w:eastAsia="Consolas" w:cs="Consolas" w:ascii="Consolas" w:hAnsi="Consolas"/>
          <w:color w:val="101820"/>
          <w:sz w:val="19"/>
        </w:rPr>
        <w:t>compliance.licence_expiring_days</w:t>
      </w:r>
      <w:r>
        <w:rPr>
          <w:rFonts w:eastAsia="Segoe UI" w:cs="Segoe UI" w:ascii="Segoe UI" w:hAnsi="Segoe UI"/>
          <w:color w:val="101820"/>
          <w:sz w:val="21"/>
        </w:rPr>
        <w:t xml:space="preserve">, 90), </w:t>
      </w:r>
      <w:r>
        <w:rPr>
          <w:rFonts w:eastAsia="Segoe UI" w:cs="Segoe UI" w:ascii="Segoe UI" w:hAnsi="Segoe UI"/>
          <w:b/>
          <w:color w:val="101820"/>
          <w:sz w:val="21"/>
        </w:rPr>
        <w:t>Expired</w:t>
      </w:r>
      <w:r>
        <w:rPr>
          <w:rFonts w:eastAsia="Segoe UI" w:cs="Segoe UI" w:ascii="Segoe UI" w:hAnsi="Segoe UI"/>
          <w:color w:val="101820"/>
          <w:sz w:val="21"/>
        </w:rPr>
        <w:t xml:space="preserve"> or </w:t>
      </w:r>
      <w:r>
        <w:rPr>
          <w:rFonts w:eastAsia="Segoe UI" w:cs="Segoe UI" w:ascii="Segoe UI" w:hAnsi="Segoe UI"/>
          <w:b/>
          <w:color w:val="101820"/>
          <w:sz w:val="21"/>
        </w:rPr>
        <w:t>No expiry date</w:t>
      </w:r>
      <w:r>
        <w:rPr>
          <w:rFonts w:eastAsia="Segoe UI" w:cs="Segoe UI" w:ascii="Segoe UI" w:hAnsi="Segoe UI"/>
          <w:color w:val="101820"/>
          <w:sz w:val="21"/>
        </w:rPr>
        <w:t>. The cards count each state; select a card to filter.</w:t>
      </w:r>
    </w:p>
    <w:p>
      <w:pPr>
        <w:pStyle w:val="Normal"/>
        <w:numPr>
          <w:ilvl w:val="0"/>
          <w:numId w:val="589"/>
        </w:numPr>
        <w:spacing w:before="0" w:after="60"/>
        <w:rPr/>
      </w:pPr>
      <w:r>
        <w:rPr>
          <w:rFonts w:eastAsia="Segoe UI" w:cs="Segoe UI" w:ascii="Segoe UI" w:hAnsi="Segoe UI"/>
          <w:color w:val="101820"/>
          <w:sz w:val="21"/>
        </w:rPr>
        <w:t xml:space="preserve">When the renewal is filed with the IC, edit the licence and set </w:t>
      </w:r>
      <w:r>
        <w:rPr>
          <w:rFonts w:eastAsia="Segoe UI" w:cs="Segoe UI" w:ascii="Segoe UI" w:hAnsi="Segoe UI"/>
          <w:b/>
          <w:color w:val="101820"/>
          <w:sz w:val="21"/>
        </w:rPr>
        <w:t>Renewal</w:t>
      </w:r>
      <w:r>
        <w:rPr>
          <w:rFonts w:eastAsia="Segoe UI" w:cs="Segoe UI" w:ascii="Segoe UI" w:hAnsi="Segoe UI"/>
          <w:color w:val="101820"/>
          <w:sz w:val="21"/>
        </w:rPr>
        <w:t xml:space="preserve"> to </w:t>
      </w:r>
      <w:r>
        <w:rPr>
          <w:rFonts w:eastAsia="Segoe UI" w:cs="Segoe UI" w:ascii="Segoe UI" w:hAnsi="Segoe UI"/>
          <w:b/>
          <w:color w:val="101820"/>
          <w:sz w:val="21"/>
        </w:rPr>
        <w:t>Filed with the IC</w:t>
      </w:r>
      <w:r>
        <w:rPr>
          <w:rFonts w:eastAsia="Segoe UI" w:cs="Segoe UI" w:ascii="Segoe UI" w:hAnsi="Segoe UI"/>
          <w:color w:val="101820"/>
          <w:sz w:val="21"/>
        </w:rPr>
        <w:t xml:space="preserve"> with the date and reference.</w:t>
      </w:r>
    </w:p>
    <w:p>
      <w:pPr>
        <w:pStyle w:val="Normal"/>
        <w:numPr>
          <w:ilvl w:val="0"/>
          <w:numId w:val="590"/>
        </w:numPr>
        <w:spacing w:before="0" w:after="60"/>
        <w:rPr/>
      </w:pPr>
      <w:r>
        <w:rPr>
          <w:rFonts w:eastAsia="Segoe UI" w:cs="Segoe UI" w:ascii="Segoe UI" w:hAnsi="Segoe UI"/>
          <w:color w:val="101820"/>
          <w:sz w:val="21"/>
        </w:rPr>
        <w:t xml:space="preserve">When the renewed licence is received, select </w:t>
      </w:r>
      <w:r>
        <w:rPr>
          <w:rFonts w:eastAsia="Segoe UI" w:cs="Segoe UI" w:ascii="Segoe UI" w:hAnsi="Segoe UI"/>
          <w:b/>
          <w:color w:val="101820"/>
          <w:sz w:val="21"/>
        </w:rPr>
        <w:t>Record renewal</w:t>
      </w:r>
      <w:r>
        <w:rPr>
          <w:rFonts w:eastAsia="Segoe UI" w:cs="Segoe UI" w:ascii="Segoe UI" w:hAnsi="Segoe UI"/>
          <w:color w:val="101820"/>
          <w:sz w:val="21"/>
        </w:rPr>
        <w:t xml:space="preserve">, enter the new number and dates and attach the licence. The renewed licence becomes the licence in force and the old one is kept as </w:t>
      </w:r>
      <w:r>
        <w:rPr>
          <w:rFonts w:eastAsia="Segoe UI" w:cs="Segoe UI" w:ascii="Segoe UI" w:hAnsi="Segoe UI"/>
          <w:b/>
          <w:color w:val="101820"/>
          <w:sz w:val="21"/>
        </w:rPr>
        <w:t>Superseded</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 xml:space="preserve">The tab </w:t>
      </w:r>
      <w:r>
        <w:rPr>
          <w:rFonts w:eastAsia="Segoe UI" w:cs="Segoe UI" w:ascii="Segoe UI" w:hAnsi="Segoe UI"/>
          <w:b/>
          <w:color w:val="101820"/>
          <w:sz w:val="21"/>
        </w:rPr>
        <w:t>Expiry calendar</w:t>
      </w:r>
      <w:r>
        <w:rPr>
          <w:rFonts w:eastAsia="Segoe UI" w:cs="Segoe UI" w:ascii="Segoe UI" w:hAnsi="Segoe UI"/>
          <w:color w:val="101820"/>
          <w:sz w:val="21"/>
        </w:rPr>
        <w:t xml:space="preserve"> shows the licences expiring in each of the next twelve months and the expired licences. The page warns when the firm has no licence in force and lists the agents whose commission is held because they have no licence in force. </w:t>
      </w:r>
      <w:r>
        <w:rPr>
          <w:rFonts w:eastAsia="Segoe UI" w:cs="Segoe UI" w:ascii="Segoe UI" w:hAnsi="Segoe UI"/>
          <w:b/>
          <w:color w:val="101820"/>
          <w:sz w:val="21"/>
        </w:rPr>
        <w:t>Export to Excel</w:t>
      </w:r>
      <w:r>
        <w:rPr>
          <w:rFonts w:eastAsia="Segoe UI" w:cs="Segoe UI" w:ascii="Segoe UI" w:hAnsi="Segoe UI"/>
          <w:color w:val="101820"/>
          <w:sz w:val="21"/>
        </w:rPr>
        <w:t xml:space="preserve"> downloads the register.</w:t>
      </w:r>
    </w:p>
    <w:p>
      <w:pPr>
        <w:pStyle w:val="Normal"/>
        <w:spacing w:lineRule="auto" w:line="276" w:before="0" w:after="120"/>
        <w:rPr/>
      </w:pPr>
      <w:r>
        <w:rPr>
          <w:rFonts w:eastAsia="Segoe UI" w:cs="Segoe UI" w:ascii="Segoe UI" w:hAnsi="Segoe UI"/>
          <w:color w:val="101820"/>
          <w:sz w:val="21"/>
        </w:rPr>
        <w:t xml:space="preserve">The daily job </w:t>
      </w:r>
      <w:r>
        <w:rPr>
          <w:rFonts w:eastAsia="Consolas" w:cs="Consolas" w:ascii="Consolas" w:hAnsi="Consolas"/>
          <w:color w:val="101820"/>
          <w:sz w:val="19"/>
        </w:rPr>
        <w:t>compliance-reminders</w:t>
      </w:r>
      <w:r>
        <w:rPr>
          <w:rFonts w:eastAsia="Segoe UI" w:cs="Segoe UI" w:ascii="Segoe UI" w:hAnsi="Segoe UI"/>
          <w:color w:val="101820"/>
          <w:sz w:val="21"/>
        </w:rPr>
        <w:t xml:space="preserve"> (Master &gt; Schedules) reminds the compliance team (</w:t>
      </w:r>
      <w:r>
        <w:rPr>
          <w:rFonts w:eastAsia="Consolas" w:cs="Consolas" w:ascii="Consolas" w:hAnsi="Consolas"/>
          <w:color w:val="101820"/>
          <w:sz w:val="19"/>
        </w:rPr>
        <w:t>read:compliance</w:t>
      </w:r>
      <w:r>
        <w:rPr>
          <w:rFonts w:eastAsia="Segoe UI" w:cs="Segoe UI" w:ascii="Segoe UI" w:hAnsi="Segoe UI"/>
          <w:color w:val="101820"/>
          <w:sz w:val="21"/>
        </w:rPr>
        <w:t xml:space="preserve">) of each licence at each threshold of </w:t>
      </w:r>
      <w:r>
        <w:rPr>
          <w:rFonts w:eastAsia="Consolas" w:cs="Consolas" w:ascii="Consolas" w:hAnsi="Consolas"/>
          <w:color w:val="101820"/>
          <w:sz w:val="19"/>
        </w:rPr>
        <w:t>compliance.licence_reminder_days</w:t>
      </w:r>
      <w:r>
        <w:rPr>
          <w:rFonts w:eastAsia="Segoe UI" w:cs="Segoe UI" w:ascii="Segoe UI" w:hAnsi="Segoe UI"/>
          <w:color w:val="101820"/>
          <w:sz w:val="21"/>
        </w:rPr>
        <w:t xml:space="preserve"> (90, 60, 30, 15 and 7 days before expiry, and when it has expired), once per threshold, and the user who holds the licence. A licence within 30 days of expiry is marked </w:t>
      </w:r>
      <w:r>
        <w:rPr>
          <w:rFonts w:eastAsia="Segoe UI" w:cs="Segoe UI" w:ascii="Segoe UI" w:hAnsi="Segoe UI"/>
          <w:b/>
          <w:color w:val="101820"/>
          <w:sz w:val="21"/>
        </w:rPr>
        <w:t>Renewal due</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b/>
          <w:color w:val="101820"/>
          <w:sz w:val="21"/>
        </w:rPr>
        <w:t>Commission to unlicensed agents.</w:t>
      </w:r>
      <w:r>
        <w:rPr>
          <w:rFonts w:eastAsia="Segoe UI" w:cs="Segoe UI" w:ascii="Segoe UI" w:hAnsi="Segoe UI"/>
          <w:color w:val="101820"/>
          <w:sz w:val="21"/>
        </w:rPr>
        <w:t xml:space="preserve"> Commission to a referrer whose type is in </w:t>
      </w:r>
      <w:r>
        <w:rPr>
          <w:rFonts w:eastAsia="Consolas" w:cs="Consolas" w:ascii="Consolas" w:hAnsi="Consolas"/>
          <w:color w:val="101820"/>
          <w:sz w:val="19"/>
        </w:rPr>
        <w:t>compliance.licence_required_referrer_types</w:t>
      </w:r>
      <w:r>
        <w:rPr>
          <w:rFonts w:eastAsia="Segoe UI" w:cs="Segoe UI" w:ascii="Segoe UI" w:hAnsi="Segoe UI"/>
          <w:color w:val="101820"/>
          <w:sz w:val="21"/>
        </w:rPr>
        <w:t xml:space="preserve"> (Agent and Sub-agent) is approved and paid only when the licence register holds a licence in force for that referrer on the day. </w:t>
      </w:r>
      <w:r>
        <w:rPr>
          <w:rFonts w:eastAsia="Consolas" w:cs="Consolas" w:ascii="Consolas" w:hAnsi="Consolas"/>
          <w:color w:val="101820"/>
          <w:sz w:val="19"/>
        </w:rPr>
        <w:t>compliance.referrer_licence_check</w:t>
      </w:r>
      <w:r>
        <w:rPr>
          <w:rFonts w:eastAsia="Segoe UI" w:cs="Segoe UI" w:ascii="Segoe UI" w:hAnsi="Segoe UI"/>
          <w:color w:val="101820"/>
          <w:sz w:val="21"/>
        </w:rPr>
        <w:t xml:space="preserve"> decides what happens otherwise:</w:t>
      </w:r>
    </w:p>
    <w:p>
      <w:pPr>
        <w:pStyle w:val="Normal"/>
        <w:numPr>
          <w:ilvl w:val="0"/>
          <w:numId w:val="1"/>
        </w:numPr>
        <w:spacing w:before="0" w:after="60"/>
        <w:rPr/>
      </w:pPr>
      <w:r>
        <w:rPr>
          <w:rFonts w:eastAsia="Segoe UI" w:cs="Segoe UI" w:ascii="Segoe UI" w:hAnsi="Segoe UI"/>
          <w:b/>
          <w:color w:val="101820"/>
          <w:sz w:val="21"/>
        </w:rPr>
        <w:t>block</w:t>
      </w:r>
      <w:r>
        <w:rPr>
          <w:rFonts w:eastAsia="Segoe UI" w:cs="Segoe UI" w:ascii="Segoe UI" w:hAnsi="Segoe UI"/>
          <w:color w:val="101820"/>
          <w:sz w:val="21"/>
        </w:rPr>
        <w:t xml:space="preserve"> (delivered): </w:t>
      </w:r>
      <w:r>
        <w:rPr>
          <w:rFonts w:eastAsia="Segoe UI" w:cs="Segoe UI" w:ascii="Segoe UI" w:hAnsi="Segoe UI"/>
          <w:b/>
          <w:color w:val="101820"/>
          <w:sz w:val="21"/>
        </w:rPr>
        <w:t>Approve</w:t>
      </w:r>
      <w:r>
        <w:rPr>
          <w:rFonts w:eastAsia="Segoe UI" w:cs="Segoe UI" w:ascii="Segoe UI" w:hAnsi="Segoe UI"/>
          <w:color w:val="101820"/>
          <w:sz w:val="21"/>
        </w:rPr>
        <w:t xml:space="preserve">, </w:t>
      </w:r>
      <w:r>
        <w:rPr>
          <w:rFonts w:eastAsia="Segoe UI" w:cs="Segoe UI" w:ascii="Segoe UI" w:hAnsi="Segoe UI"/>
          <w:b/>
          <w:color w:val="101820"/>
          <w:sz w:val="21"/>
        </w:rPr>
        <w:t>Generate payout</w:t>
      </w:r>
      <w:r>
        <w:rPr>
          <w:rFonts w:eastAsia="Segoe UI" w:cs="Segoe UI" w:ascii="Segoe UI" w:hAnsi="Segoe UI"/>
          <w:color w:val="101820"/>
          <w:sz w:val="21"/>
        </w:rPr>
        <w:t>, single-line payment and the approval of the payout voucher are refused with the reason, which is also shown on the referrer account (Commission &gt; Agents/Referrer Accounts).</w:t>
      </w:r>
    </w:p>
    <w:p>
      <w:pPr>
        <w:pStyle w:val="Normal"/>
        <w:numPr>
          <w:ilvl w:val="0"/>
          <w:numId w:val="1"/>
        </w:numPr>
        <w:spacing w:before="0" w:after="60"/>
        <w:rPr/>
      </w:pPr>
      <w:r>
        <w:rPr>
          <w:rFonts w:eastAsia="Segoe UI" w:cs="Segoe UI" w:ascii="Segoe UI" w:hAnsi="Segoe UI"/>
          <w:b/>
          <w:color w:val="101820"/>
          <w:sz w:val="21"/>
        </w:rPr>
        <w:t>warn</w:t>
      </w:r>
      <w:r>
        <w:rPr>
          <w:rFonts w:eastAsia="Segoe UI" w:cs="Segoe UI" w:ascii="Segoe UI" w:hAnsi="Segoe UI"/>
          <w:color w:val="101820"/>
          <w:sz w:val="21"/>
        </w:rPr>
        <w:t>: the payout goes ahead; the warning is shown on the referrer account and after the action, and recorded in the audit trail (action Compliance warning).</w:t>
      </w:r>
    </w:p>
    <w:p>
      <w:pPr>
        <w:pStyle w:val="Normal"/>
        <w:numPr>
          <w:ilvl w:val="0"/>
          <w:numId w:val="1"/>
        </w:numPr>
        <w:spacing w:before="0" w:after="60"/>
        <w:rPr/>
      </w:pPr>
      <w:r>
        <w:rPr>
          <w:rFonts w:eastAsia="Segoe UI" w:cs="Segoe UI" w:ascii="Segoe UI" w:hAnsi="Segoe UI"/>
          <w:b/>
          <w:color w:val="101820"/>
          <w:sz w:val="21"/>
        </w:rPr>
        <w:t>off</w:t>
      </w:r>
      <w:r>
        <w:rPr>
          <w:rFonts w:eastAsia="Segoe UI" w:cs="Segoe UI" w:ascii="Segoe UI" w:hAnsi="Segoe UI"/>
          <w:color w:val="101820"/>
          <w:sz w:val="21"/>
        </w:rPr>
        <w:t>: no check.</w:t>
      </w:r>
    </w:p>
    <w:p>
      <w:pPr>
        <w:pStyle w:val="Heading2"/>
        <w:rPr/>
      </w:pPr>
      <w:bookmarkStart w:id="184" w:name="__RefHeading___Toc25063_3679192306"/>
      <w:bookmarkEnd w:id="184"/>
      <w:r>
        <w:rPr>
          <w:rFonts w:eastAsia="Segoe UI" w:cs="Segoe UI"/>
          <w:b/>
          <w:color w:val="0F4761"/>
          <w:sz w:val="26"/>
        </w:rPr>
        <w:t>16.2  Fit and proper records</w:t>
      </w:r>
    </w:p>
    <w:p>
      <w:pPr>
        <w:pStyle w:val="Normal"/>
        <w:spacing w:lineRule="auto" w:line="276" w:before="0" w:after="120"/>
        <w:rPr/>
      </w:pPr>
      <w:r>
        <w:rPr>
          <w:rFonts w:eastAsia="Segoe UI" w:cs="Segoe UI" w:ascii="Segoe UI" w:hAnsi="Segoe UI"/>
          <w:color w:val="101820"/>
          <w:sz w:val="21"/>
        </w:rPr>
        <w:t>Compliance &gt; Insurance Commission &gt; Fit and Proper keeps the record of each director and officer.</w:t>
      </w:r>
    </w:p>
    <w:p>
      <w:pPr>
        <w:pStyle w:val="Normal"/>
        <w:jc w:val="center"/>
        <w:rPr/>
      </w:pPr>
      <w:r>
        <w:rPr/>
        <w:drawing>
          <wp:inline distT="0" distB="0" distL="0" distR="0">
            <wp:extent cx="5760085" cy="4469130"/>
            <wp:effectExtent l="0" t="0" r="0" b="0"/>
            <wp:docPr id="190" name="Picture 212128837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 name="Picture 2121288370" descr=""/>
                    <pic:cNvPicPr>
                      <a:picLocks noChangeAspect="1" noChangeArrowheads="1"/>
                    </pic:cNvPicPr>
                  </pic:nvPicPr>
                  <pic:blipFill>
                    <a:blip r:embed="rId186"/>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Compliance &gt; Insurance Commission &gt; Fit and Proper</w:t>
      </w:r>
    </w:p>
    <w:p>
      <w:pPr>
        <w:pStyle w:val="Normal"/>
        <w:numPr>
          <w:ilvl w:val="0"/>
          <w:numId w:val="591"/>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Add director or officer</w:t>
      </w:r>
      <w:r>
        <w:rPr>
          <w:rFonts w:eastAsia="Segoe UI" w:cs="Segoe UI" w:ascii="Segoe UI" w:hAnsi="Segoe UI"/>
          <w:color w:val="101820"/>
          <w:sz w:val="21"/>
        </w:rPr>
        <w:t xml:space="preserve">. Enter the name, the </w:t>
      </w:r>
      <w:r>
        <w:rPr>
          <w:rFonts w:eastAsia="Segoe UI" w:cs="Segoe UI" w:ascii="Segoe UI" w:hAnsi="Segoe UI"/>
          <w:b/>
          <w:color w:val="101820"/>
          <w:sz w:val="21"/>
        </w:rPr>
        <w:t>Category</w:t>
      </w:r>
      <w:r>
        <w:rPr>
          <w:rFonts w:eastAsia="Segoe UI" w:cs="Segoe UI" w:ascii="Segoe UI" w:hAnsi="Segoe UI"/>
          <w:color w:val="101820"/>
          <w:sz w:val="21"/>
        </w:rPr>
        <w:t xml:space="preserve"> (Director, Officer, Compliance officer, Key person), the position and the date appointed.</w:t>
      </w:r>
    </w:p>
    <w:p>
      <w:pPr>
        <w:pStyle w:val="Normal"/>
        <w:numPr>
          <w:ilvl w:val="0"/>
          <w:numId w:val="592"/>
        </w:numPr>
        <w:spacing w:before="0" w:after="60"/>
        <w:rPr/>
      </w:pPr>
      <w:r>
        <w:rPr>
          <w:rFonts w:eastAsia="Segoe UI" w:cs="Segoe UI" w:ascii="Segoe UI" w:hAnsi="Segoe UI"/>
          <w:color w:val="101820"/>
          <w:sz w:val="21"/>
        </w:rPr>
        <w:t xml:space="preserve">Answer each declaration </w:t>
      </w:r>
      <w:r>
        <w:rPr>
          <w:rFonts w:eastAsia="Segoe UI" w:cs="Segoe UI" w:ascii="Segoe UI" w:hAnsi="Segoe UI"/>
          <w:b/>
          <w:color w:val="101820"/>
          <w:sz w:val="21"/>
        </w:rPr>
        <w:t>Yes</w:t>
      </w:r>
      <w:r>
        <w:rPr>
          <w:rFonts w:eastAsia="Segoe UI" w:cs="Segoe UI" w:ascii="Segoe UI" w:hAnsi="Segoe UI"/>
          <w:color w:val="101820"/>
          <w:sz w:val="21"/>
        </w:rPr>
        <w:t xml:space="preserve"> or </w:t>
      </w:r>
      <w:r>
        <w:rPr>
          <w:rFonts w:eastAsia="Segoe UI" w:cs="Segoe UI" w:ascii="Segoe UI" w:hAnsi="Segoe UI"/>
          <w:b/>
          <w:color w:val="101820"/>
          <w:sz w:val="21"/>
        </w:rPr>
        <w:t>No</w:t>
      </w:r>
      <w:r>
        <w:rPr>
          <w:rFonts w:eastAsia="Segoe UI" w:cs="Segoe UI" w:ascii="Segoe UI" w:hAnsi="Segoe UI"/>
          <w:color w:val="101820"/>
          <w:sz w:val="21"/>
        </w:rPr>
        <w:t xml:space="preserve">. The declarations are the list in </w:t>
      </w:r>
      <w:r>
        <w:rPr>
          <w:rFonts w:eastAsia="Consolas" w:cs="Consolas" w:ascii="Consolas" w:hAnsi="Consolas"/>
          <w:color w:val="101820"/>
          <w:sz w:val="19"/>
        </w:rPr>
        <w:t>compliance.fit_proper_declarations</w:t>
      </w:r>
      <w:r>
        <w:rPr>
          <w:rFonts w:eastAsia="Segoe UI" w:cs="Segoe UI" w:ascii="Segoe UI" w:hAnsi="Segoe UI"/>
          <w:color w:val="101820"/>
          <w:sz w:val="21"/>
        </w:rPr>
        <w:t xml:space="preserve"> (confirm the wording with the compliance officer against the IC rules in force). A </w:t>
      </w:r>
      <w:r>
        <w:rPr>
          <w:rFonts w:eastAsia="Segoe UI" w:cs="Segoe UI" w:ascii="Segoe UI" w:hAnsi="Segoe UI"/>
          <w:b/>
          <w:color w:val="101820"/>
          <w:sz w:val="21"/>
        </w:rPr>
        <w:t>No</w:t>
      </w:r>
      <w:r>
        <w:rPr>
          <w:rFonts w:eastAsia="Segoe UI" w:cs="Segoe UI" w:ascii="Segoe UI" w:hAnsi="Segoe UI"/>
          <w:color w:val="101820"/>
          <w:sz w:val="21"/>
        </w:rPr>
        <w:t xml:space="preserve"> needs an explanation.</w:t>
      </w:r>
    </w:p>
    <w:p>
      <w:pPr>
        <w:pStyle w:val="Normal"/>
        <w:numPr>
          <w:ilvl w:val="0"/>
          <w:numId w:val="593"/>
        </w:numPr>
        <w:spacing w:before="0" w:after="60"/>
        <w:rPr/>
      </w:pPr>
      <w:r>
        <w:rPr>
          <w:rFonts w:eastAsia="Segoe UI" w:cs="Segoe UI" w:ascii="Segoe UI" w:hAnsi="Segoe UI"/>
          <w:color w:val="101820"/>
          <w:sz w:val="21"/>
        </w:rPr>
        <w:t>Enter the date the declaration was signed and attach the clearances, curriculum vitae and board resolution.</w:t>
      </w:r>
    </w:p>
    <w:p>
      <w:pPr>
        <w:pStyle w:val="Normal"/>
        <w:numPr>
          <w:ilvl w:val="0"/>
          <w:numId w:val="594"/>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Record review</w:t>
      </w:r>
      <w:r>
        <w:rPr>
          <w:rFonts w:eastAsia="Segoe UI" w:cs="Segoe UI" w:ascii="Segoe UI" w:hAnsi="Segoe UI"/>
          <w:color w:val="101820"/>
          <w:sz w:val="21"/>
        </w:rPr>
        <w:t xml:space="preserve">, choose the </w:t>
      </w:r>
      <w:r>
        <w:rPr>
          <w:rFonts w:eastAsia="Segoe UI" w:cs="Segoe UI" w:ascii="Segoe UI" w:hAnsi="Segoe UI"/>
          <w:b/>
          <w:color w:val="101820"/>
          <w:sz w:val="21"/>
        </w:rPr>
        <w:t>Outcome</w:t>
      </w:r>
      <w:r>
        <w:rPr>
          <w:rFonts w:eastAsia="Segoe UI" w:cs="Segoe UI" w:ascii="Segoe UI" w:hAnsi="Segoe UI"/>
          <w:color w:val="101820"/>
          <w:sz w:val="21"/>
        </w:rPr>
        <w:t xml:space="preserve"> (Fit and proper, Conditional, Not fit and proper) and the date. A person is found fit and proper only when every declaration is answered. The next review is due </w:t>
      </w:r>
      <w:r>
        <w:rPr>
          <w:rFonts w:eastAsia="Consolas" w:cs="Consolas" w:ascii="Consolas" w:hAnsi="Consolas"/>
          <w:color w:val="101820"/>
          <w:sz w:val="19"/>
        </w:rPr>
        <w:t>compliance.fit_proper_review_months</w:t>
      </w:r>
      <w:r>
        <w:rPr>
          <w:rFonts w:eastAsia="Segoe UI" w:cs="Segoe UI" w:ascii="Segoe UI" w:hAnsi="Segoe UI"/>
          <w:color w:val="101820"/>
          <w:sz w:val="21"/>
        </w:rPr>
        <w:t xml:space="preserve"> (12) months later.</w:t>
      </w:r>
    </w:p>
    <w:p>
      <w:pPr>
        <w:pStyle w:val="Normal"/>
        <w:spacing w:lineRule="auto" w:line="276" w:before="0" w:after="120"/>
        <w:rPr/>
      </w:pPr>
      <w:r>
        <w:rPr>
          <w:rFonts w:eastAsia="Segoe UI" w:cs="Segoe UI" w:ascii="Segoe UI" w:hAnsi="Segoe UI"/>
          <w:color w:val="101820"/>
          <w:sz w:val="21"/>
        </w:rPr>
        <w:t xml:space="preserve">The cards count reviews overdue, due soon (within </w:t>
      </w:r>
      <w:r>
        <w:rPr>
          <w:rFonts w:eastAsia="Consolas" w:cs="Consolas" w:ascii="Consolas" w:hAnsi="Consolas"/>
          <w:color w:val="101820"/>
          <w:sz w:val="19"/>
        </w:rPr>
        <w:t>compliance.fit_proper_reminder_days</w:t>
      </w:r>
      <w:r>
        <w:rPr>
          <w:rFonts w:eastAsia="Segoe UI" w:cs="Segoe UI" w:ascii="Segoe UI" w:hAnsi="Segoe UI"/>
          <w:color w:val="101820"/>
          <w:sz w:val="21"/>
        </w:rPr>
        <w:t xml:space="preserve">, 30) and records not yet reviewed; the job </w:t>
      </w:r>
      <w:r>
        <w:rPr>
          <w:rFonts w:eastAsia="Consolas" w:cs="Consolas" w:ascii="Consolas" w:hAnsi="Consolas"/>
          <w:color w:val="101820"/>
          <w:sz w:val="19"/>
        </w:rPr>
        <w:t>compliance-reminders</w:t>
      </w:r>
      <w:r>
        <w:rPr>
          <w:rFonts w:eastAsia="Segoe UI" w:cs="Segoe UI" w:ascii="Segoe UI" w:hAnsi="Segoe UI"/>
          <w:color w:val="101820"/>
          <w:sz w:val="21"/>
        </w:rPr>
        <w:t xml:space="preserve"> reminds the compliance team. </w:t>
      </w:r>
      <w:r>
        <w:rPr>
          <w:rFonts w:eastAsia="Segoe UI" w:cs="Segoe UI" w:ascii="Segoe UI" w:hAnsi="Segoe UI"/>
          <w:b/>
          <w:color w:val="101820"/>
          <w:sz w:val="21"/>
        </w:rPr>
        <w:t>Export to Excel</w:t>
      </w:r>
      <w:r>
        <w:rPr>
          <w:rFonts w:eastAsia="Segoe UI" w:cs="Segoe UI" w:ascii="Segoe UI" w:hAnsi="Segoe UI"/>
          <w:color w:val="101820"/>
          <w:sz w:val="21"/>
        </w:rPr>
        <w:t xml:space="preserve"> downloads the register.</w:t>
      </w:r>
    </w:p>
    <w:p>
      <w:pPr>
        <w:pStyle w:val="Heading2"/>
        <w:rPr/>
      </w:pPr>
      <w:bookmarkStart w:id="185" w:name="__RefHeading___Toc25065_3679192306"/>
      <w:bookmarkEnd w:id="185"/>
      <w:r>
        <w:rPr>
          <w:rFonts w:eastAsia="Segoe UI" w:cs="Segoe UI"/>
          <w:b/>
          <w:color w:val="0F4761"/>
          <w:sz w:val="26"/>
        </w:rPr>
        <w:t>16.3  Insurer authority</w:t>
      </w:r>
    </w:p>
    <w:p>
      <w:pPr>
        <w:pStyle w:val="Normal"/>
        <w:spacing w:lineRule="auto" w:line="276" w:before="0" w:after="120"/>
        <w:rPr/>
      </w:pPr>
      <w:r>
        <w:rPr>
          <w:rFonts w:eastAsia="Segoe UI" w:cs="Segoe UI" w:ascii="Segoe UI" w:hAnsi="Segoe UI"/>
          <w:color w:val="101820"/>
          <w:sz w:val="21"/>
        </w:rPr>
        <w:t xml:space="preserve">Business is placed only with insurers whose IC certificate of authority is in force. The certificate number and validity are the fields </w:t>
      </w:r>
      <w:r>
        <w:rPr>
          <w:rFonts w:eastAsia="Segoe UI" w:cs="Segoe UI" w:ascii="Segoe UI" w:hAnsi="Segoe UI"/>
          <w:b/>
          <w:color w:val="101820"/>
          <w:sz w:val="21"/>
        </w:rPr>
        <w:t>IC Certificate of Authority No.</w:t>
      </w:r>
      <w:r>
        <w:rPr>
          <w:rFonts w:eastAsia="Segoe UI" w:cs="Segoe UI" w:ascii="Segoe UI" w:hAnsi="Segoe UI"/>
          <w:color w:val="101820"/>
          <w:sz w:val="21"/>
        </w:rPr>
        <w:t xml:space="preserve"> and </w:t>
      </w:r>
      <w:r>
        <w:rPr>
          <w:rFonts w:eastAsia="Segoe UI" w:cs="Segoe UI" w:ascii="Segoe UI" w:hAnsi="Segoe UI"/>
          <w:b/>
          <w:color w:val="101820"/>
          <w:sz w:val="21"/>
        </w:rPr>
        <w:t>Certificate of Authority Valid Until</w:t>
      </w:r>
      <w:r>
        <w:rPr>
          <w:rFonts w:eastAsia="Segoe UI" w:cs="Segoe UI" w:ascii="Segoe UI" w:hAnsi="Segoe UI"/>
          <w:color w:val="101820"/>
          <w:sz w:val="21"/>
        </w:rPr>
        <w:t xml:space="preserve"> of the insurer (Master &gt; Insurance &gt; Insurance Company).</w:t>
      </w:r>
    </w:p>
    <w:p>
      <w:pPr>
        <w:pStyle w:val="Normal"/>
        <w:jc w:val="center"/>
        <w:rPr/>
      </w:pPr>
      <w:r>
        <w:rPr/>
        <w:drawing>
          <wp:inline distT="0" distB="0" distL="0" distR="0">
            <wp:extent cx="5760085" cy="4469130"/>
            <wp:effectExtent l="0" t="0" r="0" b="0"/>
            <wp:docPr id="191" name="Picture 212128837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 name="Picture 2121288371" descr=""/>
                    <pic:cNvPicPr>
                      <a:picLocks noChangeAspect="1" noChangeArrowheads="1"/>
                    </pic:cNvPicPr>
                  </pic:nvPicPr>
                  <pic:blipFill>
                    <a:blip r:embed="rId187"/>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Compliance &gt; Insurance Commission &gt; Insurer Authority</w:t>
      </w:r>
    </w:p>
    <w:p>
      <w:pPr>
        <w:pStyle w:val="Normal"/>
        <w:spacing w:lineRule="auto" w:line="276" w:before="0" w:after="120"/>
        <w:rPr/>
      </w:pPr>
      <w:r>
        <w:rPr>
          <w:rFonts w:eastAsia="Segoe UI" w:cs="Segoe UI" w:ascii="Segoe UI" w:hAnsi="Segoe UI"/>
          <w:color w:val="101820"/>
          <w:sz w:val="21"/>
        </w:rPr>
        <w:t xml:space="preserve">Compliance &gt; Insurance Commission &gt; Insurer Authority lists every active insurer (switch </w:t>
      </w:r>
      <w:r>
        <w:rPr>
          <w:rFonts w:eastAsia="Segoe UI" w:cs="Segoe UI" w:ascii="Segoe UI" w:hAnsi="Segoe UI"/>
          <w:b/>
          <w:color w:val="101820"/>
          <w:sz w:val="21"/>
        </w:rPr>
        <w:t>Include inactive insurers</w:t>
      </w:r>
      <w:r>
        <w:rPr>
          <w:rFonts w:eastAsia="Segoe UI" w:cs="Segoe UI" w:ascii="Segoe UI" w:hAnsi="Segoe UI"/>
          <w:color w:val="101820"/>
          <w:sz w:val="21"/>
        </w:rPr>
        <w:t xml:space="preserve"> for all) with its certificate, the validity, the days left and the </w:t>
      </w:r>
      <w:r>
        <w:rPr>
          <w:rFonts w:eastAsia="Segoe UI" w:cs="Segoe UI" w:ascii="Segoe UI" w:hAnsi="Segoe UI"/>
          <w:b/>
          <w:color w:val="101820"/>
          <w:sz w:val="21"/>
        </w:rPr>
        <w:t>State</w:t>
      </w:r>
      <w:r>
        <w:rPr>
          <w:rFonts w:eastAsia="Segoe UI" w:cs="Segoe UI" w:ascii="Segoe UI" w:hAnsi="Segoe UI"/>
          <w:color w:val="101820"/>
          <w:sz w:val="21"/>
        </w:rPr>
        <w:t xml:space="preserve">: </w:t>
      </w:r>
      <w:r>
        <w:rPr>
          <w:rFonts w:eastAsia="Segoe UI" w:cs="Segoe UI" w:ascii="Segoe UI" w:hAnsi="Segoe UI"/>
          <w:b/>
          <w:color w:val="101820"/>
          <w:sz w:val="21"/>
        </w:rPr>
        <w:t>Valid</w:t>
      </w:r>
      <w:r>
        <w:rPr>
          <w:rFonts w:eastAsia="Segoe UI" w:cs="Segoe UI" w:ascii="Segoe UI" w:hAnsi="Segoe UI"/>
          <w:color w:val="101820"/>
          <w:sz w:val="21"/>
        </w:rPr>
        <w:t xml:space="preserve">, </w:t>
      </w:r>
      <w:r>
        <w:rPr>
          <w:rFonts w:eastAsia="Segoe UI" w:cs="Segoe UI" w:ascii="Segoe UI" w:hAnsi="Segoe UI"/>
          <w:b/>
          <w:color w:val="101820"/>
          <w:sz w:val="21"/>
        </w:rPr>
        <w:t>Expiring</w:t>
      </w:r>
      <w:r>
        <w:rPr>
          <w:rFonts w:eastAsia="Segoe UI" w:cs="Segoe UI" w:ascii="Segoe UI" w:hAnsi="Segoe UI"/>
          <w:color w:val="101820"/>
          <w:sz w:val="21"/>
        </w:rPr>
        <w:t xml:space="preserve"> (within </w:t>
      </w:r>
      <w:r>
        <w:rPr>
          <w:rFonts w:eastAsia="Consolas" w:cs="Consolas" w:ascii="Consolas" w:hAnsi="Consolas"/>
          <w:color w:val="101820"/>
          <w:sz w:val="19"/>
        </w:rPr>
        <w:t>compliance.insurer_authority_expiring_days</w:t>
      </w:r>
      <w:r>
        <w:rPr>
          <w:rFonts w:eastAsia="Segoe UI" w:cs="Segoe UI" w:ascii="Segoe UI" w:hAnsi="Segoe UI"/>
          <w:color w:val="101820"/>
          <w:sz w:val="21"/>
        </w:rPr>
        <w:t xml:space="preserve">, 60), </w:t>
      </w:r>
      <w:r>
        <w:rPr>
          <w:rFonts w:eastAsia="Segoe UI" w:cs="Segoe UI" w:ascii="Segoe UI" w:hAnsi="Segoe UI"/>
          <w:b/>
          <w:color w:val="101820"/>
          <w:sz w:val="21"/>
        </w:rPr>
        <w:t>Expired</w:t>
      </w:r>
      <w:r>
        <w:rPr>
          <w:rFonts w:eastAsia="Segoe UI" w:cs="Segoe UI" w:ascii="Segoe UI" w:hAnsi="Segoe UI"/>
          <w:color w:val="101820"/>
          <w:sz w:val="21"/>
        </w:rPr>
        <w:t xml:space="preserve">, or </w:t>
      </w:r>
      <w:r>
        <w:rPr>
          <w:rFonts w:eastAsia="Segoe UI" w:cs="Segoe UI" w:ascii="Segoe UI" w:hAnsi="Segoe UI"/>
          <w:b/>
          <w:color w:val="101820"/>
          <w:sz w:val="21"/>
        </w:rPr>
        <w:t>No certificate</w:t>
      </w:r>
      <w:r>
        <w:rPr>
          <w:rFonts w:eastAsia="Segoe UI" w:cs="Segoe UI" w:ascii="Segoe UI" w:hAnsi="Segoe UI"/>
          <w:color w:val="101820"/>
          <w:sz w:val="21"/>
        </w:rPr>
        <w:t xml:space="preserve"> / </w:t>
      </w:r>
      <w:r>
        <w:rPr>
          <w:rFonts w:eastAsia="Segoe UI" w:cs="Segoe UI" w:ascii="Segoe UI" w:hAnsi="Segoe UI"/>
          <w:b/>
          <w:color w:val="101820"/>
          <w:sz w:val="21"/>
        </w:rPr>
        <w:t>No validity date</w:t>
      </w:r>
      <w:r>
        <w:rPr>
          <w:rFonts w:eastAsia="Segoe UI" w:cs="Segoe UI" w:ascii="Segoe UI" w:hAnsi="Segoe UI"/>
          <w:color w:val="101820"/>
          <w:sz w:val="21"/>
        </w:rPr>
        <w:t xml:space="preserve">. </w:t>
      </w:r>
      <w:r>
        <w:rPr>
          <w:rFonts w:eastAsia="Segoe UI" w:cs="Segoe UI" w:ascii="Segoe UI" w:hAnsi="Segoe UI"/>
          <w:b/>
          <w:color w:val="101820"/>
          <w:sz w:val="21"/>
        </w:rPr>
        <w:t>Open insurer</w:t>
      </w:r>
      <w:r>
        <w:rPr>
          <w:rFonts w:eastAsia="Segoe UI" w:cs="Segoe UI" w:ascii="Segoe UI" w:hAnsi="Segoe UI"/>
          <w:color w:val="101820"/>
          <w:sz w:val="21"/>
        </w:rPr>
        <w:t xml:space="preserve"> opens the insurer master to update the certificate. </w:t>
      </w:r>
      <w:r>
        <w:rPr>
          <w:rFonts w:eastAsia="Segoe UI" w:cs="Segoe UI" w:ascii="Segoe UI" w:hAnsi="Segoe UI"/>
          <w:b/>
          <w:color w:val="101820"/>
          <w:sz w:val="21"/>
        </w:rPr>
        <w:t>Export to Excel</w:t>
      </w:r>
      <w:r>
        <w:rPr>
          <w:rFonts w:eastAsia="Segoe UI" w:cs="Segoe UI" w:ascii="Segoe UI" w:hAnsi="Segoe UI"/>
          <w:color w:val="101820"/>
          <w:sz w:val="21"/>
        </w:rPr>
        <w:t xml:space="preserve"> downloads the report.</w:t>
      </w:r>
    </w:p>
    <w:p>
      <w:pPr>
        <w:pStyle w:val="Normal"/>
        <w:spacing w:lineRule="auto" w:line="276" w:before="0" w:after="120"/>
        <w:rPr/>
      </w:pPr>
      <w:r>
        <w:rPr>
          <w:rFonts w:eastAsia="Segoe UI" w:cs="Segoe UI" w:ascii="Segoe UI" w:hAnsi="Segoe UI"/>
          <w:color w:val="101820"/>
          <w:sz w:val="21"/>
        </w:rPr>
        <w:t xml:space="preserve">The certificate is checked when a request for quotation is sent (a broker slip submitted to the market, an insurer added to a submitted slip, a quotation submitted to the insurer), when the firm order of a placement slip is sent, and when a policy is issued (from a quotation, from a placement slip, or with Record Issued Policy). </w:t>
      </w:r>
      <w:r>
        <w:rPr>
          <w:rFonts w:eastAsia="Consolas" w:cs="Consolas" w:ascii="Consolas" w:hAnsi="Consolas"/>
          <w:color w:val="101820"/>
          <w:sz w:val="19"/>
        </w:rPr>
        <w:t>compliance.insurer_authority_check</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b/>
          <w:color w:val="101820"/>
          <w:sz w:val="21"/>
        </w:rPr>
        <w:t>warn</w:t>
      </w:r>
      <w:r>
        <w:rPr>
          <w:rFonts w:eastAsia="Segoe UI" w:cs="Segoe UI" w:ascii="Segoe UI" w:hAnsi="Segoe UI"/>
          <w:color w:val="101820"/>
          <w:sz w:val="21"/>
        </w:rPr>
        <w:t xml:space="preserve"> (delivered): the step goes ahead; a warning appears on the screen and is recorded in the audit trail.</w:t>
      </w:r>
    </w:p>
    <w:p>
      <w:pPr>
        <w:pStyle w:val="Normal"/>
        <w:numPr>
          <w:ilvl w:val="0"/>
          <w:numId w:val="1"/>
        </w:numPr>
        <w:spacing w:before="0" w:after="60"/>
        <w:rPr/>
      </w:pPr>
      <w:r>
        <w:rPr>
          <w:rFonts w:eastAsia="Segoe UI" w:cs="Segoe UI" w:ascii="Segoe UI" w:hAnsi="Segoe UI"/>
          <w:b/>
          <w:color w:val="101820"/>
          <w:sz w:val="21"/>
        </w:rPr>
        <w:t>block</w:t>
      </w:r>
      <w:r>
        <w:rPr>
          <w:rFonts w:eastAsia="Segoe UI" w:cs="Segoe UI" w:ascii="Segoe UI" w:hAnsi="Segoe UI"/>
          <w:color w:val="101820"/>
          <w:sz w:val="21"/>
        </w:rPr>
        <w:t xml:space="preserve">: the step is refused and the message names the insurer and why. Switch to </w:t>
      </w:r>
      <w:r>
        <w:rPr>
          <w:rFonts w:eastAsia="Segoe UI" w:cs="Segoe UI" w:ascii="Segoe UI" w:hAnsi="Segoe UI"/>
          <w:b/>
          <w:color w:val="101820"/>
          <w:sz w:val="21"/>
        </w:rPr>
        <w:t>block</w:t>
      </w:r>
      <w:r>
        <w:rPr>
          <w:rFonts w:eastAsia="Segoe UI" w:cs="Segoe UI" w:ascii="Segoe UI" w:hAnsi="Segoe UI"/>
          <w:color w:val="101820"/>
          <w:sz w:val="21"/>
        </w:rPr>
        <w:t xml:space="preserve"> once the certificate numbers of the insurers the broker works with are entered.</w:t>
      </w:r>
    </w:p>
    <w:p>
      <w:pPr>
        <w:pStyle w:val="Normal"/>
        <w:numPr>
          <w:ilvl w:val="0"/>
          <w:numId w:val="1"/>
        </w:numPr>
        <w:spacing w:before="0" w:after="60"/>
        <w:rPr/>
      </w:pPr>
      <w:r>
        <w:rPr>
          <w:rFonts w:eastAsia="Segoe UI" w:cs="Segoe UI" w:ascii="Segoe UI" w:hAnsi="Segoe UI"/>
          <w:b/>
          <w:color w:val="101820"/>
          <w:sz w:val="21"/>
        </w:rPr>
        <w:t>off</w:t>
      </w:r>
      <w:r>
        <w:rPr>
          <w:rFonts w:eastAsia="Segoe UI" w:cs="Segoe UI" w:ascii="Segoe UI" w:hAnsi="Segoe UI"/>
          <w:color w:val="101820"/>
          <w:sz w:val="21"/>
        </w:rPr>
        <w:t>: no check.</w:t>
      </w:r>
    </w:p>
    <w:p>
      <w:pPr>
        <w:pStyle w:val="Normal"/>
        <w:spacing w:lineRule="auto" w:line="276" w:before="0" w:after="120"/>
        <w:rPr/>
      </w:pPr>
      <w:r>
        <w:rPr>
          <w:rFonts w:eastAsia="Segoe UI" w:cs="Segoe UI" w:ascii="Segoe UI" w:hAnsi="Segoe UI"/>
          <w:color w:val="101820"/>
          <w:sz w:val="21"/>
        </w:rPr>
        <w:t xml:space="preserve">The job </w:t>
      </w:r>
      <w:r>
        <w:rPr>
          <w:rFonts w:eastAsia="Consolas" w:cs="Consolas" w:ascii="Consolas" w:hAnsi="Consolas"/>
          <w:color w:val="101820"/>
          <w:sz w:val="19"/>
        </w:rPr>
        <w:t>compliance-reminders</w:t>
      </w:r>
      <w:r>
        <w:rPr>
          <w:rFonts w:eastAsia="Segoe UI" w:cs="Segoe UI" w:ascii="Segoe UI" w:hAnsi="Segoe UI"/>
          <w:color w:val="101820"/>
          <w:sz w:val="21"/>
        </w:rPr>
        <w:t xml:space="preserve"> reminds the compliance team of certificates expiring and expired.</w:t>
      </w:r>
    </w:p>
    <w:p>
      <w:pPr>
        <w:pStyle w:val="Heading2"/>
        <w:rPr/>
      </w:pPr>
      <w:bookmarkStart w:id="186" w:name="__RefHeading___Toc25067_3679192306"/>
      <w:bookmarkEnd w:id="186"/>
      <w:r>
        <w:rPr>
          <w:rFonts w:eastAsia="Segoe UI" w:cs="Segoe UI"/>
          <w:b/>
          <w:color w:val="0F4761"/>
          <w:sz w:val="26"/>
        </w:rPr>
        <w:t>16.4  Complaints register</w:t>
      </w:r>
    </w:p>
    <w:p>
      <w:pPr>
        <w:pStyle w:val="Normal"/>
        <w:spacing w:lineRule="auto" w:line="276" w:before="0" w:after="120"/>
        <w:rPr/>
      </w:pPr>
      <w:r>
        <w:rPr>
          <w:rFonts w:eastAsia="Segoe UI" w:cs="Segoe UI" w:ascii="Segoe UI" w:hAnsi="Segoe UI"/>
          <w:color w:val="101820"/>
          <w:sz w:val="21"/>
        </w:rPr>
        <w:t>Compliance &gt; Insurance Commission &gt; Complaints is the register of complaints of clients and claimants under RA 11765 (Financial Products and Services Consumer Protection Act) and the IC rules on complaints handling.</w:t>
      </w:r>
    </w:p>
    <w:p>
      <w:pPr>
        <w:pStyle w:val="Normal"/>
        <w:jc w:val="center"/>
        <w:rPr/>
      </w:pPr>
      <w:r>
        <w:rPr/>
        <w:drawing>
          <wp:inline distT="0" distB="0" distL="0" distR="0">
            <wp:extent cx="5760085" cy="4469130"/>
            <wp:effectExtent l="0" t="0" r="0" b="0"/>
            <wp:docPr id="192" name="Picture 212128837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 name="Picture 2121288372" descr=""/>
                    <pic:cNvPicPr>
                      <a:picLocks noChangeAspect="1" noChangeArrowheads="1"/>
                    </pic:cNvPicPr>
                  </pic:nvPicPr>
                  <pic:blipFill>
                    <a:blip r:embed="rId188"/>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Compliance &gt; Insurance Commission &gt; Complaints</w:t>
      </w:r>
    </w:p>
    <w:p>
      <w:pPr>
        <w:pStyle w:val="Normal"/>
        <w:numPr>
          <w:ilvl w:val="0"/>
          <w:numId w:val="595"/>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Log complaint</w:t>
      </w:r>
      <w:r>
        <w:rPr>
          <w:rFonts w:eastAsia="Segoe UI" w:cs="Segoe UI" w:ascii="Segoe UI" w:hAnsi="Segoe UI"/>
          <w:color w:val="101820"/>
          <w:sz w:val="21"/>
        </w:rPr>
        <w:t xml:space="preserve">. Enter the date received, the </w:t>
      </w:r>
      <w:r>
        <w:rPr>
          <w:rFonts w:eastAsia="Segoe UI" w:cs="Segoe UI" w:ascii="Segoe UI" w:hAnsi="Segoe UI"/>
          <w:b/>
          <w:color w:val="101820"/>
          <w:sz w:val="21"/>
        </w:rPr>
        <w:t>Channel</w:t>
      </w:r>
      <w:r>
        <w:rPr>
          <w:rFonts w:eastAsia="Segoe UI" w:cs="Segoe UI" w:ascii="Segoe UI" w:hAnsi="Segoe UI"/>
          <w:color w:val="101820"/>
          <w:sz w:val="21"/>
        </w:rPr>
        <w:t xml:space="preserve"> (list in </w:t>
      </w:r>
      <w:r>
        <w:rPr>
          <w:rFonts w:eastAsia="Consolas" w:cs="Consolas" w:ascii="Consolas" w:hAnsi="Consolas"/>
          <w:color w:val="101820"/>
          <w:sz w:val="19"/>
        </w:rPr>
        <w:t>complaints.channels</w:t>
      </w:r>
      <w:r>
        <w:rPr>
          <w:rFonts w:eastAsia="Segoe UI" w:cs="Segoe UI" w:ascii="Segoe UI" w:hAnsi="Segoe UI"/>
          <w:color w:val="101820"/>
          <w:sz w:val="21"/>
        </w:rPr>
        <w:t xml:space="preserve">), the complainant, the contact, the </w:t>
      </w:r>
      <w:r>
        <w:rPr>
          <w:rFonts w:eastAsia="Segoe UI" w:cs="Segoe UI" w:ascii="Segoe UI" w:hAnsi="Segoe UI"/>
          <w:b/>
          <w:color w:val="101820"/>
          <w:sz w:val="21"/>
        </w:rPr>
        <w:t>Complainant type</w:t>
      </w:r>
      <w:r>
        <w:rPr>
          <w:rFonts w:eastAsia="Segoe UI" w:cs="Segoe UI" w:ascii="Segoe UI" w:hAnsi="Segoe UI"/>
          <w:color w:val="101820"/>
          <w:sz w:val="21"/>
        </w:rPr>
        <w:t xml:space="preserve">, the policy number and claim number when the complaint concerns them (the policy fills the client and the insurer), the </w:t>
      </w:r>
      <w:r>
        <w:rPr>
          <w:rFonts w:eastAsia="Segoe UI" w:cs="Segoe UI" w:ascii="Segoe UI" w:hAnsi="Segoe UI"/>
          <w:b/>
          <w:color w:val="101820"/>
          <w:sz w:val="21"/>
        </w:rPr>
        <w:t>Category</w:t>
      </w:r>
      <w:r>
        <w:rPr>
          <w:rFonts w:eastAsia="Segoe UI" w:cs="Segoe UI" w:ascii="Segoe UI" w:hAnsi="Segoe UI"/>
          <w:color w:val="101820"/>
          <w:sz w:val="21"/>
        </w:rPr>
        <w:t xml:space="preserve"> (list in </w:t>
      </w:r>
      <w:r>
        <w:rPr>
          <w:rFonts w:eastAsia="Consolas" w:cs="Consolas" w:ascii="Consolas" w:hAnsi="Consolas"/>
          <w:color w:val="101820"/>
          <w:sz w:val="19"/>
        </w:rPr>
        <w:t>complaints.categories</w:t>
      </w:r>
      <w:r>
        <w:rPr>
          <w:rFonts w:eastAsia="Segoe UI" w:cs="Segoe UI" w:ascii="Segoe UI" w:hAnsi="Segoe UI"/>
          <w:color w:val="101820"/>
          <w:sz w:val="21"/>
        </w:rPr>
        <w:t xml:space="preserve">), </w:t>
      </w:r>
      <w:r>
        <w:rPr>
          <w:rFonts w:eastAsia="Segoe UI" w:cs="Segoe UI" w:ascii="Segoe UI" w:hAnsi="Segoe UI"/>
          <w:b/>
          <w:color w:val="101820"/>
          <w:sz w:val="21"/>
        </w:rPr>
        <w:t>Simple</w:t>
      </w:r>
      <w:r>
        <w:rPr>
          <w:rFonts w:eastAsia="Segoe UI" w:cs="Segoe UI" w:ascii="Segoe UI" w:hAnsi="Segoe UI"/>
          <w:color w:val="101820"/>
          <w:sz w:val="21"/>
        </w:rPr>
        <w:t xml:space="preserve"> or </w:t>
      </w:r>
      <w:r>
        <w:rPr>
          <w:rFonts w:eastAsia="Segoe UI" w:cs="Segoe UI" w:ascii="Segoe UI" w:hAnsi="Segoe UI"/>
          <w:b/>
          <w:color w:val="101820"/>
          <w:sz w:val="21"/>
        </w:rPr>
        <w:t>Complex</w:t>
      </w:r>
      <w:r>
        <w:rPr>
          <w:rFonts w:eastAsia="Segoe UI" w:cs="Segoe UI" w:ascii="Segoe UI" w:hAnsi="Segoe UI"/>
          <w:color w:val="101820"/>
          <w:sz w:val="21"/>
        </w:rPr>
        <w:t>, the amount disputed, the subject and the description, and attach the complainant's letter.</w:t>
      </w:r>
    </w:p>
    <w:p>
      <w:pPr>
        <w:pStyle w:val="Normal"/>
        <w:numPr>
          <w:ilvl w:val="0"/>
          <w:numId w:val="596"/>
        </w:numPr>
        <w:spacing w:before="0" w:after="60"/>
        <w:rPr/>
      </w:pPr>
      <w:r>
        <w:rPr>
          <w:rFonts w:eastAsia="Segoe UI" w:cs="Segoe UI" w:ascii="Segoe UI" w:hAnsi="Segoe UI"/>
          <w:color w:val="101820"/>
          <w:sz w:val="21"/>
        </w:rPr>
        <w:t xml:space="preserve">Choose </w:t>
      </w:r>
      <w:r>
        <w:rPr>
          <w:rFonts w:eastAsia="Segoe UI" w:cs="Segoe UI" w:ascii="Segoe UI" w:hAnsi="Segoe UI"/>
          <w:b/>
          <w:color w:val="101820"/>
          <w:sz w:val="21"/>
        </w:rPr>
        <w:t>Assigned to</w:t>
      </w:r>
      <w:r>
        <w:rPr>
          <w:rFonts w:eastAsia="Segoe UI" w:cs="Segoe UI" w:ascii="Segoe UI" w:hAnsi="Segoe UI"/>
          <w:color w:val="101820"/>
          <w:sz w:val="21"/>
        </w:rPr>
        <w:t>: the person is notified with the deadlines.</w:t>
      </w:r>
    </w:p>
    <w:p>
      <w:pPr>
        <w:pStyle w:val="Normal"/>
        <w:numPr>
          <w:ilvl w:val="0"/>
          <w:numId w:val="597"/>
        </w:numPr>
        <w:spacing w:before="0" w:after="60"/>
        <w:rPr/>
      </w:pPr>
      <w:r>
        <w:rPr>
          <w:rFonts w:eastAsia="Segoe UI" w:cs="Segoe UI" w:ascii="Segoe UI" w:hAnsi="Segoe UI"/>
          <w:color w:val="101820"/>
          <w:sz w:val="21"/>
        </w:rPr>
        <w:t xml:space="preserve">Save. The complaint takes a number from the CPT series (CMP is the comparison report series). The deadlines are counted in calendar days from the date received: acknowledgement </w:t>
      </w:r>
      <w:r>
        <w:rPr>
          <w:rFonts w:eastAsia="Consolas" w:cs="Consolas" w:ascii="Consolas" w:hAnsi="Consolas"/>
          <w:color w:val="101820"/>
          <w:sz w:val="19"/>
        </w:rPr>
        <w:t>complaints.ack_days</w:t>
      </w:r>
      <w:r>
        <w:rPr>
          <w:rFonts w:eastAsia="Segoe UI" w:cs="Segoe UI" w:ascii="Segoe UI" w:hAnsi="Segoe UI"/>
          <w:color w:val="101820"/>
          <w:sz w:val="21"/>
        </w:rPr>
        <w:t xml:space="preserve"> (2), resolution </w:t>
      </w:r>
      <w:r>
        <w:rPr>
          <w:rFonts w:eastAsia="Consolas" w:cs="Consolas" w:ascii="Consolas" w:hAnsi="Consolas"/>
          <w:color w:val="101820"/>
          <w:sz w:val="19"/>
        </w:rPr>
        <w:t>complaints.resolution_days_simple</w:t>
      </w:r>
      <w:r>
        <w:rPr>
          <w:rFonts w:eastAsia="Segoe UI" w:cs="Segoe UI" w:ascii="Segoe UI" w:hAnsi="Segoe UI"/>
          <w:color w:val="101820"/>
          <w:sz w:val="21"/>
        </w:rPr>
        <w:t xml:space="preserve"> (7) or </w:t>
      </w:r>
      <w:r>
        <w:rPr>
          <w:rFonts w:eastAsia="Consolas" w:cs="Consolas" w:ascii="Consolas" w:hAnsi="Consolas"/>
          <w:color w:val="101820"/>
          <w:sz w:val="19"/>
        </w:rPr>
        <w:t>complaints.resolution_days_complex</w:t>
      </w:r>
      <w:r>
        <w:rPr>
          <w:rFonts w:eastAsia="Segoe UI" w:cs="Segoe UI" w:ascii="Segoe UI" w:hAnsi="Segoe UI"/>
          <w:color w:val="101820"/>
          <w:sz w:val="21"/>
        </w:rPr>
        <w:t xml:space="preserve"> (45). Confirm these values against the IC rules in force. Changing the complexity moves the resolution deadline.</w:t>
      </w:r>
    </w:p>
    <w:p>
      <w:pPr>
        <w:pStyle w:val="Normal"/>
        <w:numPr>
          <w:ilvl w:val="0"/>
          <w:numId w:val="598"/>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Acknowledge</w:t>
      </w:r>
      <w:r>
        <w:rPr>
          <w:rFonts w:eastAsia="Segoe UI" w:cs="Segoe UI" w:ascii="Segoe UI" w:hAnsi="Segoe UI"/>
          <w:color w:val="101820"/>
          <w:sz w:val="21"/>
        </w:rPr>
        <w:t xml:space="preserve">, then print the </w:t>
      </w:r>
      <w:r>
        <w:rPr>
          <w:rFonts w:eastAsia="Segoe UI" w:cs="Segoe UI" w:ascii="Segoe UI" w:hAnsi="Segoe UI"/>
          <w:b/>
          <w:color w:val="101820"/>
          <w:sz w:val="21"/>
        </w:rPr>
        <w:t>Acknowledgement letter</w:t>
      </w:r>
      <w:r>
        <w:rPr>
          <w:rFonts w:eastAsia="Segoe UI" w:cs="Segoe UI" w:ascii="Segoe UI" w:hAnsi="Segoe UI"/>
          <w:color w:val="101820"/>
          <w:sz w:val="21"/>
        </w:rPr>
        <w:t xml:space="preserve"> (print icon). The letter is on the letterhead; its text is </w:t>
      </w:r>
      <w:r>
        <w:rPr>
          <w:rFonts w:eastAsia="Consolas" w:cs="Consolas" w:ascii="Consolas" w:hAnsi="Consolas"/>
          <w:color w:val="101820"/>
          <w:sz w:val="19"/>
        </w:rPr>
        <w:t>complaints.ack_letter_text</w:t>
      </w:r>
      <w:r>
        <w:rPr>
          <w:rFonts w:eastAsia="Segoe UI" w:cs="Segoe UI" w:ascii="Segoe UI" w:hAnsi="Segoe UI"/>
          <w:color w:val="101820"/>
          <w:sz w:val="21"/>
        </w:rPr>
        <w:t>.</w:t>
      </w:r>
    </w:p>
    <w:p>
      <w:pPr>
        <w:pStyle w:val="Normal"/>
        <w:numPr>
          <w:ilvl w:val="0"/>
          <w:numId w:val="599"/>
        </w:numPr>
        <w:spacing w:before="0" w:after="60"/>
        <w:rPr/>
      </w:pPr>
      <w:r>
        <w:rPr>
          <w:rFonts w:eastAsia="Segoe UI" w:cs="Segoe UI" w:ascii="Segoe UI" w:hAnsi="Segoe UI"/>
          <w:color w:val="101820"/>
          <w:sz w:val="21"/>
        </w:rPr>
        <w:t xml:space="preserve">When the matter is settled, select </w:t>
      </w:r>
      <w:r>
        <w:rPr>
          <w:rFonts w:eastAsia="Segoe UI" w:cs="Segoe UI" w:ascii="Segoe UI" w:hAnsi="Segoe UI"/>
          <w:b/>
          <w:color w:val="101820"/>
          <w:sz w:val="21"/>
        </w:rPr>
        <w:t>Resolve</w:t>
      </w:r>
      <w:r>
        <w:rPr>
          <w:rFonts w:eastAsia="Segoe UI" w:cs="Segoe UI" w:ascii="Segoe UI" w:hAnsi="Segoe UI"/>
          <w:color w:val="101820"/>
          <w:sz w:val="21"/>
        </w:rPr>
        <w:t xml:space="preserve">, choose the </w:t>
      </w:r>
      <w:r>
        <w:rPr>
          <w:rFonts w:eastAsia="Segoe UI" w:cs="Segoe UI" w:ascii="Segoe UI" w:hAnsi="Segoe UI"/>
          <w:b/>
          <w:color w:val="101820"/>
          <w:sz w:val="21"/>
        </w:rPr>
        <w:t>Outcome</w:t>
      </w:r>
      <w:r>
        <w:rPr>
          <w:rFonts w:eastAsia="Segoe UI" w:cs="Segoe UI" w:ascii="Segoe UI" w:hAnsi="Segoe UI"/>
          <w:color w:val="101820"/>
          <w:sz w:val="21"/>
        </w:rPr>
        <w:t xml:space="preserve"> (Upheld, Partially upheld, Not upheld, Withdrawn), enter the resolution given and any redress amount, and print the </w:t>
      </w:r>
      <w:r>
        <w:rPr>
          <w:rFonts w:eastAsia="Segoe UI" w:cs="Segoe UI" w:ascii="Segoe UI" w:hAnsi="Segoe UI"/>
          <w:b/>
          <w:color w:val="101820"/>
          <w:sz w:val="21"/>
        </w:rPr>
        <w:t>Resolution letter</w:t>
      </w:r>
      <w:r>
        <w:rPr>
          <w:rFonts w:eastAsia="Segoe UI" w:cs="Segoe UI" w:ascii="Segoe UI" w:hAnsi="Segoe UI"/>
          <w:color w:val="101820"/>
          <w:sz w:val="21"/>
        </w:rPr>
        <w:t xml:space="preserve"> (</w:t>
      </w:r>
      <w:r>
        <w:rPr>
          <w:rFonts w:eastAsia="Consolas" w:cs="Consolas" w:ascii="Consolas" w:hAnsi="Consolas"/>
          <w:color w:val="101820"/>
          <w:sz w:val="19"/>
        </w:rPr>
        <w:t>complaints.resolution_letter_text</w:t>
      </w:r>
      <w:r>
        <w:rPr>
          <w:rFonts w:eastAsia="Segoe UI" w:cs="Segoe UI" w:ascii="Segoe UI" w:hAnsi="Segoe UI"/>
          <w:color w:val="101820"/>
          <w:sz w:val="21"/>
        </w:rPr>
        <w:t>, which tells the complainant how to elevate the complaint to the Insurance Commission).</w:t>
      </w:r>
    </w:p>
    <w:p>
      <w:pPr>
        <w:pStyle w:val="Normal"/>
        <w:numPr>
          <w:ilvl w:val="0"/>
          <w:numId w:val="600"/>
        </w:numPr>
        <w:spacing w:before="0" w:after="60"/>
        <w:rPr/>
      </w:pPr>
      <w:r>
        <w:rPr>
          <w:rFonts w:eastAsia="Segoe UI" w:cs="Segoe UI" w:ascii="Segoe UI" w:hAnsi="Segoe UI"/>
          <w:b/>
          <w:color w:val="101820"/>
          <w:sz w:val="21"/>
        </w:rPr>
        <w:t>Close</w:t>
      </w:r>
      <w:r>
        <w:rPr>
          <w:rFonts w:eastAsia="Segoe UI" w:cs="Segoe UI" w:ascii="Segoe UI" w:hAnsi="Segoe UI"/>
          <w:color w:val="101820"/>
          <w:sz w:val="21"/>
        </w:rPr>
        <w:t xml:space="preserve"> a resolved complaint. </w:t>
      </w:r>
      <w:r>
        <w:rPr>
          <w:rFonts w:eastAsia="Segoe UI" w:cs="Segoe UI" w:ascii="Segoe UI" w:hAnsi="Segoe UI"/>
          <w:b/>
          <w:color w:val="101820"/>
          <w:sz w:val="21"/>
        </w:rPr>
        <w:t>Reopen</w:t>
      </w:r>
      <w:r>
        <w:rPr>
          <w:rFonts w:eastAsia="Segoe UI" w:cs="Segoe UI" w:ascii="Segoe UI" w:hAnsi="Segoe UI"/>
          <w:color w:val="101820"/>
          <w:sz w:val="21"/>
        </w:rPr>
        <w:t xml:space="preserve"> one the complainant contests (with the reason).</w:t>
      </w:r>
    </w:p>
    <w:p>
      <w:pPr>
        <w:pStyle w:val="Normal"/>
        <w:spacing w:lineRule="auto" w:line="276" w:before="0" w:after="120"/>
        <w:rPr/>
      </w:pPr>
      <w:r>
        <w:rPr>
          <w:rFonts w:eastAsia="Segoe UI" w:cs="Segoe UI" w:ascii="Segoe UI" w:hAnsi="Segoe UI"/>
          <w:b/>
          <w:color w:val="101820"/>
          <w:sz w:val="21"/>
        </w:rPr>
        <w:t>Escalate</w:t>
      </w:r>
      <w:r>
        <w:rPr>
          <w:rFonts w:eastAsia="Segoe UI" w:cs="Segoe UI" w:ascii="Segoe UI" w:hAnsi="Segoe UI"/>
          <w:color w:val="101820"/>
          <w:sz w:val="21"/>
        </w:rPr>
        <w:t xml:space="preserve"> sends the complaint, with the reason, to the complaints officers (</w:t>
      </w:r>
      <w:r>
        <w:rPr>
          <w:rFonts w:eastAsia="Consolas" w:cs="Consolas" w:ascii="Consolas" w:hAnsi="Consolas"/>
          <w:color w:val="101820"/>
          <w:sz w:val="19"/>
        </w:rPr>
        <w:t>approve:complaints</w:t>
      </w:r>
      <w:r>
        <w:rPr>
          <w:rFonts w:eastAsia="Segoe UI" w:cs="Segoe UI" w:ascii="Segoe UI" w:hAnsi="Segoe UI"/>
          <w:color w:val="101820"/>
          <w:sz w:val="21"/>
        </w:rPr>
        <w:t xml:space="preserve">). </w:t>
      </w:r>
      <w:r>
        <w:rPr>
          <w:rFonts w:eastAsia="Segoe UI" w:cs="Segoe UI" w:ascii="Segoe UI" w:hAnsi="Segoe UI"/>
          <w:b/>
          <w:color w:val="101820"/>
          <w:sz w:val="21"/>
        </w:rPr>
        <w:t>Refer to the IC</w:t>
      </w:r>
      <w:r>
        <w:rPr>
          <w:rFonts w:eastAsia="Segoe UI" w:cs="Segoe UI" w:ascii="Segoe UI" w:hAnsi="Segoe UI"/>
          <w:color w:val="101820"/>
          <w:sz w:val="21"/>
        </w:rPr>
        <w:t xml:space="preserve"> records the Insurance Commission's reference when the complainant has elevated the complaint. Every step is kept in the history of the complaint and in the audit trail.</w:t>
      </w:r>
    </w:p>
    <w:p>
      <w:pPr>
        <w:pStyle w:val="Normal"/>
        <w:spacing w:lineRule="auto" w:line="276" w:before="0" w:after="120"/>
        <w:rPr/>
      </w:pPr>
      <w:r>
        <w:rPr>
          <w:rFonts w:eastAsia="Segoe UI" w:cs="Segoe UI" w:ascii="Segoe UI" w:hAnsi="Segoe UI"/>
          <w:color w:val="101820"/>
          <w:sz w:val="21"/>
        </w:rPr>
        <w:t xml:space="preserve">The cards count open complaints, complaints past a deadline and escalated ones; the columns </w:t>
      </w:r>
      <w:r>
        <w:rPr>
          <w:rFonts w:eastAsia="Segoe UI" w:cs="Segoe UI" w:ascii="Segoe UI" w:hAnsi="Segoe UI"/>
          <w:b/>
          <w:color w:val="101820"/>
          <w:sz w:val="21"/>
        </w:rPr>
        <w:t>Acknowledge by</w:t>
      </w:r>
      <w:r>
        <w:rPr>
          <w:rFonts w:eastAsia="Segoe UI" w:cs="Segoe UI" w:ascii="Segoe UI" w:hAnsi="Segoe UI"/>
          <w:color w:val="101820"/>
          <w:sz w:val="21"/>
        </w:rPr>
        <w:t xml:space="preserve"> and </w:t>
      </w:r>
      <w:r>
        <w:rPr>
          <w:rFonts w:eastAsia="Segoe UI" w:cs="Segoe UI" w:ascii="Segoe UI" w:hAnsi="Segoe UI"/>
          <w:b/>
          <w:color w:val="101820"/>
          <w:sz w:val="21"/>
        </w:rPr>
        <w:t>Resolve by</w:t>
      </w:r>
      <w:r>
        <w:rPr>
          <w:rFonts w:eastAsia="Segoe UI" w:cs="Segoe UI" w:ascii="Segoe UI" w:hAnsi="Segoe UI"/>
          <w:color w:val="101820"/>
          <w:sz w:val="21"/>
        </w:rPr>
        <w:t xml:space="preserve"> show a passed deadline in red and </w:t>
      </w:r>
      <w:r>
        <w:rPr>
          <w:rFonts w:eastAsia="Segoe UI" w:cs="Segoe UI" w:ascii="Segoe UI" w:hAnsi="Segoe UI"/>
          <w:b/>
          <w:color w:val="101820"/>
          <w:sz w:val="21"/>
        </w:rPr>
        <w:t>Age (days)</w:t>
      </w:r>
      <w:r>
        <w:rPr>
          <w:rFonts w:eastAsia="Segoe UI" w:cs="Segoe UI" w:ascii="Segoe UI" w:hAnsi="Segoe UI"/>
          <w:color w:val="101820"/>
          <w:sz w:val="21"/>
        </w:rPr>
        <w:t xml:space="preserve"> the days since receipt. The daily job </w:t>
      </w:r>
      <w:r>
        <w:rPr>
          <w:rFonts w:eastAsia="Consolas" w:cs="Consolas" w:ascii="Consolas" w:hAnsi="Consolas"/>
          <w:color w:val="101820"/>
          <w:sz w:val="19"/>
        </w:rPr>
        <w:t>complaints-deadlines</w:t>
      </w:r>
      <w:r>
        <w:rPr>
          <w:rFonts w:eastAsia="Segoe UI" w:cs="Segoe UI" w:ascii="Segoe UI" w:hAnsi="Segoe UI"/>
          <w:color w:val="101820"/>
          <w:sz w:val="21"/>
        </w:rPr>
        <w:t xml:space="preserve"> reminds the person assigned of each deadline that has come, and escalates complaints whose resolution is overdue when </w:t>
      </w:r>
      <w:r>
        <w:rPr>
          <w:rFonts w:eastAsia="Consolas" w:cs="Consolas" w:ascii="Consolas" w:hAnsi="Consolas"/>
          <w:color w:val="101820"/>
          <w:sz w:val="19"/>
        </w:rPr>
        <w:t>complaints.auto_escalate</w:t>
      </w:r>
      <w:r>
        <w:rPr>
          <w:rFonts w:eastAsia="Segoe UI" w:cs="Segoe UI" w:ascii="Segoe UI" w:hAnsi="Segoe UI"/>
          <w:color w:val="101820"/>
          <w:sz w:val="21"/>
        </w:rPr>
        <w:t xml:space="preserve"> is on.</w:t>
      </w:r>
    </w:p>
    <w:p>
      <w:pPr>
        <w:pStyle w:val="Normal"/>
        <w:spacing w:lineRule="auto" w:line="276" w:before="0" w:after="120"/>
        <w:rPr/>
      </w:pPr>
      <w:r>
        <w:rPr>
          <w:rFonts w:eastAsia="Segoe UI" w:cs="Segoe UI" w:ascii="Segoe UI" w:hAnsi="Segoe UI"/>
          <w:b/>
          <w:color w:val="101820"/>
          <w:sz w:val="21"/>
        </w:rPr>
        <w:t>Regulator report.</w:t>
      </w:r>
      <w:r>
        <w:rPr>
          <w:rFonts w:eastAsia="Segoe UI" w:cs="Segoe UI" w:ascii="Segoe UI" w:hAnsi="Segoe UI"/>
          <w:color w:val="101820"/>
          <w:sz w:val="21"/>
        </w:rPr>
        <w:t xml:space="preserve"> Choose the period and select </w:t>
      </w:r>
      <w:r>
        <w:rPr>
          <w:rFonts w:eastAsia="Segoe UI" w:cs="Segoe UI" w:ascii="Segoe UI" w:hAnsi="Segoe UI"/>
          <w:b/>
          <w:color w:val="101820"/>
          <w:sz w:val="21"/>
        </w:rPr>
        <w:t>Download report</w:t>
      </w:r>
      <w:r>
        <w:rPr>
          <w:rFonts w:eastAsia="Segoe UI" w:cs="Segoe UI" w:ascii="Segoe UI" w:hAnsi="Segoe UI"/>
          <w:color w:val="101820"/>
          <w:sz w:val="21"/>
        </w:rPr>
        <w:t>: an Excel workbook with the summary (received, resolved, open, resolved within the deadline, average days to resolve, referred to the IC), the counts by category, channel, status and outcome, the ageing and the register of the period.</w:t>
      </w:r>
    </w:p>
    <w:p>
      <w:pPr>
        <w:pStyle w:val="Heading2"/>
        <w:rPr/>
      </w:pPr>
      <w:bookmarkStart w:id="187" w:name="__RefHeading___Toc25069_3679192306"/>
      <w:bookmarkEnd w:id="187"/>
      <w:r>
        <w:rPr>
          <w:rFonts w:eastAsia="Segoe UI" w:cs="Segoe UI"/>
          <w:b/>
          <w:color w:val="0F4761"/>
          <w:sz w:val="26"/>
        </w:rPr>
        <w:t>16.5  IC annual statement</w:t>
      </w:r>
    </w:p>
    <w:p>
      <w:pPr>
        <w:pStyle w:val="Normal"/>
        <w:jc w:val="center"/>
        <w:rPr/>
      </w:pPr>
      <w:r>
        <w:rPr/>
        <w:drawing>
          <wp:inline distT="0" distB="0" distL="0" distR="0">
            <wp:extent cx="5760085" cy="4469130"/>
            <wp:effectExtent l="0" t="0" r="0" b="0"/>
            <wp:docPr id="193" name="Picture 212128837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 name="Picture 2121288373" descr=""/>
                    <pic:cNvPicPr>
                      <a:picLocks noChangeAspect="1" noChangeArrowheads="1"/>
                    </pic:cNvPicPr>
                  </pic:nvPicPr>
                  <pic:blipFill>
                    <a:blip r:embed="rId189"/>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Compliance &gt; Insurance Commission &gt; IC Annual Statement</w:t>
      </w:r>
    </w:p>
    <w:p>
      <w:pPr>
        <w:pStyle w:val="Normal"/>
        <w:spacing w:lineRule="auto" w:line="276" w:before="0" w:after="120"/>
        <w:rPr/>
      </w:pPr>
      <w:r>
        <w:rPr>
          <w:rFonts w:eastAsia="Segoe UI" w:cs="Segoe UI" w:ascii="Segoe UI" w:hAnsi="Segoe UI"/>
          <w:color w:val="101820"/>
          <w:sz w:val="21"/>
        </w:rPr>
        <w:t xml:space="preserve">Compliance &gt; Insurance Commission &gt; IC Annual Statement builds the schedules of the broker's annual statement from the ledger and the production records, as a working paper for the accountant. It follows the structure of the IC annual statement of an insurance broker; the name and version of the form set it follows are in </w:t>
      </w:r>
      <w:r>
        <w:rPr>
          <w:rFonts w:eastAsia="Consolas" w:cs="Consolas" w:ascii="Consolas" w:hAnsi="Consolas"/>
          <w:color w:val="101820"/>
          <w:sz w:val="19"/>
        </w:rPr>
        <w:t>compliance.ic_statement_form</w:t>
      </w:r>
      <w:r>
        <w:rPr>
          <w:rFonts w:eastAsia="Segoe UI" w:cs="Segoe UI" w:ascii="Segoe UI" w:hAnsi="Segoe UI"/>
          <w:color w:val="101820"/>
          <w:sz w:val="21"/>
        </w:rPr>
        <w:t xml:space="preserve"> and printed on the cover. The accountant confirms the figures and transcribes them onto the IC form set in force for the year before filing.</w:t>
      </w:r>
    </w:p>
    <w:p>
      <w:pPr>
        <w:pStyle w:val="Normal"/>
        <w:numPr>
          <w:ilvl w:val="0"/>
          <w:numId w:val="601"/>
        </w:numPr>
        <w:spacing w:before="0" w:after="60"/>
        <w:rPr/>
      </w:pPr>
      <w:r>
        <w:rPr>
          <w:rFonts w:eastAsia="Segoe UI" w:cs="Segoe UI" w:ascii="Segoe UI" w:hAnsi="Segoe UI"/>
          <w:color w:val="101820"/>
          <w:sz w:val="21"/>
        </w:rPr>
        <w:t xml:space="preserve">Choose the </w:t>
      </w:r>
      <w:r>
        <w:rPr>
          <w:rFonts w:eastAsia="Segoe UI" w:cs="Segoe UI" w:ascii="Segoe UI" w:hAnsi="Segoe UI"/>
          <w:b/>
          <w:color w:val="101820"/>
          <w:sz w:val="21"/>
        </w:rPr>
        <w:t>Year</w:t>
      </w:r>
      <w:r>
        <w:rPr>
          <w:rFonts w:eastAsia="Segoe UI" w:cs="Segoe UI" w:ascii="Segoe UI" w:hAnsi="Segoe UI"/>
          <w:color w:val="101820"/>
          <w:sz w:val="21"/>
        </w:rPr>
        <w:t xml:space="preserve"> (the calendar year; the previous year is shown beside every figure).</w:t>
      </w:r>
    </w:p>
    <w:p>
      <w:pPr>
        <w:pStyle w:val="Normal"/>
        <w:numPr>
          <w:ilvl w:val="0"/>
          <w:numId w:val="602"/>
        </w:numPr>
        <w:spacing w:before="0" w:after="60"/>
        <w:rPr/>
      </w:pPr>
      <w:r>
        <w:rPr>
          <w:rFonts w:eastAsia="Segoe UI" w:cs="Segoe UI" w:ascii="Segoe UI" w:hAnsi="Segoe UI"/>
          <w:color w:val="101820"/>
          <w:sz w:val="21"/>
        </w:rPr>
        <w:t xml:space="preserve">The tab </w:t>
      </w:r>
      <w:r>
        <w:rPr>
          <w:rFonts w:eastAsia="Segoe UI" w:cs="Segoe UI" w:ascii="Segoe UI" w:hAnsi="Segoe UI"/>
          <w:b/>
          <w:color w:val="101820"/>
          <w:sz w:val="21"/>
        </w:rPr>
        <w:t>Checks and confirmations</w:t>
      </w:r>
      <w:r>
        <w:rPr>
          <w:rFonts w:eastAsia="Segoe UI" w:cs="Segoe UI" w:ascii="Segoe UI" w:hAnsi="Segoe UI"/>
          <w:color w:val="101820"/>
          <w:sz w:val="21"/>
        </w:rPr>
        <w:t xml:space="preserve"> shows the system checks (the balance sheet balances, every ledger account with a balance is mapped, premiums held for insurers are covered by the premium trust account, the firm's licence is in force, and, when </w:t>
      </w:r>
      <w:r>
        <w:rPr>
          <w:rFonts w:eastAsia="Consolas" w:cs="Consolas" w:ascii="Consolas" w:hAnsi="Consolas"/>
          <w:color w:val="101820"/>
          <w:sz w:val="19"/>
        </w:rPr>
        <w:t>compliance.ic_minimum_net_worth</w:t>
      </w:r>
      <w:r>
        <w:rPr>
          <w:rFonts w:eastAsia="Segoe UI" w:cs="Segoe UI" w:ascii="Segoe UI" w:hAnsi="Segoe UI"/>
          <w:color w:val="101820"/>
          <w:sz w:val="21"/>
        </w:rPr>
        <w:t xml:space="preserve"> is set, the net worth against it) and the lines the accountant must confirm.</w:t>
      </w:r>
    </w:p>
    <w:p>
      <w:pPr>
        <w:pStyle w:val="Normal"/>
        <w:numPr>
          <w:ilvl w:val="0"/>
          <w:numId w:val="603"/>
        </w:numPr>
        <w:spacing w:before="0" w:after="60"/>
        <w:rPr/>
      </w:pPr>
      <w:r>
        <w:rPr>
          <w:rFonts w:eastAsia="Segoe UI" w:cs="Segoe UI" w:ascii="Segoe UI" w:hAnsi="Segoe UI"/>
          <w:color w:val="101820"/>
          <w:sz w:val="21"/>
        </w:rPr>
        <w:t xml:space="preserve">The tabs </w:t>
      </w:r>
      <w:r>
        <w:rPr>
          <w:rFonts w:eastAsia="Segoe UI" w:cs="Segoe UI" w:ascii="Segoe UI" w:hAnsi="Segoe UI"/>
          <w:b/>
          <w:color w:val="101820"/>
          <w:sz w:val="21"/>
        </w:rPr>
        <w:t>Balance sheet</w:t>
      </w:r>
      <w:r>
        <w:rPr>
          <w:rFonts w:eastAsia="Segoe UI" w:cs="Segoe UI" w:ascii="Segoe UI" w:hAnsi="Segoe UI"/>
          <w:color w:val="101820"/>
          <w:sz w:val="21"/>
        </w:rPr>
        <w:t xml:space="preserve"> and </w:t>
      </w:r>
      <w:r>
        <w:rPr>
          <w:rFonts w:eastAsia="Segoe UI" w:cs="Segoe UI" w:ascii="Segoe UI" w:hAnsi="Segoe UI"/>
          <w:b/>
          <w:color w:val="101820"/>
          <w:sz w:val="21"/>
        </w:rPr>
        <w:t>Income statement</w:t>
      </w:r>
      <w:r>
        <w:rPr>
          <w:rFonts w:eastAsia="Segoe UI" w:cs="Segoe UI" w:ascii="Segoe UI" w:hAnsi="Segoe UI"/>
          <w:color w:val="101820"/>
          <w:sz w:val="21"/>
        </w:rPr>
        <w:t xml:space="preserve"> show schedule 1 and 2 on the IC lines with the ledger accounts of each line; </w:t>
      </w:r>
      <w:r>
        <w:rPr>
          <w:rFonts w:eastAsia="Segoe UI" w:cs="Segoe UI" w:ascii="Segoe UI" w:hAnsi="Segoe UI"/>
          <w:b/>
          <w:color w:val="101820"/>
          <w:sz w:val="21"/>
        </w:rPr>
        <w:t>Premiums held in trust</w:t>
      </w:r>
      <w:r>
        <w:rPr>
          <w:rFonts w:eastAsia="Segoe UI" w:cs="Segoe UI" w:ascii="Segoe UI" w:hAnsi="Segoe UI"/>
          <w:color w:val="101820"/>
          <w:sz w:val="21"/>
        </w:rPr>
        <w:t xml:space="preserve"> shows the premiums payable to each insurer at the year end against the premium trust account.</w:t>
      </w:r>
    </w:p>
    <w:p>
      <w:pPr>
        <w:pStyle w:val="Normal"/>
        <w:numPr>
          <w:ilvl w:val="0"/>
          <w:numId w:val="604"/>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Download workbook</w:t>
      </w:r>
      <w:r>
        <w:rPr>
          <w:rFonts w:eastAsia="Segoe UI" w:cs="Segoe UI" w:ascii="Segoe UI" w:hAnsi="Segoe UI"/>
          <w:color w:val="101820"/>
          <w:sz w:val="21"/>
        </w:rPr>
        <w:t xml:space="preserve">. The Excel workbook has the sheets </w:t>
      </w:r>
      <w:r>
        <w:rPr>
          <w:rFonts w:eastAsia="Segoe UI" w:cs="Segoe UI" w:ascii="Segoe UI" w:hAnsi="Segoe UI"/>
          <w:b/>
          <w:color w:val="101820"/>
          <w:sz w:val="21"/>
        </w:rPr>
        <w:t>Cover</w:t>
      </w:r>
      <w:r>
        <w:rPr>
          <w:rFonts w:eastAsia="Segoe UI" w:cs="Segoe UI" w:ascii="Segoe UI" w:hAnsi="Segoe UI"/>
          <w:color w:val="101820"/>
          <w:sz w:val="21"/>
        </w:rPr>
        <w:t xml:space="preserve">, </w:t>
      </w:r>
      <w:r>
        <w:rPr>
          <w:rFonts w:eastAsia="Segoe UI" w:cs="Segoe UI" w:ascii="Segoe UI" w:hAnsi="Segoe UI"/>
          <w:b/>
          <w:color w:val="101820"/>
          <w:sz w:val="21"/>
        </w:rPr>
        <w:t>Sch 1 Balance sheet</w:t>
      </w:r>
      <w:r>
        <w:rPr>
          <w:rFonts w:eastAsia="Segoe UI" w:cs="Segoe UI" w:ascii="Segoe UI" w:hAnsi="Segoe UI"/>
          <w:color w:val="101820"/>
          <w:sz w:val="21"/>
        </w:rPr>
        <w:t xml:space="preserve">, </w:t>
      </w:r>
      <w:r>
        <w:rPr>
          <w:rFonts w:eastAsia="Segoe UI" w:cs="Segoe UI" w:ascii="Segoe UI" w:hAnsi="Segoe UI"/>
          <w:b/>
          <w:color w:val="101820"/>
          <w:sz w:val="21"/>
        </w:rPr>
        <w:t>Sch 2 Income statement</w:t>
      </w:r>
      <w:r>
        <w:rPr>
          <w:rFonts w:eastAsia="Segoe UI" w:cs="Segoe UI" w:ascii="Segoe UI" w:hAnsi="Segoe UI"/>
          <w:color w:val="101820"/>
          <w:sz w:val="21"/>
        </w:rPr>
        <w:t xml:space="preserve">, </w:t>
      </w:r>
      <w:r>
        <w:rPr>
          <w:rFonts w:eastAsia="Segoe UI" w:cs="Segoe UI" w:ascii="Segoe UI" w:hAnsi="Segoe UI"/>
          <w:b/>
          <w:color w:val="101820"/>
          <w:sz w:val="21"/>
        </w:rPr>
        <w:t>Sch 3 by insurer</w:t>
      </w:r>
      <w:r>
        <w:rPr>
          <w:rFonts w:eastAsia="Segoe UI" w:cs="Segoe UI" w:ascii="Segoe UI" w:hAnsi="Segoe UI"/>
          <w:color w:val="101820"/>
          <w:sz w:val="21"/>
        </w:rPr>
        <w:t xml:space="preserve"> (premiums placed and commission earned by insurer and line of business), </w:t>
      </w:r>
      <w:r>
        <w:rPr>
          <w:rFonts w:eastAsia="Segoe UI" w:cs="Segoe UI" w:ascii="Segoe UI" w:hAnsi="Segoe UI"/>
          <w:b/>
          <w:color w:val="101820"/>
          <w:sz w:val="21"/>
        </w:rPr>
        <w:t>Sch 4 Premiums held</w:t>
      </w:r>
      <w:r>
        <w:rPr>
          <w:rFonts w:eastAsia="Segoe UI" w:cs="Segoe UI" w:ascii="Segoe UI" w:hAnsi="Segoe UI"/>
          <w:color w:val="101820"/>
          <w:sz w:val="21"/>
        </w:rPr>
        <w:t xml:space="preserve">, </w:t>
      </w:r>
      <w:r>
        <w:rPr>
          <w:rFonts w:eastAsia="Segoe UI" w:cs="Segoe UI" w:ascii="Segoe UI" w:hAnsi="Segoe UI"/>
          <w:b/>
          <w:color w:val="101820"/>
          <w:sz w:val="21"/>
        </w:rPr>
        <w:t>Accountant confirmation</w:t>
      </w:r>
      <w:r>
        <w:rPr>
          <w:rFonts w:eastAsia="Segoe UI" w:cs="Segoe UI" w:ascii="Segoe UI" w:hAnsi="Segoe UI"/>
          <w:color w:val="101820"/>
          <w:sz w:val="21"/>
        </w:rPr>
        <w:t xml:space="preserve"> (each check, each line to confirm, and a column for the name and date of the person who confirms) and </w:t>
      </w:r>
      <w:r>
        <w:rPr>
          <w:rFonts w:eastAsia="Segoe UI" w:cs="Segoe UI" w:ascii="Segoe UI" w:hAnsi="Segoe UI"/>
          <w:b/>
          <w:color w:val="101820"/>
          <w:sz w:val="21"/>
        </w:rPr>
        <w:t>Unmapped accounts</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b/>
          <w:color w:val="101820"/>
          <w:sz w:val="21"/>
        </w:rPr>
        <w:t>Account mapping.</w:t>
      </w:r>
      <w:r>
        <w:rPr>
          <w:rFonts w:eastAsia="Segoe UI" w:cs="Segoe UI" w:ascii="Segoe UI" w:hAnsi="Segoe UI"/>
          <w:color w:val="101820"/>
          <w:sz w:val="21"/>
        </w:rPr>
        <w:t xml:space="preserve"> The tab </w:t>
      </w:r>
      <w:r>
        <w:rPr>
          <w:rFonts w:eastAsia="Segoe UI" w:cs="Segoe UI" w:ascii="Segoe UI" w:hAnsi="Segoe UI"/>
          <w:b/>
          <w:color w:val="101820"/>
          <w:sz w:val="21"/>
        </w:rPr>
        <w:t>Account mapping</w:t>
      </w:r>
      <w:r>
        <w:rPr>
          <w:rFonts w:eastAsia="Segoe UI" w:cs="Segoe UI" w:ascii="Segoe UI" w:hAnsi="Segoe UI"/>
          <w:color w:val="101820"/>
          <w:sz w:val="21"/>
        </w:rPr>
        <w:t xml:space="preserve"> lists the lines of the statement and the ledger account prefixes of each. An account belongs to the line whose prefix matches it longest, so a general line (for example Other operating expenses, prefix 44) takes what the specific lines do not. A user with </w:t>
      </w:r>
      <w:r>
        <w:rPr>
          <w:rFonts w:eastAsia="Consolas" w:cs="Consolas" w:ascii="Consolas" w:hAnsi="Consolas"/>
          <w:color w:val="101820"/>
          <w:sz w:val="19"/>
        </w:rPr>
        <w:t>write:compliance</w:t>
      </w:r>
      <w:r>
        <w:rPr>
          <w:rFonts w:eastAsia="Segoe UI" w:cs="Segoe UI" w:ascii="Segoe UI" w:hAnsi="Segoe UI"/>
          <w:color w:val="101820"/>
          <w:sz w:val="21"/>
        </w:rPr>
        <w:t xml:space="preserve"> edits a line (title, prefixes, what the accountant must confirm). The delivered mapping follows the delivered chart of accounts; a broker with its own chart adapts it before the first statement.</w:t>
      </w:r>
    </w:p>
    <w:p>
      <w:pPr>
        <w:pStyle w:val="Heading2"/>
        <w:rPr/>
      </w:pPr>
      <w:bookmarkStart w:id="188" w:name="__RefHeading___Toc25071_3679192306"/>
      <w:bookmarkEnd w:id="188"/>
      <w:r>
        <w:rPr>
          <w:rFonts w:eastAsia="Segoe UI" w:cs="Segoe UI"/>
          <w:b/>
          <w:color w:val="0F4761"/>
          <w:sz w:val="26"/>
        </w:rPr>
        <w:t>16.6  IC production report</w:t>
      </w:r>
    </w:p>
    <w:p>
      <w:pPr>
        <w:pStyle w:val="Normal"/>
        <w:spacing w:lineRule="auto" w:line="276" w:before="0" w:after="120"/>
        <w:rPr/>
      </w:pPr>
      <w:r>
        <w:rPr>
          <w:rFonts w:eastAsia="Segoe UI" w:cs="Segoe UI" w:ascii="Segoe UI" w:hAnsi="Segoe UI"/>
          <w:color w:val="101820"/>
          <w:sz w:val="21"/>
        </w:rPr>
        <w:t>Compliance &gt; Insurance Commission &gt; IC Production Report shows the premiums placed by insurer and line of business in the layout of the Insurance Commission.</w:t>
      </w:r>
    </w:p>
    <w:p>
      <w:pPr>
        <w:pStyle w:val="Normal"/>
        <w:jc w:val="center"/>
        <w:rPr/>
      </w:pPr>
      <w:r>
        <w:rPr/>
        <w:drawing>
          <wp:inline distT="0" distB="0" distL="0" distR="0">
            <wp:extent cx="5760085" cy="4469130"/>
            <wp:effectExtent l="0" t="0" r="0" b="0"/>
            <wp:docPr id="194" name="Picture 212128837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 name="Picture 2121288374" descr=""/>
                    <pic:cNvPicPr>
                      <a:picLocks noChangeAspect="1" noChangeArrowheads="1"/>
                    </pic:cNvPicPr>
                  </pic:nvPicPr>
                  <pic:blipFill>
                    <a:blip r:embed="rId190"/>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Compliance &gt; Insurance Commission &gt; IC Production Report</w:t>
      </w:r>
    </w:p>
    <w:p>
      <w:pPr>
        <w:pStyle w:val="Normal"/>
        <w:numPr>
          <w:ilvl w:val="0"/>
          <w:numId w:val="605"/>
        </w:numPr>
        <w:spacing w:before="0" w:after="60"/>
        <w:rPr/>
      </w:pPr>
      <w:r>
        <w:rPr>
          <w:rFonts w:eastAsia="Segoe UI" w:cs="Segoe UI" w:ascii="Segoe UI" w:hAnsi="Segoe UI"/>
          <w:color w:val="101820"/>
          <w:sz w:val="21"/>
        </w:rPr>
        <w:t>Choose the period (</w:t>
      </w:r>
      <w:r>
        <w:rPr>
          <w:rFonts w:eastAsia="Segoe UI" w:cs="Segoe UI" w:ascii="Segoe UI" w:hAnsi="Segoe UI"/>
          <w:b/>
          <w:color w:val="101820"/>
          <w:sz w:val="21"/>
        </w:rPr>
        <w:t>From</w:t>
      </w:r>
      <w:r>
        <w:rPr>
          <w:rFonts w:eastAsia="Segoe UI" w:cs="Segoe UI" w:ascii="Segoe UI" w:hAnsi="Segoe UI"/>
          <w:color w:val="101820"/>
          <w:sz w:val="21"/>
        </w:rPr>
        <w:t xml:space="preserve">, </w:t>
      </w:r>
      <w:r>
        <w:rPr>
          <w:rFonts w:eastAsia="Segoe UI" w:cs="Segoe UI" w:ascii="Segoe UI" w:hAnsi="Segoe UI"/>
          <w:b/>
          <w:color w:val="101820"/>
          <w:sz w:val="21"/>
        </w:rPr>
        <w:t>To</w:t>
      </w:r>
      <w:r>
        <w:rPr>
          <w:rFonts w:eastAsia="Segoe UI" w:cs="Segoe UI" w:ascii="Segoe UI" w:hAnsi="Segoe UI"/>
          <w:color w:val="101820"/>
          <w:sz w:val="21"/>
        </w:rPr>
        <w:t xml:space="preserve">) and </w:t>
      </w:r>
      <w:r>
        <w:rPr>
          <w:rFonts w:eastAsia="Segoe UI" w:cs="Segoe UI" w:ascii="Segoe UI" w:hAnsi="Segoe UI"/>
          <w:b/>
          <w:color w:val="101820"/>
          <w:sz w:val="21"/>
        </w:rPr>
        <w:t>Month</w:t>
      </w:r>
      <w:r>
        <w:rPr>
          <w:rFonts w:eastAsia="Segoe UI" w:cs="Segoe UI" w:ascii="Segoe UI" w:hAnsi="Segoe UI"/>
          <w:color w:val="101820"/>
          <w:sz w:val="21"/>
        </w:rPr>
        <w:t xml:space="preserve">, </w:t>
      </w:r>
      <w:r>
        <w:rPr>
          <w:rFonts w:eastAsia="Segoe UI" w:cs="Segoe UI" w:ascii="Segoe UI" w:hAnsi="Segoe UI"/>
          <w:b/>
          <w:color w:val="101820"/>
          <w:sz w:val="21"/>
        </w:rPr>
        <w:t>Quarter</w:t>
      </w:r>
      <w:r>
        <w:rPr>
          <w:rFonts w:eastAsia="Segoe UI" w:cs="Segoe UI" w:ascii="Segoe UI" w:hAnsi="Segoe UI"/>
          <w:color w:val="101820"/>
          <w:sz w:val="21"/>
        </w:rPr>
        <w:t xml:space="preserve"> or </w:t>
      </w:r>
      <w:r>
        <w:rPr>
          <w:rFonts w:eastAsia="Segoe UI" w:cs="Segoe UI" w:ascii="Segoe UI" w:hAnsi="Segoe UI"/>
          <w:b/>
          <w:color w:val="101820"/>
          <w:sz w:val="21"/>
        </w:rPr>
        <w:t>Year</w:t>
      </w:r>
      <w:r>
        <w:rPr>
          <w:rFonts w:eastAsia="Segoe UI" w:cs="Segoe UI" w:ascii="Segoe UI" w:hAnsi="Segoe UI"/>
          <w:color w:val="101820"/>
          <w:sz w:val="21"/>
        </w:rPr>
        <w:t>.</w:t>
      </w:r>
    </w:p>
    <w:p>
      <w:pPr>
        <w:pStyle w:val="Normal"/>
        <w:numPr>
          <w:ilvl w:val="0"/>
          <w:numId w:val="606"/>
        </w:numPr>
        <w:spacing w:before="0" w:after="60"/>
        <w:rPr/>
      </w:pPr>
      <w:r>
        <w:rPr>
          <w:rFonts w:eastAsia="Segoe UI" w:cs="Segoe UI" w:ascii="Segoe UI" w:hAnsi="Segoe UI"/>
          <w:color w:val="101820"/>
          <w:sz w:val="21"/>
        </w:rPr>
        <w:t>The first table shows each insurer with the premiums of each IC line, the total premiums, the commission earned and the number of policies, and the total; the second the same by period.</w:t>
      </w:r>
    </w:p>
    <w:p>
      <w:pPr>
        <w:pStyle w:val="Normal"/>
        <w:numPr>
          <w:ilvl w:val="0"/>
          <w:numId w:val="607"/>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Download Excel</w:t>
      </w:r>
      <w:r>
        <w:rPr>
          <w:rFonts w:eastAsia="Segoe UI" w:cs="Segoe UI" w:ascii="Segoe UI" w:hAnsi="Segoe UI"/>
          <w:color w:val="101820"/>
          <w:sz w:val="21"/>
        </w:rPr>
        <w:t xml:space="preserve"> for the workbook: </w:t>
      </w:r>
      <w:r>
        <w:rPr>
          <w:rFonts w:eastAsia="Segoe UI" w:cs="Segoe UI" w:ascii="Segoe UI" w:hAnsi="Segoe UI"/>
          <w:b/>
          <w:color w:val="101820"/>
          <w:sz w:val="21"/>
        </w:rPr>
        <w:t>Report</w:t>
      </w:r>
      <w:r>
        <w:rPr>
          <w:rFonts w:eastAsia="Segoe UI" w:cs="Segoe UI" w:ascii="Segoe UI" w:hAnsi="Segoe UI"/>
          <w:color w:val="101820"/>
          <w:sz w:val="21"/>
        </w:rPr>
        <w:t xml:space="preserve"> (broker, TIN, period, basis), </w:t>
      </w:r>
      <w:r>
        <w:rPr>
          <w:rFonts w:eastAsia="Segoe UI" w:cs="Segoe UI" w:ascii="Segoe UI" w:hAnsi="Segoe UI"/>
          <w:b/>
          <w:color w:val="101820"/>
          <w:sz w:val="21"/>
        </w:rPr>
        <w:t>Premiums by insurer</w:t>
      </w:r>
      <w:r>
        <w:rPr>
          <w:rFonts w:eastAsia="Segoe UI" w:cs="Segoe UI" w:ascii="Segoe UI" w:hAnsi="Segoe UI"/>
          <w:color w:val="101820"/>
          <w:sz w:val="21"/>
        </w:rPr>
        <w:t xml:space="preserve">, </w:t>
      </w:r>
      <w:r>
        <w:rPr>
          <w:rFonts w:eastAsia="Segoe UI" w:cs="Segoe UI" w:ascii="Segoe UI" w:hAnsi="Segoe UI"/>
          <w:b/>
          <w:color w:val="101820"/>
          <w:sz w:val="21"/>
        </w:rPr>
        <w:t>Premiums by period</w:t>
      </w:r>
      <w:r>
        <w:rPr>
          <w:rFonts w:eastAsia="Segoe UI" w:cs="Segoe UI" w:ascii="Segoe UI" w:hAnsi="Segoe UI"/>
          <w:color w:val="101820"/>
          <w:sz w:val="21"/>
        </w:rPr>
        <w:t xml:space="preserve"> and </w:t>
      </w:r>
      <w:r>
        <w:rPr>
          <w:rFonts w:eastAsia="Segoe UI" w:cs="Segoe UI" w:ascii="Segoe UI" w:hAnsi="Segoe UI"/>
          <w:b/>
          <w:color w:val="101820"/>
          <w:sz w:val="21"/>
        </w:rPr>
        <w:t>Detail</w:t>
      </w:r>
      <w:r>
        <w:rPr>
          <w:rFonts w:eastAsia="Segoe UI" w:cs="Segoe UI" w:ascii="Segoe UI" w:hAnsi="Segoe UI"/>
          <w:color w:val="101820"/>
          <w:sz w:val="21"/>
        </w:rPr>
        <w:t xml:space="preserve"> (each policy and endorsement with its insurer, share, line, premium and commission).</w:t>
      </w:r>
    </w:p>
    <w:p>
      <w:pPr>
        <w:pStyle w:val="Normal"/>
        <w:spacing w:lineRule="auto" w:line="276" w:before="0" w:after="120"/>
        <w:rPr/>
      </w:pPr>
      <w:r>
        <w:rPr>
          <w:rFonts w:eastAsia="Segoe UI" w:cs="Segoe UI" w:ascii="Segoe UI" w:hAnsi="Segoe UI"/>
          <w:color w:val="101820"/>
          <w:sz w:val="21"/>
        </w:rPr>
        <w:t xml:space="preserve">Policies count on their issue date (the inception date when not issued), endorsements on their effective date; a co-insured policy is split by the share of each insurer. The IC lines are </w:t>
      </w:r>
      <w:r>
        <w:rPr>
          <w:rFonts w:eastAsia="Consolas" w:cs="Consolas" w:ascii="Consolas" w:hAnsi="Consolas"/>
          <w:color w:val="101820"/>
          <w:sz w:val="19"/>
        </w:rPr>
        <w:t>compliance.ic_lines_of_business</w:t>
      </w:r>
      <w:r>
        <w:rPr>
          <w:rFonts w:eastAsia="Segoe UI" w:cs="Segoe UI" w:ascii="Segoe UI" w:hAnsi="Segoe UI"/>
          <w:color w:val="101820"/>
          <w:sz w:val="21"/>
        </w:rPr>
        <w:t xml:space="preserve"> and the line of each product line is </w:t>
      </w:r>
      <w:r>
        <w:rPr>
          <w:rFonts w:eastAsia="Consolas" w:cs="Consolas" w:ascii="Consolas" w:hAnsi="Consolas"/>
          <w:color w:val="101820"/>
          <w:sz w:val="19"/>
        </w:rPr>
        <w:t>compliance.ic_line_map</w:t>
      </w:r>
      <w:r>
        <w:rPr>
          <w:rFonts w:eastAsia="Segoe UI" w:cs="Segoe UI" w:ascii="Segoe UI" w:hAnsi="Segoe UI"/>
          <w:color w:val="101820"/>
          <w:sz w:val="21"/>
        </w:rPr>
        <w:t xml:space="preserve"> (a line not mapped goes to </w:t>
      </w:r>
      <w:r>
        <w:rPr>
          <w:rFonts w:eastAsia="Segoe UI" w:cs="Segoe UI" w:ascii="Segoe UI" w:hAnsi="Segoe UI"/>
          <w:b/>
          <w:color w:val="101820"/>
          <w:sz w:val="21"/>
        </w:rPr>
        <w:t>Others</w:t>
      </w:r>
      <w:r>
        <w:rPr>
          <w:rFonts w:eastAsia="Segoe UI" w:cs="Segoe UI" w:ascii="Segoe UI" w:hAnsi="Segoe UI"/>
          <w:color w:val="101820"/>
          <w:sz w:val="21"/>
        </w:rPr>
        <w:t>).</w:t>
      </w:r>
    </w:p>
    <w:p>
      <w:pPr>
        <w:pStyle w:val="Heading2"/>
        <w:rPr/>
      </w:pPr>
      <w:bookmarkStart w:id="189" w:name="__RefHeading___Toc25073_3679192306"/>
      <w:bookmarkEnd w:id="189"/>
      <w:r>
        <w:rPr>
          <w:rFonts w:eastAsia="Segoe UI" w:cs="Segoe UI"/>
          <w:b/>
          <w:color w:val="0F4761"/>
          <w:sz w:val="26"/>
        </w:rPr>
        <w:t>16.7  Personal data breach register</w:t>
      </w:r>
    </w:p>
    <w:p>
      <w:pPr>
        <w:pStyle w:val="Normal"/>
        <w:jc w:val="center"/>
        <w:rPr/>
      </w:pPr>
      <w:r>
        <w:rPr/>
        <w:drawing>
          <wp:inline distT="0" distB="0" distL="0" distR="0">
            <wp:extent cx="5760085" cy="4469130"/>
            <wp:effectExtent l="0" t="0" r="0" b="0"/>
            <wp:docPr id="195" name="Picture 212128837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 name="Picture 2121288375" descr=""/>
                    <pic:cNvPicPr>
                      <a:picLocks noChangeAspect="1" noChangeArrowheads="1"/>
                    </pic:cNvPicPr>
                  </pic:nvPicPr>
                  <pic:blipFill>
                    <a:blip r:embed="rId191"/>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Compliance &gt; Data Privacy (NPC) &gt; Breach Register</w:t>
      </w:r>
    </w:p>
    <w:p>
      <w:pPr>
        <w:pStyle w:val="Normal"/>
        <w:spacing w:lineRule="auto" w:line="276" w:before="0" w:after="120"/>
        <w:rPr/>
      </w:pPr>
      <w:r>
        <w:rPr>
          <w:rFonts w:eastAsia="Segoe UI" w:cs="Segoe UI" w:ascii="Segoe UI" w:hAnsi="Segoe UI"/>
          <w:color w:val="101820"/>
          <w:sz w:val="21"/>
        </w:rPr>
        <w:t>Compliance &gt; Data Privacy (NPC) &gt; Breach Register is the log of security incidents and personal data breaches (Data Privacy Act; NPC Circular 16-03 on personal data breach management and the NPC rules that followed it).</w:t>
      </w:r>
    </w:p>
    <w:p>
      <w:pPr>
        <w:pStyle w:val="Normal"/>
        <w:numPr>
          <w:ilvl w:val="0"/>
          <w:numId w:val="608"/>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Log incident</w:t>
      </w:r>
      <w:r>
        <w:rPr>
          <w:rFonts w:eastAsia="Segoe UI" w:cs="Segoe UI" w:ascii="Segoe UI" w:hAnsi="Segoe UI"/>
          <w:color w:val="101820"/>
          <w:sz w:val="21"/>
        </w:rPr>
        <w:t xml:space="preserve"> as soon as an incident is discovered. Choose </w:t>
      </w:r>
      <w:r>
        <w:rPr>
          <w:rFonts w:eastAsia="Segoe UI" w:cs="Segoe UI" w:ascii="Segoe UI" w:hAnsi="Segoe UI"/>
          <w:b/>
          <w:color w:val="101820"/>
          <w:sz w:val="21"/>
        </w:rPr>
        <w:t>Personal data breach</w:t>
      </w:r>
      <w:r>
        <w:rPr>
          <w:rFonts w:eastAsia="Segoe UI" w:cs="Segoe UI" w:ascii="Segoe UI" w:hAnsi="Segoe UI"/>
          <w:color w:val="101820"/>
          <w:sz w:val="21"/>
        </w:rPr>
        <w:t xml:space="preserve"> or </w:t>
      </w:r>
      <w:r>
        <w:rPr>
          <w:rFonts w:eastAsia="Segoe UI" w:cs="Segoe UI" w:ascii="Segoe UI" w:hAnsi="Segoe UI"/>
          <w:b/>
          <w:color w:val="101820"/>
          <w:sz w:val="21"/>
        </w:rPr>
        <w:t>Security incident</w:t>
      </w:r>
      <w:r>
        <w:rPr>
          <w:rFonts w:eastAsia="Segoe UI" w:cs="Segoe UI" w:ascii="Segoe UI" w:hAnsi="Segoe UI"/>
          <w:color w:val="101820"/>
          <w:sz w:val="21"/>
        </w:rPr>
        <w:t>, enter the time discovered (the 72-hour clock runs from it), the title, what happened, the nature (confidentiality, integrity, availability), the personal data involved (</w:t>
      </w:r>
      <w:r>
        <w:rPr>
          <w:rFonts w:eastAsia="Consolas" w:cs="Consolas" w:ascii="Consolas" w:hAnsi="Consolas"/>
          <w:color w:val="101820"/>
          <w:sz w:val="19"/>
        </w:rPr>
        <w:t>privacy.breach_data_categories</w:t>
      </w:r>
      <w:r>
        <w:rPr>
          <w:rFonts w:eastAsia="Segoe UI" w:cs="Segoe UI" w:ascii="Segoe UI" w:hAnsi="Segoe UI"/>
          <w:color w:val="101820"/>
          <w:sz w:val="21"/>
        </w:rPr>
        <w:t>), the number of data subjects and records affected, the systems, the DPO, and attach the evidence. The incident takes a number from the PDB series and the data privacy team is notified.</w:t>
      </w:r>
    </w:p>
    <w:p>
      <w:pPr>
        <w:pStyle w:val="Normal"/>
        <w:numPr>
          <w:ilvl w:val="0"/>
          <w:numId w:val="609"/>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Assess</w:t>
      </w:r>
      <w:r>
        <w:rPr>
          <w:rFonts w:eastAsia="Segoe UI" w:cs="Segoe UI" w:ascii="Segoe UI" w:hAnsi="Segoe UI"/>
          <w:color w:val="101820"/>
          <w:sz w:val="21"/>
        </w:rPr>
        <w:t xml:space="preserve"> and answer the criteria: sensitive personal information involved, information that may enable identity fraud, reasonably believed acquired by an unauthorised person, likely to give rise to a real risk of serious harm. The breach is notifiable when the criteria are met; a different decision needs a reason.</w:t>
      </w:r>
    </w:p>
    <w:p>
      <w:pPr>
        <w:pStyle w:val="Normal"/>
        <w:numPr>
          <w:ilvl w:val="0"/>
          <w:numId w:val="610"/>
        </w:numPr>
        <w:spacing w:before="0" w:after="60"/>
        <w:rPr/>
      </w:pPr>
      <w:r>
        <w:rPr>
          <w:rFonts w:eastAsia="Segoe UI" w:cs="Segoe UI" w:ascii="Segoe UI" w:hAnsi="Segoe UI"/>
          <w:color w:val="101820"/>
          <w:sz w:val="21"/>
        </w:rPr>
        <w:t xml:space="preserve">Notify the National Privacy Commission, then select </w:t>
      </w:r>
      <w:r>
        <w:rPr>
          <w:rFonts w:eastAsia="Segoe UI" w:cs="Segoe UI" w:ascii="Segoe UI" w:hAnsi="Segoe UI"/>
          <w:b/>
          <w:color w:val="101820"/>
          <w:sz w:val="21"/>
        </w:rPr>
        <w:t>Notify NPC</w:t>
      </w:r>
      <w:r>
        <w:rPr>
          <w:rFonts w:eastAsia="Segoe UI" w:cs="Segoe UI" w:ascii="Segoe UI" w:hAnsi="Segoe UI"/>
          <w:color w:val="101820"/>
          <w:sz w:val="21"/>
        </w:rPr>
        <w:t xml:space="preserve"> and record the time, the NPC reference and the method. A notification after the deadline needs the reason for the delay.</w:t>
      </w:r>
    </w:p>
    <w:p>
      <w:pPr>
        <w:pStyle w:val="Normal"/>
        <w:numPr>
          <w:ilvl w:val="0"/>
          <w:numId w:val="611"/>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Data subjects</w:t>
      </w:r>
      <w:r>
        <w:rPr>
          <w:rFonts w:eastAsia="Segoe UI" w:cs="Segoe UI" w:ascii="Segoe UI" w:hAnsi="Segoe UI"/>
          <w:color w:val="101820"/>
          <w:sz w:val="21"/>
        </w:rPr>
        <w:t xml:space="preserve"> to record the notification of the data subjects (time, number, method), or the reason they are not notified.</w:t>
      </w:r>
    </w:p>
    <w:p>
      <w:pPr>
        <w:pStyle w:val="Normal"/>
        <w:numPr>
          <w:ilvl w:val="0"/>
          <w:numId w:val="612"/>
        </w:numPr>
        <w:spacing w:before="0" w:after="60"/>
        <w:rPr/>
      </w:pPr>
      <w:r>
        <w:rPr>
          <w:rFonts w:eastAsia="Segoe UI" w:cs="Segoe UI" w:ascii="Segoe UI" w:hAnsi="Segoe UI"/>
          <w:color w:val="101820"/>
          <w:sz w:val="21"/>
        </w:rPr>
        <w:t xml:space="preserve">Record the cause, containment and remediation with </w:t>
      </w:r>
      <w:r>
        <w:rPr>
          <w:rFonts w:eastAsia="Segoe UI" w:cs="Segoe UI" w:ascii="Segoe UI" w:hAnsi="Segoe UI"/>
          <w:b/>
          <w:color w:val="101820"/>
          <w:sz w:val="21"/>
        </w:rPr>
        <w:t>Edit</w:t>
      </w:r>
      <w:r>
        <w:rPr>
          <w:rFonts w:eastAsia="Segoe UI" w:cs="Segoe UI" w:ascii="Segoe UI" w:hAnsi="Segoe UI"/>
          <w:color w:val="101820"/>
          <w:sz w:val="21"/>
        </w:rPr>
        <w:t xml:space="preserve">, then </w:t>
      </w:r>
      <w:r>
        <w:rPr>
          <w:rFonts w:eastAsia="Segoe UI" w:cs="Segoe UI" w:ascii="Segoe UI" w:hAnsi="Segoe UI"/>
          <w:b/>
          <w:color w:val="101820"/>
          <w:sz w:val="21"/>
        </w:rPr>
        <w:t>Close</w:t>
      </w:r>
      <w:r>
        <w:rPr>
          <w:rFonts w:eastAsia="Segoe UI" w:cs="Segoe UI" w:ascii="Segoe UI" w:hAnsi="Segoe UI"/>
          <w:color w:val="101820"/>
          <w:sz w:val="21"/>
        </w:rPr>
        <w:t xml:space="preserve"> with the outcome and the measures taken. A notifiable breach is closed only after its notification to the NPC is recorded.</w:t>
      </w:r>
    </w:p>
    <w:p>
      <w:pPr>
        <w:pStyle w:val="Normal"/>
        <w:spacing w:lineRule="auto" w:line="276" w:before="0" w:after="120"/>
        <w:rPr/>
      </w:pPr>
      <w:r>
        <w:rPr>
          <w:rFonts w:eastAsia="Segoe UI" w:cs="Segoe UI" w:ascii="Segoe UI" w:hAnsi="Segoe UI"/>
          <w:color w:val="101820"/>
          <w:sz w:val="21"/>
        </w:rPr>
        <w:t xml:space="preserve">The column </w:t>
      </w:r>
      <w:r>
        <w:rPr>
          <w:rFonts w:eastAsia="Segoe UI" w:cs="Segoe UI" w:ascii="Segoe UI" w:hAnsi="Segoe UI"/>
          <w:b/>
          <w:color w:val="101820"/>
          <w:sz w:val="21"/>
        </w:rPr>
        <w:t>Clock</w:t>
      </w:r>
      <w:r>
        <w:rPr>
          <w:rFonts w:eastAsia="Segoe UI" w:cs="Segoe UI" w:ascii="Segoe UI" w:hAnsi="Segoe UI"/>
          <w:color w:val="101820"/>
          <w:sz w:val="21"/>
        </w:rPr>
        <w:t xml:space="preserve"> shows the hours left before the NPC deadline (</w:t>
      </w:r>
      <w:r>
        <w:rPr>
          <w:rFonts w:eastAsia="Consolas" w:cs="Consolas" w:ascii="Consolas" w:hAnsi="Consolas"/>
          <w:color w:val="101820"/>
          <w:sz w:val="19"/>
        </w:rPr>
        <w:t>privacy.breach_notify_hours</w:t>
      </w:r>
      <w:r>
        <w:rPr>
          <w:rFonts w:eastAsia="Segoe UI" w:cs="Segoe UI" w:ascii="Segoe UI" w:hAnsi="Segoe UI"/>
          <w:color w:val="101820"/>
          <w:sz w:val="21"/>
        </w:rPr>
        <w:t xml:space="preserve">, 72) of a breach not yet notified, in red within a day or once passed. The hourly job </w:t>
      </w:r>
      <w:r>
        <w:rPr>
          <w:rFonts w:eastAsia="Consolas" w:cs="Consolas" w:ascii="Consolas" w:hAnsi="Consolas"/>
          <w:color w:val="101820"/>
          <w:sz w:val="19"/>
        </w:rPr>
        <w:t>privacy-breach-deadlines</w:t>
      </w:r>
      <w:r>
        <w:rPr>
          <w:rFonts w:eastAsia="Segoe UI" w:cs="Segoe UI" w:ascii="Segoe UI" w:hAnsi="Segoe UI"/>
          <w:color w:val="101820"/>
          <w:sz w:val="21"/>
        </w:rPr>
        <w:t xml:space="preserve"> reminds the data privacy team at each mark of </w:t>
      </w:r>
      <w:r>
        <w:rPr>
          <w:rFonts w:eastAsia="Consolas" w:cs="Consolas" w:ascii="Consolas" w:hAnsi="Consolas"/>
          <w:color w:val="101820"/>
          <w:sz w:val="19"/>
        </w:rPr>
        <w:t>privacy.breach_reminder_hours</w:t>
      </w:r>
      <w:r>
        <w:rPr>
          <w:rFonts w:eastAsia="Segoe UI" w:cs="Segoe UI" w:ascii="Segoe UI" w:hAnsi="Segoe UI"/>
          <w:color w:val="101820"/>
          <w:sz w:val="21"/>
        </w:rPr>
        <w:t xml:space="preserve"> (48, 24 and 6 hours before the deadline) and when the deadline has passed.</w:t>
      </w:r>
    </w:p>
    <w:p>
      <w:pPr>
        <w:pStyle w:val="Normal"/>
        <w:spacing w:lineRule="auto" w:line="276" w:before="0" w:after="120"/>
        <w:rPr/>
      </w:pPr>
      <w:r>
        <w:rPr>
          <w:rFonts w:eastAsia="Segoe UI" w:cs="Segoe UI" w:ascii="Segoe UI" w:hAnsi="Segoe UI"/>
          <w:b/>
          <w:color w:val="101820"/>
          <w:sz w:val="21"/>
        </w:rPr>
        <w:t>Annual report.</w:t>
      </w:r>
      <w:r>
        <w:rPr>
          <w:rFonts w:eastAsia="Segoe UI" w:cs="Segoe UI" w:ascii="Segoe UI" w:hAnsi="Segoe UI"/>
          <w:color w:val="101820"/>
          <w:sz w:val="21"/>
        </w:rPr>
        <w:t xml:space="preserve"> Choose the year and select </w:t>
      </w:r>
      <w:r>
        <w:rPr>
          <w:rFonts w:eastAsia="Segoe UI" w:cs="Segoe UI" w:ascii="Segoe UI" w:hAnsi="Segoe UI"/>
          <w:b/>
          <w:color w:val="101820"/>
          <w:sz w:val="21"/>
        </w:rPr>
        <w:t>Annual report</w:t>
      </w:r>
      <w:r>
        <w:rPr>
          <w:rFonts w:eastAsia="Segoe UI" w:cs="Segoe UI" w:ascii="Segoe UI" w:hAnsi="Segoe UI"/>
          <w:color w:val="101820"/>
          <w:sz w:val="21"/>
        </w:rPr>
        <w:t>: an Excel workbook with the summary of the year (incidents, breaches, notifiable breaches, notified to the NPC, notified late, data subjects affected and notified), the counts by nature and by data category, and the list of incidents, for the annual security incident report to the NPC.</w:t>
      </w:r>
      <w:r>
        <w:br w:type="page"/>
      </w:r>
    </w:p>
    <w:p>
      <w:pPr>
        <w:pStyle w:val="Heading1"/>
        <w:rPr/>
      </w:pPr>
      <w:bookmarkStart w:id="190" w:name="__RefHeading___Toc25075_3679192306"/>
      <w:bookmarkEnd w:id="190"/>
      <w:r>
        <w:rPr>
          <w:rFonts w:eastAsia="Segoe UI" w:cs="Segoe UI" w:ascii="Segoe UI" w:hAnsi="Segoe UI"/>
          <w:b/>
          <w:color w:val="0F4761"/>
          <w:sz w:val="32"/>
        </w:rPr>
        <w:t>17.  Module reference</w:t>
      </w:r>
    </w:p>
    <w:p>
      <w:pPr>
        <w:pStyle w:val="Normal"/>
        <w:spacing w:lineRule="auto" w:line="276" w:before="0" w:after="120"/>
        <w:rPr/>
      </w:pPr>
      <w:r>
        <w:rPr>
          <w:rFonts w:eastAsia="Segoe UI" w:cs="Segoe UI" w:ascii="Segoe UI" w:hAnsi="Segoe UI"/>
          <w:color w:val="101820"/>
          <w:sz w:val="21"/>
        </w:rPr>
        <w:t>This chapter lists every menu screen in menu order with its purpose, its main fields and the rules that apply. The persona chapters give the step-by-step procedures; the reference points to them.</w:t>
      </w:r>
    </w:p>
    <w:p>
      <w:pPr>
        <w:pStyle w:val="Heading2"/>
        <w:rPr/>
      </w:pPr>
      <w:bookmarkStart w:id="191" w:name="__RefHeading___Toc25077_3679192306"/>
      <w:bookmarkEnd w:id="191"/>
      <w:r>
        <w:rPr>
          <w:rFonts w:eastAsia="Segoe UI" w:cs="Segoe UI"/>
          <w:b/>
          <w:color w:val="0F4761"/>
          <w:sz w:val="26"/>
        </w:rPr>
        <w:t>17.1  Dashboard</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261"/>
        <w:gridCol w:w="2268"/>
        <w:gridCol w:w="3026"/>
        <w:gridCol w:w="2458"/>
      </w:tblGrid>
      <w:tr>
        <w:trPr>
          <w:tblHeader w:val="true"/>
        </w:trPr>
        <w:tc>
          <w:tcPr>
            <w:tcW w:w="12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226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w:t>
            </w:r>
          </w:p>
        </w:tc>
        <w:tc>
          <w:tcPr>
            <w:tcW w:w="302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Main content and rules</w:t>
            </w:r>
          </w:p>
        </w:tc>
        <w:tc>
          <w:tcPr>
            <w:tcW w:w="24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Roles</w:t>
            </w:r>
          </w:p>
        </w:tc>
      </w:tr>
      <w:tr>
        <w:trPr/>
        <w:tc>
          <w:tcPr>
            <w:tcW w:w="12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Executive Dashboard</w:t>
            </w:r>
          </w:p>
        </w:tc>
        <w:tc>
          <w:tcPr>
            <w:tcW w:w="22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Business performance against target.</w:t>
            </w:r>
          </w:p>
        </w:tc>
        <w:tc>
          <w:tcPr>
            <w:tcW w:w="30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Period (This Month, This Quarter, This Year); Total Revenue, Active Policies, New Business, Claims Rate, Retention Rate, Premium Receivable (Clients), Commission Receivable (Insurers, Direct Bill), each change against the same number of days of the previous period; migrated policies are not premium written; trends, revenue by product line, regional performance, top products, top sales performance; </w:t>
            </w:r>
            <w:r>
              <w:rPr>
                <w:rFonts w:eastAsia="Segoe UI" w:cs="Segoe UI" w:ascii="Segoe UI" w:hAnsi="Segoe UI"/>
                <w:b/>
                <w:color w:val="101820"/>
                <w:kern w:val="0"/>
                <w:sz w:val="18"/>
                <w:szCs w:val="24"/>
                <w:lang w:val="en-US" w:eastAsia="ja-JP" w:bidi="ar-SA"/>
              </w:rPr>
              <w:t>Export Report</w:t>
            </w:r>
            <w:r>
              <w:rPr>
                <w:rFonts w:eastAsia="Segoe UI" w:cs="Segoe UI" w:ascii="Segoe UI" w:hAnsi="Segoe UI"/>
                <w:color w:val="101820"/>
                <w:kern w:val="0"/>
                <w:sz w:val="18"/>
                <w:szCs w:val="24"/>
                <w:lang w:val="en-US" w:eastAsia="ja-JP" w:bidi="ar-SA"/>
              </w:rPr>
              <w:t xml:space="preserve"> (Production Register); </w:t>
            </w:r>
            <w:r>
              <w:rPr>
                <w:rFonts w:eastAsia="Segoe UI" w:cs="Segoe UI" w:ascii="Segoe UI" w:hAnsi="Segoe UI"/>
                <w:b/>
                <w:color w:val="101820"/>
                <w:kern w:val="0"/>
                <w:sz w:val="18"/>
                <w:szCs w:val="24"/>
                <w:lang w:val="en-US" w:eastAsia="ja-JP" w:bidi="ar-SA"/>
              </w:rPr>
              <w:t>Settings</w:t>
            </w:r>
            <w:r>
              <w:rPr>
                <w:rFonts w:eastAsia="Segoe UI" w:cs="Segoe UI" w:ascii="Segoe UI" w:hAnsi="Segoe UI"/>
                <w:color w:val="101820"/>
                <w:kern w:val="0"/>
                <w:sz w:val="18"/>
                <w:szCs w:val="24"/>
                <w:lang w:val="en-US" w:eastAsia="ja-JP" w:bidi="ar-SA"/>
              </w:rPr>
              <w:t xml:space="preserve"> (roles that may open System Settings) opens Master &gt; System Settings. Targets from </w:t>
            </w:r>
            <w:r>
              <w:rPr>
                <w:rFonts w:eastAsia="Consolas" w:cs="Consolas" w:ascii="Consolas" w:hAnsi="Consolas"/>
                <w:color w:val="101820"/>
                <w:kern w:val="0"/>
                <w:sz w:val="16"/>
                <w:szCs w:val="24"/>
                <w:lang w:val="en-US" w:eastAsia="ja-JP" w:bidi="ar-SA"/>
              </w:rPr>
              <w:t>dashboard.targets</w:t>
            </w:r>
            <w:r>
              <w:rPr>
                <w:rFonts w:eastAsia="Segoe UI" w:cs="Segoe UI" w:ascii="Segoe UI" w:hAnsi="Segoe UI"/>
                <w:color w:val="101820"/>
                <w:kern w:val="0"/>
                <w:sz w:val="18"/>
                <w:szCs w:val="24"/>
                <w:lang w:val="en-US" w:eastAsia="ja-JP" w:bidi="ar-SA"/>
              </w:rPr>
              <w:t>.</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but Claims</w:t>
            </w:r>
          </w:p>
        </w:tc>
      </w:tr>
      <w:tr>
        <w:trPr/>
        <w:tc>
          <w:tcPr>
            <w:tcW w:w="12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Dashboard</w:t>
            </w:r>
          </w:p>
        </w:tc>
        <w:tc>
          <w:tcPr>
            <w:tcW w:w="22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workload.</w:t>
            </w:r>
          </w:p>
        </w:tc>
        <w:tc>
          <w:tcPr>
            <w:tcW w:w="30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Total Open Claims, Claims Overdue (</w:t>
            </w:r>
            <w:r>
              <w:rPr>
                <w:rFonts w:eastAsia="Consolas" w:cs="Consolas" w:ascii="Consolas" w:hAnsi="Consolas"/>
                <w:color w:val="101820"/>
                <w:kern w:val="0"/>
                <w:sz w:val="16"/>
                <w:szCs w:val="24"/>
                <w:lang w:val="en-US" w:eastAsia="ja-JP" w:bidi="ar-SA"/>
              </w:rPr>
              <w:t>claims.sla_days</w:t>
            </w:r>
            <w:r>
              <w:rPr>
                <w:rFonts w:eastAsia="Segoe UI" w:cs="Segoe UI" w:ascii="Segoe UI" w:hAnsi="Segoe UI"/>
                <w:color w:val="101820"/>
                <w:kern w:val="0"/>
                <w:sz w:val="18"/>
                <w:szCs w:val="24"/>
                <w:lang w:val="en-US" w:eastAsia="ja-JP" w:bidi="ar-SA"/>
              </w:rPr>
              <w:t xml:space="preserve">), Today's Claims, recent claims; </w:t>
            </w:r>
            <w:r>
              <w:rPr>
                <w:rFonts w:eastAsia="Segoe UI" w:cs="Segoe UI" w:ascii="Segoe UI" w:hAnsi="Segoe UI"/>
                <w:b/>
                <w:color w:val="101820"/>
                <w:kern w:val="0"/>
                <w:sz w:val="18"/>
                <w:szCs w:val="24"/>
                <w:lang w:val="en-US" w:eastAsia="ja-JP" w:bidi="ar-SA"/>
              </w:rPr>
              <w:t>Export Report</w:t>
            </w:r>
            <w:r>
              <w:rPr>
                <w:rFonts w:eastAsia="Segoe UI" w:cs="Segoe UI" w:ascii="Segoe UI" w:hAnsi="Segoe UI"/>
                <w:color w:val="101820"/>
                <w:kern w:val="0"/>
                <w:sz w:val="18"/>
                <w:szCs w:val="24"/>
                <w:lang w:val="en-US" w:eastAsia="ja-JP" w:bidi="ar-SA"/>
              </w:rPr>
              <w:t>.</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System Administrator</w:t>
            </w:r>
          </w:p>
        </w:tc>
      </w:tr>
      <w:tr>
        <w:trPr/>
        <w:tc>
          <w:tcPr>
            <w:tcW w:w="12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Dashboard</w:t>
            </w:r>
          </w:p>
        </w:tc>
        <w:tc>
          <w:tcPr>
            <w:tcW w:w="22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Workbench.</w:t>
            </w:r>
          </w:p>
        </w:tc>
        <w:tc>
          <w:tcPr>
            <w:tcW w:w="30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Submissions, cycle time, open alerts, workload, submissions list, open tasks; </w:t>
            </w:r>
            <w:r>
              <w:rPr>
                <w:rFonts w:eastAsia="Segoe UI" w:cs="Segoe UI" w:ascii="Segoe UI" w:hAnsi="Segoe UI"/>
                <w:b/>
                <w:color w:val="101820"/>
                <w:kern w:val="0"/>
                <w:sz w:val="18"/>
                <w:szCs w:val="24"/>
                <w:lang w:val="en-US" w:eastAsia="ja-JP" w:bidi="ar-SA"/>
              </w:rPr>
              <w:t>New Submission</w:t>
            </w:r>
            <w:r>
              <w:rPr>
                <w:rFonts w:eastAsia="Segoe UI" w:cs="Segoe UI" w:ascii="Segoe UI" w:hAnsi="Segoe UI"/>
                <w:color w:val="101820"/>
                <w:kern w:val="0"/>
                <w:sz w:val="18"/>
                <w:szCs w:val="24"/>
                <w:lang w:val="en-US" w:eastAsia="ja-JP" w:bidi="ar-SA"/>
              </w:rPr>
              <w:t>.</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 System Administrator</w:t>
            </w:r>
          </w:p>
        </w:tc>
      </w:tr>
      <w:tr>
        <w:trPr/>
        <w:tc>
          <w:tcPr>
            <w:tcW w:w="12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Dashboard</w:t>
            </w:r>
          </w:p>
        </w:tc>
        <w:tc>
          <w:tcPr>
            <w:tcW w:w="22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team performance.</w:t>
            </w:r>
          </w:p>
        </w:tc>
        <w:tc>
          <w:tcPr>
            <w:tcW w:w="30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person, period; prospects, quotations, conversion, policies issued, premium, open pipeline; trend and pipelines.</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System Administrator</w:t>
            </w:r>
          </w:p>
        </w:tc>
      </w:tr>
    </w:tbl>
    <w:p>
      <w:pPr>
        <w:pStyle w:val="Normal"/>
        <w:spacing w:before="0" w:after="80"/>
        <w:rPr/>
      </w:pPr>
      <w:r>
        <w:rPr/>
      </w:r>
    </w:p>
    <w:p>
      <w:pPr>
        <w:pStyle w:val="Normal"/>
        <w:jc w:val="center"/>
        <w:rPr/>
      </w:pPr>
      <w:r>
        <w:rPr/>
        <w:drawing>
          <wp:inline distT="0" distB="0" distL="0" distR="0">
            <wp:extent cx="5760085" cy="4469130"/>
            <wp:effectExtent l="0" t="0" r="0" b="0"/>
            <wp:docPr id="196" name="Picture 212128837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 name="Picture 2121288376" descr=""/>
                    <pic:cNvPicPr>
                      <a:picLocks noChangeAspect="1" noChangeArrowheads="1"/>
                    </pic:cNvPicPr>
                  </pic:nvPicPr>
                  <pic:blipFill>
                    <a:blip r:embed="rId192"/>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Dashboard &gt; Executive Dashboard</w:t>
      </w:r>
    </w:p>
    <w:p>
      <w:pPr>
        <w:pStyle w:val="Heading2"/>
        <w:rPr/>
      </w:pPr>
      <w:bookmarkStart w:id="192" w:name="__RefHeading___Toc25079_3679192306"/>
      <w:bookmarkEnd w:id="192"/>
      <w:r>
        <w:rPr>
          <w:rFonts w:eastAsia="Segoe UI" w:cs="Segoe UI"/>
          <w:b/>
          <w:color w:val="0F4761"/>
          <w:sz w:val="26"/>
        </w:rPr>
        <w:t>17.2  Operations</w:t>
      </w:r>
    </w:p>
    <w:p>
      <w:pPr>
        <w:pStyle w:val="Heading3"/>
        <w:rPr/>
      </w:pPr>
      <w:r>
        <w:rPr>
          <w:rFonts w:eastAsia="Segoe UI" w:cs="Segoe UI"/>
          <w:b/>
          <w:color w:val="0F4761"/>
          <w:sz w:val="23"/>
        </w:rPr>
        <w:t>17.2.1  Home</w:t>
      </w:r>
    </w:p>
    <w:p>
      <w:pPr>
        <w:pStyle w:val="Normal"/>
        <w:spacing w:lineRule="auto" w:line="276" w:before="0" w:after="120"/>
        <w:rPr/>
      </w:pPr>
      <w:r>
        <w:rPr>
          <w:rFonts w:eastAsia="Segoe UI" w:cs="Segoe UI" w:ascii="Segoe UI" w:hAnsi="Segoe UI"/>
          <w:color w:val="101820"/>
          <w:sz w:val="21"/>
        </w:rPr>
        <w:t xml:space="preserve">The landing page of every role after sign-in: My Work with the role preset (categories first, default scope, Calendar categories, the one primary button and two or three role figures; chapter Home). The same screen as Operations &gt; My Work; </w:t>
      </w:r>
      <w:r>
        <w:rPr>
          <w:rFonts w:eastAsia="Consolas" w:cs="Consolas" w:ascii="Consolas" w:hAnsi="Consolas"/>
          <w:color w:val="101820"/>
          <w:sz w:val="19"/>
        </w:rPr>
        <w:t>/agent/home</w:t>
      </w:r>
      <w:r>
        <w:rPr>
          <w:rFonts w:eastAsia="Segoe UI" w:cs="Segoe UI" w:ascii="Segoe UI" w:hAnsi="Segoe UI"/>
          <w:color w:val="101820"/>
          <w:sz w:val="21"/>
        </w:rPr>
        <w:t xml:space="preserve"> and the former Open Items addresses open it.</w:t>
      </w:r>
    </w:p>
    <w:p>
      <w:pPr>
        <w:pStyle w:val="Heading3"/>
        <w:rPr/>
      </w:pPr>
      <w:r>
        <w:rPr>
          <w:rFonts w:eastAsia="Segoe UI" w:cs="Segoe UI"/>
          <w:b/>
          <w:color w:val="0F4761"/>
          <w:sz w:val="23"/>
        </w:rPr>
        <w:t>17.2.2  Sales &amp; Marketing</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962"/>
        <w:gridCol w:w="2545"/>
        <w:gridCol w:w="2544"/>
        <w:gridCol w:w="1962"/>
      </w:tblGrid>
      <w:tr>
        <w:trPr>
          <w:tblHeader w:val="true"/>
        </w:trPr>
        <w:tc>
          <w:tcPr>
            <w:tcW w:w="19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254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w:t>
            </w:r>
          </w:p>
        </w:tc>
        <w:tc>
          <w:tcPr>
            <w:tcW w:w="254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Fields and rules</w:t>
            </w:r>
          </w:p>
        </w:tc>
        <w:tc>
          <w:tcPr>
            <w:tcW w:w="19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Procedure</w:t>
            </w:r>
          </w:p>
        </w:tc>
      </w:tr>
      <w:tr>
        <w:trPr/>
        <w:tc>
          <w:tcPr>
            <w:tcW w:w="1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Prospects</w:t>
            </w:r>
          </w:p>
        </w:tc>
        <w:tc>
          <w:tcPr>
            <w:tcW w:w="25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 and follow prospects (LD-).</w:t>
            </w:r>
          </w:p>
        </w:tc>
        <w:tc>
          <w:tcPr>
            <w:tcW w:w="25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Category, names, date of birth (age 18 to 100), gender, e-mail, Philippine mobile number, address with 4-digit ZIP code; statuses New, Contacted, Qualified, QuoteGenerated, Converted, Lost; </w:t>
            </w:r>
            <w:r>
              <w:rPr>
                <w:rFonts w:eastAsia="Segoe UI" w:cs="Segoe UI" w:ascii="Segoe UI" w:hAnsi="Segoe UI"/>
                <w:b/>
                <w:color w:val="101820"/>
                <w:kern w:val="0"/>
                <w:sz w:val="18"/>
                <w:szCs w:val="24"/>
                <w:lang w:val="en-US" w:eastAsia="ja-JP" w:bidi="ar-SA"/>
              </w:rPr>
              <w:t>Bulk Upload</w:t>
            </w:r>
            <w:r>
              <w:rPr>
                <w:rFonts w:eastAsia="Segoe UI" w:cs="Segoe UI" w:ascii="Segoe UI" w:hAnsi="Segoe UI"/>
                <w:color w:val="101820"/>
                <w:kern w:val="0"/>
                <w:sz w:val="18"/>
                <w:szCs w:val="24"/>
                <w:lang w:val="en-US" w:eastAsia="ja-JP" w:bidi="ar-SA"/>
              </w:rPr>
              <w:t xml:space="preserve"> (.xlsx or .csv, up to 10 MB).</w:t>
            </w:r>
          </w:p>
        </w:tc>
        <w:tc>
          <w:tcPr>
            <w:tcW w:w="1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w:t>
            </w:r>
          </w:p>
        </w:tc>
      </w:tr>
      <w:tr>
        <w:trPr/>
        <w:tc>
          <w:tcPr>
            <w:tcW w:w="1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Quick Quote</w:t>
            </w:r>
          </w:p>
        </w:tc>
        <w:tc>
          <w:tcPr>
            <w:tcW w:w="25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Quote package products on the spot.</w:t>
            </w:r>
          </w:p>
        </w:tc>
        <w:tc>
          <w:tcPr>
            <w:tcW w:w="25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Start quote</w:t>
            </w:r>
            <w:r>
              <w:rPr>
                <w:rFonts w:eastAsia="Segoe UI" w:cs="Segoe UI" w:ascii="Segoe UI" w:hAnsi="Segoe UI"/>
                <w:color w:val="101820"/>
                <w:kern w:val="0"/>
                <w:sz w:val="18"/>
                <w:szCs w:val="24"/>
                <w:lang w:val="en-US" w:eastAsia="ja-JP" w:bidi="ar-SA"/>
              </w:rPr>
              <w:t xml:space="preserve"> for products with a wizard; </w:t>
            </w:r>
            <w:r>
              <w:rPr>
                <w:rFonts w:eastAsia="Segoe UI" w:cs="Segoe UI" w:ascii="Segoe UI" w:hAnsi="Segoe UI"/>
                <w:b/>
                <w:color w:val="101820"/>
                <w:kern w:val="0"/>
                <w:sz w:val="18"/>
                <w:szCs w:val="24"/>
                <w:lang w:val="en-US" w:eastAsia="ja-JP" w:bidi="ar-SA"/>
              </w:rPr>
              <w:t>Request quotation</w:t>
            </w:r>
            <w:r>
              <w:rPr>
                <w:rFonts w:eastAsia="Segoe UI" w:cs="Segoe UI" w:ascii="Segoe UI" w:hAnsi="Segoe UI"/>
                <w:color w:val="101820"/>
                <w:kern w:val="0"/>
                <w:sz w:val="18"/>
                <w:szCs w:val="24"/>
                <w:lang w:val="en-US" w:eastAsia="ja-JP" w:bidi="ar-SA"/>
              </w:rPr>
              <w:t xml:space="preserve"> for the others.</w:t>
            </w:r>
          </w:p>
        </w:tc>
        <w:tc>
          <w:tcPr>
            <w:tcW w:w="1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w:t>
            </w:r>
          </w:p>
        </w:tc>
      </w:tr>
      <w:tr>
        <w:trPr/>
        <w:tc>
          <w:tcPr>
            <w:tcW w:w="1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Compare Insurers</w:t>
            </w:r>
          </w:p>
        </w:tc>
        <w:tc>
          <w:tcPr>
            <w:tcW w:w="25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Compare insurers' premiums for a package product.</w:t>
            </w:r>
          </w:p>
        </w:tc>
        <w:tc>
          <w:tcPr>
            <w:tcW w:w="25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sum insured, location of the risk, inception date; rates from Insurer Rate Tables.</w:t>
            </w:r>
          </w:p>
        </w:tc>
        <w:tc>
          <w:tcPr>
            <w:tcW w:w="1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w:t>
            </w:r>
          </w:p>
        </w:tc>
      </w:tr>
      <w:tr>
        <w:trPr/>
        <w:tc>
          <w:tcPr>
            <w:tcW w:w="1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Requests for Quotation (Broker Slips)</w:t>
            </w:r>
          </w:p>
        </w:tc>
        <w:tc>
          <w:tcPr>
            <w:tcW w:w="25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Present a risk to several insurers (BS-) and record offers (OFR-).</w:t>
            </w:r>
          </w:p>
        </w:tc>
        <w:tc>
          <w:tcPr>
            <w:tcW w:w="25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Customer, product, insured, period, response due, risk details, covers, insurers to approach (required); statuses Draft, Submitted, Responses in, Closed, Cancelled.</w:t>
            </w:r>
          </w:p>
        </w:tc>
        <w:tc>
          <w:tcPr>
            <w:tcW w:w="1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w:t>
            </w:r>
          </w:p>
        </w:tc>
      </w:tr>
      <w:tr>
        <w:trPr/>
        <w:tc>
          <w:tcPr>
            <w:tcW w:w="1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Quotations</w:t>
            </w:r>
          </w:p>
        </w:tc>
        <w:tc>
          <w:tcPr>
            <w:tcW w:w="25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Price cover for the client (QT-).</w:t>
            </w:r>
          </w:p>
        </w:tc>
        <w:tc>
          <w:tcPr>
            <w:tcW w:w="25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Server re-pricing; validity 30 days; statuses Draft, Pending Customer, Customer Accepted, Approved, Rejected, Dropped, Expired, Converted to Policy; customer response Accepted, Declined, Revise.</w:t>
            </w:r>
          </w:p>
        </w:tc>
        <w:tc>
          <w:tcPr>
            <w:tcW w:w="1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w:t>
            </w:r>
          </w:p>
        </w:tc>
      </w:tr>
      <w:tr>
        <w:trPr/>
        <w:tc>
          <w:tcPr>
            <w:tcW w:w="1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Placement Slips</w:t>
            </w:r>
          </w:p>
        </w:tc>
        <w:tc>
          <w:tcPr>
            <w:tcW w:w="25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Firm order to the insurers (PS-).</w:t>
            </w:r>
          </w:p>
        </w:tc>
        <w:tc>
          <w:tcPr>
            <w:tcW w:w="25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Participants with shares totalling exactly 100% and one lead; statuses Draft, Sent to insurer, Bound, Declined, Policy issued, Cancelled; </w:t>
            </w:r>
            <w:r>
              <w:rPr>
                <w:rFonts w:eastAsia="Segoe UI" w:cs="Segoe UI" w:ascii="Segoe UI" w:hAnsi="Segoe UI"/>
                <w:b/>
                <w:color w:val="101820"/>
                <w:kern w:val="0"/>
                <w:sz w:val="18"/>
                <w:szCs w:val="24"/>
                <w:lang w:val="en-US" w:eastAsia="ja-JP" w:bidi="ar-SA"/>
              </w:rPr>
              <w:t>New direct placement</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Record Issued Policy</w:t>
            </w:r>
            <w:r>
              <w:rPr>
                <w:rFonts w:eastAsia="Segoe UI" w:cs="Segoe UI" w:ascii="Segoe UI" w:hAnsi="Segoe UI"/>
                <w:color w:val="101820"/>
                <w:kern w:val="0"/>
                <w:sz w:val="18"/>
                <w:szCs w:val="24"/>
                <w:lang w:val="en-US" w:eastAsia="ja-JP" w:bidi="ar-SA"/>
              </w:rPr>
              <w:t>.</w:t>
            </w:r>
          </w:p>
        </w:tc>
        <w:tc>
          <w:tcPr>
            <w:tcW w:w="1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w:t>
            </w:r>
          </w:p>
        </w:tc>
      </w:tr>
      <w:tr>
        <w:trPr/>
        <w:tc>
          <w:tcPr>
            <w:tcW w:w="1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Lead Assignment</w:t>
            </w:r>
          </w:p>
        </w:tc>
        <w:tc>
          <w:tcPr>
            <w:tcW w:w="25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Give each prospect an account executive.</w:t>
            </w:r>
          </w:p>
        </w:tc>
        <w:tc>
          <w:tcPr>
            <w:tcW w:w="25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Tabs Team View, Queue, Assignment Rules; methods round robin, fewest open prospects, fixed; </w:t>
            </w:r>
            <w:r>
              <w:rPr>
                <w:rFonts w:eastAsia="Consolas" w:cs="Consolas" w:ascii="Consolas" w:hAnsi="Consolas"/>
                <w:color w:val="101820"/>
                <w:kern w:val="0"/>
                <w:sz w:val="16"/>
                <w:szCs w:val="24"/>
                <w:lang w:val="en-US" w:eastAsia="ja-JP" w:bidi="ar-SA"/>
              </w:rPr>
              <w:t>leads.assignment_fallback</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leads.assignment_sla_hours</w:t>
            </w:r>
            <w:r>
              <w:rPr>
                <w:rFonts w:eastAsia="Segoe UI" w:cs="Segoe UI" w:ascii="Segoe UI" w:hAnsi="Segoe UI"/>
                <w:color w:val="101820"/>
                <w:kern w:val="0"/>
                <w:sz w:val="18"/>
                <w:szCs w:val="24"/>
                <w:lang w:val="en-US" w:eastAsia="ja-JP" w:bidi="ar-SA"/>
              </w:rPr>
              <w:t>.</w:t>
            </w:r>
          </w:p>
        </w:tc>
        <w:tc>
          <w:tcPr>
            <w:tcW w:w="1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Distribution, programmes and products</w:t>
            </w:r>
          </w:p>
        </w:tc>
      </w:tr>
      <w:tr>
        <w:trPr/>
        <w:tc>
          <w:tcPr>
            <w:tcW w:w="1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Dealer Programmes</w:t>
            </w:r>
          </w:p>
        </w:tc>
        <w:tc>
          <w:tcPr>
            <w:tcW w:w="25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Brand-new vehicle programmes with dealers and financing banks.</w:t>
            </w:r>
          </w:p>
        </w:tc>
        <w:tc>
          <w:tcPr>
            <w:tcW w:w="25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Rates, who pays (free first year, subsidy), what the upload creates; Dealer Sales upload (DSB-); bank endorsement letters.</w:t>
            </w:r>
          </w:p>
        </w:tc>
        <w:tc>
          <w:tcPr>
            <w:tcW w:w="1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Distribution, programmes and products</w:t>
            </w:r>
          </w:p>
        </w:tc>
      </w:tr>
      <w:tr>
        <w:trPr/>
        <w:tc>
          <w:tcPr>
            <w:tcW w:w="1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Comparison Reports</w:t>
            </w:r>
          </w:p>
        </w:tc>
        <w:tc>
          <w:tcPr>
            <w:tcW w:w="25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branded comparison of insurers' offers given to the client (CMP-).</w:t>
            </w:r>
          </w:p>
        </w:tc>
        <w:tc>
          <w:tcPr>
            <w:tcW w:w="25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From a request for quotation or several quotations; recommended option and reasons; never shows commission; </w:t>
            </w:r>
            <w:r>
              <w:rPr>
                <w:rFonts w:eastAsia="Segoe UI" w:cs="Segoe UI" w:ascii="Segoe UI" w:hAnsi="Segoe UI"/>
                <w:b/>
                <w:color w:val="101820"/>
                <w:kern w:val="0"/>
                <w:sz w:val="18"/>
                <w:szCs w:val="24"/>
                <w:lang w:val="en-US" w:eastAsia="ja-JP" w:bidi="ar-SA"/>
              </w:rPr>
              <w:t>Client report (PDF)</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E-mail to the client</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Client chose</w:t>
            </w:r>
            <w:r>
              <w:rPr>
                <w:rFonts w:eastAsia="Segoe UI" w:cs="Segoe UI" w:ascii="Segoe UI" w:hAnsi="Segoe UI"/>
                <w:color w:val="101820"/>
                <w:kern w:val="0"/>
                <w:sz w:val="18"/>
                <w:szCs w:val="24"/>
                <w:lang w:val="en-US" w:eastAsia="ja-JP" w:bidi="ar-SA"/>
              </w:rPr>
              <w:t>.</w:t>
            </w:r>
          </w:p>
        </w:tc>
        <w:tc>
          <w:tcPr>
            <w:tcW w:w="1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Distribution, programmes and products</w:t>
            </w:r>
          </w:p>
        </w:tc>
      </w:tr>
      <w:tr>
        <w:trPr/>
        <w:tc>
          <w:tcPr>
            <w:tcW w:w="1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Campaigns</w:t>
            </w:r>
          </w:p>
        </w:tc>
        <w:tc>
          <w:tcPr>
            <w:tcW w:w="25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campaigns to clients and prospects with marketing consent.</w:t>
            </w:r>
          </w:p>
        </w:tc>
        <w:tc>
          <w:tcPr>
            <w:tcW w:w="25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Segments, templates with {{optOutLink}}, </w:t>
            </w:r>
            <w:r>
              <w:rPr>
                <w:rFonts w:eastAsia="Segoe UI" w:cs="Segoe UI" w:ascii="Segoe UI" w:hAnsi="Segoe UI"/>
                <w:b/>
                <w:color w:val="101820"/>
                <w:kern w:val="0"/>
                <w:sz w:val="18"/>
                <w:szCs w:val="24"/>
                <w:lang w:val="en-US" w:eastAsia="ja-JP" w:bidi="ar-SA"/>
              </w:rPr>
              <w:t>Send now</w:t>
            </w:r>
            <w:r>
              <w:rPr>
                <w:rFonts w:eastAsia="Segoe UI" w:cs="Segoe UI" w:ascii="Segoe UI" w:hAnsi="Segoe UI"/>
                <w:color w:val="101820"/>
                <w:kern w:val="0"/>
                <w:sz w:val="18"/>
                <w:szCs w:val="24"/>
                <w:lang w:val="en-US" w:eastAsia="ja-JP" w:bidi="ar-SA"/>
              </w:rPr>
              <w:t xml:space="preserve"> or </w:t>
            </w:r>
            <w:r>
              <w:rPr>
                <w:rFonts w:eastAsia="Segoe UI" w:cs="Segoe UI" w:ascii="Segoe UI" w:hAnsi="Segoe UI"/>
                <w:b/>
                <w:color w:val="101820"/>
                <w:kern w:val="0"/>
                <w:sz w:val="18"/>
                <w:szCs w:val="24"/>
                <w:lang w:val="en-US" w:eastAsia="ja-JP" w:bidi="ar-SA"/>
              </w:rPr>
              <w:t>Schedule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campaign-dispatch</w:t>
            </w:r>
            <w:r>
              <w:rPr>
                <w:rFonts w:eastAsia="Segoe UI" w:cs="Segoe UI" w:ascii="Segoe UI" w:hAnsi="Segoe UI"/>
                <w:color w:val="101820"/>
                <w:kern w:val="0"/>
                <w:sz w:val="18"/>
                <w:szCs w:val="24"/>
                <w:lang w:val="en-US" w:eastAsia="ja-JP" w:bidi="ar-SA"/>
              </w:rPr>
              <w:t xml:space="preserve"> job), results and opt-outs; </w:t>
            </w:r>
            <w:r>
              <w:rPr>
                <w:rFonts w:eastAsia="Consolas" w:cs="Consolas" w:ascii="Consolas" w:hAnsi="Consolas"/>
                <w:color w:val="101820"/>
                <w:kern w:val="0"/>
                <w:sz w:val="16"/>
                <w:szCs w:val="24"/>
                <w:lang w:val="en-US" w:eastAsia="ja-JP" w:bidi="ar-SA"/>
              </w:rPr>
              <w:t>campaigns.max_recipients</w:t>
            </w:r>
            <w:r>
              <w:rPr>
                <w:rFonts w:eastAsia="Segoe UI" w:cs="Segoe UI" w:ascii="Segoe UI" w:hAnsi="Segoe UI"/>
                <w:color w:val="101820"/>
                <w:kern w:val="0"/>
                <w:sz w:val="18"/>
                <w:szCs w:val="24"/>
                <w:lang w:val="en-US" w:eastAsia="ja-JP" w:bidi="ar-SA"/>
              </w:rPr>
              <w:t>.</w:t>
            </w:r>
          </w:p>
        </w:tc>
        <w:tc>
          <w:tcPr>
            <w:tcW w:w="1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Distribution, programmes and products</w:t>
            </w:r>
          </w:p>
        </w:tc>
      </w:tr>
      <w:tr>
        <w:trPr/>
        <w:tc>
          <w:tcPr>
            <w:tcW w:w="1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Activities</w:t>
            </w:r>
          </w:p>
        </w:tc>
        <w:tc>
          <w:tcPr>
            <w:tcW w:w="25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Calls, meetings, e-mails and visits logged on prospects, clients and quotations.</w:t>
            </w:r>
          </w:p>
        </w:tc>
        <w:tc>
          <w:tcPr>
            <w:tcW w:w="25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Period, account executive, type and outcome filters; </w:t>
            </w:r>
            <w:r>
              <w:rPr>
                <w:rFonts w:eastAsia="Segoe UI" w:cs="Segoe UI" w:ascii="Segoe UI" w:hAnsi="Segoe UI"/>
                <w:b/>
                <w:color w:val="101820"/>
                <w:kern w:val="0"/>
                <w:sz w:val="18"/>
                <w:szCs w:val="24"/>
                <w:lang w:val="en-US" w:eastAsia="ja-JP" w:bidi="ar-SA"/>
              </w:rPr>
              <w:t>Activity Report</w:t>
            </w:r>
            <w:r>
              <w:rPr>
                <w:rFonts w:eastAsia="Segoe UI" w:cs="Segoe UI" w:ascii="Segoe UI" w:hAnsi="Segoe UI"/>
                <w:color w:val="101820"/>
                <w:kern w:val="0"/>
                <w:sz w:val="18"/>
                <w:szCs w:val="24"/>
                <w:lang w:val="en-US" w:eastAsia="ja-JP" w:bidi="ar-SA"/>
              </w:rPr>
              <w:t xml:space="preserve"> per account executive; next steps become My Work tasks; types and outcomes in Master &gt; Organization.</w:t>
            </w:r>
          </w:p>
        </w:tc>
        <w:tc>
          <w:tcPr>
            <w:tcW w:w="1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w:t>
            </w:r>
          </w:p>
        </w:tc>
      </w:tr>
    </w:tbl>
    <w:p>
      <w:pPr>
        <w:pStyle w:val="Normal"/>
        <w:spacing w:before="0" w:after="80"/>
        <w:rPr/>
      </w:pPr>
      <w:r>
        <w:rPr/>
      </w:r>
    </w:p>
    <w:p>
      <w:pPr>
        <w:pStyle w:val="Heading3"/>
        <w:rPr/>
      </w:pPr>
      <w:r>
        <w:rPr>
          <w:rFonts w:eastAsia="Segoe UI" w:cs="Segoe UI"/>
          <w:b/>
          <w:color w:val="0F4761"/>
          <w:sz w:val="23"/>
        </w:rPr>
        <w:t>17.2.3  Clients, Policy and Claims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26"/>
        <w:gridCol w:w="2847"/>
        <w:gridCol w:w="2847"/>
        <w:gridCol w:w="2194"/>
      </w:tblGrid>
      <w:tr>
        <w:trPr>
          <w:tblHeader w:val="true"/>
        </w:trPr>
        <w:tc>
          <w:tcPr>
            <w:tcW w:w="112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284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w:t>
            </w:r>
          </w:p>
        </w:tc>
        <w:tc>
          <w:tcPr>
            <w:tcW w:w="284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Fields and rules</w:t>
            </w:r>
          </w:p>
        </w:tc>
        <w:tc>
          <w:tcPr>
            <w:tcW w:w="219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Procedure</w:t>
            </w:r>
          </w:p>
        </w:tc>
      </w:tr>
      <w:tr>
        <w:trPr/>
        <w:tc>
          <w:tcPr>
            <w:tcW w:w="11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Clients</w:t>
            </w:r>
          </w:p>
        </w:tc>
        <w:tc>
          <w:tcPr>
            <w:tcW w:w="2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client record (CL-) with tabs Policy, Claim, Renewal, Endorsement, Data privacy.</w:t>
            </w:r>
          </w:p>
        </w:tc>
        <w:tc>
          <w:tcPr>
            <w:tcW w:w="2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Created at the first policy; details changed by Personal Details Change endorsement.</w:t>
            </w:r>
          </w:p>
        </w:tc>
        <w:tc>
          <w:tcPr>
            <w:tcW w:w="21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w:t>
            </w:r>
          </w:p>
        </w:tc>
      </w:tr>
      <w:tr>
        <w:trPr/>
        <w:tc>
          <w:tcPr>
            <w:tcW w:w="11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w:t>
            </w:r>
          </w:p>
        </w:tc>
        <w:tc>
          <w:tcPr>
            <w:tcW w:w="2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Policies (POL-) with payment status; </w:t>
            </w:r>
            <w:r>
              <w:rPr>
                <w:rFonts w:eastAsia="Segoe UI" w:cs="Segoe UI" w:ascii="Segoe UI" w:hAnsi="Segoe UI"/>
                <w:b/>
                <w:color w:val="101820"/>
                <w:kern w:val="0"/>
                <w:sz w:val="18"/>
                <w:szCs w:val="24"/>
                <w:lang w:val="en-US" w:eastAsia="ja-JP" w:bidi="ar-SA"/>
              </w:rPr>
              <w:t>More actions</w:t>
            </w:r>
            <w:r>
              <w:rPr>
                <w:rFonts w:eastAsia="Segoe UI" w:cs="Segoe UI" w:ascii="Segoe UI" w:hAnsi="Segoe UI"/>
                <w:color w:val="101820"/>
                <w:kern w:val="0"/>
                <w:sz w:val="18"/>
                <w:szCs w:val="24"/>
                <w:lang w:val="en-US" w:eastAsia="ja-JP" w:bidi="ar-SA"/>
              </w:rPr>
              <w:t xml:space="preserve">: Claim, Endorsement; </w:t>
            </w:r>
            <w:r>
              <w:rPr>
                <w:rFonts w:eastAsia="Segoe UI" w:cs="Segoe UI" w:ascii="Segoe UI" w:hAnsi="Segoe UI"/>
                <w:b/>
                <w:color w:val="101820"/>
                <w:kern w:val="0"/>
                <w:sz w:val="18"/>
                <w:szCs w:val="24"/>
                <w:lang w:val="en-US" w:eastAsia="ja-JP" w:bidi="ar-SA"/>
              </w:rPr>
              <w:t>Bulk Upload</w:t>
            </w:r>
            <w:r>
              <w:rPr>
                <w:rFonts w:eastAsia="Segoe UI" w:cs="Segoe UI" w:ascii="Segoe UI" w:hAnsi="Segoe UI"/>
                <w:color w:val="101820"/>
                <w:kern w:val="0"/>
                <w:sz w:val="18"/>
                <w:szCs w:val="24"/>
                <w:lang w:val="en-US" w:eastAsia="ja-JP" w:bidi="ar-SA"/>
              </w:rPr>
              <w:t>.</w:t>
            </w:r>
          </w:p>
        </w:tc>
        <w:tc>
          <w:tcPr>
            <w:tcW w:w="2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statuses Active, Expired, Renewed, Lapsed, Cancelled; payment statuses Pending, Reviewing, Partial, Completed, Refunded; motor issue needs the KYC fields.</w:t>
            </w:r>
          </w:p>
        </w:tc>
        <w:tc>
          <w:tcPr>
            <w:tcW w:w="21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Operations</w:t>
            </w:r>
          </w:p>
        </w:tc>
      </w:tr>
      <w:tr>
        <w:trPr/>
        <w:tc>
          <w:tcPr>
            <w:tcW w:w="11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w:t>
            </w:r>
          </w:p>
        </w:tc>
        <w:tc>
          <w:tcPr>
            <w:tcW w:w="2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(CLM-) and their journey.</w:t>
            </w:r>
          </w:p>
        </w:tc>
        <w:tc>
          <w:tcPr>
            <w:tcW w:w="2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 of loss inside the policy period and not in the future; blocked while premium unpaid; settlement maker-checker; statuses Pending, Processing, Pending Approval, Approved, Settled, Rejected, Closed.</w:t>
            </w:r>
          </w:p>
        </w:tc>
        <w:tc>
          <w:tcPr>
            <w:tcW w:w="21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w:t>
            </w:r>
          </w:p>
        </w:tc>
      </w:tr>
      <w:tr>
        <w:trPr/>
        <w:tc>
          <w:tcPr>
            <w:tcW w:w="11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Fleet Schedules</w:t>
            </w:r>
          </w:p>
        </w:tc>
        <w:tc>
          <w:tcPr>
            <w:tcW w:w="2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 motor policy covering many vehicles (FLT-).</w:t>
            </w:r>
          </w:p>
        </w:tc>
        <w:tc>
          <w:tcPr>
            <w:tcW w:w="2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Vehicles priced one by one (own damage, acts of nature, excess liability, CTPL by class, taxes); </w:t>
            </w:r>
            <w:r>
              <w:rPr>
                <w:rFonts w:eastAsia="Segoe UI" w:cs="Segoe UI" w:ascii="Segoe UI" w:hAnsi="Segoe UI"/>
                <w:b/>
                <w:color w:val="101820"/>
                <w:kern w:val="0"/>
                <w:sz w:val="18"/>
                <w:szCs w:val="24"/>
                <w:lang w:val="en-US" w:eastAsia="ja-JP" w:bidi="ar-SA"/>
              </w:rPr>
              <w:t>Issue policy</w:t>
            </w:r>
            <w:r>
              <w:rPr>
                <w:rFonts w:eastAsia="Segoe UI" w:cs="Segoe UI" w:ascii="Segoe UI" w:hAnsi="Segoe UI"/>
                <w:color w:val="101820"/>
                <w:kern w:val="0"/>
                <w:sz w:val="18"/>
                <w:szCs w:val="24"/>
                <w:lang w:val="en-US" w:eastAsia="ja-JP" w:bidi="ar-SA"/>
              </w:rPr>
              <w:t xml:space="preserve">; add or delete a vehicle by endorsement pro-rata; </w:t>
            </w:r>
            <w:r>
              <w:rPr>
                <w:rFonts w:eastAsia="Consolas" w:cs="Consolas" w:ascii="Consolas" w:hAnsi="Consolas"/>
                <w:color w:val="101820"/>
                <w:kern w:val="0"/>
                <w:sz w:val="16"/>
                <w:szCs w:val="24"/>
                <w:lang w:val="en-US" w:eastAsia="ja-JP" w:bidi="ar-SA"/>
              </w:rPr>
              <w:t>fleet.minimum_vehicles</w:t>
            </w:r>
            <w:r>
              <w:rPr>
                <w:rFonts w:eastAsia="Segoe UI" w:cs="Segoe UI" w:ascii="Segoe UI" w:hAnsi="Segoe UI"/>
                <w:color w:val="101820"/>
                <w:kern w:val="0"/>
                <w:sz w:val="18"/>
                <w:szCs w:val="24"/>
                <w:lang w:val="en-US" w:eastAsia="ja-JP" w:bidi="ar-SA"/>
              </w:rPr>
              <w:t>.</w:t>
            </w:r>
          </w:p>
        </w:tc>
        <w:tc>
          <w:tcPr>
            <w:tcW w:w="21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Distribution, programmes and products</w:t>
            </w:r>
          </w:p>
        </w:tc>
      </w:tr>
      <w:tr>
        <w:trPr/>
        <w:tc>
          <w:tcPr>
            <w:tcW w:w="11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Marine Open Covers</w:t>
            </w:r>
          </w:p>
        </w:tc>
        <w:tc>
          <w:tcPr>
            <w:tcW w:w="2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client's cargo shipments for a period (MOC-, MIC-, MDC-).</w:t>
            </w:r>
          </w:p>
        </w:tc>
        <w:tc>
          <w:tcPr>
            <w:tcW w:w="2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Rate and limit per conveyance, mark-up on invoice, minimum premium per certificate; certificates and declared shipments; monthly or quarterly declarations billed on the open policy.</w:t>
            </w:r>
          </w:p>
        </w:tc>
        <w:tc>
          <w:tcPr>
            <w:tcW w:w="21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Distribution, programmes and products</w:t>
            </w:r>
          </w:p>
        </w:tc>
      </w:tr>
      <w:tr>
        <w:trPr/>
        <w:tc>
          <w:tcPr>
            <w:tcW w:w="11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 Documents</w:t>
            </w:r>
          </w:p>
        </w:tc>
        <w:tc>
          <w:tcPr>
            <w:tcW w:w="2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checklist of documents of each claim.</w:t>
            </w:r>
          </w:p>
        </w:tc>
        <w:tc>
          <w:tcPr>
            <w:tcW w:w="2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Required and optional documents by line and claim type; </w:t>
            </w:r>
            <w:r>
              <w:rPr>
                <w:rFonts w:eastAsia="Segoe UI" w:cs="Segoe UI" w:ascii="Segoe UI" w:hAnsi="Segoe UI"/>
                <w:b/>
                <w:color w:val="101820"/>
                <w:kern w:val="0"/>
                <w:sz w:val="18"/>
                <w:szCs w:val="24"/>
                <w:lang w:val="en-US" w:eastAsia="ja-JP" w:bidi="ar-SA"/>
              </w:rPr>
              <w:t>Received</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Waive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Add document</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Remind the claimant</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Submit to insurer</w:t>
            </w:r>
            <w:r>
              <w:rPr>
                <w:rFonts w:eastAsia="Segoe UI" w:cs="Segoe UI" w:ascii="Segoe UI" w:hAnsi="Segoe UI"/>
                <w:color w:val="101820"/>
                <w:kern w:val="0"/>
                <w:sz w:val="18"/>
                <w:szCs w:val="24"/>
                <w:lang w:val="en-US" w:eastAsia="ja-JP" w:bidi="ar-SA"/>
              </w:rPr>
              <w:t xml:space="preserve"> (refused while a required document is missing).</w:t>
            </w:r>
          </w:p>
        </w:tc>
        <w:tc>
          <w:tcPr>
            <w:tcW w:w="21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w:t>
            </w:r>
          </w:p>
        </w:tc>
      </w:tr>
      <w:tr>
        <w:trPr/>
        <w:tc>
          <w:tcPr>
            <w:tcW w:w="11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Motor Claim Repairs</w:t>
            </w:r>
          </w:p>
        </w:tc>
        <w:tc>
          <w:tcPr>
            <w:tcW w:w="2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Repair estimates, adjuster decisions, letters of authority (LOA-) and vehicle release.</w:t>
            </w:r>
          </w:p>
        </w:tc>
        <w:tc>
          <w:tcPr>
            <w:tcW w:w="2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Accredited repair shops; participation and parts depreciation from </w:t>
            </w:r>
            <w:r>
              <w:rPr>
                <w:rFonts w:eastAsia="Consolas" w:cs="Consolas" w:ascii="Consolas" w:hAnsi="Consolas"/>
                <w:color w:val="101820"/>
                <w:kern w:val="0"/>
                <w:sz w:val="16"/>
                <w:szCs w:val="24"/>
                <w:lang w:val="en-US" w:eastAsia="ja-JP" w:bidi="ar-SA"/>
              </w:rPr>
              <w:t>motor_claims.*</w:t>
            </w:r>
            <w:r>
              <w:rPr>
                <w:rFonts w:eastAsia="Segoe UI" w:cs="Segoe UI" w:ascii="Segoe UI" w:hAnsi="Segoe UI"/>
                <w:color w:val="101820"/>
                <w:kern w:val="0"/>
                <w:sz w:val="18"/>
                <w:szCs w:val="24"/>
                <w:lang w:val="en-US" w:eastAsia="ja-JP" w:bidi="ar-SA"/>
              </w:rPr>
              <w:t>; supplementary estimates and letters.</w:t>
            </w:r>
          </w:p>
        </w:tc>
        <w:tc>
          <w:tcPr>
            <w:tcW w:w="21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w:t>
            </w:r>
          </w:p>
        </w:tc>
      </w:tr>
    </w:tbl>
    <w:p>
      <w:pPr>
        <w:pStyle w:val="Normal"/>
        <w:spacing w:before="0" w:after="80"/>
        <w:rPr/>
      </w:pPr>
      <w:r>
        <w:rPr/>
      </w:r>
    </w:p>
    <w:p>
      <w:pPr>
        <w:pStyle w:val="Heading3"/>
        <w:rPr/>
      </w:pPr>
      <w:r>
        <w:rPr>
          <w:rFonts w:eastAsia="Segoe UI" w:cs="Segoe UI"/>
          <w:b/>
          <w:color w:val="0F4761"/>
          <w:sz w:val="23"/>
        </w:rPr>
        <w:t>17.2.4  Renewals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556"/>
        <w:gridCol w:w="6457"/>
      </w:tblGrid>
      <w:tr>
        <w:trPr>
          <w:tblHeader w:val="true"/>
        </w:trPr>
        <w:tc>
          <w:tcPr>
            <w:tcW w:w="25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64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 and main content</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Policy</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Expired and expiring policies with their renewal state; </w:t>
            </w:r>
            <w:r>
              <w:rPr>
                <w:rFonts w:eastAsia="Segoe UI" w:cs="Segoe UI" w:ascii="Segoe UI" w:hAnsi="Segoe UI"/>
                <w:b/>
                <w:color w:val="101820"/>
                <w:kern w:val="0"/>
                <w:sz w:val="18"/>
                <w:szCs w:val="24"/>
                <w:lang w:val="en-US" w:eastAsia="ja-JP" w:bidi="ar-SA"/>
              </w:rPr>
              <w:t>Renew</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Continue renewal</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Open</w:t>
            </w:r>
            <w:r>
              <w:rPr>
                <w:rFonts w:eastAsia="Segoe UI" w:cs="Segoe UI" w:ascii="Segoe UI" w:hAnsi="Segoe UI"/>
                <w:color w:val="101820"/>
                <w:kern w:val="0"/>
                <w:sz w:val="18"/>
                <w:szCs w:val="24"/>
                <w:lang w:val="en-US" w:eastAsia="ja-JP" w:bidi="ar-SA"/>
              </w:rPr>
              <w:t xml:space="preserve"> (the renewed term).</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Batch</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Batches of up to 500 policies expiring within 30 days; </w:t>
            </w:r>
            <w:r>
              <w:rPr>
                <w:rFonts w:eastAsia="Segoe UI" w:cs="Segoe UI" w:ascii="Segoe UI" w:hAnsi="Segoe UI"/>
                <w:b/>
                <w:color w:val="101820"/>
                <w:kern w:val="0"/>
                <w:sz w:val="18"/>
                <w:szCs w:val="24"/>
                <w:lang w:val="en-US" w:eastAsia="ja-JP" w:bidi="ar-SA"/>
              </w:rPr>
              <w:t>Create Batch</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Refresh</w:t>
            </w:r>
            <w:r>
              <w:rPr>
                <w:rFonts w:eastAsia="Segoe UI" w:cs="Segoe UI" w:ascii="Segoe UI" w:hAnsi="Segoe UI"/>
                <w:color w:val="101820"/>
                <w:kern w:val="0"/>
                <w:sz w:val="18"/>
                <w:szCs w:val="24"/>
                <w:lang w:val="en-US" w:eastAsia="ja-JP" w:bidi="ar-SA"/>
              </w:rPr>
              <w:t>.</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Queue</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Policies due: days to expiry, premium, status, risk, sales person, attempts; cards Total Policies, Due Soon (30 days), At Risk, In Grace Period.</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Retention Analytics</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Renewal rate, premium retention, cycle time, satisfaction; trends by product and sales person; recommended actions; </w:t>
            </w:r>
            <w:r>
              <w:rPr>
                <w:rFonts w:eastAsia="Segoe UI" w:cs="Segoe UI" w:ascii="Segoe UI" w:hAnsi="Segoe UI"/>
                <w:b/>
                <w:color w:val="101820"/>
                <w:kern w:val="0"/>
                <w:sz w:val="18"/>
                <w:szCs w:val="24"/>
                <w:lang w:val="en-US" w:eastAsia="ja-JP" w:bidi="ar-SA"/>
              </w:rPr>
              <w:t>Export Report</w:t>
            </w:r>
            <w:r>
              <w:rPr>
                <w:rFonts w:eastAsia="Segoe UI" w:cs="Segoe UI" w:ascii="Segoe UI" w:hAnsi="Segoe UI"/>
                <w:color w:val="101820"/>
                <w:kern w:val="0"/>
                <w:sz w:val="18"/>
                <w:szCs w:val="24"/>
                <w:lang w:val="en-US" w:eastAsia="ja-JP" w:bidi="ar-SA"/>
              </w:rPr>
              <w:t>.</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At-Risk Policies</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Risk score and level per policy (weights in </w:t>
            </w:r>
            <w:r>
              <w:rPr>
                <w:rFonts w:eastAsia="Consolas" w:cs="Consolas" w:ascii="Consolas" w:hAnsi="Consolas"/>
                <w:color w:val="101820"/>
                <w:kern w:val="0"/>
                <w:sz w:val="16"/>
                <w:szCs w:val="24"/>
                <w:lang w:val="en-US" w:eastAsia="ja-JP" w:bidi="ar-SA"/>
              </w:rPr>
              <w:t>renewals.risk_weights</w:t>
            </w:r>
            <w:r>
              <w:rPr>
                <w:rFonts w:eastAsia="Segoe UI" w:cs="Segoe UI" w:ascii="Segoe UI" w:hAnsi="Segoe UI"/>
                <w:color w:val="101820"/>
                <w:kern w:val="0"/>
                <w:sz w:val="18"/>
                <w:szCs w:val="24"/>
                <w:lang w:val="en-US" w:eastAsia="ja-JP" w:bidi="ar-SA"/>
              </w:rPr>
              <w:t>).</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Negotiations</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Timeline, details and communications per renewal; </w:t>
            </w:r>
            <w:r>
              <w:rPr>
                <w:rFonts w:eastAsia="Segoe UI" w:cs="Segoe UI" w:ascii="Segoe UI" w:hAnsi="Segoe UI"/>
                <w:b/>
                <w:color w:val="101820"/>
                <w:kern w:val="0"/>
                <w:sz w:val="18"/>
                <w:szCs w:val="24"/>
                <w:lang w:val="en-US" w:eastAsia="ja-JP" w:bidi="ar-SA"/>
              </w:rPr>
              <w:t>Add note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Request approval</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Send Communication</w:t>
            </w:r>
            <w:r>
              <w:rPr>
                <w:rFonts w:eastAsia="Segoe UI" w:cs="Segoe UI" w:ascii="Segoe UI" w:hAnsi="Segoe UI"/>
                <w:color w:val="101820"/>
                <w:kern w:val="0"/>
                <w:sz w:val="18"/>
                <w:szCs w:val="24"/>
                <w:lang w:val="en-US" w:eastAsia="ja-JP" w:bidi="ar-SA"/>
              </w:rPr>
              <w:t>.</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Lapse Management</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Lapsed and grace-period policies, revenue at risk, win-back campaigns; </w:t>
            </w:r>
            <w:r>
              <w:rPr>
                <w:rFonts w:eastAsia="Segoe UI" w:cs="Segoe UI" w:ascii="Segoe UI" w:hAnsi="Segoe UI"/>
                <w:b/>
                <w:color w:val="101820"/>
                <w:kern w:val="0"/>
                <w:sz w:val="18"/>
                <w:szCs w:val="24"/>
                <w:lang w:val="en-US" w:eastAsia="ja-JP" w:bidi="ar-SA"/>
              </w:rPr>
              <w:t>Create Campaign</w:t>
            </w:r>
            <w:r>
              <w:rPr>
                <w:rFonts w:eastAsia="Segoe UI" w:cs="Segoe UI" w:ascii="Segoe UI" w:hAnsi="Segoe UI"/>
                <w:color w:val="101820"/>
                <w:kern w:val="0"/>
                <w:sz w:val="18"/>
                <w:szCs w:val="24"/>
                <w:lang w:val="en-US" w:eastAsia="ja-JP" w:bidi="ar-SA"/>
              </w:rPr>
              <w:t>.</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Performance</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rate, premium retention and cycle time against targets (85%, 90%, 15 days); KPI scorecard.</w:t>
            </w:r>
          </w:p>
        </w:tc>
      </w:tr>
    </w:tbl>
    <w:p>
      <w:pPr>
        <w:pStyle w:val="Normal"/>
        <w:spacing w:before="0" w:after="80"/>
        <w:rPr/>
      </w:pPr>
      <w:r>
        <w:rPr/>
      </w:r>
    </w:p>
    <w:p>
      <w:pPr>
        <w:pStyle w:val="Heading3"/>
        <w:rPr/>
      </w:pPr>
      <w:r>
        <w:rPr>
          <w:rFonts w:eastAsia="Segoe UI" w:cs="Segoe UI"/>
          <w:b/>
          <w:color w:val="0F4761"/>
          <w:sz w:val="23"/>
        </w:rPr>
        <w:t>17.2.5  My Work, Payments, CTPL Authentication, Cover Notes and Policy Cancellation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518"/>
        <w:gridCol w:w="3109"/>
        <w:gridCol w:w="3144"/>
        <w:gridCol w:w="1242"/>
      </w:tblGrid>
      <w:tr>
        <w:trPr>
          <w:tblHeader w:val="true"/>
        </w:trPr>
        <w:tc>
          <w:tcPr>
            <w:tcW w:w="151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31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w:t>
            </w:r>
          </w:p>
        </w:tc>
        <w:tc>
          <w:tcPr>
            <w:tcW w:w="314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Fields and rules</w:t>
            </w:r>
          </w:p>
        </w:tc>
        <w:tc>
          <w:tcPr>
            <w:tcW w:w="124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Procedure</w:t>
            </w:r>
          </w:p>
        </w:tc>
      </w:tr>
      <w:tr>
        <w:trPr/>
        <w:tc>
          <w:tcPr>
            <w:tcW w:w="1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My Work</w:t>
            </w:r>
          </w:p>
        </w:tc>
        <w:tc>
          <w:tcPr>
            <w:tcW w:w="31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daily worklist of the user and the team.</w:t>
            </w:r>
          </w:p>
        </w:tc>
        <w:tc>
          <w:tcPr>
            <w:tcW w:w="31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Tabs My Items, My Team, My Tasks, Calendar; counts Overdue, Due today, Next 7 days (</w:t>
            </w:r>
            <w:r>
              <w:rPr>
                <w:rFonts w:eastAsia="Consolas" w:cs="Consolas" w:ascii="Consolas" w:hAnsi="Consolas"/>
                <w:color w:val="101820"/>
                <w:kern w:val="0"/>
                <w:sz w:val="16"/>
                <w:szCs w:val="24"/>
                <w:lang w:val="en-US" w:eastAsia="ja-JP" w:bidi="ar-SA"/>
              </w:rPr>
              <w:t>myWork.due_soon_days</w:t>
            </w:r>
            <w:r>
              <w:rPr>
                <w:rFonts w:eastAsia="Segoe UI" w:cs="Segoe UI" w:ascii="Segoe UI" w:hAnsi="Segoe UI"/>
                <w:color w:val="101820"/>
                <w:kern w:val="0"/>
                <w:sz w:val="18"/>
                <w:szCs w:val="24"/>
                <w:lang w:val="en-US" w:eastAsia="ja-JP" w:bidi="ar-SA"/>
              </w:rPr>
              <w:t xml:space="preserve">), Open items, Open tasks; </w:t>
            </w:r>
            <w:r>
              <w:rPr>
                <w:rFonts w:eastAsia="Segoe UI" w:cs="Segoe UI" w:ascii="Segoe UI" w:hAnsi="Segoe UI"/>
                <w:b/>
                <w:color w:val="101820"/>
                <w:kern w:val="0"/>
                <w:sz w:val="18"/>
                <w:szCs w:val="24"/>
                <w:lang w:val="en-US" w:eastAsia="ja-JP" w:bidi="ar-SA"/>
              </w:rPr>
              <w:t>New task</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Reassign</w:t>
            </w:r>
            <w:r>
              <w:rPr>
                <w:rFonts w:eastAsia="Segoe UI" w:cs="Segoe UI" w:ascii="Segoe UI" w:hAnsi="Segoe UI"/>
                <w:color w:val="101820"/>
                <w:kern w:val="0"/>
                <w:sz w:val="18"/>
                <w:szCs w:val="24"/>
                <w:lang w:val="en-US" w:eastAsia="ja-JP" w:bidi="ar-SA"/>
              </w:rPr>
              <w:t>; automatic follow-up tasks (</w:t>
            </w:r>
            <w:r>
              <w:rPr>
                <w:rFonts w:eastAsia="Consolas" w:cs="Consolas" w:ascii="Consolas" w:hAnsi="Consolas"/>
                <w:color w:val="101820"/>
                <w:kern w:val="0"/>
                <w:sz w:val="16"/>
                <w:szCs w:val="24"/>
                <w:lang w:val="en-US" w:eastAsia="ja-JP" w:bidi="ar-SA"/>
              </w:rPr>
              <w:t>myWork.auto_tasks</w:t>
            </w:r>
            <w:r>
              <w:rPr>
                <w:rFonts w:eastAsia="Segoe UI" w:cs="Segoe UI" w:ascii="Segoe UI" w:hAnsi="Segoe UI"/>
                <w:color w:val="101820"/>
                <w:kern w:val="0"/>
                <w:sz w:val="18"/>
                <w:szCs w:val="24"/>
                <w:lang w:val="en-US" w:eastAsia="ja-JP" w:bidi="ar-SA"/>
              </w:rPr>
              <w:t>). The old Open Items addresses open My Work.</w:t>
            </w:r>
          </w:p>
        </w:tc>
        <w:tc>
          <w:tcPr>
            <w:tcW w:w="12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w:t>
            </w:r>
          </w:p>
        </w:tc>
      </w:tr>
      <w:tr>
        <w:trPr/>
        <w:tc>
          <w:tcPr>
            <w:tcW w:w="1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Payments</w:t>
            </w:r>
          </w:p>
        </w:tc>
        <w:tc>
          <w:tcPr>
            <w:tcW w:w="31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of the user's policies.</w:t>
            </w:r>
          </w:p>
        </w:tc>
        <w:tc>
          <w:tcPr>
            <w:tcW w:w="31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Gross premium, collected premium, receivables and earned commission; tabs Paid, Pending, Reviewing; type Policy, Renewal Policy or Endorsement.</w:t>
            </w:r>
          </w:p>
        </w:tc>
        <w:tc>
          <w:tcPr>
            <w:tcW w:w="12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w:t>
            </w:r>
          </w:p>
        </w:tc>
      </w:tr>
      <w:tr>
        <w:trPr/>
        <w:tc>
          <w:tcPr>
            <w:tcW w:w="1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CTPL Authentication</w:t>
            </w:r>
          </w:p>
        </w:tc>
        <w:tc>
          <w:tcPr>
            <w:tcW w:w="31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Authentication of CTPL certificates of cover with the IC-accredited provider.</w:t>
            </w:r>
          </w:p>
        </w:tc>
        <w:tc>
          <w:tcPr>
            <w:tcW w:w="31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COC series per insurer and branch; automatic request at issue (</w:t>
            </w:r>
            <w:r>
              <w:rPr>
                <w:rFonts w:eastAsia="Consolas" w:cs="Consolas" w:ascii="Consolas" w:hAnsi="Consolas"/>
                <w:color w:val="101820"/>
                <w:kern w:val="0"/>
                <w:sz w:val="16"/>
                <w:szCs w:val="24"/>
                <w:lang w:val="en-US" w:eastAsia="ja-JP" w:bidi="ar-SA"/>
              </w:rPr>
              <w:t>ctpl.authenticate_on_issue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Authenticate now</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Vehicle details</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Enter code from the provider portal</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Register a policy</w:t>
            </w:r>
            <w:r>
              <w:rPr>
                <w:rFonts w:eastAsia="Segoe UI" w:cs="Segoe UI" w:ascii="Segoe UI" w:hAnsi="Segoe UI"/>
                <w:color w:val="101820"/>
                <w:kern w:val="0"/>
                <w:sz w:val="18"/>
                <w:szCs w:val="24"/>
                <w:lang w:val="en-US" w:eastAsia="ja-JP" w:bidi="ar-SA"/>
              </w:rPr>
              <w:t>; LTO feed.</w:t>
            </w:r>
          </w:p>
        </w:tc>
        <w:tc>
          <w:tcPr>
            <w:tcW w:w="12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w:t>
            </w:r>
          </w:p>
        </w:tc>
      </w:tr>
      <w:tr>
        <w:trPr/>
        <w:tc>
          <w:tcPr>
            <w:tcW w:w="1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Cover Notes</w:t>
            </w:r>
          </w:p>
        </w:tc>
        <w:tc>
          <w:tcPr>
            <w:tcW w:w="31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Temporary evidence of cover (CVN-) from an accepted quotation or a placement slip.</w:t>
            </w:r>
          </w:p>
        </w:tc>
        <w:tc>
          <w:tcPr>
            <w:tcW w:w="31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Cover period </w:t>
            </w:r>
            <w:r>
              <w:rPr>
                <w:rFonts w:eastAsia="Consolas" w:cs="Consolas" w:ascii="Consolas" w:hAnsi="Consolas"/>
                <w:color w:val="101820"/>
                <w:kern w:val="0"/>
                <w:sz w:val="16"/>
                <w:szCs w:val="24"/>
                <w:lang w:val="en-US" w:eastAsia="ja-JP" w:bidi="ar-SA"/>
              </w:rPr>
              <w:t>cover_note.validity_days</w:t>
            </w:r>
            <w:r>
              <w:rPr>
                <w:rFonts w:eastAsia="Segoe UI" w:cs="Segoe UI" w:ascii="Segoe UI" w:hAnsi="Segoe UI"/>
                <w:color w:val="101820"/>
                <w:kern w:val="0"/>
                <w:sz w:val="18"/>
                <w:szCs w:val="24"/>
                <w:lang w:val="en-US" w:eastAsia="ja-JP" w:bidi="ar-SA"/>
              </w:rPr>
              <w:t xml:space="preserve"> (30) up to </w:t>
            </w:r>
            <w:r>
              <w:rPr>
                <w:rFonts w:eastAsia="Consolas" w:cs="Consolas" w:ascii="Consolas" w:hAnsi="Consolas"/>
                <w:color w:val="101820"/>
                <w:kern w:val="0"/>
                <w:sz w:val="16"/>
                <w:szCs w:val="24"/>
                <w:lang w:val="en-US" w:eastAsia="ja-JP" w:bidi="ar-SA"/>
              </w:rPr>
              <w:t>cover_note.max_validity_days</w:t>
            </w:r>
            <w:r>
              <w:rPr>
                <w:rFonts w:eastAsia="Segoe UI" w:cs="Segoe UI" w:ascii="Segoe UI" w:hAnsi="Segoe UI"/>
                <w:color w:val="101820"/>
                <w:kern w:val="0"/>
                <w:sz w:val="18"/>
                <w:szCs w:val="24"/>
                <w:lang w:val="en-US" w:eastAsia="ja-JP" w:bidi="ar-SA"/>
              </w:rPr>
              <w:t xml:space="preserve">; statuses Active, Superseded, Expired, Cancelled; </w:t>
            </w:r>
            <w:r>
              <w:rPr>
                <w:rFonts w:eastAsia="Segoe UI" w:cs="Segoe UI" w:ascii="Segoe UI" w:hAnsi="Segoe UI"/>
                <w:b/>
                <w:color w:val="101820"/>
                <w:kern w:val="0"/>
                <w:sz w:val="18"/>
                <w:szCs w:val="24"/>
                <w:lang w:val="en-US" w:eastAsia="ja-JP" w:bidi="ar-SA"/>
              </w:rPr>
              <w:t>Print</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E-mail to the client</w:t>
            </w:r>
            <w:r>
              <w:rPr>
                <w:rFonts w:eastAsia="Segoe UI" w:cs="Segoe UI" w:ascii="Segoe UI" w:hAnsi="Segoe UI"/>
                <w:color w:val="101820"/>
                <w:kern w:val="0"/>
                <w:sz w:val="18"/>
                <w:szCs w:val="24"/>
                <w:lang w:val="en-US" w:eastAsia="ja-JP" w:bidi="ar-SA"/>
              </w:rPr>
              <w:t xml:space="preserve">; job </w:t>
            </w:r>
            <w:r>
              <w:rPr>
                <w:rFonts w:eastAsia="Consolas" w:cs="Consolas" w:ascii="Consolas" w:hAnsi="Consolas"/>
                <w:color w:val="101820"/>
                <w:kern w:val="0"/>
                <w:sz w:val="16"/>
                <w:szCs w:val="24"/>
                <w:lang w:val="en-US" w:eastAsia="ja-JP" w:bidi="ar-SA"/>
              </w:rPr>
              <w:t>cover-note-expiry</w:t>
            </w:r>
            <w:r>
              <w:rPr>
                <w:rFonts w:eastAsia="Segoe UI" w:cs="Segoe UI" w:ascii="Segoe UI" w:hAnsi="Segoe UI"/>
                <w:color w:val="101820"/>
                <w:kern w:val="0"/>
                <w:sz w:val="18"/>
                <w:szCs w:val="24"/>
                <w:lang w:val="en-US" w:eastAsia="ja-JP" w:bidi="ar-SA"/>
              </w:rPr>
              <w:t>.</w:t>
            </w:r>
          </w:p>
        </w:tc>
        <w:tc>
          <w:tcPr>
            <w:tcW w:w="12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w:t>
            </w:r>
          </w:p>
        </w:tc>
      </w:tr>
      <w:tr>
        <w:trPr/>
        <w:tc>
          <w:tcPr>
            <w:tcW w:w="1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Cancellation</w:t>
            </w:r>
          </w:p>
        </w:tc>
        <w:tc>
          <w:tcPr>
            <w:tcW w:w="31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Cancellation with a computed return premium.</w:t>
            </w:r>
          </w:p>
        </w:tc>
        <w:tc>
          <w:tcPr>
            <w:tcW w:w="31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Methods pro-rata, short-period (Short-Period Rates), flat; reasons from Cancellation Reasons; returned taxes </w:t>
            </w:r>
            <w:r>
              <w:rPr>
                <w:rFonts w:eastAsia="Consolas" w:cs="Consolas" w:ascii="Consolas" w:hAnsi="Consolas"/>
                <w:color w:val="101820"/>
                <w:kern w:val="0"/>
                <w:sz w:val="16"/>
                <w:szCs w:val="24"/>
                <w:lang w:val="en-US" w:eastAsia="ja-JP" w:bidi="ar-SA"/>
              </w:rPr>
              <w:t>endorsements.cancellation_returned_taxes</w:t>
            </w:r>
            <w:r>
              <w:rPr>
                <w:rFonts w:eastAsia="Segoe UI" w:cs="Segoe UI" w:ascii="Segoe UI" w:hAnsi="Segoe UI"/>
                <w:color w:val="101820"/>
                <w:kern w:val="0"/>
                <w:sz w:val="18"/>
                <w:szCs w:val="24"/>
                <w:lang w:val="en-US" w:eastAsia="ja-JP" w:bidi="ar-SA"/>
              </w:rPr>
              <w:t>; posting rules policy.cancel and endorsement.return_premium.</w:t>
            </w:r>
          </w:p>
        </w:tc>
        <w:tc>
          <w:tcPr>
            <w:tcW w:w="12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w:t>
            </w:r>
          </w:p>
        </w:tc>
      </w:tr>
    </w:tbl>
    <w:p>
      <w:pPr>
        <w:pStyle w:val="Normal"/>
        <w:spacing w:before="0" w:after="80"/>
        <w:rPr/>
      </w:pPr>
      <w:r>
        <w:rPr/>
      </w:r>
    </w:p>
    <w:p>
      <w:pPr>
        <w:pStyle w:val="Heading2"/>
        <w:rPr/>
      </w:pPr>
      <w:bookmarkStart w:id="193" w:name="__RefHeading___Toc25081_3679192306"/>
      <w:bookmarkEnd w:id="193"/>
      <w:r>
        <w:rPr>
          <w:rFonts w:eastAsia="Segoe UI" w:cs="Segoe UI"/>
          <w:b/>
          <w:color w:val="0F4761"/>
          <w:sz w:val="26"/>
        </w:rPr>
        <w:t>17.3  Accounts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5"/>
        <w:gridCol w:w="3005"/>
        <w:gridCol w:w="3005"/>
      </w:tblGrid>
      <w:tr>
        <w:trPr>
          <w:tblHeader w:val="true"/>
        </w:trPr>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Main fields and rules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Receipts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Official receipts (OR-, RT-) against open bills.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Receipt date and type, branch, department, customer code, policy, currency, transaction code, receipt mode, remarks; amount not above the bill balance; </w:t>
            </w:r>
            <w:r>
              <w:rPr>
                <w:rFonts w:eastAsia="Segoe UI" w:cs="Segoe UI" w:ascii="Segoe UI" w:hAnsi="Segoe UI"/>
                <w:b/>
                <w:color w:val="101820"/>
                <w:kern w:val="0"/>
                <w:sz w:val="18"/>
                <w:szCs w:val="24"/>
                <w:lang w:val="en-US" w:eastAsia="ja-JP" w:bidi="ar-SA"/>
              </w:rPr>
              <w:t>Bulk Print</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Bulk Upload</w:t>
            </w:r>
            <w:r>
              <w:rPr>
                <w:rFonts w:eastAsia="Segoe UI" w:cs="Segoe UI" w:ascii="Segoe UI" w:hAnsi="Segoe UI"/>
                <w:color w:val="101820"/>
                <w:kern w:val="0"/>
                <w:sz w:val="18"/>
                <w:szCs w:val="24"/>
                <w:lang w:val="en-US" w:eastAsia="ja-JP" w:bidi="ar-SA"/>
              </w:rPr>
              <w:t xml:space="preserve"> (1,000 rows).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Collections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Open premium by ageing bucket; reminders; </w:t>
            </w:r>
            <w:r>
              <w:rPr>
                <w:rFonts w:eastAsia="Segoe UI" w:cs="Segoe UI" w:ascii="Segoe UI" w:hAnsi="Segoe UI"/>
                <w:b/>
                <w:color w:val="101820"/>
                <w:kern w:val="0"/>
                <w:sz w:val="18"/>
                <w:szCs w:val="24"/>
                <w:lang w:val="en-US" w:eastAsia="ja-JP" w:bidi="ar-SA"/>
              </w:rPr>
              <w:t>Import open items</w:t>
            </w:r>
            <w:r>
              <w:rPr>
                <w:rFonts w:eastAsia="Segoe UI" w:cs="Segoe UI" w:ascii="Segoe UI" w:hAnsi="Segoe UI"/>
                <w:color w:val="101820"/>
                <w:kern w:val="0"/>
                <w:sz w:val="18"/>
                <w:szCs w:val="24"/>
                <w:lang w:val="en-US" w:eastAsia="ja-JP" w:bidi="ar-SA"/>
              </w:rPr>
              <w: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Due date from the insurer's premium payment warranty or 30 days; reminders 7 days before due, then every 7 days.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Credit Control &gt; Instalment Plans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Instalment schedules of broker-billed bills.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 instalments proposed, up to 12; monthly, quarterly, semi-annual.</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Credit Control &gt; Premium Warranty Monitor</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Unpaid premium past or near the insurer's warranty.</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 risk from 7 days before the deadline; extensions up to 90 days, approved by the Accounting Manager.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Credit Control &gt; Client Credit Limits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Credit limit per client against open premium.</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Over-limit policies issued with a warning; limits set by the Accounting Manager.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Credit Control &gt; Remittance Ageing</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Collected premium not yet remitted, per insurer.</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Aged on the insurer's remittance terms from the collection date; </w:t>
            </w:r>
            <w:r>
              <w:rPr>
                <w:rFonts w:eastAsia="Segoe UI" w:cs="Segoe UI" w:ascii="Segoe UI" w:hAnsi="Segoe UI"/>
                <w:b/>
                <w:color w:val="101820"/>
                <w:kern w:val="0"/>
                <w:sz w:val="18"/>
                <w:szCs w:val="24"/>
                <w:lang w:val="en-US" w:eastAsia="ja-JP" w:bidi="ar-SA"/>
              </w:rPr>
              <w:t>Excel</w:t>
            </w:r>
            <w:r>
              <w:rPr>
                <w:rFonts w:eastAsia="Segoe UI" w:cs="Segoe UI" w:ascii="Segoe UI" w:hAnsi="Segoe UI"/>
                <w:color w:val="101820"/>
                <w:kern w:val="0"/>
                <w:sz w:val="18"/>
                <w:szCs w:val="24"/>
                <w:lang w:val="en-US" w:eastAsia="ja-JP" w:bidi="ar-SA"/>
              </w:rPr>
              <w: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Post-Dated Cheques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Register of cheques received before their date (PDC-).</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Register cheque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Deposit</w:t>
            </w:r>
            <w:r>
              <w:rPr>
                <w:rFonts w:eastAsia="Segoe UI" w:cs="Segoe UI" w:ascii="Segoe UI" w:hAnsi="Segoe UI"/>
                <w:color w:val="101820"/>
                <w:kern w:val="0"/>
                <w:sz w:val="18"/>
                <w:szCs w:val="24"/>
                <w:lang w:val="en-US" w:eastAsia="ja-JP" w:bidi="ar-SA"/>
              </w:rPr>
              <w:t xml:space="preserve"> (posts the official receipt), </w:t>
            </w:r>
            <w:r>
              <w:rPr>
                <w:rFonts w:eastAsia="Segoe UI" w:cs="Segoe UI" w:ascii="Segoe UI" w:hAnsi="Segoe UI"/>
                <w:b/>
                <w:color w:val="101820"/>
                <w:kern w:val="0"/>
                <w:sz w:val="18"/>
                <w:szCs w:val="24"/>
                <w:lang w:val="en-US" w:eastAsia="ja-JP" w:bidi="ar-SA"/>
              </w:rPr>
              <w:t>Cleared</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Bounced</w:t>
            </w:r>
            <w:r>
              <w:rPr>
                <w:rFonts w:eastAsia="Segoe UI" w:cs="Segoe UI" w:ascii="Segoe UI" w:hAnsi="Segoe UI"/>
                <w:color w:val="101820"/>
                <w:kern w:val="0"/>
                <w:sz w:val="18"/>
                <w:szCs w:val="24"/>
                <w:lang w:val="en-US" w:eastAsia="ja-JP" w:bidi="ar-SA"/>
              </w:rPr>
              <w:t xml:space="preserve"> (receipt cancelled, client e-mailed), </w:t>
            </w:r>
            <w:r>
              <w:rPr>
                <w:rFonts w:eastAsia="Segoe UI" w:cs="Segoe UI" w:ascii="Segoe UI" w:hAnsi="Segoe UI"/>
                <w:b/>
                <w:color w:val="101820"/>
                <w:kern w:val="0"/>
                <w:sz w:val="18"/>
                <w:szCs w:val="24"/>
                <w:lang w:val="en-US" w:eastAsia="ja-JP" w:bidi="ar-SA"/>
              </w:rPr>
              <w:t>Replace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Return</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Cancel</w:t>
            </w:r>
            <w:r>
              <w:rPr>
                <w:rFonts w:eastAsia="Segoe UI" w:cs="Segoe UI" w:ascii="Segoe UI" w:hAnsi="Segoe UI"/>
                <w:color w:val="101820"/>
                <w:kern w:val="0"/>
                <w:sz w:val="18"/>
                <w:szCs w:val="24"/>
                <w:lang w:val="en-US" w:eastAsia="ja-JP" w:bidi="ar-SA"/>
              </w:rPr>
              <w:t>; tab Deposit due (</w:t>
            </w:r>
            <w:r>
              <w:rPr>
                <w:rFonts w:eastAsia="Consolas" w:cs="Consolas" w:ascii="Consolas" w:hAnsi="Consolas"/>
                <w:color w:val="101820"/>
                <w:kern w:val="0"/>
                <w:sz w:val="16"/>
                <w:szCs w:val="24"/>
                <w:lang w:val="en-US" w:eastAsia="ja-JP" w:bidi="ar-SA"/>
              </w:rPr>
              <w:t>pdc.due_window_days</w:t>
            </w:r>
            <w:r>
              <w:rPr>
                <w:rFonts w:eastAsia="Segoe UI" w:cs="Segoe UI" w:ascii="Segoe UI" w:hAnsi="Segoe UI"/>
                <w:color w:val="101820"/>
                <w:kern w:val="0"/>
                <w:sz w:val="18"/>
                <w:szCs w:val="24"/>
                <w:lang w:val="en-US" w:eastAsia="ja-JP" w:bidi="ar-SA"/>
              </w:rPr>
              <w:t xml:space="preserve">); job </w:t>
            </w:r>
            <w:r>
              <w:rPr>
                <w:rFonts w:eastAsia="Consolas" w:cs="Consolas" w:ascii="Consolas" w:hAnsi="Consolas"/>
                <w:color w:val="101820"/>
                <w:kern w:val="0"/>
                <w:sz w:val="16"/>
                <w:szCs w:val="24"/>
                <w:lang w:val="en-US" w:eastAsia="ja-JP" w:bidi="ar-SA"/>
              </w:rPr>
              <w:t>pdc-deposit-due</w:t>
            </w:r>
            <w:r>
              <w:rPr>
                <w:rFonts w:eastAsia="Segoe UI" w:cs="Segoe UI" w:ascii="Segoe UI" w:hAnsi="Segoe UI"/>
                <w:color w:val="101820"/>
                <w:kern w:val="0"/>
                <w:sz w:val="18"/>
                <w:szCs w:val="24"/>
                <w:lang w:val="en-US" w:eastAsia="ja-JP" w:bidi="ar-SA"/>
              </w:rPr>
              <w: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Settlements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Settlements paid through the broker.</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Funds received</w:t>
            </w:r>
            <w:r>
              <w:rPr>
                <w:rFonts w:eastAsia="Segoe UI" w:cs="Segoe UI" w:ascii="Segoe UI" w:hAnsi="Segoe UI"/>
                <w:color w:val="101820"/>
                <w:kern w:val="0"/>
                <w:sz w:val="18"/>
                <w:szCs w:val="24"/>
                <w:lang w:val="en-US" w:eastAsia="ja-JP" w:bidi="ar-SA"/>
              </w:rPr>
              <w:t xml:space="preserve"> (posting rule claim.funds_received), </w:t>
            </w:r>
            <w:r>
              <w:rPr>
                <w:rFonts w:eastAsia="Segoe UI" w:cs="Segoe UI" w:ascii="Segoe UI" w:hAnsi="Segoe UI"/>
                <w:b/>
                <w:color w:val="101820"/>
                <w:kern w:val="0"/>
                <w:sz w:val="18"/>
                <w:szCs w:val="24"/>
                <w:lang w:val="en-US" w:eastAsia="ja-JP" w:bidi="ar-SA"/>
              </w:rPr>
              <w:t>Pay claimant</w:t>
            </w:r>
            <w:r>
              <w:rPr>
                <w:rFonts w:eastAsia="Segoe UI" w:cs="Segoe UI" w:ascii="Segoe UI" w:hAnsi="Segoe UI"/>
                <w:color w:val="101820"/>
                <w:kern w:val="0"/>
                <w:sz w:val="18"/>
                <w:szCs w:val="24"/>
                <w:lang w:val="en-US" w:eastAsia="ja-JP" w:bidi="ar-SA"/>
              </w:rPr>
              <w:t xml:space="preserve"> (claim.paid_to_claimant, voucher CPV-), </w:t>
            </w:r>
            <w:r>
              <w:rPr>
                <w:rFonts w:eastAsia="Segoe UI" w:cs="Segoe UI" w:ascii="Segoe UI" w:hAnsi="Segoe UI"/>
                <w:b/>
                <w:color w:val="101820"/>
                <w:kern w:val="0"/>
                <w:sz w:val="18"/>
                <w:szCs w:val="24"/>
                <w:lang w:val="en-US" w:eastAsia="ja-JP" w:bidi="ar-SA"/>
              </w:rPr>
              <w:t>Release form</w:t>
            </w:r>
            <w:r>
              <w:rPr>
                <w:rFonts w:eastAsia="Segoe UI" w:cs="Segoe UI" w:ascii="Segoe UI" w:hAnsi="Segoe UI"/>
                <w:color w:val="101820"/>
                <w:kern w:val="0"/>
                <w:sz w:val="18"/>
                <w:szCs w:val="24"/>
                <w:lang w:val="en-US" w:eastAsia="ja-JP" w:bidi="ar-SA"/>
              </w:rPr>
              <w:t>; receipts and disbursements permissions.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Payables (Supplier Invoices, Supplier Payments, AP Ageing, Suppliers, Supplier 2307)</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payable sub-ledger (APV-, SPV-) and the suppliers' BIR Form 2307.</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Input VAT and EWT computed from the supplier's tax codes; approval by the Accounting Manager (</w:t>
            </w:r>
            <w:r>
              <w:rPr>
                <w:rFonts w:eastAsia="Consolas" w:cs="Consolas" w:ascii="Consolas" w:hAnsi="Consolas"/>
                <w:color w:val="101820"/>
                <w:kern w:val="0"/>
                <w:sz w:val="16"/>
                <w:szCs w:val="24"/>
                <w:lang w:val="en-US" w:eastAsia="ja-JP" w:bidi="ar-SA"/>
              </w:rPr>
              <w:t>payables.maker_checker</w:t>
            </w:r>
            <w:r>
              <w:rPr>
                <w:rFonts w:eastAsia="Segoe UI" w:cs="Segoe UI" w:ascii="Segoe UI" w:hAnsi="Segoe UI"/>
                <w:color w:val="101820"/>
                <w:kern w:val="0"/>
                <w:sz w:val="18"/>
                <w:szCs w:val="24"/>
                <w:lang w:val="en-US" w:eastAsia="ja-JP" w:bidi="ar-SA"/>
              </w:rPr>
              <w:t>); posting rules ap.invoice and ap.payment; an asset line goes to the fixed asset register.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Fixed Assets (Asset Register, Depreciation Run, Disposals)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Fixed asset register (FA-), straight-line depreciation and disposals (FAD-).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Asset classes with useful life and accounts; one journal per class and period (fa.depreciation); sale with output VAT and sales invoice, or write-off (fa.disposal); gain or loss accounts.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Disbursement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vouchers and cheques (PV-, DT-).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Payee type, criteria, payee, policy, transaction type, currency; maker-checker; statuses Draft, For approval, Approved, Paid, Cancelled.</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Payment Files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of approved vouchers by bank upload file (BPB-).</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Layout per bank (Master &gt; Finance &gt; Bank File Layouts), channel bulk credit, InstaPay (</w:t>
            </w:r>
            <w:r>
              <w:rPr>
                <w:rFonts w:eastAsia="Consolas" w:cs="Consolas" w:ascii="Consolas" w:hAnsi="Consolas"/>
                <w:color w:val="101820"/>
                <w:kern w:val="0"/>
                <w:sz w:val="16"/>
                <w:szCs w:val="24"/>
                <w:lang w:val="en-US" w:eastAsia="ja-JP" w:bidi="ar-SA"/>
              </w:rPr>
              <w:t>bank_payments.instapay_limit</w:t>
            </w:r>
            <w:r>
              <w:rPr>
                <w:rFonts w:eastAsia="Segoe UI" w:cs="Segoe UI" w:ascii="Segoe UI" w:hAnsi="Segoe UI"/>
                <w:color w:val="101820"/>
                <w:kern w:val="0"/>
                <w:sz w:val="18"/>
                <w:szCs w:val="24"/>
                <w:lang w:val="en-US" w:eastAsia="ja-JP" w:bidi="ar-SA"/>
              </w:rPr>
              <w:t xml:space="preserve">) or PESONet, value date; approval within the Authority Matrix; </w:t>
            </w:r>
            <w:r>
              <w:rPr>
                <w:rFonts w:eastAsia="Segoe UI" w:cs="Segoe UI" w:ascii="Segoe UI" w:hAnsi="Segoe UI"/>
                <w:b/>
                <w:color w:val="101820"/>
                <w:kern w:val="0"/>
                <w:sz w:val="18"/>
                <w:szCs w:val="24"/>
                <w:lang w:val="en-US" w:eastAsia="ja-JP" w:bidi="ar-SA"/>
              </w:rPr>
              <w:t>Write file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Mark uploaded to the bank</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Import status file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Record result</w:t>
            </w:r>
            <w:r>
              <w:rPr>
                <w:rFonts w:eastAsia="Segoe UI" w:cs="Segoe UI" w:ascii="Segoe UI" w:hAnsi="Segoe UI"/>
                <w:color w:val="101820"/>
                <w:kern w:val="0"/>
                <w:sz w:val="18"/>
                <w:szCs w:val="24"/>
                <w:lang w:val="en-US" w:eastAsia="ja-JP" w:bidi="ar-SA"/>
              </w:rPr>
              <w: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Journal Voucher, Correction JV, Reversal JV</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Manual journals (JV-), corrections and reversals.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Must balance; approval required (</w:t>
            </w:r>
            <w:r>
              <w:rPr>
                <w:rFonts w:eastAsia="Consolas" w:cs="Consolas" w:ascii="Consolas" w:hAnsi="Consolas"/>
                <w:color w:val="101820"/>
                <w:kern w:val="0"/>
                <w:sz w:val="16"/>
                <w:szCs w:val="24"/>
                <w:lang w:val="en-US" w:eastAsia="ja-JP" w:bidi="ar-SA"/>
              </w:rPr>
              <w:t>journal.require_approval</w:t>
            </w:r>
            <w:r>
              <w:rPr>
                <w:rFonts w:eastAsia="Segoe UI" w:cs="Segoe UI" w:ascii="Segoe UI" w:hAnsi="Segoe UI"/>
                <w:color w:val="101820"/>
                <w:kern w:val="0"/>
                <w:sz w:val="18"/>
                <w:szCs w:val="24"/>
                <w:lang w:val="en-US" w:eastAsia="ja-JP" w:bidi="ar-SA"/>
              </w:rPr>
              <w:t>); period status rules.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 Entry Matching, Open Entry Unmatching</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Match open debit and credit entries of an account; write-offs.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Sub account code, pull, match; write-off reason limits.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Query</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Search accounting entries.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Policy, client, entry type, reference type, status, dates, GL code; </w:t>
            </w:r>
            <w:r>
              <w:rPr>
                <w:rFonts w:eastAsia="Segoe UI" w:cs="Segoe UI" w:ascii="Segoe UI" w:hAnsi="Segoe UI"/>
                <w:b/>
                <w:color w:val="101820"/>
                <w:kern w:val="0"/>
                <w:sz w:val="18"/>
                <w:szCs w:val="24"/>
                <w:lang w:val="en-US" w:eastAsia="ja-JP" w:bidi="ar-SA"/>
              </w:rPr>
              <w:t>Export</w:t>
            </w:r>
            <w:r>
              <w:rPr>
                <w:rFonts w:eastAsia="Segoe UI" w:cs="Segoe UI" w:ascii="Segoe UI" w:hAnsi="Segoe UI"/>
                <w:color w:val="101820"/>
                <w:kern w:val="0"/>
                <w:sz w:val="18"/>
                <w:szCs w:val="24"/>
                <w:lang w:val="en-US" w:eastAsia="ja-JP" w:bidi="ar-SA"/>
              </w:rPr>
              <w: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Clients Accounting</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Balance per client.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Transactions, debits, credits, balance; </w:t>
            </w:r>
            <w:r>
              <w:rPr>
                <w:rFonts w:eastAsia="Segoe UI" w:cs="Segoe UI" w:ascii="Segoe UI" w:hAnsi="Segoe UI"/>
                <w:b/>
                <w:color w:val="101820"/>
                <w:kern w:val="0"/>
                <w:sz w:val="18"/>
                <w:szCs w:val="24"/>
                <w:lang w:val="en-US" w:eastAsia="ja-JP" w:bidi="ar-SA"/>
              </w:rPr>
              <w:t>Export CSV</w:t>
            </w:r>
            <w:r>
              <w:rPr>
                <w:rFonts w:eastAsia="Segoe UI" w:cs="Segoe UI" w:ascii="Segoe UI" w:hAnsi="Segoe UI"/>
                <w:color w:val="101820"/>
                <w:kern w:val="0"/>
                <w:sz w:val="18"/>
                <w:szCs w:val="24"/>
                <w:lang w:val="en-US" w:eastAsia="ja-JP" w:bidi="ar-SA"/>
              </w:rPr>
              <w: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Petty Cash (Initiate, Request, Disbursement, Receipts, Replenish)</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Petty cash funds and their movements (PC-, PCR-, PCRC-).</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Fund size, maximum per transaction, minimum cash box; maker-checker.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Reconciliation (Workspace, Reconciliations, reports)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Statements (BST-), matching, adjustments, reconciliations (BRC-).</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Balanced statement; duplicate file refused; auto-match rules; stale cheques after 180 days; approval by the Accounting Manager.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Reconciliation &gt; Insurer Statements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statements of account (ISR-) matched to remittances and debit notes.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Tolerance PHP 1.00; every difference resolved before submission; approval by the Accounting Manager.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Tax (BIR Form 2307, VAT Summary, SAWT, QAP, SLSP Sales, SLSP Purchases)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BIR certificates, working papers and alphalists.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Quarter and payee; ATC per payee type; broker details in </w:t>
            </w:r>
            <w:r>
              <w:rPr>
                <w:rFonts w:eastAsia="Consolas" w:cs="Consolas" w:ascii="Consolas" w:hAnsi="Consolas"/>
                <w:color w:val="101820"/>
                <w:kern w:val="0"/>
                <w:sz w:val="16"/>
                <w:szCs w:val="24"/>
                <w:lang w:val="en-US" w:eastAsia="ja-JP" w:bidi="ar-SA"/>
              </w:rPr>
              <w:t>bir.*</w:t>
            </w:r>
            <w:r>
              <w:rPr>
                <w:rFonts w:eastAsia="Segoe UI" w:cs="Segoe UI" w:ascii="Segoe UI" w:hAnsi="Segoe UI"/>
                <w:color w:val="101820"/>
                <w:kern w:val="0"/>
                <w:sz w:val="18"/>
                <w:szCs w:val="24"/>
                <w:lang w:val="en-US" w:eastAsia="ja-JP" w:bidi="ar-SA"/>
              </w:rPr>
              <w: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Tax &gt; Withholding Returns, Annual Alphalist 1604-E, Percentage Tax 2551Q</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BIR forms 0619-E, 1601-EQ, 1604-E and 2551Q laid out as the forms, with their filing records.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Reconciled with the QAP and the ledger; </w:t>
            </w:r>
            <w:r>
              <w:rPr>
                <w:rFonts w:eastAsia="Segoe UI" w:cs="Segoe UI" w:ascii="Segoe UI" w:hAnsi="Segoe UI"/>
                <w:b/>
                <w:color w:val="101820"/>
                <w:kern w:val="0"/>
                <w:sz w:val="18"/>
                <w:szCs w:val="24"/>
                <w:lang w:val="en-US" w:eastAsia="ja-JP" w:bidi="ar-SA"/>
              </w:rPr>
              <w:t>Print</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Excel</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Record filing</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Amended return</w:t>
            </w:r>
            <w:r>
              <w:rPr>
                <w:rFonts w:eastAsia="Segoe UI" w:cs="Segoe UI" w:ascii="Segoe UI" w:hAnsi="Segoe UI"/>
                <w:color w:val="101820"/>
                <w:kern w:val="0"/>
                <w:sz w:val="18"/>
                <w:szCs w:val="24"/>
                <w:lang w:val="en-US" w:eastAsia="ja-JP" w:bidi="ar-SA"/>
              </w:rPr>
              <w:t xml:space="preserve">; due dates from </w:t>
            </w:r>
            <w:r>
              <w:rPr>
                <w:rFonts w:eastAsia="Consolas" w:cs="Consolas" w:ascii="Consolas" w:hAnsi="Consolas"/>
                <w:color w:val="101820"/>
                <w:kern w:val="0"/>
                <w:sz w:val="16"/>
                <w:szCs w:val="24"/>
                <w:lang w:val="en-US" w:eastAsia="ja-JP" w:bidi="ar-SA"/>
              </w:rPr>
              <w:t>bir.withholding_due_day</w:t>
            </w:r>
            <w:r>
              <w:rPr>
                <w:rFonts w:eastAsia="Segoe UI" w:cs="Segoe UI" w:ascii="Segoe UI" w:hAnsi="Segoe UI"/>
                <w:color w:val="101820"/>
                <w:kern w:val="0"/>
                <w:sz w:val="18"/>
                <w:szCs w:val="24"/>
                <w:lang w:val="en-US" w:eastAsia="ja-JP" w:bidi="ar-SA"/>
              </w:rPr>
              <w:t xml:space="preserve">; percentage tax rate </w:t>
            </w:r>
            <w:r>
              <w:rPr>
                <w:rFonts w:eastAsia="Consolas" w:cs="Consolas" w:ascii="Consolas" w:hAnsi="Consolas"/>
                <w:color w:val="101820"/>
                <w:kern w:val="0"/>
                <w:sz w:val="16"/>
                <w:szCs w:val="24"/>
                <w:lang w:val="en-US" w:eastAsia="ja-JP" w:bidi="ar-SA"/>
              </w:rPr>
              <w:t>bir.percentage_tax_rate</w:t>
            </w:r>
            <w:r>
              <w:rPr>
                <w:rFonts w:eastAsia="Segoe UI" w:cs="Segoe UI" w:ascii="Segoe UI" w:hAnsi="Segoe UI"/>
                <w:color w:val="101820"/>
                <w:kern w:val="0"/>
                <w:sz w:val="18"/>
                <w:szCs w:val="24"/>
                <w:lang w:val="en-US" w:eastAsia="ja-JP" w:bidi="ar-SA"/>
              </w:rPr>
              <w: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Tax &gt; BIR DAT Files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validation data files of the QAP, SAWT, SLSP and 1604-E alphalist.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BIR Alphalist Data Entry and Validation Module 7.x and RELIEF layouts; warnings for payees without TIN; validate with the BIR module before submitting.</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Tax &gt; Sales Invoices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broker's sales invoices under the EOPT Act (SI-) and payment acknowledgements (PAR-).</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For debit notes, overriding commission, policy commission or manual fees; serial range </w:t>
            </w:r>
            <w:r>
              <w:rPr>
                <w:rFonts w:eastAsia="Consolas" w:cs="Consolas" w:ascii="Consolas" w:hAnsi="Consolas"/>
                <w:color w:val="101820"/>
                <w:kern w:val="0"/>
                <w:sz w:val="16"/>
                <w:szCs w:val="24"/>
                <w:lang w:val="en-US" w:eastAsia="ja-JP" w:bidi="ar-SA"/>
              </w:rPr>
              <w:t>invoice.serial_from</w:t>
            </w:r>
            <w:r>
              <w:rPr>
                <w:rFonts w:eastAsia="Segoe UI" w:cs="Segoe UI" w:ascii="Segoe UI" w:hAnsi="Segoe UI"/>
                <w:color w:val="101820"/>
                <w:kern w:val="0"/>
                <w:sz w:val="18"/>
                <w:szCs w:val="24"/>
                <w:lang w:val="en-US" w:eastAsia="ja-JP" w:bidi="ar-SA"/>
              </w:rPr>
              <w:t xml:space="preserve"> to </w:t>
            </w:r>
            <w:r>
              <w:rPr>
                <w:rFonts w:eastAsia="Consolas" w:cs="Consolas" w:ascii="Consolas" w:hAnsi="Consolas"/>
                <w:color w:val="101820"/>
                <w:kern w:val="0"/>
                <w:sz w:val="16"/>
                <w:szCs w:val="24"/>
                <w:lang w:val="en-US" w:eastAsia="ja-JP" w:bidi="ar-SA"/>
              </w:rPr>
              <w:t>invoice.serial_to</w:t>
            </w:r>
            <w:r>
              <w:rPr>
                <w:rFonts w:eastAsia="Segoe UI" w:cs="Segoe UI" w:ascii="Segoe UI" w:hAnsi="Segoe UI"/>
                <w:color w:val="101820"/>
                <w:kern w:val="0"/>
                <w:sz w:val="18"/>
                <w:szCs w:val="24"/>
                <w:lang w:val="en-US" w:eastAsia="ja-JP" w:bidi="ar-SA"/>
              </w:rPr>
              <w:t xml:space="preserve">; posting rules sales_invoice.issue and sales_invoice.payment; </w:t>
            </w:r>
            <w:r>
              <w:rPr>
                <w:rFonts w:eastAsia="Segoe UI" w:cs="Segoe UI" w:ascii="Segoe UI" w:hAnsi="Segoe UI"/>
                <w:b/>
                <w:color w:val="101820"/>
                <w:kern w:val="0"/>
                <w:sz w:val="18"/>
                <w:szCs w:val="24"/>
                <w:lang w:val="en-US" w:eastAsia="ja-JP" w:bidi="ar-SA"/>
              </w:rPr>
              <w:t>Cancel invoice</w:t>
            </w:r>
            <w:r>
              <w:rPr>
                <w:rFonts w:eastAsia="Segoe UI" w:cs="Segoe UI" w:ascii="Segoe UI" w:hAnsi="Segoe UI"/>
                <w:color w:val="101820"/>
                <w:kern w:val="0"/>
                <w:sz w:val="18"/>
                <w:szCs w:val="24"/>
                <w:lang w:val="en-US" w:eastAsia="ja-JP" w:bidi="ar-SA"/>
              </w:rPr>
              <w: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Tax &gt; E-Invoicing (EIS)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Outbox of e-invoices for the BIR Electronic Invoicing System.</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eis.enabled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eis.mode</w:t>
            </w:r>
            <w:r>
              <w:rPr>
                <w:rFonts w:eastAsia="Segoe UI" w:cs="Segoe UI" w:ascii="Segoe UI" w:hAnsi="Segoe UI"/>
                <w:color w:val="101820"/>
                <w:kern w:val="0"/>
                <w:sz w:val="18"/>
                <w:szCs w:val="24"/>
                <w:lang w:val="en-US" w:eastAsia="ja-JP" w:bidi="ar-SA"/>
              </w:rPr>
              <w:t xml:space="preserve"> (test or live), credentials by environment variable names; job </w:t>
            </w:r>
            <w:r>
              <w:rPr>
                <w:rFonts w:eastAsia="Consolas" w:cs="Consolas" w:ascii="Consolas" w:hAnsi="Consolas"/>
                <w:color w:val="101820"/>
                <w:kern w:val="0"/>
                <w:sz w:val="16"/>
                <w:szCs w:val="24"/>
                <w:lang w:val="en-US" w:eastAsia="ja-JP" w:bidi="ar-SA"/>
              </w:rPr>
              <w:t>eis-outbox</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Send now</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Retry</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Queue earlier invoices</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Export payloads</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Uploaded manually</w:t>
            </w:r>
            <w:r>
              <w:rPr>
                <w:rFonts w:eastAsia="Segoe UI" w:cs="Segoe UI" w:ascii="Segoe UI" w:hAnsi="Segoe UI"/>
                <w:color w:val="101820"/>
                <w:kern w:val="0"/>
                <w:sz w:val="18"/>
                <w:szCs w:val="24"/>
                <w:lang w:val="en-US" w:eastAsia="ja-JP" w:bidi="ar-SA"/>
              </w:rPr>
              <w: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Tax &gt; CAS Books and Documents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Loose-leaf books of accounts and the CAS registration documents.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Readiness checks; books printed month by month with running page numbers (</w:t>
            </w:r>
            <w:r>
              <w:rPr>
                <w:rFonts w:eastAsia="Consolas" w:cs="Consolas" w:ascii="Consolas" w:hAnsi="Consolas"/>
                <w:color w:val="101820"/>
                <w:kern w:val="0"/>
                <w:sz w:val="16"/>
                <w:szCs w:val="24"/>
                <w:lang w:val="en-US" w:eastAsia="ja-JP" w:bidi="ar-SA"/>
              </w:rPr>
              <w:t>cas.enforce_print_order</w:t>
            </w:r>
            <w:r>
              <w:rPr>
                <w:rFonts w:eastAsia="Segoe UI" w:cs="Segoe UI" w:ascii="Segoe UI" w:hAnsi="Segoe UI"/>
                <w:color w:val="101820"/>
                <w:kern w:val="0"/>
                <w:sz w:val="18"/>
                <w:szCs w:val="24"/>
                <w:lang w:val="en-US" w:eastAsia="ja-JP" w:bidi="ar-SA"/>
              </w:rPr>
              <w:t xml:space="preserve">); print register, </w:t>
            </w:r>
            <w:r>
              <w:rPr>
                <w:rFonts w:eastAsia="Segoe UI" w:cs="Segoe UI" w:ascii="Segoe UI" w:hAnsi="Segoe UI"/>
                <w:b/>
                <w:color w:val="101820"/>
                <w:kern w:val="0"/>
                <w:sz w:val="18"/>
                <w:szCs w:val="24"/>
                <w:lang w:val="en-US" w:eastAsia="ja-JP" w:bidi="ar-SA"/>
              </w:rPr>
              <w:t>Reprint</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Void print</w:t>
            </w:r>
            <w:r>
              <w:rPr>
                <w:rFonts w:eastAsia="Segoe UI" w:cs="Segoe UI" w:ascii="Segoe UI" w:hAnsi="Segoe UI"/>
                <w:color w:val="101820"/>
                <w:kern w:val="0"/>
                <w:sz w:val="18"/>
                <w:szCs w:val="24"/>
                <w:lang w:val="en-US" w:eastAsia="ja-JP" w:bidi="ar-SA"/>
              </w:rPr>
              <w:t>; system description, backup procedure and audit trail extract.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 End (Period Management, Month-End Close, Year-End Close, Recurring Journals, Financial Statements)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Fiscal calendar and closing (MEC-, YEC-, RJV-).</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 statuses Open, Soft-closed, Closed, Locked; checklist; approval by the Accounting Manager.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Incentive (My Programs, Calculations, Approvals, Statement)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Incentive results and payment (CALC-).</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Calculation batches approved by another user.</w:t>
            </w:r>
          </w:p>
        </w:tc>
      </w:tr>
    </w:tbl>
    <w:p>
      <w:pPr>
        <w:pStyle w:val="Normal"/>
        <w:spacing w:before="0" w:after="80"/>
        <w:rPr/>
      </w:pPr>
      <w:r>
        <w:rPr/>
      </w:r>
    </w:p>
    <w:p>
      <w:pPr>
        <w:pStyle w:val="Heading3"/>
        <w:rPr/>
      </w:pPr>
      <w:r>
        <w:rPr>
          <w:rFonts w:eastAsia="Segoe UI" w:cs="Segoe UI"/>
          <w:b/>
          <w:color w:val="0F4761"/>
          <w:sz w:val="23"/>
        </w:rPr>
        <w:t>17.3.1  Remittance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33"/>
        <w:gridCol w:w="6180"/>
      </w:tblGrid>
      <w:tr>
        <w:trPr>
          <w:tblHeader w:val="true"/>
        </w:trPr>
        <w:tc>
          <w:tcPr>
            <w:tcW w:w="28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618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 and main content</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Automated Processing</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Scheduled remittances per insurer; </w:t>
            </w:r>
            <w:r>
              <w:rPr>
                <w:rFonts w:eastAsia="Segoe UI" w:cs="Segoe UI" w:ascii="Segoe UI" w:hAnsi="Segoe UI"/>
                <w:b/>
                <w:color w:val="101820"/>
                <w:kern w:val="0"/>
                <w:sz w:val="18"/>
                <w:szCs w:val="24"/>
                <w:lang w:val="en-US" w:eastAsia="ja-JP" w:bidi="ar-SA"/>
              </w:rPr>
              <w:t>Validate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Process Selected</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Schedule for Later</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View History</w:t>
            </w:r>
            <w:r>
              <w:rPr>
                <w:rFonts w:eastAsia="Segoe UI" w:cs="Segoe UI" w:ascii="Segoe UI" w:hAnsi="Segoe UI"/>
                <w:color w:val="101820"/>
                <w:kern w:val="0"/>
                <w:sz w:val="18"/>
                <w:szCs w:val="24"/>
                <w:lang w:val="en-US" w:eastAsia="ja-JP" w:bidi="ar-SA"/>
              </w:rPr>
              <w:t>.</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Tracking</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Remittances (REM-) with insurer, policies, gross amount, commission, net amount and status.</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Statements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statements for insurers, prepared in steps (</w:t>
            </w:r>
            <w:r>
              <w:rPr>
                <w:rFonts w:eastAsia="Segoe UI" w:cs="Segoe UI" w:ascii="Segoe UI" w:hAnsi="Segoe UI"/>
                <w:b/>
                <w:color w:val="101820"/>
                <w:kern w:val="0"/>
                <w:sz w:val="18"/>
                <w:szCs w:val="24"/>
                <w:lang w:val="en-US" w:eastAsia="ja-JP" w:bidi="ar-SA"/>
              </w:rPr>
              <w:t>Previous</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Next</w:t>
            </w:r>
            <w:r>
              <w:rPr>
                <w:rFonts w:eastAsia="Segoe UI" w:cs="Segoe UI" w:ascii="Segoe UI" w:hAnsi="Segoe UI"/>
                <w:color w:val="101820"/>
                <w:kern w:val="0"/>
                <w:sz w:val="18"/>
                <w:szCs w:val="24"/>
                <w:lang w:val="en-US" w:eastAsia="ja-JP" w:bidi="ar-SA"/>
              </w:rPr>
              <w:t>) and e-mailed as a download link.</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Settlement</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Insurer settlements (SET-): insurer, policies, calculation, adjustments, payment, workflow; </w:t>
            </w:r>
            <w:r>
              <w:rPr>
                <w:rFonts w:eastAsia="Segoe UI" w:cs="Segoe UI" w:ascii="Segoe UI" w:hAnsi="Segoe UI"/>
                <w:b/>
                <w:color w:val="101820"/>
                <w:kern w:val="0"/>
                <w:sz w:val="18"/>
                <w:szCs w:val="24"/>
                <w:lang w:val="en-US" w:eastAsia="ja-JP" w:bidi="ar-SA"/>
              </w:rPr>
              <w:t>Save draft</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Submit for approval</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Print</w:t>
            </w:r>
            <w:r>
              <w:rPr>
                <w:rFonts w:eastAsia="Segoe UI" w:cs="Segoe UI" w:ascii="Segoe UI" w:hAnsi="Segoe UI"/>
                <w:color w:val="101820"/>
                <w:kern w:val="0"/>
                <w:sz w:val="18"/>
                <w:szCs w:val="24"/>
                <w:lang w:val="en-US" w:eastAsia="ja-JP" w:bidi="ar-SA"/>
              </w:rPr>
              <w:t>.</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Reconciliation</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Match imported bank transactions with remittances within PHP 0.50 (</w:t>
            </w:r>
            <w:r>
              <w:rPr>
                <w:rFonts w:eastAsia="Consolas" w:cs="Consolas" w:ascii="Consolas" w:hAnsi="Consolas"/>
                <w:color w:val="101820"/>
                <w:kern w:val="0"/>
                <w:sz w:val="16"/>
                <w:szCs w:val="24"/>
                <w:lang w:val="en-US" w:eastAsia="ja-JP" w:bidi="ar-SA"/>
              </w:rPr>
              <w:t>remittance.reconciliation_tolerance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Import</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Auto Match</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Match Selected</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Force Match</w:t>
            </w:r>
            <w:r>
              <w:rPr>
                <w:rFonts w:eastAsia="Segoe UI" w:cs="Segoe UI" w:ascii="Segoe UI" w:hAnsi="Segoe UI"/>
                <w:color w:val="101820"/>
                <w:kern w:val="0"/>
                <w:sz w:val="18"/>
                <w:szCs w:val="24"/>
                <w:lang w:val="en-US" w:eastAsia="ja-JP" w:bidi="ar-SA"/>
              </w:rPr>
              <w:t>.</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Bulk Processing</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Upload remittance data in bulk.</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Scheduling</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Remittance schedules per insurer (insurers, cut-off days, frequency, next run date); </w:t>
            </w:r>
            <w:r>
              <w:rPr>
                <w:rFonts w:eastAsia="Segoe UI" w:cs="Segoe UI" w:ascii="Segoe UI" w:hAnsi="Segoe UI"/>
                <w:b/>
                <w:color w:val="101820"/>
                <w:kern w:val="0"/>
                <w:sz w:val="18"/>
                <w:szCs w:val="24"/>
                <w:lang w:val="en-US" w:eastAsia="ja-JP" w:bidi="ar-SA"/>
              </w:rPr>
              <w:t>New schedule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Run now</w:t>
            </w:r>
            <w:r>
              <w:rPr>
                <w:rFonts w:eastAsia="Segoe UI" w:cs="Segoe UI" w:ascii="Segoe UI" w:hAnsi="Segoe UI"/>
                <w:color w:val="101820"/>
                <w:kern w:val="0"/>
                <w:sz w:val="18"/>
                <w:szCs w:val="24"/>
                <w:lang w:val="en-US" w:eastAsia="ja-JP" w:bidi="ar-SA"/>
              </w:rPr>
              <w:t xml:space="preserve">. The </w:t>
            </w:r>
            <w:r>
              <w:rPr>
                <w:rFonts w:eastAsia="Consolas" w:cs="Consolas" w:ascii="Consolas" w:hAnsi="Consolas"/>
                <w:color w:val="101820"/>
                <w:kern w:val="0"/>
                <w:sz w:val="16"/>
                <w:szCs w:val="24"/>
                <w:lang w:val="en-US" w:eastAsia="ja-JP" w:bidi="ar-SA"/>
              </w:rPr>
              <w:t>remittance-schedules</w:t>
            </w:r>
            <w:r>
              <w:rPr>
                <w:rFonts w:eastAsia="Segoe UI" w:cs="Segoe UI" w:ascii="Segoe UI" w:hAnsi="Segoe UI"/>
                <w:color w:val="101820"/>
                <w:kern w:val="0"/>
                <w:sz w:val="18"/>
                <w:szCs w:val="24"/>
                <w:lang w:val="en-US" w:eastAsia="ja-JP" w:bidi="ar-SA"/>
              </w:rPr>
              <w:t xml:space="preserve"> job in Master &gt; Schedules runs the due schedules daily once it is switched on.</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Electronic Transfer</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Transfers by InstaPay, PESONet or RTGS (PhilPaSS) within their limits; </w:t>
            </w:r>
            <w:r>
              <w:rPr>
                <w:rFonts w:eastAsia="Segoe UI" w:cs="Segoe UI" w:ascii="Segoe UI" w:hAnsi="Segoe UI"/>
                <w:b/>
                <w:color w:val="101820"/>
                <w:kern w:val="0"/>
                <w:sz w:val="18"/>
                <w:szCs w:val="24"/>
                <w:lang w:val="en-US" w:eastAsia="ja-JP" w:bidi="ar-SA"/>
              </w:rPr>
              <w:t>New transfer</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Batch process</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Export</w:t>
            </w:r>
            <w:r>
              <w:rPr>
                <w:rFonts w:eastAsia="Segoe UI" w:cs="Segoe UI" w:ascii="Segoe UI" w:hAnsi="Segoe UI"/>
                <w:color w:val="101820"/>
                <w:kern w:val="0"/>
                <w:sz w:val="18"/>
                <w:szCs w:val="24"/>
                <w:lang w:val="en-US" w:eastAsia="ja-JP" w:bidi="ar-SA"/>
              </w:rPr>
              <w:t>.</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Approval Workflow</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Approvals of remittances, settlements, transfers and adjustments within the approver's Authority Matrix limit; pending, overdue and history.</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Exception Management</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exceptions; assignment and reports.</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Agency Bill Processing</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Statements of account (bills) to agencies; </w:t>
            </w:r>
            <w:r>
              <w:rPr>
                <w:rFonts w:eastAsia="Segoe UI" w:cs="Segoe UI" w:ascii="Segoe UI" w:hAnsi="Segoe UI"/>
                <w:b/>
                <w:color w:val="101820"/>
                <w:kern w:val="0"/>
                <w:sz w:val="18"/>
                <w:szCs w:val="24"/>
                <w:lang w:val="en-US" w:eastAsia="ja-JP" w:bidi="ar-SA"/>
              </w:rPr>
              <w:t>Load agencies</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Validate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Process bills</w:t>
            </w:r>
            <w:r>
              <w:rPr>
                <w:rFonts w:eastAsia="Segoe UI" w:cs="Segoe UI" w:ascii="Segoe UI" w:hAnsi="Segoe UI"/>
                <w:color w:val="101820"/>
                <w:kern w:val="0"/>
                <w:sz w:val="18"/>
                <w:szCs w:val="24"/>
                <w:lang w:val="en-US" w:eastAsia="ja-JP" w:bidi="ar-SA"/>
              </w:rPr>
              <w:t>.</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Direct Bill Processing</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debit notes (DN-) to insurers; tabs Raise Debit Note, Debit Notes, Billing Mode.</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Adjustments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Remittance adjustments (ADJ-); </w:t>
            </w:r>
            <w:r>
              <w:rPr>
                <w:rFonts w:eastAsia="Segoe UI" w:cs="Segoe UI" w:ascii="Segoe UI" w:hAnsi="Segoe UI"/>
                <w:b/>
                <w:color w:val="101820"/>
                <w:kern w:val="0"/>
                <w:sz w:val="18"/>
                <w:szCs w:val="24"/>
                <w:lang w:val="en-US" w:eastAsia="ja-JP" w:bidi="ar-SA"/>
              </w:rPr>
              <w:t>New Adjustment</w:t>
            </w:r>
            <w:r>
              <w:rPr>
                <w:rFonts w:eastAsia="Segoe UI" w:cs="Segoe UI" w:ascii="Segoe UI" w:hAnsi="Segoe UI"/>
                <w:color w:val="101820"/>
                <w:kern w:val="0"/>
                <w:sz w:val="18"/>
                <w:szCs w:val="24"/>
                <w:lang w:val="en-US" w:eastAsia="ja-JP" w:bidi="ar-SA"/>
              </w:rPr>
              <w:t xml:space="preserve"> (Create New Adjustment), approval by another user.</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Notifications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Remittance notifications to insurers; </w:t>
            </w:r>
            <w:r>
              <w:rPr>
                <w:rFonts w:eastAsia="Segoe UI" w:cs="Segoe UI" w:ascii="Segoe UI" w:hAnsi="Segoe UI"/>
                <w:b/>
                <w:color w:val="101820"/>
                <w:kern w:val="0"/>
                <w:sz w:val="18"/>
                <w:szCs w:val="24"/>
                <w:lang w:val="en-US" w:eastAsia="ja-JP" w:bidi="ar-SA"/>
              </w:rPr>
              <w:t>Compose</w:t>
            </w:r>
            <w:r>
              <w:rPr>
                <w:rFonts w:eastAsia="Segoe UI" w:cs="Segoe UI" w:ascii="Segoe UI" w:hAnsi="Segoe UI"/>
                <w:color w:val="101820"/>
                <w:kern w:val="0"/>
                <w:sz w:val="18"/>
                <w:szCs w:val="24"/>
                <w:lang w:val="en-US" w:eastAsia="ja-JP" w:bidi="ar-SA"/>
              </w:rPr>
              <w:t>. SMS and letter are logged only.</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History</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Every remittance event; </w:t>
            </w:r>
            <w:r>
              <w:rPr>
                <w:rFonts w:eastAsia="Segoe UI" w:cs="Segoe UI" w:ascii="Segoe UI" w:hAnsi="Segoe UI"/>
                <w:b/>
                <w:color w:val="101820"/>
                <w:kern w:val="0"/>
                <w:sz w:val="18"/>
                <w:szCs w:val="24"/>
                <w:lang w:val="en-US" w:eastAsia="ja-JP" w:bidi="ar-SA"/>
              </w:rPr>
              <w:t>Export History</w:t>
            </w:r>
            <w:r>
              <w:rPr>
                <w:rFonts w:eastAsia="Segoe UI" w:cs="Segoe UI" w:ascii="Segoe UI" w:hAnsi="Segoe UI"/>
                <w:color w:val="101820"/>
                <w:kern w:val="0"/>
                <w:sz w:val="18"/>
                <w:szCs w:val="24"/>
                <w:lang w:val="en-US" w:eastAsia="ja-JP" w:bidi="ar-SA"/>
              </w:rPr>
              <w:t>.</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Analytics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Remittance KPIs against the targets in </w:t>
            </w:r>
            <w:r>
              <w:rPr>
                <w:rFonts w:eastAsia="Consolas" w:cs="Consolas" w:ascii="Consolas" w:hAnsi="Consolas"/>
                <w:color w:val="101820"/>
                <w:kern w:val="0"/>
                <w:sz w:val="16"/>
                <w:szCs w:val="24"/>
                <w:lang w:val="en-US" w:eastAsia="ja-JP" w:bidi="ar-SA"/>
              </w:rPr>
              <w:t>remittance.kpi_targets</w:t>
            </w:r>
            <w:r>
              <w:rPr>
                <w:rFonts w:eastAsia="Segoe UI" w:cs="Segoe UI" w:ascii="Segoe UI" w:hAnsi="Segoe UI"/>
                <w:color w:val="101820"/>
                <w:kern w:val="0"/>
                <w:sz w:val="18"/>
                <w:szCs w:val="24"/>
                <w:lang w:val="en-US" w:eastAsia="ja-JP" w:bidi="ar-SA"/>
              </w:rPr>
              <w:t>.</w:t>
            </w:r>
          </w:p>
        </w:tc>
      </w:tr>
    </w:tbl>
    <w:p>
      <w:pPr>
        <w:pStyle w:val="Normal"/>
        <w:spacing w:before="0" w:after="80"/>
        <w:rPr/>
      </w:pPr>
      <w:r>
        <w:rPr/>
      </w:r>
    </w:p>
    <w:p>
      <w:pPr>
        <w:pStyle w:val="Normal"/>
        <w:jc w:val="center"/>
        <w:rPr/>
      </w:pPr>
      <w:r>
        <w:rPr/>
        <w:drawing>
          <wp:inline distT="0" distB="0" distL="0" distR="0">
            <wp:extent cx="5760085" cy="4469130"/>
            <wp:effectExtent l="0" t="0" r="0" b="0"/>
            <wp:docPr id="197" name="Picture 212128837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 name="Picture 2121288377" descr=""/>
                    <pic:cNvPicPr>
                      <a:picLocks noChangeAspect="1" noChangeArrowheads="1"/>
                    </pic:cNvPicPr>
                  </pic:nvPicPr>
                  <pic:blipFill>
                    <a:blip r:embed="rId193"/>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Remittance &gt; Automated Processing</w:t>
      </w:r>
    </w:p>
    <w:p>
      <w:pPr>
        <w:pStyle w:val="Heading2"/>
        <w:rPr/>
      </w:pPr>
      <w:bookmarkStart w:id="194" w:name="__RefHeading___Toc25083_3679192306"/>
      <w:bookmarkEnd w:id="194"/>
      <w:r>
        <w:rPr>
          <w:rFonts w:eastAsia="Segoe UI" w:cs="Segoe UI"/>
          <w:b/>
          <w:color w:val="0F4761"/>
          <w:sz w:val="26"/>
        </w:rPr>
        <w:t>17.4  Commission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311"/>
        <w:gridCol w:w="4702"/>
      </w:tblGrid>
      <w:tr>
        <w:trPr>
          <w:tblHeader w:val="true"/>
        </w:trPr>
        <w:tc>
          <w:tcPr>
            <w:tcW w:w="431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470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 and main content</w:t>
            </w:r>
          </w:p>
        </w:tc>
      </w:tr>
      <w:tr>
        <w:trPr/>
        <w:tc>
          <w:tcPr>
            <w:tcW w:w="43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Dashboard</w:t>
            </w:r>
          </w:p>
        </w:tc>
        <w:tc>
          <w:tcPr>
            <w:tcW w:w="4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Brokerage income, comsub, net margin, margin %, outstanding payable, WHT withheld; by referrer, status, month, product and insurer; Accounting and Management views.</w:t>
            </w:r>
          </w:p>
        </w:tc>
      </w:tr>
      <w:tr>
        <w:trPr/>
        <w:tc>
          <w:tcPr>
            <w:tcW w:w="43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Agents/Referrer Accounts</w:t>
            </w:r>
          </w:p>
        </w:tc>
        <w:tc>
          <w:tcPr>
            <w:tcW w:w="4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Referrers with type, level, policies, net payable, WHT type, bank account; account per referrer with current, future and past cycles; </w:t>
            </w:r>
            <w:r>
              <w:rPr>
                <w:rFonts w:eastAsia="Segoe UI" w:cs="Segoe UI" w:ascii="Segoe UI" w:hAnsi="Segoe UI"/>
                <w:b/>
                <w:color w:val="101820"/>
                <w:kern w:val="0"/>
                <w:sz w:val="18"/>
                <w:szCs w:val="24"/>
                <w:lang w:val="en-US" w:eastAsia="ja-JP" w:bidi="ar-SA"/>
              </w:rPr>
              <w:t>Mark eligible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Approve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Generate payout</w:t>
            </w:r>
            <w:r>
              <w:rPr>
                <w:rFonts w:eastAsia="Segoe UI" w:cs="Segoe UI" w:ascii="Segoe UI" w:hAnsi="Segoe UI"/>
                <w:color w:val="101820"/>
                <w:kern w:val="0"/>
                <w:sz w:val="18"/>
                <w:szCs w:val="24"/>
                <w:lang w:val="en-US" w:eastAsia="ja-JP" w:bidi="ar-SA"/>
              </w:rPr>
              <w:t>. An agent or sub-agent without a licence in force on the Licence Register cannot be approved or paid (</w:t>
            </w:r>
            <w:r>
              <w:rPr>
                <w:rFonts w:eastAsia="Consolas" w:cs="Consolas" w:ascii="Consolas" w:hAnsi="Consolas"/>
                <w:color w:val="101820"/>
                <w:kern w:val="0"/>
                <w:sz w:val="16"/>
                <w:szCs w:val="24"/>
                <w:lang w:val="en-US" w:eastAsia="ja-JP" w:bidi="ar-SA"/>
              </w:rPr>
              <w:t>compliance.referrer_licence_check</w:t>
            </w:r>
            <w:r>
              <w:rPr>
                <w:rFonts w:eastAsia="Segoe UI" w:cs="Segoe UI" w:ascii="Segoe UI" w:hAnsi="Segoe UI"/>
                <w:color w:val="101820"/>
                <w:kern w:val="0"/>
                <w:sz w:val="18"/>
                <w:szCs w:val="24"/>
                <w:lang w:val="en-US" w:eastAsia="ja-JP" w:bidi="ar-SA"/>
              </w:rPr>
              <w:t>).</w:t>
            </w:r>
          </w:p>
        </w:tc>
      </w:tr>
      <w:tr>
        <w:trPr/>
        <w:tc>
          <w:tcPr>
            <w:tcW w:w="43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Overrides (Agreements, Computations)</w:t>
            </w:r>
          </w:p>
        </w:tc>
        <w:tc>
          <w:tcPr>
            <w:tcW w:w="4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Overriding, profit and contingent commission agreements with insurers (basis production, loss ratio or growth; slab or banded tiers) and their computations per period (OVC-): </w:t>
            </w:r>
            <w:r>
              <w:rPr>
                <w:rFonts w:eastAsia="Segoe UI" w:cs="Segoe UI" w:ascii="Segoe UI" w:hAnsi="Segoe UI"/>
                <w:b/>
                <w:color w:val="101820"/>
                <w:kern w:val="0"/>
                <w:sz w:val="18"/>
                <w:szCs w:val="24"/>
                <w:lang w:val="en-US" w:eastAsia="ja-JP" w:bidi="ar-SA"/>
              </w:rPr>
              <w:t>Compute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Submit for approval</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Approve</w:t>
            </w:r>
            <w:r>
              <w:rPr>
                <w:rFonts w:eastAsia="Segoe UI" w:cs="Segoe UI" w:ascii="Segoe UI" w:hAnsi="Segoe UI"/>
                <w:color w:val="101820"/>
                <w:kern w:val="0"/>
                <w:sz w:val="18"/>
                <w:szCs w:val="24"/>
                <w:lang w:val="en-US" w:eastAsia="ja-JP" w:bidi="ar-SA"/>
              </w:rPr>
              <w:t xml:space="preserve"> (posting rule override_commission.accrual), </w:t>
            </w:r>
            <w:r>
              <w:rPr>
                <w:rFonts w:eastAsia="Segoe UI" w:cs="Segoe UI" w:ascii="Segoe UI" w:hAnsi="Segoe UI"/>
                <w:b/>
                <w:color w:val="101820"/>
                <w:kern w:val="0"/>
                <w:sz w:val="18"/>
                <w:szCs w:val="24"/>
                <w:lang w:val="en-US" w:eastAsia="ja-JP" w:bidi="ar-SA"/>
              </w:rPr>
              <w:t>Issue invoice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Settle</w:t>
            </w:r>
            <w:r>
              <w:rPr>
                <w:rFonts w:eastAsia="Segoe UI" w:cs="Segoe UI" w:ascii="Segoe UI" w:hAnsi="Segoe UI"/>
                <w:color w:val="101820"/>
                <w:kern w:val="0"/>
                <w:sz w:val="18"/>
                <w:szCs w:val="24"/>
                <w:lang w:val="en-US" w:eastAsia="ja-JP" w:bidi="ar-SA"/>
              </w:rPr>
              <w:t xml:space="preserve"> (override_commission.settlement).</w:t>
            </w:r>
          </w:p>
        </w:tc>
      </w:tr>
    </w:tbl>
    <w:p>
      <w:pPr>
        <w:pStyle w:val="Normal"/>
        <w:spacing w:before="0" w:after="80"/>
        <w:rPr/>
      </w:pPr>
      <w:r>
        <w:rPr/>
      </w:r>
    </w:p>
    <w:p>
      <w:pPr>
        <w:pStyle w:val="Heading2"/>
        <w:rPr/>
      </w:pPr>
      <w:bookmarkStart w:id="195" w:name="__RefHeading___Toc25085_3679192306"/>
      <w:bookmarkEnd w:id="195"/>
      <w:r>
        <w:rPr>
          <w:rFonts w:eastAsia="Segoe UI" w:cs="Segoe UI"/>
          <w:b/>
          <w:color w:val="0F4761"/>
          <w:sz w:val="26"/>
        </w:rPr>
        <w:t>17.5  Reinsurance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33"/>
        <w:gridCol w:w="6180"/>
      </w:tblGrid>
      <w:tr>
        <w:trPr>
          <w:tblHeader w:val="true"/>
        </w:trPr>
        <w:tc>
          <w:tcPr>
            <w:tcW w:w="28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618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 and main content</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Treaty Dashboard</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Active treaties, capacity, utilisation, premium ceded, claims recovered, renewal timeline.</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Cession Tracking</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Cessions (CES-) per policy and treaty; </w:t>
            </w:r>
            <w:r>
              <w:rPr>
                <w:rFonts w:eastAsia="Segoe UI" w:cs="Segoe UI" w:ascii="Segoe UI" w:hAnsi="Segoe UI"/>
                <w:b/>
                <w:color w:val="101820"/>
                <w:kern w:val="0"/>
                <w:sz w:val="18"/>
                <w:szCs w:val="24"/>
                <w:lang w:val="en-US" w:eastAsia="ja-JP" w:bidi="ar-SA"/>
              </w:rPr>
              <w:t>Process Cession</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Generate Bordereau</w:t>
            </w:r>
            <w:r>
              <w:rPr>
                <w:rFonts w:eastAsia="Segoe UI" w:cs="Segoe UI" w:ascii="Segoe UI" w:hAnsi="Segoe UI"/>
                <w:color w:val="101820"/>
                <w:kern w:val="0"/>
                <w:sz w:val="18"/>
                <w:szCs w:val="24"/>
                <w:lang w:val="en-US" w:eastAsia="ja-JP" w:bidi="ar-SA"/>
              </w:rPr>
              <w:t xml:space="preserve"> (BDX-).</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Recovery</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Recoverable amounts on claims (RCL-); </w:t>
            </w:r>
            <w:r>
              <w:rPr>
                <w:rFonts w:eastAsia="Segoe UI" w:cs="Segoe UI" w:ascii="Segoe UI" w:hAnsi="Segoe UI"/>
                <w:b/>
                <w:color w:val="101820"/>
                <w:kern w:val="0"/>
                <w:sz w:val="18"/>
                <w:szCs w:val="24"/>
                <w:lang w:val="en-US" w:eastAsia="ja-JP" w:bidi="ar-SA"/>
              </w:rPr>
              <w:t>Register Recovery</w:t>
            </w:r>
            <w:r>
              <w:rPr>
                <w:rFonts w:eastAsia="Segoe UI" w:cs="Segoe UI" w:ascii="Segoe UI" w:hAnsi="Segoe UI"/>
                <w:color w:val="101820"/>
                <w:kern w:val="0"/>
                <w:sz w:val="18"/>
                <w:szCs w:val="24"/>
                <w:lang w:val="en-US" w:eastAsia="ja-JP" w:bidi="ar-SA"/>
              </w:rPr>
              <w:t>.</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Reconciliation</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Reinsurer statements (REC-) against our figures; tolerance 1%; </w:t>
            </w:r>
            <w:r>
              <w:rPr>
                <w:rFonts w:eastAsia="Segoe UI" w:cs="Segoe UI" w:ascii="Segoe UI" w:hAnsi="Segoe UI"/>
                <w:b/>
                <w:color w:val="101820"/>
                <w:kern w:val="0"/>
                <w:sz w:val="18"/>
                <w:szCs w:val="24"/>
                <w:lang w:val="en-US" w:eastAsia="ja-JP" w:bidi="ar-SA"/>
              </w:rPr>
              <w:t>Reconcile Statement</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Log Exception</w:t>
            </w:r>
            <w:r>
              <w:rPr>
                <w:rFonts w:eastAsia="Segoe UI" w:cs="Segoe UI" w:ascii="Segoe UI" w:hAnsi="Segoe UI"/>
                <w:color w:val="101820"/>
                <w:kern w:val="0"/>
                <w:sz w:val="18"/>
                <w:szCs w:val="24"/>
                <w:lang w:val="en-US" w:eastAsia="ja-JP" w:bidi="ar-SA"/>
              </w:rPr>
              <w:t>.</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Analytics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Utilisation, loss ratio trend, retention against 65%, recovery performance, catastrophe exposure.</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Facultative Placements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Facultative slips (FAC-) as reinsurance broker: cedant, risk, share offered, reinsurers' lines; </w:t>
            </w:r>
            <w:r>
              <w:rPr>
                <w:rFonts w:eastAsia="Segoe UI" w:cs="Segoe UI" w:ascii="Segoe UI" w:hAnsi="Segoe UI"/>
                <w:b/>
                <w:color w:val="101820"/>
                <w:kern w:val="0"/>
                <w:sz w:val="18"/>
                <w:szCs w:val="24"/>
                <w:lang w:val="en-US" w:eastAsia="ja-JP" w:bidi="ar-SA"/>
              </w:rPr>
              <w:t>Send to market</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Bind</w:t>
            </w:r>
            <w:r>
              <w:rPr>
                <w:rFonts w:eastAsia="Segoe UI" w:cs="Segoe UI" w:ascii="Segoe UI" w:hAnsi="Segoe UI"/>
                <w:color w:val="101820"/>
                <w:kern w:val="0"/>
                <w:sz w:val="18"/>
                <w:szCs w:val="24"/>
                <w:lang w:val="en-US" w:eastAsia="ja-JP" w:bidi="ar-SA"/>
              </w:rPr>
              <w:t xml:space="preserve"> (posting rule ri.facultative.bind), cover note, debit and credit notes, premium received and paid, bordereau.</w:t>
            </w:r>
          </w:p>
        </w:tc>
      </w:tr>
    </w:tbl>
    <w:p>
      <w:pPr>
        <w:pStyle w:val="Normal"/>
        <w:spacing w:before="0" w:after="80"/>
        <w:rPr/>
      </w:pPr>
      <w:r>
        <w:rPr/>
      </w:r>
    </w:p>
    <w:p>
      <w:pPr>
        <w:pStyle w:val="Normal"/>
        <w:jc w:val="center"/>
        <w:rPr/>
      </w:pPr>
      <w:r>
        <w:rPr/>
        <w:drawing>
          <wp:inline distT="0" distB="0" distL="0" distR="0">
            <wp:extent cx="5760085" cy="4354830"/>
            <wp:effectExtent l="0" t="0" r="0" b="0"/>
            <wp:docPr id="198" name="Picture 212128837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 name="Picture 2121288378" descr=""/>
                    <pic:cNvPicPr>
                      <a:picLocks noChangeAspect="1" noChangeArrowheads="1"/>
                    </pic:cNvPicPr>
                  </pic:nvPicPr>
                  <pic:blipFill>
                    <a:blip r:embed="rId194"/>
                    <a:stretch>
                      <a:fillRect/>
                    </a:stretch>
                  </pic:blipFill>
                  <pic:spPr bwMode="auto">
                    <a:xfrm>
                      <a:off x="0" y="0"/>
                      <a:ext cx="5760085" cy="4354830"/>
                    </a:xfrm>
                    <a:prstGeom prst="rect">
                      <a:avLst/>
                    </a:prstGeom>
                  </pic:spPr>
                </pic:pic>
              </a:graphicData>
            </a:graphic>
          </wp:inline>
        </w:drawing>
      </w:r>
    </w:p>
    <w:p>
      <w:pPr>
        <w:pStyle w:val="Normal"/>
        <w:jc w:val="center"/>
        <w:rPr/>
      </w:pPr>
      <w:r>
        <w:rPr>
          <w:rFonts w:eastAsia="Segoe UI" w:cs="Segoe UI" w:ascii="Segoe UI" w:hAnsi="Segoe UI"/>
          <w:i/>
          <w:color w:val="555F6D"/>
          <w:sz w:val="18"/>
        </w:rPr>
        <w:t>Reinsurance &gt; Treaty Dashboard</w:t>
      </w:r>
    </w:p>
    <w:p>
      <w:pPr>
        <w:pStyle w:val="Heading2"/>
        <w:rPr/>
      </w:pPr>
      <w:bookmarkStart w:id="196" w:name="__RefHeading___Toc25087_3679192306"/>
      <w:bookmarkEnd w:id="196"/>
      <w:r>
        <w:rPr>
          <w:rFonts w:eastAsia="Segoe UI" w:cs="Segoe UI"/>
          <w:b/>
          <w:color w:val="0F4761"/>
          <w:sz w:val="26"/>
        </w:rPr>
        <w:t>17.6  Compliance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 and main content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AML Dashboard, Client Due Diligence, EDD Reviews, KYC Refresh, Screening Hits, Screening Lists, Transaction Alerts, AML Cases, AMLC Reports, AML Settings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AML/CFT programme (EDD-, AMA-, AMC-, AMR-): risk rating and KYC status per client, EDD reviews, screening against the uploaded lists and the provider, the monitoring rules and alerts, cases and the AMLC report files; decisions reserved to approve:aml (Compliance Officer chapter).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Insurance Commission &gt; Licence Register, Fit and Proper, Insurer Authority</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Licences of the firm, officers, individuals and referrers with expiry calendar and renewals; declarations and reviews of directors and officers; the insurers' certificates of authority with their state; reminders by </w:t>
            </w:r>
            <w:r>
              <w:rPr>
                <w:rFonts w:eastAsia="Consolas" w:cs="Consolas" w:ascii="Consolas" w:hAnsi="Consolas"/>
                <w:color w:val="101820"/>
                <w:kern w:val="0"/>
                <w:sz w:val="16"/>
                <w:szCs w:val="24"/>
                <w:lang w:val="en-US" w:eastAsia="ja-JP" w:bidi="ar-SA"/>
              </w:rPr>
              <w:t>compliance-reminders</w:t>
            </w:r>
            <w:r>
              <w:rPr>
                <w:rFonts w:eastAsia="Segoe UI" w:cs="Segoe UI" w:ascii="Segoe UI" w:hAnsi="Segoe UI"/>
                <w:color w:val="101820"/>
                <w:kern w:val="0"/>
                <w:sz w:val="18"/>
                <w:szCs w:val="24"/>
                <w:lang w:val="en-US" w:eastAsia="ja-JP" w:bidi="ar-SA"/>
              </w:rPr>
              <w: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Insurance Commission &gt; Complaints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Complaints register (CPT-) under RA 11765 with acknowledgement and resolution deadlines, letters, escalation, referral to the IC and the regulator report; job </w:t>
            </w:r>
            <w:r>
              <w:rPr>
                <w:rFonts w:eastAsia="Consolas" w:cs="Consolas" w:ascii="Consolas" w:hAnsi="Consolas"/>
                <w:color w:val="101820"/>
                <w:kern w:val="0"/>
                <w:sz w:val="16"/>
                <w:szCs w:val="24"/>
                <w:lang w:val="en-US" w:eastAsia="ja-JP" w:bidi="ar-SA"/>
              </w:rPr>
              <w:t>complaints-deadlines</w:t>
            </w:r>
            <w:r>
              <w:rPr>
                <w:rFonts w:eastAsia="Segoe UI" w:cs="Segoe UI" w:ascii="Segoe UI" w:hAnsi="Segoe UI"/>
                <w:color w:val="101820"/>
                <w:kern w:val="0"/>
                <w:sz w:val="18"/>
                <w:szCs w:val="24"/>
                <w:lang w:val="en-US" w:eastAsia="ja-JP" w:bidi="ar-SA"/>
              </w:rPr>
              <w: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Insurance Commission &gt; IC Annual Statement, IC Production Report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yearly statement workbook from the ledger (schedules 1 to 4, account mapping, accountant confirmation) and the premiums by insurer and IC line for a period.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Privacy (NPC) &gt; Breach Register</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Security incidents and personal data breaches (PDB-): 72-hour clock, assessment, NPC and data subject notifications, closure, annual report; job </w:t>
            </w:r>
            <w:r>
              <w:rPr>
                <w:rFonts w:eastAsia="Consolas" w:cs="Consolas" w:ascii="Consolas" w:hAnsi="Consolas"/>
                <w:color w:val="101820"/>
                <w:kern w:val="0"/>
                <w:sz w:val="16"/>
                <w:szCs w:val="24"/>
                <w:lang w:val="en-US" w:eastAsia="ja-JP" w:bidi="ar-SA"/>
              </w:rPr>
              <w:t>privacy-breach-deadlines</w:t>
            </w:r>
            <w:r>
              <w:rPr>
                <w:rFonts w:eastAsia="Segoe UI" w:cs="Segoe UI" w:ascii="Segoe UI" w:hAnsi="Segoe UI"/>
                <w:color w:val="101820"/>
                <w:kern w:val="0"/>
                <w:sz w:val="18"/>
                <w:szCs w:val="24"/>
                <w:lang w:val="en-US" w:eastAsia="ja-JP" w:bidi="ar-SA"/>
              </w:rPr>
              <w:t>.</w:t>
            </w:r>
          </w:p>
        </w:tc>
      </w:tr>
    </w:tbl>
    <w:p>
      <w:pPr>
        <w:pStyle w:val="Normal"/>
        <w:spacing w:before="0" w:after="80"/>
        <w:rPr/>
      </w:pPr>
      <w:r>
        <w:rPr/>
      </w:r>
    </w:p>
    <w:p>
      <w:pPr>
        <w:pStyle w:val="Heading2"/>
        <w:rPr/>
      </w:pPr>
      <w:bookmarkStart w:id="197" w:name="__RefHeading___Toc25089_3679192306"/>
      <w:bookmarkEnd w:id="197"/>
      <w:r>
        <w:rPr>
          <w:rFonts w:eastAsia="Segoe UI" w:cs="Segoe UI"/>
          <w:b/>
          <w:color w:val="0F4761"/>
          <w:sz w:val="26"/>
        </w:rPr>
        <w:t>17.7  Reports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556"/>
        <w:gridCol w:w="6457"/>
      </w:tblGrid>
      <w:tr>
        <w:trPr>
          <w:tblHeader w:val="true"/>
        </w:trPr>
        <w:tc>
          <w:tcPr>
            <w:tcW w:w="25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64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Content</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Reports</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report the role may run, grouped, with a description and a search box.</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Operational Reports</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Claims, Renewal, Remittance, Broker Commission, Dealer Production.</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Financial Reports</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SOA/Premium Receivable, Collection Report, Payables, Journal, Trial Balance, Income Statement, Balance Sheet, Trial Balance Movement, General Ledger Detail, Aged Payables to Insurers, Month-End Close Status, Co-insurance Register, Due to Insurers by Co-insurer.</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 Builder</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 hoc reports over the datasets Policies, Clients, Bills, Claims and Commissions: columns, grouping, filters, sort, Excel export, saved reports shared by role; BI extract runs for the administrator.</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See the chapter Reports, dashboards, schedules and notifications.</w:t>
      </w:r>
    </w:p>
    <w:p>
      <w:pPr>
        <w:pStyle w:val="Heading2"/>
        <w:rPr/>
      </w:pPr>
      <w:bookmarkStart w:id="198" w:name="__RefHeading___Toc25091_3679192306"/>
      <w:bookmarkEnd w:id="198"/>
      <w:r>
        <w:rPr>
          <w:rFonts w:eastAsia="Segoe UI" w:cs="Segoe UI"/>
          <w:b/>
          <w:color w:val="0F4761"/>
          <w:sz w:val="26"/>
        </w:rPr>
        <w:t>17.8  Master</w:t>
      </w:r>
    </w:p>
    <w:p>
      <w:pPr>
        <w:pStyle w:val="Heading3"/>
        <w:rPr/>
      </w:pPr>
      <w:r>
        <w:rPr>
          <w:rFonts w:eastAsia="Segoe UI" w:cs="Segoe UI"/>
          <w:b/>
          <w:color w:val="0F4761"/>
          <w:sz w:val="23"/>
        </w:rPr>
        <w:t>17.8.1  Configuration screens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863"/>
        <w:gridCol w:w="5150"/>
      </w:tblGrid>
      <w:tr>
        <w:trPr>
          <w:tblHeader w:val="true"/>
        </w:trPr>
        <w:tc>
          <w:tcPr>
            <w:tcW w:w="386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515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Settings</w:t>
            </w:r>
          </w:p>
        </w:tc>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Branding (app title, logo, favicon), display currency, default language, theme colours; link to Theme and Branding.</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Settings &gt; Theme and Branding</w:t>
            </w:r>
          </w:p>
        </w:tc>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Theme presets, layout, font and colours with the WCAG AA contrast check; sign-in page picture and texts; document, report and Excel branding; e-mail layout; application name and images; document signature mapping; brand pack export and import (System Administrator chapter).</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w:t>
            </w:r>
          </w:p>
        </w:tc>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business setting by area; changes audited.</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 Numbering</w:t>
            </w:r>
          </w:p>
        </w:tc>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 series: prefix, format tokens, digits, counter reset, next number.</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Schedules</w:t>
            </w:r>
          </w:p>
        </w:tc>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Scheduled jobs: timetable, status, next and last run; </w:t>
            </w:r>
            <w:r>
              <w:rPr>
                <w:rFonts w:eastAsia="Segoe UI" w:cs="Segoe UI" w:ascii="Segoe UI" w:hAnsi="Segoe UI"/>
                <w:b/>
                <w:color w:val="101820"/>
                <w:kern w:val="0"/>
                <w:sz w:val="18"/>
                <w:szCs w:val="24"/>
                <w:lang w:val="en-US" w:eastAsia="ja-JP" w:bidi="ar-SA"/>
              </w:rPr>
              <w:t>Run now</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Run history</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Edit schedule</w:t>
            </w:r>
            <w:r>
              <w:rPr>
                <w:rFonts w:eastAsia="Segoe UI" w:cs="Segoe UI" w:ascii="Segoe UI" w:hAnsi="Segoe UI"/>
                <w:color w:val="101820"/>
                <w:kern w:val="0"/>
                <w:sz w:val="18"/>
                <w:szCs w:val="24"/>
                <w:lang w:val="en-US" w:eastAsia="ja-JP" w:bidi="ar-SA"/>
              </w:rPr>
              <w:t>.</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Audit Trail</w:t>
            </w:r>
          </w:p>
        </w:tc>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audited action by record type, record ID, user and dates.</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Outbox</w:t>
            </w:r>
          </w:p>
        </w:tc>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Queued, sent and failed e-mails with their attachments; </w:t>
            </w:r>
            <w:r>
              <w:rPr>
                <w:rFonts w:eastAsia="Segoe UI" w:cs="Segoe UI" w:ascii="Segoe UI" w:hAnsi="Segoe UI"/>
                <w:b/>
                <w:color w:val="101820"/>
                <w:kern w:val="0"/>
                <w:sz w:val="18"/>
                <w:szCs w:val="24"/>
                <w:lang w:val="en-US" w:eastAsia="ja-JP" w:bidi="ar-SA"/>
              </w:rPr>
              <w:t>Retry</w:t>
            </w:r>
            <w:r>
              <w:rPr>
                <w:rFonts w:eastAsia="Segoe UI" w:cs="Segoe UI" w:ascii="Segoe UI" w:hAnsi="Segoe UI"/>
                <w:color w:val="101820"/>
                <w:kern w:val="0"/>
                <w:sz w:val="18"/>
                <w:szCs w:val="24"/>
                <w:lang w:val="en-US" w:eastAsia="ja-JP" w:bidi="ar-SA"/>
              </w:rPr>
              <w:t>.</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Connectors (SMS, Viber, CTPL authentication, LTO feed, insurer API, bank files) with mode, credentials by environment variable name, retries and </w:t>
            </w:r>
            <w:r>
              <w:rPr>
                <w:rFonts w:eastAsia="Segoe UI" w:cs="Segoe UI" w:ascii="Segoe UI" w:hAnsi="Segoe UI"/>
                <w:b/>
                <w:color w:val="101820"/>
                <w:kern w:val="0"/>
                <w:sz w:val="18"/>
                <w:szCs w:val="24"/>
                <w:lang w:val="en-US" w:eastAsia="ja-JP" w:bidi="ar-SA"/>
              </w:rPr>
              <w:t>Test connection</w:t>
            </w:r>
            <w:r>
              <w:rPr>
                <w:rFonts w:eastAsia="Segoe UI" w:cs="Segoe UI" w:ascii="Segoe UI" w:hAnsi="Segoe UI"/>
                <w:color w:val="101820"/>
                <w:kern w:val="0"/>
                <w:sz w:val="18"/>
                <w:szCs w:val="24"/>
                <w:lang w:val="en-US" w:eastAsia="ja-JP" w:bidi="ar-SA"/>
              </w:rPr>
              <w:t xml:space="preserve">; the outbox and inbox of every message; job </w:t>
            </w:r>
            <w:r>
              <w:rPr>
                <w:rFonts w:eastAsia="Consolas" w:cs="Consolas" w:ascii="Consolas" w:hAnsi="Consolas"/>
                <w:color w:val="101820"/>
                <w:kern w:val="0"/>
                <w:sz w:val="16"/>
                <w:szCs w:val="24"/>
                <w:lang w:val="en-US" w:eastAsia="ja-JP" w:bidi="ar-SA"/>
              </w:rPr>
              <w:t>integration-outbox</w:t>
            </w:r>
            <w:r>
              <w:rPr>
                <w:rFonts w:eastAsia="Segoe UI" w:cs="Segoe UI" w:ascii="Segoe UI" w:hAnsi="Segoe UI"/>
                <w:color w:val="101820"/>
                <w:kern w:val="0"/>
                <w:sz w:val="18"/>
                <w:szCs w:val="24"/>
                <w:lang w:val="en-US" w:eastAsia="ja-JP" w:bidi="ar-SA"/>
              </w:rPr>
              <w:t>.</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Message Templates</w:t>
            </w:r>
          </w:p>
        </w:tc>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SMS and Viber texts with placeholders, consent needed and connector; </w:t>
            </w:r>
            <w:r>
              <w:rPr>
                <w:rFonts w:eastAsia="Segoe UI" w:cs="Segoe UI" w:ascii="Segoe UI" w:hAnsi="Segoe UI"/>
                <w:b/>
                <w:color w:val="101820"/>
                <w:kern w:val="0"/>
                <w:sz w:val="18"/>
                <w:szCs w:val="24"/>
                <w:lang w:val="en-US" w:eastAsia="ja-JP" w:bidi="ar-SA"/>
              </w:rPr>
              <w:t>Send a test</w:t>
            </w:r>
            <w:r>
              <w:rPr>
                <w:rFonts w:eastAsia="Segoe UI" w:cs="Segoe UI" w:ascii="Segoe UI" w:hAnsi="Segoe UI"/>
                <w:color w:val="101820"/>
                <w:kern w:val="0"/>
                <w:sz w:val="18"/>
                <w:szCs w:val="24"/>
                <w:lang w:val="en-US" w:eastAsia="ja-JP" w:bidi="ar-SA"/>
              </w:rPr>
              <w:t>; the messages sent.</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Integration</w:t>
            </w:r>
          </w:p>
        </w:tc>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Mapping per insurer (broker code, product codes, request and answer maps, claim statuses); requests for policy issuance, premium data and claim status; claim status file import.</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 Data Load</w:t>
            </w:r>
          </w:p>
        </w:tc>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Configuration and migration workbooks: </w:t>
            </w:r>
            <w:r>
              <w:rPr>
                <w:rFonts w:eastAsia="Segoe UI" w:cs="Segoe UI" w:ascii="Segoe UI" w:hAnsi="Segoe UI"/>
                <w:b/>
                <w:color w:val="101820"/>
                <w:kern w:val="0"/>
                <w:sz w:val="18"/>
                <w:szCs w:val="24"/>
                <w:lang w:val="en-US" w:eastAsia="ja-JP" w:bidi="ar-SA"/>
              </w:rPr>
              <w:t>Blank template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Current data</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Upload and validate</w:t>
            </w:r>
            <w:r>
              <w:rPr>
                <w:rFonts w:eastAsia="Segoe UI" w:cs="Segoe UI" w:ascii="Segoe UI" w:hAnsi="Segoe UI"/>
                <w:color w:val="101820"/>
                <w:kern w:val="0"/>
                <w:sz w:val="18"/>
                <w:szCs w:val="24"/>
                <w:lang w:val="en-US" w:eastAsia="ja-JP" w:bidi="ar-SA"/>
              </w:rPr>
              <w:t xml:space="preserve">, errors download, </w:t>
            </w:r>
            <w:r>
              <w:rPr>
                <w:rFonts w:eastAsia="Segoe UI" w:cs="Segoe UI" w:ascii="Segoe UI" w:hAnsi="Segoe UI"/>
                <w:b/>
                <w:color w:val="101820"/>
                <w:kern w:val="0"/>
                <w:sz w:val="18"/>
                <w:szCs w:val="24"/>
                <w:lang w:val="en-US" w:eastAsia="ja-JP" w:bidi="ar-SA"/>
              </w:rPr>
              <w:t>Load</w:t>
            </w:r>
            <w:r>
              <w:rPr>
                <w:rFonts w:eastAsia="Segoe UI" w:cs="Segoe UI" w:ascii="Segoe UI" w:hAnsi="Segoe UI"/>
                <w:color w:val="101820"/>
                <w:kern w:val="0"/>
                <w:sz w:val="18"/>
                <w:szCs w:val="24"/>
                <w:lang w:val="en-US" w:eastAsia="ja-JP" w:bidi="ar-SA"/>
              </w:rPr>
              <w:t>, reconciliation, history (chapter Go-Live Data Load).</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Privacy &gt; Data Subject Requests</w:t>
            </w:r>
          </w:p>
        </w:tc>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Requests of data subjects (DSR-) with due dates; </w:t>
            </w:r>
            <w:r>
              <w:rPr>
                <w:rFonts w:eastAsia="Segoe UI" w:cs="Segoe UI" w:ascii="Segoe UI" w:hAnsi="Segoe UI"/>
                <w:b/>
                <w:color w:val="101820"/>
                <w:kern w:val="0"/>
                <w:sz w:val="18"/>
                <w:szCs w:val="24"/>
                <w:lang w:val="en-US" w:eastAsia="ja-JP" w:bidi="ar-SA"/>
              </w:rPr>
              <w:t>Log request</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Export personal data</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Anonymise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Close</w:t>
            </w:r>
            <w:r>
              <w:rPr>
                <w:rFonts w:eastAsia="Segoe UI" w:cs="Segoe UI" w:ascii="Segoe UI" w:hAnsi="Segoe UI"/>
                <w:color w:val="101820"/>
                <w:kern w:val="0"/>
                <w:sz w:val="18"/>
                <w:szCs w:val="24"/>
                <w:lang w:val="en-US" w:eastAsia="ja-JP" w:bidi="ar-SA"/>
              </w:rPr>
              <w:t>.</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Privacy &gt; Consent Register</w:t>
            </w:r>
          </w:p>
        </w:tc>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Consents given, refused and withdrawn by clients and prospects.</w:t>
            </w:r>
          </w:p>
        </w:tc>
      </w:tr>
    </w:tbl>
    <w:p>
      <w:pPr>
        <w:pStyle w:val="Normal"/>
        <w:spacing w:before="0" w:after="80"/>
        <w:rPr/>
      </w:pPr>
      <w:r>
        <w:rPr/>
      </w:r>
    </w:p>
    <w:p>
      <w:pPr>
        <w:pStyle w:val="Heading3"/>
        <w:rPr/>
      </w:pPr>
      <w:r>
        <w:rPr>
          <w:rFonts w:eastAsia="Segoe UI" w:cs="Segoe UI"/>
          <w:b/>
          <w:color w:val="0F4761"/>
          <w:sz w:val="23"/>
        </w:rPr>
        <w:t>17.8.2  Organization, Insurance, Location, Employees, Users and Access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 and main fields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Organization &gt; Company</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broker company: code, name, licence number, e-mail, TIN, logo, website, address, phone, fax; letterhead company.</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Organization &gt; Branch</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Branches and departments.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Organization &gt; Sales Activity Types, Sales Activity Outcomes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activity types (channel, default days to the next step) and the outcomes (positive, neutral or negative) of the sales activity log.</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Insurance &gt; Insurance Company</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Insurers: code, name, address, phone, e-mail, TIN, IC Certificate of Authority No. and its validity; credit terms (premium payment warranty, remittance terms, default billing mode); </w:t>
            </w:r>
            <w:r>
              <w:rPr>
                <w:rFonts w:eastAsia="Segoe UI" w:cs="Segoe UI" w:ascii="Segoe UI" w:hAnsi="Segoe UI"/>
                <w:b/>
                <w:color w:val="101820"/>
                <w:kern w:val="0"/>
                <w:sz w:val="18"/>
                <w:szCs w:val="24"/>
                <w:lang w:val="en-US" w:eastAsia="ja-JP" w:bidi="ar-SA"/>
              </w:rPr>
              <w:t>Upload</w:t>
            </w:r>
            <w:r>
              <w:rPr>
                <w:rFonts w:eastAsia="Segoe UI" w:cs="Segoe UI" w:ascii="Segoe UI" w:hAnsi="Segoe UI"/>
                <w:color w:val="101820"/>
                <w:kern w:val="0"/>
                <w:sz w:val="18"/>
                <w:szCs w:val="24"/>
                <w:lang w:val="en-US" w:eastAsia="ja-JP" w:bidi="ar-SA"/>
              </w:rPr>
              <w: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Insurance &gt; Line of Business, Product, Cover</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Lines, products (with their line) and covers.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Insurance &gt; Signatories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Authorised signatories of quotations and documents.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Insurance &gt; Vehicle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Vehicle brands, models, variants, seating; </w:t>
            </w:r>
            <w:r>
              <w:rPr>
                <w:rFonts w:eastAsia="Segoe UI" w:cs="Segoe UI" w:ascii="Segoe UI" w:hAnsi="Segoe UI"/>
                <w:b/>
                <w:color w:val="101820"/>
                <w:kern w:val="0"/>
                <w:sz w:val="18"/>
                <w:szCs w:val="24"/>
                <w:lang w:val="en-US" w:eastAsia="ja-JP" w:bidi="ar-SA"/>
              </w:rPr>
              <w:t>Upload</w:t>
            </w:r>
            <w:r>
              <w:rPr>
                <w:rFonts w:eastAsia="Segoe UI" w:cs="Segoe UI" w:ascii="Segoe UI" w:hAnsi="Segoe UI"/>
                <w:color w:val="101820"/>
                <w:kern w:val="0"/>
                <w:sz w:val="18"/>
                <w:szCs w:val="24"/>
                <w:lang w:val="en-US" w:eastAsia="ja-JP" w:bidi="ar-SA"/>
              </w:rPr>
              <w: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Insurance &gt; Short-Period Rates, Cancellation Reasons, Claim Document Checklist, Repair Shops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operational masters: the percentage the insurer keeps per period in force; who initiates each cancellation reason and its method; the documents each claim needs by line and type; the accredited repair shops.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Insurance &gt; Distribution Channels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Dealer groups and branches, financing banks and branches, affinity partners, with referrer and comsub, mortgagee clause and letter addressee; prospects, policies and premium per channel.</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Location &gt; Country, Province, City / Municipality</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The PSGC address lists (regions, provinces, cities and municipalities with ZIP codes; barangays on the address forms); </w:t>
            </w:r>
            <w:r>
              <w:rPr>
                <w:rFonts w:eastAsia="Segoe UI" w:cs="Segoe UI" w:ascii="Segoe UI" w:hAnsi="Segoe UI"/>
                <w:b/>
                <w:color w:val="101820"/>
                <w:kern w:val="0"/>
                <w:sz w:val="18"/>
                <w:szCs w:val="24"/>
                <w:lang w:val="en-US" w:eastAsia="ja-JP" w:bidi="ar-SA"/>
              </w:rPr>
              <w:t>Upload</w:t>
            </w:r>
            <w:r>
              <w:rPr>
                <w:rFonts w:eastAsia="Segoe UI" w:cs="Segoe UI" w:ascii="Segoe UI" w:hAnsi="Segoe UI"/>
                <w:color w:val="101820"/>
                <w:kern w:val="0"/>
                <w:sz w:val="18"/>
                <w:szCs w:val="24"/>
                <w:lang w:val="en-US" w:eastAsia="ja-JP" w:bidi="ar-SA"/>
              </w:rPr>
              <w: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Employees &gt; Hierarchy, Designation</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Staff structure; branch, designation and reporting line are set on the user.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 and Access &gt; User, Role, User Access Matrix, Role Permissions, Authority Matrix, Delegations, Segregation of Duties, Access Reviews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 and access controls (System Administrator chapter).</w:t>
            </w:r>
          </w:p>
        </w:tc>
      </w:tr>
    </w:tbl>
    <w:p>
      <w:pPr>
        <w:pStyle w:val="Normal"/>
        <w:spacing w:before="0" w:after="80"/>
        <w:rPr/>
      </w:pPr>
      <w:r>
        <w:rPr/>
      </w:r>
    </w:p>
    <w:p>
      <w:pPr>
        <w:pStyle w:val="Heading3"/>
        <w:rPr/>
      </w:pPr>
      <w:r>
        <w:rPr>
          <w:rFonts w:eastAsia="Segoe UI" w:cs="Segoe UI"/>
          <w:b/>
          <w:color w:val="0F4761"/>
          <w:sz w:val="23"/>
        </w:rPr>
        <w:t>17.8.3  Finance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 and main fields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Determination</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GL account per account role, payable per payee type, cash account per payment mode, commission taxes, write-off reasons.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Posting Rules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journal rule of each business event; simulate, version, history.</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Approvals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Pending posting configuration changes for a second user.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Flow</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What each event posts, from the rules in force.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Package Bundles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Packages sold under one master policy (sections with their own insurer): code, bundle, customer segment, sections, bundle discount, default sum insured; </w:t>
            </w:r>
            <w:r>
              <w:rPr>
                <w:rFonts w:eastAsia="Segoe UI" w:cs="Segoe UI" w:ascii="Segoe UI" w:hAnsi="Segoe UI"/>
                <w:b/>
                <w:color w:val="101820"/>
                <w:kern w:val="0"/>
                <w:sz w:val="18"/>
                <w:szCs w:val="24"/>
                <w:lang w:val="en-US" w:eastAsia="ja-JP" w:bidi="ar-SA"/>
              </w:rPr>
              <w:t>Add bundle</w:t>
            </w:r>
            <w:r>
              <w:rPr>
                <w:rFonts w:eastAsia="Segoe UI" w:cs="Segoe UI" w:ascii="Segoe UI" w:hAnsi="Segoe UI"/>
                <w:color w:val="101820"/>
                <w:kern w:val="0"/>
                <w:sz w:val="18"/>
                <w:szCs w:val="24"/>
                <w:lang w:val="en-US" w:eastAsia="ja-JP" w:bidi="ar-SA"/>
              </w:rPr>
              <w: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Rate Tables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Each insurer's rates for package products: product, insurer, rate basis, rate, minimum premium, deductible, key benefits, commission, effective dates; used by Compare Insurers and Quick Quote; </w:t>
            </w:r>
            <w:r>
              <w:rPr>
                <w:rFonts w:eastAsia="Segoe UI" w:cs="Segoe UI" w:ascii="Segoe UI" w:hAnsi="Segoe UI"/>
                <w:b/>
                <w:color w:val="101820"/>
                <w:kern w:val="0"/>
                <w:sz w:val="18"/>
                <w:szCs w:val="24"/>
                <w:lang w:val="en-US" w:eastAsia="ja-JP" w:bidi="ar-SA"/>
              </w:rPr>
              <w:t>Add rate</w:t>
            </w:r>
            <w:r>
              <w:rPr>
                <w:rFonts w:eastAsia="Segoe UI" w:cs="Segoe UI" w:ascii="Segoe UI" w:hAnsi="Segoe UI"/>
                <w:color w:val="101820"/>
                <w:kern w:val="0"/>
                <w:sz w:val="18"/>
                <w:szCs w:val="24"/>
                <w:lang w:val="en-US" w:eastAsia="ja-JP" w:bidi="ar-SA"/>
              </w:rPr>
              <w: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Taxes &amp; LGU Rates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VAT or premium tax, DST, FST and the local government tax per city or municipality (code, city, province, rate, effective dates); tabs Local government tax, Tax and charge rules, Calculator; </w:t>
            </w:r>
            <w:r>
              <w:rPr>
                <w:rFonts w:eastAsia="Segoe UI" w:cs="Segoe UI" w:ascii="Segoe UI" w:hAnsi="Segoe UI"/>
                <w:b/>
                <w:color w:val="101820"/>
                <w:kern w:val="0"/>
                <w:sz w:val="18"/>
                <w:szCs w:val="24"/>
                <w:lang w:val="en-US" w:eastAsia="ja-JP" w:bidi="ar-SA"/>
              </w:rPr>
              <w:t>Add city / municipality</w:t>
            </w:r>
            <w:r>
              <w:rPr>
                <w:rFonts w:eastAsia="Segoe UI" w:cs="Segoe UI" w:ascii="Segoe UI" w:hAnsi="Segoe UI"/>
                <w:color w:val="101820"/>
                <w:kern w:val="0"/>
                <w:sz w:val="18"/>
                <w:szCs w:val="24"/>
                <w:lang w:val="en-US" w:eastAsia="ja-JP" w:bidi="ar-SA"/>
              </w:rPr>
              <w: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Gateways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Online payment of premium (GCash, Maya, GrabPay, cards, online banking) through a payment link: gateway, mode (sandbox or live), methods, fee, link validity (72 hours), issue the policy when paid, bank account credited; payment log. Merchant keys are set on the server, never on the screen.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Rate Matrix</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Brokerage rates by insurer, product, line and policy type; </w:t>
            </w:r>
            <w:r>
              <w:rPr>
                <w:rFonts w:eastAsia="Segoe UI" w:cs="Segoe UI" w:ascii="Segoe UI" w:hAnsi="Segoe UI"/>
                <w:b/>
                <w:color w:val="101820"/>
                <w:kern w:val="0"/>
                <w:sz w:val="18"/>
                <w:szCs w:val="24"/>
                <w:lang w:val="en-US" w:eastAsia="ja-JP" w:bidi="ar-SA"/>
              </w:rPr>
              <w:t>Add rate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Find rate</w:t>
            </w:r>
            <w:r>
              <w:rPr>
                <w:rFonts w:eastAsia="Segoe UI" w:cs="Segoe UI" w:ascii="Segoe UI" w:hAnsi="Segoe UI"/>
                <w:color w:val="101820"/>
                <w:kern w:val="0"/>
                <w:sz w:val="18"/>
                <w:szCs w:val="24"/>
                <w:lang w:val="en-US" w:eastAsia="ja-JP" w:bidi="ar-SA"/>
              </w:rPr>
              <w: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Transaction Code, Currency, Exchange Rate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transaction codes, currencies and exchange rates.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Banks and bank accounts with GL cash account, statement format and reconcile-from date; </w:t>
            </w:r>
            <w:r>
              <w:rPr>
                <w:rFonts w:eastAsia="Segoe UI" w:cs="Segoe UI" w:ascii="Segoe UI" w:hAnsi="Segoe UI"/>
                <w:b/>
                <w:color w:val="101820"/>
                <w:kern w:val="0"/>
                <w:sz w:val="18"/>
                <w:szCs w:val="24"/>
                <w:lang w:val="en-US" w:eastAsia="ja-JP" w:bidi="ar-SA"/>
              </w:rPr>
              <w:t>Upload</w:t>
            </w:r>
            <w:r>
              <w:rPr>
                <w:rFonts w:eastAsia="Segoe UI" w:cs="Segoe UI" w:ascii="Segoe UI" w:hAnsi="Segoe UI"/>
                <w:color w:val="101820"/>
                <w:kern w:val="0"/>
                <w:sz w:val="18"/>
                <w:szCs w:val="24"/>
                <w:lang w:val="en-US" w:eastAsia="ja-JP" w:bidi="ar-SA"/>
              </w:rPr>
              <w: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Category, Main Account, Sub Account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The chart of accounts: code, name, statement group, category, normal balance, open-item flag, manual JV allowed, system use, status; </w:t>
            </w:r>
            <w:r>
              <w:rPr>
                <w:rFonts w:eastAsia="Segoe UI" w:cs="Segoe UI" w:ascii="Segoe UI" w:hAnsi="Segoe UI"/>
                <w:b/>
                <w:color w:val="101820"/>
                <w:kern w:val="0"/>
                <w:sz w:val="18"/>
                <w:szCs w:val="24"/>
                <w:lang w:val="en-US" w:eastAsia="ja-JP" w:bidi="ar-SA"/>
              </w:rPr>
              <w:t>Upload</w:t>
            </w:r>
            <w:r>
              <w:rPr>
                <w:rFonts w:eastAsia="Segoe UI" w:cs="Segoe UI" w:ascii="Segoe UI" w:hAnsi="Segoe UI"/>
                <w:color w:val="101820"/>
                <w:kern w:val="0"/>
                <w:sz w:val="18"/>
                <w:szCs w:val="24"/>
                <w:lang w:val="en-US" w:eastAsia="ja-JP" w:bidi="ar-SA"/>
              </w:rPr>
              <w: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Taxation</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Tax codes with rate, BIR ATC, GL account and effective date.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Close Checklist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Month-end checklist items, automatic or manual, blocking or warning.</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Asset Classes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Classes of the fixed asset register with useful life and the asset, accumulated depreciation and depreciation expense accounts.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Statement Formats, Bank Transaction Types, Insurer Statement Formats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How statement files are read; bank items and matching rules.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File Layouts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How each bank's payment upload file is written (delimited or fixed width, header, payment and trailer records, file name) and its status file read; the payee bank accounts; starter layouts in test mode until validated with the bank.</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Master</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Automated remittance, statement templates, settlement parameters, bulk processing formats, exceptions, agency bill, adjustment and notification templates.</w:t>
            </w:r>
          </w:p>
        </w:tc>
      </w:tr>
    </w:tbl>
    <w:p>
      <w:pPr>
        <w:pStyle w:val="Normal"/>
        <w:spacing w:before="0" w:after="80"/>
        <w:rPr/>
      </w:pPr>
      <w:r>
        <w:rPr/>
      </w:r>
    </w:p>
    <w:p>
      <w:pPr>
        <w:pStyle w:val="Normal"/>
        <w:jc w:val="center"/>
        <w:rPr/>
      </w:pPr>
      <w:r>
        <w:rPr/>
        <w:drawing>
          <wp:inline distT="0" distB="0" distL="0" distR="0">
            <wp:extent cx="5760085" cy="4469130"/>
            <wp:effectExtent l="0" t="0" r="0" b="0"/>
            <wp:docPr id="199" name="Picture 21212883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 name="Picture 2121288379" descr=""/>
                    <pic:cNvPicPr>
                      <a:picLocks noChangeAspect="1" noChangeArrowheads="1"/>
                    </pic:cNvPicPr>
                  </pic:nvPicPr>
                  <pic:blipFill>
                    <a:blip r:embed="rId195"/>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Finance &gt; Premium Taxes &amp; LGU Rates</w:t>
      </w:r>
    </w:p>
    <w:p>
      <w:pPr>
        <w:pStyle w:val="Heading3"/>
        <w:rPr/>
      </w:pPr>
      <w:r>
        <w:rPr>
          <w:rFonts w:eastAsia="Segoe UI" w:cs="Segoe UI"/>
          <w:b/>
          <w:color w:val="0F4761"/>
          <w:sz w:val="23"/>
        </w:rPr>
        <w:t>17.8.4  Incentive and reinsurance masters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458"/>
        <w:gridCol w:w="6555"/>
      </w:tblGrid>
      <w:tr>
        <w:trPr>
          <w:tblHeader w:val="true"/>
        </w:trPr>
        <w:tc>
          <w:tcPr>
            <w:tcW w:w="24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655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Incentive Programs</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Incentive programmes (INC-): type, target metric, base target, frequency, dates.</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 Treaty</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Treaties (TRT-): type, line, reinsurers, period, limits and commission; approval by a second user.</w:t>
            </w:r>
          </w:p>
        </w:tc>
      </w:tr>
    </w:tbl>
    <w:p>
      <w:pPr>
        <w:pStyle w:val="Normal"/>
        <w:spacing w:before="0" w:after="80"/>
        <w:rPr/>
      </w:pPr>
      <w:r>
        <w:rPr/>
      </w:r>
    </w:p>
    <w:p>
      <w:pPr>
        <w:pStyle w:val="Heading2"/>
        <w:rPr/>
      </w:pPr>
      <w:bookmarkStart w:id="199" w:name="__RefHeading___Toc25093_3679192306"/>
      <w:bookmarkEnd w:id="199"/>
      <w:r>
        <w:rPr>
          <w:rFonts w:eastAsia="Segoe UI" w:cs="Segoe UI"/>
          <w:b/>
          <w:color w:val="0F4761"/>
          <w:sz w:val="26"/>
        </w:rPr>
        <w:t>17.9  Product Configurator</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358"/>
        <w:gridCol w:w="6656"/>
      </w:tblGrid>
      <w:tr>
        <w:trPr>
          <w:tblHeader w:val="true"/>
        </w:trPr>
        <w:tc>
          <w:tcPr>
            <w:tcW w:w="23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66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Products with category, line, version, status, base rate and commission; active products, total premium, average loss ratio and commission.</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Templates</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templates (TPL-) with versions and status (Draft, Active, Retired); the motor tariff.</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Coverage Builder</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Covers: code, template, name, mandatory or optional, deductible, premium impact.</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Rating Engine</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Rating factors with their template and rules; Test Calculator.</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Acceptance Rules</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Acceptance, validation and loading rules, each with its template.</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 Manager</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 templates per stage and product template.</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Market Mapping</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Products mapped to insurers with commission, override and target.</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Risk Mapping</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definitions per line; IAR risk sections.</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Analytics</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Policies, premium, loss ratio and margin by product.</w:t>
            </w:r>
          </w:p>
        </w:tc>
      </w:tr>
    </w:tbl>
    <w:p>
      <w:pPr>
        <w:pStyle w:val="Normal"/>
        <w:spacing w:before="0" w:after="80"/>
        <w:rPr/>
      </w:pPr>
      <w:r>
        <w:rPr/>
      </w:r>
    </w:p>
    <w:p>
      <w:pPr>
        <w:pStyle w:val="Normal"/>
        <w:jc w:val="center"/>
        <w:rPr/>
      </w:pPr>
      <w:r>
        <w:rPr/>
        <w:drawing>
          <wp:inline distT="0" distB="0" distL="0" distR="0">
            <wp:extent cx="5760085" cy="4469130"/>
            <wp:effectExtent l="0" t="0" r="0" b="0"/>
            <wp:docPr id="200" name="Picture 212128838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 name="Picture 2121288380" descr=""/>
                    <pic:cNvPicPr>
                      <a:picLocks noChangeAspect="1" noChangeArrowheads="1"/>
                    </pic:cNvPicPr>
                  </pic:nvPicPr>
                  <pic:blipFill>
                    <a:blip r:embed="rId196"/>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Product Configurator &gt; Dashboard</w:t>
      </w:r>
    </w:p>
    <w:p>
      <w:pPr>
        <w:pStyle w:val="Heading2"/>
        <w:rPr/>
      </w:pPr>
      <w:bookmarkStart w:id="200" w:name="__RefHeading___Toc25095_3679192306"/>
      <w:bookmarkEnd w:id="200"/>
      <w:r>
        <w:rPr>
          <w:rFonts w:eastAsia="Segoe UI" w:cs="Segoe UI"/>
          <w:b/>
          <w:color w:val="0F4761"/>
          <w:sz w:val="26"/>
        </w:rPr>
        <w:t>17.10  Number series</w:t>
      </w:r>
    </w:p>
    <w:p>
      <w:pPr>
        <w:pStyle w:val="Normal"/>
        <w:spacing w:lineRule="auto" w:line="276" w:before="0" w:after="120"/>
        <w:rPr/>
      </w:pPr>
      <w:r>
        <w:rPr>
          <w:rFonts w:eastAsia="Segoe UI" w:cs="Segoe UI" w:ascii="Segoe UI" w:hAnsi="Segoe UI"/>
          <w:color w:val="101820"/>
          <w:sz w:val="21"/>
        </w:rPr>
        <w:t>Numbers follow their series on Master &gt; Document Numbering. The delivered format is {PREFIX}-{YYYY}-{SEQ} with five digits, for example POL-2026-00001, restarting every calendar year.</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320"/>
        <w:gridCol w:w="5693"/>
      </w:tblGrid>
      <w:tr>
        <w:trPr>
          <w:tblHeader w:val="true"/>
        </w:trPr>
        <w:tc>
          <w:tcPr>
            <w:tcW w:w="332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Prefix</w:t>
            </w:r>
          </w:p>
        </w:tc>
        <w:tc>
          <w:tcPr>
            <w:tcW w:w="569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Record</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LD</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Prospect</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BS, OFR</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Request for quotation (broker slip), insurer offer</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QT</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 Quotation Slip</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PS</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Placement slip</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 CL</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client code</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INV</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Bill</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OR, RT, AR</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Official receipt, receipt transaction, acknowledgement receipt</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PV, DT</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voucher, disbursement transaction</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JV</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Journal voucher (manual and system)</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 CLM</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Endorsement, claim</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 SET, ADJ</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settlement, adjustment</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DN</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debit note</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MEC, YEC, RJV</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Month-end close, year-end close, recurring journal</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BST, BRC, ISR</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statement, bank reconciliation, insurer statement</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CWT</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BIR Form 2307</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PC, PCR, PCRC</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Petty cash transaction, request, receipt</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CALC, INC</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Incentive calculation, incentive programme</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DSR, PDB</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subject request, personal data breach or security incident</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CES, RCL, REC, BDX, TRT, FAC</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Cession, recovery, reinsurance reconciliation, bordereau, treaty, facultative slip</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CVN, LOA, CPV</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Cover note, letter of authority, claim payment voucher</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PDC, BPB</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Post-dated cheque, bank payment batch</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APV, SPV, FA, FAD</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Supplier invoice voucher, supplier payment, fixed asset, asset disposal</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OVC, SI, PAR</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Overriding commission computation, sales invoice, payment acknowledgement</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EDD, AMA, AMC, AMR</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EDD review, AML alert, AML case, AMLC report file</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CPT, CMP</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Complaint, comparison report</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DSB, FLT, MOC, MIC, MDC</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Dealer sales batch, fleet schedule, marine open cover, marine certificate, marine declaration</w:t>
            </w:r>
          </w:p>
        </w:tc>
      </w:tr>
    </w:tbl>
    <w:p>
      <w:pPr>
        <w:pStyle w:val="Heading1"/>
        <w:rPr/>
      </w:pPr>
      <w:r>
        <w:br w:type="page"/>
      </w:r>
      <w:bookmarkStart w:id="201" w:name="__RefHeading___Toc25097_3679192306"/>
      <w:bookmarkEnd w:id="201"/>
      <w:r>
        <w:rPr>
          <w:rFonts w:eastAsia="Segoe UI" w:cs="Segoe UI" w:ascii="Segoe UI" w:hAnsi="Segoe UI"/>
          <w:b/>
          <w:color w:val="0F4761"/>
          <w:sz w:val="32"/>
        </w:rPr>
        <w:t>18.  Reports, dashboards, schedules and notifications</w:t>
      </w:r>
    </w:p>
    <w:p>
      <w:pPr>
        <w:pStyle w:val="Heading2"/>
        <w:rPr/>
      </w:pPr>
      <w:bookmarkStart w:id="202" w:name="__RefHeading___Toc25099_3679192306"/>
      <w:bookmarkEnd w:id="202"/>
      <w:r>
        <w:rPr>
          <w:rFonts w:eastAsia="Segoe UI" w:cs="Segoe UI"/>
          <w:b/>
          <w:color w:val="0F4761"/>
          <w:sz w:val="26"/>
        </w:rPr>
        <w:t>18.1  Reports</w:t>
      </w:r>
    </w:p>
    <w:p>
      <w:pPr>
        <w:pStyle w:val="Normal"/>
        <w:spacing w:lineRule="auto" w:line="276" w:before="0" w:after="120"/>
        <w:rPr/>
      </w:pPr>
      <w:r>
        <w:rPr>
          <w:rFonts w:eastAsia="Segoe UI" w:cs="Segoe UI" w:ascii="Segoe UI" w:hAnsi="Segoe UI"/>
          <w:color w:val="101820"/>
          <w:sz w:val="21"/>
        </w:rPr>
        <w:t>BrokerVerse has 39 catalogue reports: 11 operational, 16 financial, 5 tax (BIR) and 5 reconciliation reports, and 2 management reports. Every report opens on the same report screen with the filters it uses. The BrokerVerse Reports Book describes each report: who may run it, its filters, columns, totals, outputs and the transactions that feed it.</w:t>
      </w:r>
    </w:p>
    <w:p>
      <w:pPr>
        <w:pStyle w:val="Normal"/>
        <w:numPr>
          <w:ilvl w:val="0"/>
          <w:numId w:val="1"/>
        </w:numPr>
        <w:spacing w:before="0" w:after="60"/>
        <w:rPr/>
      </w:pPr>
      <w:r>
        <w:rPr>
          <w:rFonts w:eastAsia="Segoe UI" w:cs="Segoe UI" w:ascii="Segoe UI" w:hAnsi="Segoe UI"/>
          <w:b/>
          <w:color w:val="101820"/>
          <w:sz w:val="21"/>
        </w:rPr>
        <w:t>Reports &gt; All Reports</w:t>
      </w:r>
      <w:r>
        <w:rPr>
          <w:rFonts w:eastAsia="Segoe UI" w:cs="Segoe UI" w:ascii="Segoe UI" w:hAnsi="Segoe UI"/>
          <w:color w:val="101820"/>
          <w:sz w:val="21"/>
        </w:rPr>
        <w:t xml:space="preserve"> lists every report your role may run, grouped into Operational Reports and Financial Reports, with a short description and a search box.</w:t>
      </w:r>
    </w:p>
    <w:p>
      <w:pPr>
        <w:pStyle w:val="Normal"/>
        <w:numPr>
          <w:ilvl w:val="0"/>
          <w:numId w:val="1"/>
        </w:numPr>
        <w:spacing w:before="0" w:after="60"/>
        <w:rPr/>
      </w:pPr>
      <w:r>
        <w:rPr>
          <w:rFonts w:eastAsia="Segoe UI" w:cs="Segoe UI" w:ascii="Segoe UI" w:hAnsi="Segoe UI"/>
          <w:b/>
          <w:color w:val="101820"/>
          <w:sz w:val="21"/>
        </w:rPr>
        <w:t>Reports &gt; Operational Reports</w:t>
      </w:r>
      <w:r>
        <w:rPr>
          <w:rFonts w:eastAsia="Segoe UI" w:cs="Segoe UI" w:ascii="Segoe UI" w:hAnsi="Segoe UI"/>
          <w:color w:val="101820"/>
          <w:sz w:val="21"/>
        </w:rPr>
        <w:t xml:space="preserve"> and </w:t>
      </w:r>
      <w:r>
        <w:rPr>
          <w:rFonts w:eastAsia="Segoe UI" w:cs="Segoe UI" w:ascii="Segoe UI" w:hAnsi="Segoe UI"/>
          <w:b/>
          <w:color w:val="101820"/>
          <w:sz w:val="21"/>
        </w:rPr>
        <w:t>Reports &gt; Financial Reports</w:t>
      </w:r>
      <w:r>
        <w:rPr>
          <w:rFonts w:eastAsia="Segoe UI" w:cs="Segoe UI" w:ascii="Segoe UI" w:hAnsi="Segoe UI"/>
          <w:color w:val="101820"/>
          <w:sz w:val="21"/>
        </w:rPr>
        <w:t xml:space="preserve"> are shortcuts to the most used reports. The tax reports are also under Accounts &gt; Tax, the bank reports under Accounts &gt; Bank Reconciliation and the financial statements under Accounts &gt; Period End &gt; Financial Statements.</w:t>
      </w:r>
    </w:p>
    <w:p>
      <w:pPr>
        <w:pStyle w:val="Normal"/>
        <w:jc w:val="center"/>
        <w:rPr/>
      </w:pPr>
      <w:r>
        <w:rPr/>
        <w:drawing>
          <wp:inline distT="0" distB="0" distL="0" distR="0">
            <wp:extent cx="5760085" cy="4469130"/>
            <wp:effectExtent l="0" t="0" r="0" b="0"/>
            <wp:docPr id="201" name="Picture 212128838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 name="Picture 2121288381" descr=""/>
                    <pic:cNvPicPr>
                      <a:picLocks noChangeAspect="1" noChangeArrowheads="1"/>
                    </pic:cNvPicPr>
                  </pic:nvPicPr>
                  <pic:blipFill>
                    <a:blip r:embed="rId197"/>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Reports &gt; All Reports</w:t>
      </w:r>
    </w:p>
    <w:p>
      <w:pPr>
        <w:pStyle w:val="Normal"/>
        <w:spacing w:lineRule="auto" w:line="276" w:before="0" w:after="120"/>
        <w:rPr/>
      </w:pPr>
      <w:r>
        <w:rPr>
          <w:rFonts w:eastAsia="Segoe UI" w:cs="Segoe UI" w:ascii="Segoe UI" w:hAnsi="Segoe UI"/>
          <w:color w:val="101820"/>
          <w:sz w:val="21"/>
        </w:rPr>
        <w:t>To run a report:</w:t>
      </w:r>
    </w:p>
    <w:p>
      <w:pPr>
        <w:pStyle w:val="Normal"/>
        <w:numPr>
          <w:ilvl w:val="0"/>
          <w:numId w:val="613"/>
        </w:numPr>
        <w:spacing w:before="0" w:after="60"/>
        <w:rPr/>
      </w:pPr>
      <w:r>
        <w:rPr>
          <w:rFonts w:eastAsia="Segoe UI" w:cs="Segoe UI" w:ascii="Segoe UI" w:hAnsi="Segoe UI"/>
          <w:color w:val="101820"/>
          <w:sz w:val="21"/>
        </w:rPr>
        <w:t>Open the report.</w:t>
      </w:r>
    </w:p>
    <w:p>
      <w:pPr>
        <w:pStyle w:val="Normal"/>
        <w:numPr>
          <w:ilvl w:val="0"/>
          <w:numId w:val="614"/>
        </w:numPr>
        <w:spacing w:before="0" w:after="60"/>
        <w:rPr/>
      </w:pPr>
      <w:r>
        <w:rPr>
          <w:rFonts w:eastAsia="Segoe UI" w:cs="Segoe UI" w:ascii="Segoe UI" w:hAnsi="Segoe UI"/>
          <w:color w:val="101820"/>
          <w:sz w:val="21"/>
        </w:rPr>
        <w:t xml:space="preserve">Choose the </w:t>
      </w:r>
      <w:r>
        <w:rPr>
          <w:rFonts w:eastAsia="Segoe UI" w:cs="Segoe UI" w:ascii="Segoe UI" w:hAnsi="Segoe UI"/>
          <w:b/>
          <w:color w:val="101820"/>
          <w:sz w:val="21"/>
        </w:rPr>
        <w:t>Report Criteria</w:t>
      </w:r>
      <w:r>
        <w:rPr>
          <w:rFonts w:eastAsia="Segoe UI" w:cs="Segoe UI" w:ascii="Segoe UI" w:hAnsi="Segoe UI"/>
          <w:color w:val="101820"/>
          <w:sz w:val="21"/>
        </w:rPr>
        <w:t xml:space="preserve"> (required), for example Overall, Agent, Principal Insurer or Branch. The filters that the criteria use become available.</w:t>
      </w:r>
    </w:p>
    <w:p>
      <w:pPr>
        <w:pStyle w:val="Normal"/>
        <w:numPr>
          <w:ilvl w:val="0"/>
          <w:numId w:val="615"/>
        </w:numPr>
        <w:spacing w:before="0" w:after="60"/>
        <w:rPr/>
      </w:pPr>
      <w:r>
        <w:rPr>
          <w:rFonts w:eastAsia="Segoe UI" w:cs="Segoe UI" w:ascii="Segoe UI" w:hAnsi="Segoe UI"/>
          <w:color w:val="101820"/>
          <w:sz w:val="21"/>
        </w:rPr>
        <w:t xml:space="preserve">Enter </w:t>
      </w:r>
      <w:r>
        <w:rPr>
          <w:rFonts w:eastAsia="Segoe UI" w:cs="Segoe UI" w:ascii="Segoe UI" w:hAnsi="Segoe UI"/>
          <w:b/>
          <w:color w:val="101820"/>
          <w:sz w:val="21"/>
        </w:rPr>
        <w:t>From Date</w:t>
      </w:r>
      <w:r>
        <w:rPr>
          <w:rFonts w:eastAsia="Segoe UI" w:cs="Segoe UI" w:ascii="Segoe UI" w:hAnsi="Segoe UI"/>
          <w:color w:val="101820"/>
          <w:sz w:val="21"/>
        </w:rPr>
        <w:t xml:space="preserve"> and </w:t>
      </w:r>
      <w:r>
        <w:rPr>
          <w:rFonts w:eastAsia="Segoe UI" w:cs="Segoe UI" w:ascii="Segoe UI" w:hAnsi="Segoe UI"/>
          <w:b/>
          <w:color w:val="101820"/>
          <w:sz w:val="21"/>
        </w:rPr>
        <w:t>To Date</w:t>
      </w:r>
      <w:r>
        <w:rPr>
          <w:rFonts w:eastAsia="Segoe UI" w:cs="Segoe UI" w:ascii="Segoe UI" w:hAnsi="Segoe UI"/>
          <w:color w:val="101820"/>
          <w:sz w:val="21"/>
        </w:rPr>
        <w:t>.</w:t>
      </w:r>
    </w:p>
    <w:p>
      <w:pPr>
        <w:pStyle w:val="Normal"/>
        <w:numPr>
          <w:ilvl w:val="0"/>
          <w:numId w:val="616"/>
        </w:numPr>
        <w:spacing w:before="0" w:after="60"/>
        <w:rPr/>
      </w:pPr>
      <w:r>
        <w:rPr>
          <w:rFonts w:eastAsia="Segoe UI" w:cs="Segoe UI" w:ascii="Segoe UI" w:hAnsi="Segoe UI"/>
          <w:color w:val="101820"/>
          <w:sz w:val="21"/>
        </w:rPr>
        <w:t>Choose the other filters you need: agent, company (principal insurer), branch, client, product, status, account or bank account.</w:t>
      </w:r>
    </w:p>
    <w:p>
      <w:pPr>
        <w:pStyle w:val="Normal"/>
        <w:numPr>
          <w:ilvl w:val="0"/>
          <w:numId w:val="617"/>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Preview</w:t>
      </w:r>
      <w:r>
        <w:rPr>
          <w:rFonts w:eastAsia="Segoe UI" w:cs="Segoe UI" w:ascii="Segoe UI" w:hAnsi="Segoe UI"/>
          <w:color w:val="101820"/>
          <w:sz w:val="21"/>
        </w:rPr>
        <w:t xml:space="preserve"> to see the rows on screen with the totals and the summary figures.</w:t>
      </w:r>
    </w:p>
    <w:p>
      <w:pPr>
        <w:pStyle w:val="Normal"/>
        <w:numPr>
          <w:ilvl w:val="0"/>
          <w:numId w:val="618"/>
        </w:numPr>
        <w:spacing w:before="0" w:after="60"/>
        <w:rPr/>
      </w:pPr>
      <w:r>
        <w:rPr>
          <w:rFonts w:eastAsia="Segoe UI" w:cs="Segoe UI" w:ascii="Segoe UI" w:hAnsi="Segoe UI"/>
          <w:color w:val="101820"/>
          <w:sz w:val="21"/>
        </w:rPr>
        <w:t xml:space="preserve">Choose the </w:t>
      </w:r>
      <w:r>
        <w:rPr>
          <w:rFonts w:eastAsia="Segoe UI" w:cs="Segoe UI" w:ascii="Segoe UI" w:hAnsi="Segoe UI"/>
          <w:b/>
          <w:color w:val="101820"/>
          <w:sz w:val="21"/>
        </w:rPr>
        <w:t>File format</w:t>
      </w:r>
      <w:r>
        <w:rPr>
          <w:rFonts w:eastAsia="Segoe UI" w:cs="Segoe UI" w:ascii="Segoe UI" w:hAnsi="Segoe UI"/>
          <w:color w:val="101820"/>
          <w:sz w:val="21"/>
        </w:rPr>
        <w:t xml:space="preserve">, </w:t>
      </w:r>
      <w:r>
        <w:rPr>
          <w:rFonts w:eastAsia="Segoe UI" w:cs="Segoe UI" w:ascii="Segoe UI" w:hAnsi="Segoe UI"/>
          <w:b/>
          <w:color w:val="101820"/>
          <w:sz w:val="21"/>
        </w:rPr>
        <w:t>CSV</w:t>
      </w:r>
      <w:r>
        <w:rPr>
          <w:rFonts w:eastAsia="Segoe UI" w:cs="Segoe UI" w:ascii="Segoe UI" w:hAnsi="Segoe UI"/>
          <w:color w:val="101820"/>
          <w:sz w:val="21"/>
        </w:rPr>
        <w:t xml:space="preserve">, </w:t>
      </w:r>
      <w:r>
        <w:rPr>
          <w:rFonts w:eastAsia="Segoe UI" w:cs="Segoe UI" w:ascii="Segoe UI" w:hAnsi="Segoe UI"/>
          <w:b/>
          <w:color w:val="101820"/>
          <w:sz w:val="21"/>
        </w:rPr>
        <w:t>Excel (XLSX)</w:t>
      </w:r>
      <w:r>
        <w:rPr>
          <w:rFonts w:eastAsia="Segoe UI" w:cs="Segoe UI" w:ascii="Segoe UI" w:hAnsi="Segoe UI"/>
          <w:color w:val="101820"/>
          <w:sz w:val="21"/>
        </w:rPr>
        <w:t xml:space="preserve"> or </w:t>
      </w:r>
      <w:r>
        <w:rPr>
          <w:rFonts w:eastAsia="Segoe UI" w:cs="Segoe UI" w:ascii="Segoe UI" w:hAnsi="Segoe UI"/>
          <w:b/>
          <w:color w:val="101820"/>
          <w:sz w:val="21"/>
        </w:rPr>
        <w:t>PDF</w:t>
      </w:r>
      <w:r>
        <w:rPr>
          <w:rFonts w:eastAsia="Segoe UI" w:cs="Segoe UI" w:ascii="Segoe UI" w:hAnsi="Segoe UI"/>
          <w:color w:val="101820"/>
          <w:sz w:val="21"/>
        </w:rPr>
        <w:t xml:space="preserve">, and select </w:t>
      </w:r>
      <w:r>
        <w:rPr>
          <w:rFonts w:eastAsia="Segoe UI" w:cs="Segoe UI" w:ascii="Segoe UI" w:hAnsi="Segoe UI"/>
          <w:b/>
          <w:color w:val="101820"/>
          <w:sz w:val="21"/>
        </w:rPr>
        <w:t>Generate</w:t>
      </w:r>
      <w:r>
        <w:rPr>
          <w:rFonts w:eastAsia="Segoe UI" w:cs="Segoe UI" w:ascii="Segoe UI" w:hAnsi="Segoe UI"/>
          <w:color w:val="101820"/>
          <w:sz w:val="21"/>
        </w:rPr>
        <w:t>. The file downloads.</w:t>
      </w:r>
    </w:p>
    <w:p>
      <w:pPr>
        <w:pStyle w:val="Normal"/>
        <w:jc w:val="center"/>
        <w:rPr/>
      </w:pPr>
      <w:r>
        <w:rPr/>
        <w:drawing>
          <wp:inline distT="0" distB="0" distL="0" distR="0">
            <wp:extent cx="5760085" cy="2686050"/>
            <wp:effectExtent l="0" t="0" r="0" b="0"/>
            <wp:docPr id="202" name="Picture 212128838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 name="Picture 2121288382" descr=""/>
                    <pic:cNvPicPr>
                      <a:picLocks noChangeAspect="1" noChangeArrowheads="1"/>
                    </pic:cNvPicPr>
                  </pic:nvPicPr>
                  <pic:blipFill>
                    <a:blip r:embed="rId198"/>
                    <a:stretch>
                      <a:fillRect/>
                    </a:stretch>
                  </pic:blipFill>
                  <pic:spPr bwMode="auto">
                    <a:xfrm>
                      <a:off x="0" y="0"/>
                      <a:ext cx="5760085" cy="2686050"/>
                    </a:xfrm>
                    <a:prstGeom prst="rect">
                      <a:avLst/>
                    </a:prstGeom>
                  </pic:spPr>
                </pic:pic>
              </a:graphicData>
            </a:graphic>
          </wp:inline>
        </w:drawing>
      </w:r>
    </w:p>
    <w:p>
      <w:pPr>
        <w:pStyle w:val="Normal"/>
        <w:jc w:val="center"/>
        <w:rPr/>
      </w:pPr>
      <w:r>
        <w:rPr>
          <w:rFonts w:eastAsia="Segoe UI" w:cs="Segoe UI" w:ascii="Segoe UI" w:hAnsi="Segoe UI"/>
          <w:i/>
          <w:color w:val="555F6D"/>
          <w:sz w:val="18"/>
        </w:rPr>
        <w:t>Report screen: Production Register</w:t>
      </w:r>
    </w:p>
    <w:p>
      <w:pPr>
        <w:pStyle w:val="Normal"/>
        <w:spacing w:lineRule="auto" w:line="276" w:before="0" w:after="120"/>
        <w:rPr/>
      </w:pPr>
      <w:r>
        <w:rPr>
          <w:rFonts w:eastAsia="Segoe UI" w:cs="Segoe UI" w:ascii="Segoe UI" w:hAnsi="Segoe UI"/>
          <w:color w:val="101820"/>
          <w:sz w:val="21"/>
        </w:rPr>
        <w:t>A file holds up to 50,000 rows (</w:t>
      </w:r>
      <w:r>
        <w:rPr>
          <w:rFonts w:eastAsia="Consolas" w:cs="Consolas" w:ascii="Consolas" w:hAnsi="Consolas"/>
          <w:color w:val="101820"/>
          <w:sz w:val="19"/>
        </w:rPr>
        <w:t>reports.max_rows</w:t>
      </w:r>
      <w:r>
        <w:rPr>
          <w:rFonts w:eastAsia="Segoe UI" w:cs="Segoe UI" w:ascii="Segoe UI" w:hAnsi="Segoe UI"/>
          <w:color w:val="101820"/>
          <w:sz w:val="21"/>
        </w:rPr>
        <w:t>). PDF reports print on the company letterhead. Download links are valid for 72 hours and report files are kept for 90 days. Every report file produced is recorded. The Daily reports job produces the Production Register, the Collection Report and the Claims Position every morning at 05:00.</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Persona</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Reports in the menu</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Processing Team, Operations, Claims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Reports; Operational Reports. The catalogue shows the reports of the role.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Accounting Manager</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Reports; Operational Reports &gt; Remittance and Broker Commission; every Financial Report; the tax and bank reports.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report.</w:t>
            </w:r>
          </w:p>
        </w:tc>
      </w:tr>
    </w:tbl>
    <w:p>
      <w:pPr>
        <w:pStyle w:val="Normal"/>
        <w:spacing w:before="0" w:after="80"/>
        <w:rPr/>
      </w:pPr>
      <w:r>
        <w:rPr/>
      </w:r>
    </w:p>
    <w:p>
      <w:pPr>
        <w:pStyle w:val="Heading2"/>
        <w:rPr/>
      </w:pPr>
      <w:bookmarkStart w:id="203" w:name="__RefHeading___Toc25101_3679192306"/>
      <w:bookmarkEnd w:id="203"/>
      <w:r>
        <w:rPr>
          <w:rFonts w:eastAsia="Segoe UI" w:cs="Segoe UI"/>
          <w:b/>
          <w:color w:val="0F4761"/>
          <w:sz w:val="26"/>
        </w:rPr>
        <w:t>18.2  Dashboards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681"/>
        <w:gridCol w:w="3666"/>
        <w:gridCol w:w="3668"/>
      </w:tblGrid>
      <w:tr>
        <w:trPr>
          <w:tblHeader w:val="true"/>
        </w:trPr>
        <w:tc>
          <w:tcPr>
            <w:tcW w:w="168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Dashboard</w:t>
            </w:r>
          </w:p>
        </w:tc>
        <w:tc>
          <w:tcPr>
            <w:tcW w:w="366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Where</w:t>
            </w:r>
          </w:p>
        </w:tc>
        <w:tc>
          <w:tcPr>
            <w:tcW w:w="366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Persona</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Executive Dashboard</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 &gt; Executive Dashboard</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role except Claims</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Dashboard</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 &gt; Sales Dashboard</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Dashboard</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 &gt; Processing Dashboard</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Dashboard</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 &gt; Claims Dashboard</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Dashboard</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&gt; Commission Dashboard</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Accounting</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dashboards</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Renewals &gt; Retention Analytics, Performance</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Operations, Processing Team</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 dashboards</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 &gt; Treaty Dashboard, Analytics</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dashboards</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Configurator &gt; Dashboard, Product Analytics</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 (Dashboard also Sales and Operations)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Dashboards show live figures; they change as soon as a transaction is saved. The Executive Dashboard compares the period chosen (This Month, This Quarter, This Year, calendar periods in Manila time) with the same number of days of the previous period (on 04 October, This Month compares 1 to 4 October with 1 to 4 September), so a period that has just started is not compared with a whole one. A change above 999% shows as &gt; +999%; no change is shown when the previous period had nothing to compare with. Policies loaded by the go-live migration count in </w:t>
      </w:r>
      <w:r>
        <w:rPr>
          <w:rFonts w:eastAsia="Segoe UI" w:cs="Segoe UI" w:ascii="Segoe UI" w:hAnsi="Segoe UI"/>
          <w:b/>
          <w:color w:val="101820"/>
          <w:sz w:val="21"/>
        </w:rPr>
        <w:t>Active Policies</w:t>
      </w:r>
      <w:r>
        <w:rPr>
          <w:rFonts w:eastAsia="Segoe UI" w:cs="Segoe UI" w:ascii="Segoe UI" w:hAnsi="Segoe UI"/>
          <w:color w:val="101820"/>
          <w:sz w:val="21"/>
        </w:rPr>
        <w:t xml:space="preserve"> but not in premium written or </w:t>
      </w:r>
      <w:r>
        <w:rPr>
          <w:rFonts w:eastAsia="Segoe UI" w:cs="Segoe UI" w:ascii="Segoe UI" w:hAnsi="Segoe UI"/>
          <w:b/>
          <w:color w:val="101820"/>
          <w:sz w:val="21"/>
        </w:rPr>
        <w:t>New Business</w:t>
      </w:r>
      <w:r>
        <w:rPr>
          <w:rFonts w:eastAsia="Segoe UI" w:cs="Segoe UI" w:ascii="Segoe UI" w:hAnsi="Segoe UI"/>
          <w:color w:val="101820"/>
          <w:sz w:val="21"/>
        </w:rPr>
        <w:t xml:space="preserve">. Measures the system does not capture are not shown. The dashboard shows the targets of </w:t>
      </w:r>
      <w:r>
        <w:rPr>
          <w:rFonts w:eastAsia="Consolas" w:cs="Consolas" w:ascii="Consolas" w:hAnsi="Consolas"/>
          <w:color w:val="101820"/>
          <w:sz w:val="19"/>
        </w:rPr>
        <w:t>dashboard.targets</w:t>
      </w:r>
      <w:r>
        <w:rPr>
          <w:rFonts w:eastAsia="Segoe UI" w:cs="Segoe UI" w:ascii="Segoe UI" w:hAnsi="Segoe UI"/>
          <w:color w:val="101820"/>
          <w:sz w:val="21"/>
        </w:rPr>
        <w:t xml:space="preserve">. </w:t>
      </w:r>
      <w:r>
        <w:rPr>
          <w:rFonts w:eastAsia="Segoe UI" w:cs="Segoe UI" w:ascii="Segoe UI" w:hAnsi="Segoe UI"/>
          <w:b/>
          <w:color w:val="101820"/>
          <w:sz w:val="21"/>
        </w:rPr>
        <w:t>Export Report</w:t>
      </w:r>
      <w:r>
        <w:rPr>
          <w:rFonts w:eastAsia="Segoe UI" w:cs="Segoe UI" w:ascii="Segoe UI" w:hAnsi="Segoe UI"/>
          <w:color w:val="101820"/>
          <w:sz w:val="21"/>
        </w:rPr>
        <w:t xml:space="preserve"> downloads the Production Register for the dates chosen.</w:t>
      </w:r>
    </w:p>
    <w:p>
      <w:pPr>
        <w:pStyle w:val="Heading2"/>
        <w:rPr/>
      </w:pPr>
      <w:bookmarkStart w:id="204" w:name="__RefHeading___Toc25103_3679192306"/>
      <w:bookmarkEnd w:id="204"/>
      <w:r>
        <w:rPr>
          <w:rFonts w:eastAsia="Segoe UI" w:cs="Segoe UI"/>
          <w:b/>
          <w:color w:val="0F4761"/>
          <w:sz w:val="26"/>
        </w:rPr>
        <w:t>18.3  Schedules</w:t>
      </w:r>
    </w:p>
    <w:p>
      <w:pPr>
        <w:pStyle w:val="Normal"/>
        <w:spacing w:lineRule="auto" w:line="276" w:before="0" w:after="120"/>
        <w:rPr/>
      </w:pPr>
      <w:r>
        <w:rPr>
          <w:rFonts w:eastAsia="Segoe UI" w:cs="Segoe UI" w:ascii="Segoe UI" w:hAnsi="Segoe UI"/>
          <w:color w:val="101820"/>
          <w:sz w:val="21"/>
        </w:rPr>
        <w:t>BrokerVerse runs its daily work through scheduled jobs, in Manila time: policy expiry (00:15), quotation expiry (00:30), dormant accounts (01:45), housekeeping (02:45), daily reports (05:00), renewal pipeline (05:30), renewal notices (06:00), cover note expiry (06:20), post-dated cheques due (06:25), AML transaction monitoring (06:30), missing claim document reminders (06:35), compliance reminders (06:45), receivable ageing (07:00), KYC refreshes due (Mondays 07:00), collection reminders and complaints deadlines (08:00), the breach register deadlines (every hour), My Work reminders (every 15 minutes), the e-mail outbox (every 5 minutes), the integration outbox (every 2 minutes) and the renewal notice queue (every minute). Jobs delivered switched off, to be switched on by the process owner: accrual auto-reversal, recurring journals, period auto soft-close, bank reconciliation auto-match, the month-end close reminder, remittance schedules, overdue data subject requests, SMS renewal notices and payment reminders, campaign dispatch, lead assignment SLA, the EIS outbox, the screening provider retry and the BI extract. The System Administrator sees and runs the jobs on Master &gt; Schedules. The BrokerVerse Schedules and Batch Jobs document describes each job, what it reads and writes, and what to do when it fails.</w:t>
      </w:r>
    </w:p>
    <w:p>
      <w:pPr>
        <w:pStyle w:val="Heading2"/>
        <w:rPr/>
      </w:pPr>
      <w:bookmarkStart w:id="205" w:name="__RefHeading___Toc25105_3679192306"/>
      <w:bookmarkEnd w:id="205"/>
      <w:r>
        <w:rPr>
          <w:rFonts w:eastAsia="Segoe UI" w:cs="Segoe UI"/>
          <w:b/>
          <w:color w:val="0F4761"/>
          <w:sz w:val="26"/>
        </w:rPr>
        <w:t>18.4  Notifications and e-mails</w:t>
      </w:r>
    </w:p>
    <w:p>
      <w:pPr>
        <w:pStyle w:val="Normal"/>
        <w:spacing w:lineRule="auto" w:line="276" w:before="0" w:after="120"/>
        <w:rPr/>
      </w:pPr>
      <w:r>
        <w:rPr>
          <w:rFonts w:eastAsia="Segoe UI" w:cs="Segoe UI" w:ascii="Segoe UI" w:hAnsi="Segoe UI"/>
          <w:b/>
          <w:color w:val="101820"/>
          <w:sz w:val="21"/>
        </w:rPr>
        <w:t>In-app notifications</w:t>
      </w:r>
      <w:r>
        <w:rPr>
          <w:rFonts w:eastAsia="Segoe UI" w:cs="Segoe UI" w:ascii="Segoe UI" w:hAnsi="Segoe UI"/>
          <w:color w:val="101820"/>
          <w:sz w:val="21"/>
        </w:rPr>
        <w:t xml:space="preserve"> appear under the bell. A notification goes to one user, or to every user who holds a permission (for example the approvers of journal vouchers). The main notifications: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87"/>
        <w:gridCol w:w="5926"/>
      </w:tblGrid>
      <w:tr>
        <w:trPr>
          <w:tblHeader w:val="true"/>
        </w:trPr>
        <w:tc>
          <w:tcPr>
            <w:tcW w:w="308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Area</w:t>
            </w:r>
          </w:p>
        </w:tc>
        <w:tc>
          <w:tcPr>
            <w:tcW w:w="592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Notifications</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 sent for approval (to the Processing Team), customer accepted, quotation approved.</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issued; endorsement completed.</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Billing and collection</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payment to verify (Accounting); online payment received or not applied; client over its credit limit; warranty breached.</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New claim; claim status changes; settlement to approve; settlement approved.</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notices sent; renewal terms to approve; renewed; lapsed.</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and commission</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settlement and debit note approvals; incentive batch approvals.</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Finance</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Journal voucher and petty cash approvals; month-end reminders; close run to approve; supplier invoices to approve; post-dated cheques due; bounced cheques.</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Treaty awaiting approval; treaty approved.</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Screening hits and EDD reviews to decide; alerts and cases due; licences, fit and proper reviews and insurer certificates expiring; complaint deadlines; breach notification deadlines; data subject requests overdue.</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My Work</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Task reminders at the time chosen; one alert for an overdue task.</w:t>
            </w:r>
          </w:p>
        </w:tc>
      </w:tr>
    </w:tbl>
    <w:p>
      <w:pPr>
        <w:pStyle w:val="Normal"/>
        <w:spacing w:before="0" w:after="80"/>
        <w:rPr/>
      </w:pPr>
      <w:r>
        <w:rPr/>
      </w:r>
    </w:p>
    <w:p>
      <w:pPr>
        <w:pStyle w:val="Normal"/>
        <w:spacing w:lineRule="auto" w:line="276" w:before="0" w:after="120"/>
        <w:rPr/>
      </w:pPr>
      <w:r>
        <w:rPr>
          <w:rFonts w:eastAsia="Segoe UI" w:cs="Segoe UI" w:ascii="Segoe UI" w:hAnsi="Segoe UI"/>
          <w:b/>
          <w:color w:val="101820"/>
          <w:sz w:val="21"/>
        </w:rPr>
        <w:t>E-mails</w:t>
      </w:r>
      <w:r>
        <w:rPr>
          <w:rFonts w:eastAsia="Segoe UI" w:cs="Segoe UI" w:ascii="Segoe UI" w:hAnsi="Segoe UI"/>
          <w:color w:val="101820"/>
          <w:sz w:val="21"/>
        </w:rPr>
        <w:t xml:space="preserve"> are queued in the E-mail Outbox and sent by the E-mail outbox job when sending is switched on, in the branded layout of Theme and Branding. The main e-mails are the quotation approval request and shared quotation to clients, the request for quotation and the placement slip to insurers, the policy issued and endorsement notices to clients, the renewal notices (First, Second and Final Notice), the premium payment reminders, the Preliminary Loss Advice and the missing document reminders of claims, the commission debit note and the remittance statements to insurers, the cover note, the comparison report and the bank endorsement letter, campaign e-mails, scheduled reports to staff and the password reset code. Official receipts, premium invoices, cover notes, debit notes, comparison reports and bank letters travel as PDF attachments (up to </w:t>
      </w:r>
      <w:r>
        <w:rPr>
          <w:rFonts w:eastAsia="Consolas" w:cs="Consolas" w:ascii="Consolas" w:hAnsi="Consolas"/>
          <w:color w:val="101820"/>
          <w:sz w:val="19"/>
        </w:rPr>
        <w:t>email.max_attachment_mb</w:t>
      </w:r>
      <w:r>
        <w:rPr>
          <w:rFonts w:eastAsia="Segoe UI" w:cs="Segoe UI" w:ascii="Segoe UI" w:hAnsi="Segoe UI"/>
          <w:color w:val="101820"/>
          <w:sz w:val="21"/>
        </w:rPr>
        <w:t xml:space="preserve">); other documents as download links. </w:t>
      </w:r>
      <w:r>
        <w:rPr>
          <w:rFonts w:eastAsia="Segoe UI" w:cs="Segoe UI" w:ascii="Segoe UI" w:hAnsi="Segoe UI"/>
          <w:b/>
          <w:color w:val="101820"/>
          <w:sz w:val="21"/>
        </w:rPr>
        <w:t>SMS and Viber</w:t>
      </w:r>
      <w:r>
        <w:rPr>
          <w:rFonts w:eastAsia="Segoe UI" w:cs="Segoe UI" w:ascii="Segoe UI" w:hAnsi="Segoe UI"/>
          <w:color w:val="101820"/>
          <w:sz w:val="21"/>
        </w:rPr>
        <w:t xml:space="preserve"> messages (renewal notices, payment reminders, claim updates, CTPL authentication) are sent through the connectors of Master &gt; System &gt; Integrations with the texts of Message Templates, once a connector is live and the jobs are switched on; until then, and for WhatsApp, phone and letter, the action is only recorded. The wording of each e-mail is a template in Master &gt; Configuration; the BrokerVerse Communication Templates and Touchpoints document lists every e-mail and notification with its trigger, recipient and text.</w:t>
      </w:r>
    </w:p>
    <w:p>
      <w:pPr>
        <w:pStyle w:val="Normal"/>
        <w:jc w:val="center"/>
        <w:rPr/>
      </w:pPr>
      <w:r>
        <w:rPr/>
        <w:drawing>
          <wp:inline distT="0" distB="0" distL="0" distR="0">
            <wp:extent cx="5760085" cy="3599815"/>
            <wp:effectExtent l="0" t="0" r="0" b="0"/>
            <wp:docPr id="203" name="Picture 212128838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 name="Picture 2121288383" descr=""/>
                    <pic:cNvPicPr>
                      <a:picLocks noChangeAspect="1" noChangeArrowheads="1"/>
                    </pic:cNvPicPr>
                  </pic:nvPicPr>
                  <pic:blipFill>
                    <a:blip r:embed="rId199"/>
                    <a:stretch>
                      <a:fillRect/>
                    </a:stretch>
                  </pic:blipFill>
                  <pic:spPr bwMode="auto">
                    <a:xfrm>
                      <a:off x="0" y="0"/>
                      <a:ext cx="5760085" cy="3599815"/>
                    </a:xfrm>
                    <a:prstGeom prst="rect">
                      <a:avLst/>
                    </a:prstGeom>
                  </pic:spPr>
                </pic:pic>
              </a:graphicData>
            </a:graphic>
          </wp:inline>
        </w:drawing>
      </w:r>
    </w:p>
    <w:p>
      <w:pPr>
        <w:pStyle w:val="Normal"/>
        <w:jc w:val="center"/>
        <w:rPr/>
      </w:pPr>
      <w:r>
        <w:rPr>
          <w:rFonts w:eastAsia="Segoe UI" w:cs="Segoe UI" w:ascii="Segoe UI" w:hAnsi="Segoe UI"/>
          <w:i/>
          <w:color w:val="555F6D"/>
          <w:sz w:val="18"/>
        </w:rPr>
        <w:t>Notifications under the bell</w:t>
      </w:r>
      <w:r>
        <w:br w:type="page"/>
      </w:r>
    </w:p>
    <w:p>
      <w:pPr>
        <w:pStyle w:val="Heading1"/>
        <w:rPr/>
      </w:pPr>
      <w:bookmarkStart w:id="206" w:name="__RefHeading___Toc25107_3679192306"/>
      <w:bookmarkEnd w:id="206"/>
      <w:r>
        <w:rPr>
          <w:rFonts w:eastAsia="Segoe UI" w:cs="Segoe UI" w:ascii="Segoe UI" w:hAnsi="Segoe UI"/>
          <w:b/>
          <w:color w:val="0F4761"/>
          <w:sz w:val="32"/>
        </w:rPr>
        <w:t>19.  Troubleshooting, FAQ and glossary</w:t>
      </w:r>
    </w:p>
    <w:p>
      <w:pPr>
        <w:pStyle w:val="Heading2"/>
        <w:rPr/>
      </w:pPr>
      <w:bookmarkStart w:id="207" w:name="__RefHeading___Toc25109_3679192306"/>
      <w:bookmarkEnd w:id="207"/>
      <w:r>
        <w:rPr>
          <w:rFonts w:eastAsia="Segoe UI" w:cs="Segoe UI"/>
          <w:b/>
          <w:color w:val="0F4761"/>
          <w:sz w:val="26"/>
        </w:rPr>
        <w:t>19.1  Common messages and what to do</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Message or problem</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it means and what to do</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authorised: Your role does not give access to this screen</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screen is not part of your role. Use your menu, or ask the System Administrator whether your role is right.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locked after failed sign-ins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 wrong passwords in a row. Ask the System Administrator to unlock the user or reset the password.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Too many sign-in attempts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More than 10 attempts in 5 minutes from one computer or for one user. Wait 5 minutes, then sign in again.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code is not valid. Try the current code.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Two-step verification refused the code. Type the code the app shows now; check that the phone's clock is set automatically.</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Your session has ended (password changed, account updated or signed in elsewhere). Please sign in again.</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Your password or role changed, your account was updated, or you signed in on another computer. Sign in again.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You were signed out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30 minutes without activity. Sign in again.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new password does not meet all the rules below.</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Choose a password that ticks every rule under </w:t>
            </w:r>
            <w:r>
              <w:rPr>
                <w:rFonts w:eastAsia="Segoe UI" w:cs="Segoe UI" w:ascii="Segoe UI" w:hAnsi="Segoe UI"/>
                <w:b/>
                <w:color w:val="101820"/>
                <w:kern w:val="0"/>
                <w:sz w:val="18"/>
                <w:szCs w:val="24"/>
                <w:lang w:val="en-US" w:eastAsia="ja-JP" w:bidi="ar-SA"/>
              </w:rPr>
              <w:t>New password</w:t>
            </w:r>
            <w:r>
              <w:rPr>
                <w:rFonts w:eastAsia="Segoe UI" w:cs="Segoe UI" w:ascii="Segoe UI" w:hAnsi="Segoe UI"/>
                <w:color w:val="101820"/>
                <w:kern w:val="0"/>
                <w:sz w:val="18"/>
                <w:szCs w:val="24"/>
                <w:lang w:val="en-US" w:eastAsia="ja-JP" w:bidi="ar-SA"/>
              </w:rPr>
              <w: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two new passwords do not match.</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Type the same password in </w:t>
            </w:r>
            <w:r>
              <w:rPr>
                <w:rFonts w:eastAsia="Segoe UI" w:cs="Segoe UI" w:ascii="Segoe UI" w:hAnsi="Segoe UI"/>
                <w:b/>
                <w:color w:val="101820"/>
                <w:kern w:val="0"/>
                <w:sz w:val="18"/>
                <w:szCs w:val="24"/>
                <w:lang w:val="en-US" w:eastAsia="ja-JP" w:bidi="ar-SA"/>
              </w:rPr>
              <w:t>New password</w:t>
            </w:r>
            <w:r>
              <w:rPr>
                <w:rFonts w:eastAsia="Segoe UI" w:cs="Segoe UI" w:ascii="Segoe UI" w:hAnsi="Segoe UI"/>
                <w:color w:val="101820"/>
                <w:kern w:val="0"/>
                <w:sz w:val="18"/>
                <w:szCs w:val="24"/>
                <w:lang w:val="en-US" w:eastAsia="ja-JP" w:bidi="ar-SA"/>
              </w:rPr>
              <w:t xml:space="preserve"> and </w:t>
            </w:r>
            <w:r>
              <w:rPr>
                <w:rFonts w:eastAsia="Segoe UI" w:cs="Segoe UI" w:ascii="Segoe UI" w:hAnsi="Segoe UI"/>
                <w:b/>
                <w:color w:val="101820"/>
                <w:kern w:val="0"/>
                <w:sz w:val="18"/>
                <w:szCs w:val="24"/>
                <w:lang w:val="en-US" w:eastAsia="ja-JP" w:bidi="ar-SA"/>
              </w:rPr>
              <w:t>Confirm new password</w:t>
            </w:r>
            <w:r>
              <w:rPr>
                <w:rFonts w:eastAsia="Segoe UI" w:cs="Segoe UI" w:ascii="Segoe UI" w:hAnsi="Segoe UI"/>
                <w:color w:val="101820"/>
                <w:kern w:val="0"/>
                <w:sz w:val="18"/>
                <w:szCs w:val="24"/>
                <w:lang w:val="en-US" w:eastAsia="ja-JP" w:bidi="ar-SA"/>
              </w:rPr>
              <w: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 the cutover date (golive.cutover_date) first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 Data Load refuses the migration workbook until the cutover date is set on Master &gt; Configuration, group Go-live.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 is locked: the migration workbook can no longer be loaded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go-live lock is on. Only the configuration workbook can still be loaded.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Invalid mobile number</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 a Philippine mobile number: 0917 123 4567, +63 917 123 4567 or 9171234567.</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required field is empty</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Fill in every field marked with an asterisk.</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Shares must total exactly 100% (now ...%)</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Correct the participants' shares so that they total 100%, with exactly one lead.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Exactly one participant must be the lead insurer</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Tick Lead for one participant only.</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This line requires a Placement Slip before the policy is issued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Create the placement slip, send it and record the confirmations, then issue from the slip.</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policy cannot be issued from the placement slip</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 insurer has not confirmed, or your role cannot issue policies.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Issue refused for missing KYC or vehicle identifiers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Complete the ID type, ID number and image, chassis number, motor number and plate or MV file number.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Only Draft quotations can be sent for approval</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quotation was already sent. Wait for the client, or record the response Revise to return it to Draft.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quotation converted to a policy cannot be edited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Raise an endorsement on the policy instead.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saved premium differs from what you typed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server prices every quotation from the configured rates and taxes. Check the rates with the Processing Team.</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date of loss is outside the policy period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Check the date of loss and the policy period.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claim is refused while premium is unpaid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Ask Accounting to post the receipt first (</w:t>
            </w:r>
            <w:r>
              <w:rPr>
                <w:rFonts w:eastAsia="Consolas" w:cs="Consolas" w:ascii="Consolas" w:hAnsi="Consolas"/>
                <w:color w:val="101820"/>
                <w:kern w:val="0"/>
                <w:sz w:val="16"/>
                <w:szCs w:val="24"/>
                <w:lang w:val="en-US" w:eastAsia="ja-JP" w:bidi="ar-SA"/>
              </w:rPr>
              <w:t>claims.block_unpaid_premium</w:t>
            </w:r>
            <w:r>
              <w:rPr>
                <w:rFonts w:eastAsia="Segoe UI" w:cs="Segoe UI" w:ascii="Segoe UI" w:hAnsi="Segoe UI"/>
                <w:color w:val="101820"/>
                <w:kern w:val="0"/>
                <w:sz w:val="18"/>
                <w:szCs w:val="24"/>
                <w:lang w:val="en-US" w:eastAsia="ja-JP" w:bidi="ar-SA"/>
              </w:rPr>
              <w: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settlement date cannot be before the issue date; Enter an amount greater than zero</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Correct the settlement dates or amount.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 Endorsement greyed out on the policy row</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premium payment is Pending or Reviewing, or the policy is expired, lapsed, cancelled or renewed.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Approval refused for the maker</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Maker-checker: ask another user who may approve.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period ... is soft-closed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 the entry in an open period, or ask the Accounting Manager.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period ... is closed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Ask the Accounting Manager to reopen the period, with remarks.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Journal voucher refused: debit and credit differ</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Correct the lines until they balance.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This file was already imported (BST-...)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bank statement is already on file for the account. Do not import it again.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statement does not balance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Opening balance + credits - debits must equal the closing balance. Check the file and the balances entered.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payout blocked: no bank account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 the referrer's bank account first.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discount above the role's limit is refused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Authority Matrix limits the discount of your role. Ask a role with a higher limit.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E-mails are not received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Sending is switched off or the mail server is not set; the E-mail Outbox says which. Ask the System Administrator.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has no licence on the licence register. Record the licence in Compliance &gt; Licence Register before approving or paying commission.</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agent or sub-agent has no licence in force (</w:t>
            </w:r>
            <w:r>
              <w:rPr>
                <w:rFonts w:eastAsia="Consolas" w:cs="Consolas" w:ascii="Consolas" w:hAnsi="Consolas"/>
                <w:color w:val="101820"/>
                <w:kern w:val="0"/>
                <w:sz w:val="16"/>
                <w:szCs w:val="24"/>
                <w:lang w:val="en-US" w:eastAsia="ja-JP" w:bidi="ar-SA"/>
              </w:rPr>
              <w:t>compliance.referrer_licence_check</w:t>
            </w:r>
            <w:r>
              <w:rPr>
                <w:rFonts w:eastAsia="Segoe UI" w:cs="Segoe UI" w:ascii="Segoe UI" w:hAnsi="Segoe UI"/>
                <w:color w:val="101820"/>
                <w:kern w:val="0"/>
                <w:sz w:val="18"/>
                <w:szCs w:val="24"/>
                <w:lang w:val="en-US" w:eastAsia="ja-JP" w:bidi="ar-SA"/>
              </w:rPr>
              <w:t xml:space="preserve"> = block). Record the licence, or ask the Compliance Officer.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insurer's certificate of authority is expired or missing</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compliance.insurer_authority_check</w:t>
            </w:r>
            <w:r>
              <w:rPr>
                <w:rFonts w:eastAsia="Segoe UI" w:cs="Segoe UI" w:ascii="Segoe UI" w:hAnsi="Segoe UI"/>
                <w:color w:val="101820"/>
                <w:kern w:val="0"/>
                <w:sz w:val="18"/>
                <w:szCs w:val="24"/>
                <w:lang w:val="en-US" w:eastAsia="ja-JP" w:bidi="ar-SA"/>
              </w:rPr>
              <w:t>: with warn the step goes ahead with a warning; with block it is refused until the certificate is entered on Master &gt; Insurance &gt; Insurance Company.</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issue, refund or claim payment refused: screening match</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screening hit of the client or payee is open, escalated or confirmed (</w:t>
            </w:r>
            <w:r>
              <w:rPr>
                <w:rFonts w:eastAsia="Consolas" w:cs="Consolas" w:ascii="Consolas" w:hAnsi="Consolas"/>
                <w:color w:val="101820"/>
                <w:kern w:val="0"/>
                <w:sz w:val="16"/>
                <w:szCs w:val="24"/>
                <w:lang w:val="en-US" w:eastAsia="ja-JP" w:bidi="ar-SA"/>
              </w:rPr>
              <w:t>aml.screening_block_events</w:t>
            </w:r>
            <w:r>
              <w:rPr>
                <w:rFonts w:eastAsia="Segoe UI" w:cs="Segoe UI" w:ascii="Segoe UI" w:hAnsi="Segoe UI"/>
                <w:color w:val="101820"/>
                <w:kern w:val="0"/>
                <w:sz w:val="18"/>
                <w:szCs w:val="24"/>
                <w:lang w:val="en-US" w:eastAsia="ja-JP" w:bidi="ar-SA"/>
              </w:rPr>
              <w:t>). The Compliance Officer decides the hit on Compliance &gt; Screening Hits.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policy is issued: EDD required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client is rated High and has no approved EDD review (</w:t>
            </w:r>
            <w:r>
              <w:rPr>
                <w:rFonts w:eastAsia="Consolas" w:cs="Consolas" w:ascii="Consolas" w:hAnsi="Consolas"/>
                <w:color w:val="101820"/>
                <w:kern w:val="0"/>
                <w:sz w:val="16"/>
                <w:szCs w:val="24"/>
                <w:lang w:val="en-US" w:eastAsia="ja-JP" w:bidi="ar-SA"/>
              </w:rPr>
              <w:t>aml.block_issue_pending_edd</w:t>
            </w:r>
            <w:r>
              <w:rPr>
                <w:rFonts w:eastAsia="Segoe UI" w:cs="Segoe UI" w:ascii="Segoe UI" w:hAnsi="Segoe UI"/>
                <w:color w:val="101820"/>
                <w:kern w:val="0"/>
                <w:sz w:val="18"/>
                <w:szCs w:val="24"/>
                <w:lang w:val="en-US" w:eastAsia="ja-JP" w:bidi="ar-SA"/>
              </w:rPr>
              <w:t>). Prepare the review on Compliance &gt; EDD Reviews; the Compliance Officer approves it.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Cannot save: ... contrast ... is below WCAG AA 4.5:1</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Theme and Branding refuses a theme whose button, header or table header text does not reach 4.5:1. Change the text or background colour until the badge is green.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Submit to insurer is disabled on a claim</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required document of the checklist is still missing (</w:t>
            </w:r>
            <w:r>
              <w:rPr>
                <w:rFonts w:eastAsia="Consolas" w:cs="Consolas" w:ascii="Consolas" w:hAnsi="Consolas"/>
                <w:color w:val="101820"/>
                <w:kern w:val="0"/>
                <w:sz w:val="16"/>
                <w:szCs w:val="24"/>
                <w:lang w:val="en-US" w:eastAsia="ja-JP" w:bidi="ar-SA"/>
              </w:rPr>
              <w:t>claims.require_documents_before_submission</w:t>
            </w:r>
            <w:r>
              <w:rPr>
                <w:rFonts w:eastAsia="Segoe UI" w:cs="Segoe UI" w:ascii="Segoe UI" w:hAnsi="Segoe UI"/>
                <w:color w:val="101820"/>
                <w:kern w:val="0"/>
                <w:sz w:val="18"/>
                <w:szCs w:val="24"/>
                <w:lang w:val="en-US" w:eastAsia="ja-JP" w:bidi="ar-SA"/>
              </w:rPr>
              <w:t>). Mark it received, upload it or waive it with a reason.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disposal is refused: a month before it is not depreciated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Run the Depreciation Run up to the month before the disposal first (</w:t>
            </w:r>
            <w:r>
              <w:rPr>
                <w:rFonts w:eastAsia="Consolas" w:cs="Consolas" w:ascii="Consolas" w:hAnsi="Consolas"/>
                <w:color w:val="101820"/>
                <w:kern w:val="0"/>
                <w:sz w:val="16"/>
                <w:szCs w:val="24"/>
                <w:lang w:val="en-US" w:eastAsia="ja-JP" w:bidi="ar-SA"/>
              </w:rPr>
              <w:t>fixed_assets.disposal_requires_depreciation_to_date</w:t>
            </w:r>
            <w:r>
              <w:rPr>
                <w:rFonts w:eastAsia="Segoe UI" w:cs="Segoe UI" w:ascii="Segoe UI" w:hAnsi="Segoe UI"/>
                <w:color w:val="101820"/>
                <w:kern w:val="0"/>
                <w:sz w:val="18"/>
                <w:szCs w:val="24"/>
                <w:lang w:val="en-US" w:eastAsia="ja-JP" w:bidi="ar-SA"/>
              </w:rPr>
              <w: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Something went wrong on this screen</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Reload the screen. If it persists, report the screen, the record number, the time and the request ID to support.</w:t>
            </w:r>
          </w:p>
        </w:tc>
      </w:tr>
    </w:tbl>
    <w:p>
      <w:pPr>
        <w:pStyle w:val="Normal"/>
        <w:spacing w:before="0" w:after="80"/>
        <w:rPr/>
      </w:pPr>
      <w:r>
        <w:rPr/>
      </w:r>
    </w:p>
    <w:p>
      <w:pPr>
        <w:pStyle w:val="Heading2"/>
        <w:rPr/>
      </w:pPr>
      <w:bookmarkStart w:id="208" w:name="__RefHeading___Toc25111_3679192306"/>
      <w:bookmarkEnd w:id="208"/>
      <w:r>
        <w:rPr>
          <w:rFonts w:eastAsia="Segoe UI" w:cs="Segoe UI"/>
          <w:b/>
          <w:color w:val="0F4761"/>
          <w:sz w:val="26"/>
        </w:rPr>
        <w:t>19.2  Frequently asked questions</w:t>
      </w:r>
    </w:p>
    <w:p>
      <w:pPr>
        <w:pStyle w:val="Normal"/>
        <w:spacing w:lineRule="auto" w:line="276" w:before="0" w:after="120"/>
        <w:rPr/>
      </w:pPr>
      <w:r>
        <w:rPr>
          <w:rFonts w:eastAsia="Segoe UI" w:cs="Segoe UI" w:ascii="Segoe UI" w:hAnsi="Segoe UI"/>
          <w:b/>
          <w:color w:val="101820"/>
          <w:sz w:val="21"/>
        </w:rPr>
        <w:t>Why do I not see a menu my colleague has?</w:t>
      </w:r>
      <w:r>
        <w:rPr>
          <w:rFonts w:eastAsia="Segoe UI" w:cs="Segoe UI" w:ascii="Segoe UI" w:hAnsi="Segoe UI"/>
          <w:color w:val="101820"/>
          <w:sz w:val="21"/>
        </w:rPr>
        <w:t xml:space="preserve"> The menu shows only the items of your role. Ask the System Administrator if you need another role.</w:t>
      </w:r>
    </w:p>
    <w:p>
      <w:pPr>
        <w:pStyle w:val="Normal"/>
        <w:spacing w:lineRule="auto" w:line="276" w:before="0" w:after="120"/>
        <w:rPr/>
      </w:pPr>
      <w:r>
        <w:rPr>
          <w:rFonts w:eastAsia="Segoe UI" w:cs="Segoe UI" w:ascii="Segoe UI" w:hAnsi="Segoe UI"/>
          <w:b/>
          <w:color w:val="101820"/>
          <w:sz w:val="21"/>
        </w:rPr>
        <w:t>Can I delete a policy, a receipt or a journal?</w:t>
      </w:r>
      <w:r>
        <w:rPr>
          <w:rFonts w:eastAsia="Segoe UI" w:cs="Segoe UI" w:ascii="Segoe UI" w:hAnsi="Segoe UI"/>
          <w:color w:val="101820"/>
          <w:sz w:val="21"/>
        </w:rPr>
        <w:t xml:space="preserve"> No. Records that reached the ledger are corrected by an endorsement, a reversal, a correction journal or a cancellation, so the audit trail stays complete.</w:t>
      </w:r>
    </w:p>
    <w:p>
      <w:pPr>
        <w:pStyle w:val="Normal"/>
        <w:spacing w:lineRule="auto" w:line="276" w:before="0" w:after="120"/>
        <w:rPr/>
      </w:pPr>
      <w:r>
        <w:rPr>
          <w:rFonts w:eastAsia="Segoe UI" w:cs="Segoe UI" w:ascii="Segoe UI" w:hAnsi="Segoe UI"/>
          <w:b/>
          <w:color w:val="101820"/>
          <w:sz w:val="21"/>
        </w:rPr>
        <w:t>Who posts the official receipt?</w:t>
      </w:r>
      <w:r>
        <w:rPr>
          <w:rFonts w:eastAsia="Segoe UI" w:cs="Segoe UI" w:ascii="Segoe UI" w:hAnsi="Segoe UI"/>
          <w:color w:val="101820"/>
          <w:sz w:val="21"/>
        </w:rPr>
        <w:t xml:space="preserve"> Only Accounting. Other roles record how the client paid; Accounting verifies the payment and posts the receipt.</w:t>
      </w:r>
    </w:p>
    <w:p>
      <w:pPr>
        <w:pStyle w:val="Normal"/>
        <w:spacing w:lineRule="auto" w:line="276" w:before="0" w:after="120"/>
        <w:rPr/>
      </w:pPr>
      <w:r>
        <w:rPr>
          <w:rFonts w:eastAsia="Segoe UI" w:cs="Segoe UI" w:ascii="Segoe UI" w:hAnsi="Segoe UI"/>
          <w:b/>
          <w:color w:val="101820"/>
          <w:sz w:val="21"/>
        </w:rPr>
        <w:t>When does the referrer get paid?</w:t>
      </w:r>
      <w:r>
        <w:rPr>
          <w:rFonts w:eastAsia="Segoe UI" w:cs="Segoe UI" w:ascii="Segoe UI" w:hAnsi="Segoe UI"/>
          <w:color w:val="101820"/>
          <w:sz w:val="21"/>
        </w:rPr>
        <w:t xml:space="preserve"> When the premium is fully collected, the commission line becomes eligible; another Accounting user approves it and Accounting pays it by voucher less withholding tax. The referrer must have a bank account on file.</w:t>
      </w:r>
    </w:p>
    <w:p>
      <w:pPr>
        <w:pStyle w:val="Normal"/>
        <w:spacing w:lineRule="auto" w:line="276" w:before="0" w:after="120"/>
        <w:rPr/>
      </w:pPr>
      <w:r>
        <w:rPr>
          <w:rFonts w:eastAsia="Segoe UI" w:cs="Segoe UI" w:ascii="Segoe UI" w:hAnsi="Segoe UI"/>
          <w:b/>
          <w:color w:val="101820"/>
          <w:sz w:val="21"/>
        </w:rPr>
        <w:t>What is the difference between broker billed and direct bill?</w:t>
      </w:r>
      <w:r>
        <w:rPr>
          <w:rFonts w:eastAsia="Segoe UI" w:cs="Segoe UI" w:ascii="Segoe UI" w:hAnsi="Segoe UI"/>
          <w:color w:val="101820"/>
          <w:sz w:val="21"/>
        </w:rPr>
        <w:t xml:space="preserve"> Broker billed: the client pays the broker, who remits the premium to the insurer net of commission. Direct bill: the client pays the insurer, and the broker bills its commission plus VAT to the insurer with a debit note.</w:t>
      </w:r>
    </w:p>
    <w:p>
      <w:pPr>
        <w:pStyle w:val="Normal"/>
        <w:spacing w:lineRule="auto" w:line="276" w:before="0" w:after="120"/>
        <w:rPr/>
      </w:pPr>
      <w:r>
        <w:rPr>
          <w:rFonts w:eastAsia="Segoe UI" w:cs="Segoe UI" w:ascii="Segoe UI" w:hAnsi="Segoe UI"/>
          <w:b/>
          <w:color w:val="101820"/>
          <w:sz w:val="21"/>
        </w:rPr>
        <w:t>How are co-insurance amounts split?</w:t>
      </w:r>
      <w:r>
        <w:rPr>
          <w:rFonts w:eastAsia="Segoe UI" w:cs="Segoe UI" w:ascii="Segoe UI" w:hAnsi="Segoe UI"/>
          <w:color w:val="101820"/>
          <w:sz w:val="21"/>
        </w:rPr>
        <w:t xml:space="preserve"> By each insurer's share; the rounding remainder goes to the lead. The same split applies to the bill, the remittance, claims and the reports.</w:t>
      </w:r>
    </w:p>
    <w:p>
      <w:pPr>
        <w:pStyle w:val="Normal"/>
        <w:spacing w:lineRule="auto" w:line="276" w:before="0" w:after="120"/>
        <w:rPr/>
      </w:pPr>
      <w:r>
        <w:rPr>
          <w:rFonts w:eastAsia="Segoe UI" w:cs="Segoe UI" w:ascii="Segoe UI" w:hAnsi="Segoe UI"/>
          <w:b/>
          <w:color w:val="101820"/>
          <w:sz w:val="21"/>
        </w:rPr>
        <w:t>Can I work on a period that is closed?</w:t>
      </w:r>
      <w:r>
        <w:rPr>
          <w:rFonts w:eastAsia="Segoe UI" w:cs="Segoe UI" w:ascii="Segoe UI" w:hAnsi="Segoe UI"/>
          <w:color w:val="101820"/>
          <w:sz w:val="21"/>
        </w:rPr>
        <w:t xml:space="preserve"> No. A soft-closed period accepts postings from the Accounting Manager only; a closed period accepts none until the Accounting Manager reopens it.</w:t>
      </w:r>
    </w:p>
    <w:p>
      <w:pPr>
        <w:pStyle w:val="Normal"/>
        <w:spacing w:lineRule="auto" w:line="276" w:before="0" w:after="120"/>
        <w:rPr/>
      </w:pPr>
      <w:r>
        <w:rPr>
          <w:rFonts w:eastAsia="Segoe UI" w:cs="Segoe UI" w:ascii="Segoe UI" w:hAnsi="Segoe UI"/>
          <w:b/>
          <w:color w:val="101820"/>
          <w:sz w:val="21"/>
        </w:rPr>
        <w:t>How do I correct my name or contact number?</w:t>
      </w:r>
      <w:r>
        <w:rPr>
          <w:rFonts w:eastAsia="Segoe UI" w:cs="Segoe UI" w:ascii="Segoe UI" w:hAnsi="Segoe UI"/>
          <w:color w:val="101820"/>
          <w:sz w:val="21"/>
        </w:rPr>
        <w:t xml:space="preserve"> Select your initials, then </w:t>
      </w:r>
      <w:r>
        <w:rPr>
          <w:rFonts w:eastAsia="Segoe UI" w:cs="Segoe UI" w:ascii="Segoe UI" w:hAnsi="Segoe UI"/>
          <w:b/>
          <w:color w:val="101820"/>
          <w:sz w:val="21"/>
        </w:rPr>
        <w:t>Profile</w:t>
      </w:r>
      <w:r>
        <w:rPr>
          <w:rFonts w:eastAsia="Segoe UI" w:cs="Segoe UI" w:ascii="Segoe UI" w:hAnsi="Segoe UI"/>
          <w:color w:val="101820"/>
          <w:sz w:val="21"/>
        </w:rPr>
        <w:t xml:space="preserve">, and </w:t>
      </w:r>
      <w:r>
        <w:rPr>
          <w:rFonts w:eastAsia="Segoe UI" w:cs="Segoe UI" w:ascii="Segoe UI" w:hAnsi="Segoe UI"/>
          <w:b/>
          <w:color w:val="101820"/>
          <w:sz w:val="21"/>
        </w:rPr>
        <w:t>Edit Profile</w:t>
      </w:r>
      <w:r>
        <w:rPr>
          <w:rFonts w:eastAsia="Segoe UI" w:cs="Segoe UI" w:ascii="Segoe UI" w:hAnsi="Segoe UI"/>
          <w:color w:val="101820"/>
          <w:sz w:val="21"/>
        </w:rPr>
        <w:t>. Your user ID, role, branch, designation, reporting line and e-mail address are kept by the System Administrator: ask for those changes.</w:t>
      </w:r>
    </w:p>
    <w:p>
      <w:pPr>
        <w:pStyle w:val="Normal"/>
        <w:spacing w:lineRule="auto" w:line="276" w:before="0" w:after="120"/>
        <w:rPr/>
      </w:pPr>
      <w:r>
        <w:rPr>
          <w:rFonts w:eastAsia="Segoe UI" w:cs="Segoe UI" w:ascii="Segoe UI" w:hAnsi="Segoe UI"/>
          <w:b/>
          <w:color w:val="101820"/>
          <w:sz w:val="21"/>
        </w:rPr>
        <w:t>How do I report a problem?</w:t>
      </w:r>
      <w:r>
        <w:rPr>
          <w:rFonts w:eastAsia="Segoe UI" w:cs="Segoe UI" w:ascii="Segoe UI" w:hAnsi="Segoe UI"/>
          <w:color w:val="101820"/>
          <w:sz w:val="21"/>
        </w:rPr>
        <w:t xml:space="preserve"> Give the menu path, the record number (for example PS-2026-00023), the time to the minute, your user ID, the message and the request ID shown in the error. Never send a password or a two-step code.</w:t>
      </w:r>
    </w:p>
    <w:p>
      <w:pPr>
        <w:pStyle w:val="Heading2"/>
        <w:rPr/>
      </w:pPr>
      <w:bookmarkStart w:id="209" w:name="__RefHeading___Toc25113_3679192306"/>
      <w:bookmarkEnd w:id="209"/>
      <w:r>
        <w:rPr>
          <w:rFonts w:eastAsia="Segoe UI" w:cs="Segoe UI"/>
          <w:b/>
          <w:color w:val="0F4761"/>
          <w:sz w:val="26"/>
        </w:rPr>
        <w:t>19.3  Glossary</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5"/>
        <w:gridCol w:w="6008"/>
      </w:tblGrid>
      <w:tr>
        <w:trPr>
          <w:tblHeader w:val="true"/>
        </w:trPr>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Term</w:t>
            </w:r>
          </w:p>
        </w:tc>
        <w:tc>
          <w:tcPr>
            <w:tcW w:w="60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role</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name for the purpose of an account (for example commission income) that a posting rule uses; Account Determination maps it to a GL account.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APPA</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Auto Passenger Personal Accident: personal accident cover for the driver and passengers of a vehicle, priced per seat.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ATC</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Alphanumeric Tax Code of the BIR, for example WI515 or WC139.</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BIR Form 2307</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Certificate of Creditable Tax Withheld at Source, issued by the withholding agent to the payee each quarter.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Billing mode</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How the premium is paid: broker billed or direct bill.</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Bordereau</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list of policies ceded to a reinsurer in a period.</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Bound</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insurers of a placement slip have confirmed their shares.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Brand pack</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branding of one environment in one file (theme, application name, logo, favicon, sign-in picture, print logo), exported and imported on Theme and Branding. A bundled pack is delivered with the product and enabled on the same screen after the administrator confirms that the environment belongs to the client engagement whose contract with iorta TechNXT covers its marks; nothing is enabled by default.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billed</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client pays the premium to the broker, who remits it to the insurer net of commission.</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slip</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request for quotation that presents a risk to several insurers.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Brokerage</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commission the insurer pays the broker.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Co-insurance</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Several insurers share one risk, each for a percentage, under one lead insurer.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Comsub</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share of the brokerage paid by the broker to an agent or referrer.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COC</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Certificate of cover: the CTPL certificate authenticated with the IC-accredited provider before it is released.</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Cover note</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Temporary evidence of cover given by the broker while the insurer issues the policy.</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CTPL</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Compulsory Third Party Liability: the motor cover required for LTO registration, priced at the Insurance Commission tariff per vehicle class.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Debit note</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broker's bill to an insurer for commission on direct-bill policies.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Direct bill</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client pays the premium directly to the insurer; the broker bills its commission to the insurer.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DST</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Documentary stamp tax on the premium (PHP 0.50 on each PHP 4.00 of premium or fraction, NIRC section 184).</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Endorsement</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change to an issued policy: details, cover, period or cancellation, with additional or return premium.</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EDD</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Enhanced due diligence: the review of a High-risk client (source of wealth and funds, purpose of the relationship) approved by the Compliance Officer.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EWT</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Expanded withholding tax: income tax withheld at source on commission and other income payments, creditable against the payee's income tax.</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FST</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Fire service tax on fire premium (2% in the delivered set-up).</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Gross premium</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Net premium plus taxes (and CTPL for motor) less discount: what the client pays.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IAR</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Industrial All Risks.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KYC</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Know your customer: verification of the client's identity with a government ID.</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Lapse</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policy not renewed within the grace period after expiry.</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Lead insurer</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insurer that leads a co-insurance and whose terms apply.</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LGT</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Local government tax on the premium (0.75% in the delivered set-up, or the rate of the city or municipality).</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LGU</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Local government unit: the city or municipality whose tax rate applies.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LOA</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Letter of authority: the broker's letter to the repair shop with the approved repair cost, the insurer's share and the insured's participation.</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Maker-checker</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maker enters a transaction; a different user approves it.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Net premium</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premium before taxes.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OR</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Official receipt: the BIR-registered receipt issued for money received.</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PDC</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Post-dated cheque: a client's cheque received before its date, deposited and receipted on that date.</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PEP</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Politically exposed person: a client, owner or signatory who holds a prominent public position, always rated High.</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Placement slip</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firm order to the lead insurer and the co-insurers.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Posting rule</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recipe that turns a business event into journal lines.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payment warranty</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number of days the insurer allows the client to pay the premium.</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QAP</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Quarterly Alphalist of Payees, filed with BIR 1601EQ.</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 Slip</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terms offered to the client, priced with taxes and commission.</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of collected premium, net of commission, to the insurer.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SAWT</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Summary Alphalist of Withholding Taxes: the tax withheld from the broker by its payors.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SLSP</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Summary List of Sales and Purchases.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SOA</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Statement of account: the list of bills of a client with amount, paid and balance; also the insurer's statement to the broker.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STR, CTR</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Suspicious transaction report and covered transaction report filed with the AMLC.</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Soft-closed</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period that accepts postings only from the Accounting Manager.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Stale cheque</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cheque not cleared within 180 days of issue.</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TIN</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Taxpayer identification number.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VAT</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Value-added tax: 12% on the premium of non-life insurance and on the broker's commission.</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Win-back campaign</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 offer to bring back clients whose policies lapsed.</w:t>
            </w:r>
          </w:p>
        </w:tc>
      </w:tr>
    </w:tbl>
    <w:p>
      <w:pPr>
        <w:pStyle w:val="Heading1"/>
        <w:tabs>
          <w:tab w:val="clear" w:pos="720"/>
          <w:tab w:val="left" w:pos="360" w:leader="none"/>
        </w:tabs>
        <w:spacing w:lineRule="auto" w:line="360"/>
        <w:ind w:hanging="0" w:left="0"/>
        <w:rPr>
          <w:rStyle w:val="BookTitle"/>
          <w:b w:val="false"/>
          <w:bCs w:val="false"/>
          <w:i w:val="false"/>
          <w:i w:val="false"/>
          <w:iCs w:val="false"/>
          <w:spacing w:val="0"/>
        </w:rPr>
      </w:pPr>
      <w:r>
        <w:br w:type="page"/>
      </w:r>
      <w:bookmarkStart w:id="210" w:name="__RefHeading___Toc25115_3679192306"/>
      <w:bookmarkStart w:id="211" w:name="_Toc233203395"/>
      <w:bookmarkEnd w:id="210"/>
      <w:r>
        <w:rPr>
          <w:rStyle w:val="BookTitle"/>
          <w:bCs w:val="false"/>
          <w:i w:val="false"/>
          <w:iCs w:val="false"/>
          <w:spacing w:val="0"/>
        </w:rPr>
        <w:t>20.  Document Sign-Off</w:t>
      </w:r>
      <w:bookmarkEnd w:id="211"/>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No open items at the time of issue</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480">
            <wp:simplePos x="0" y="0"/>
            <wp:positionH relativeFrom="margin">
              <wp:align>center</wp:align>
            </wp:positionH>
            <wp:positionV relativeFrom="margin">
              <wp:align>center</wp:align>
            </wp:positionV>
            <wp:extent cx="7548245" cy="10677525"/>
            <wp:effectExtent l="0" t="0" r="0" b="0"/>
            <wp:wrapNone/>
            <wp:docPr id="204"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 name="Picture 1" descr=""/>
                    <pic:cNvPicPr>
                      <a:picLocks noChangeAspect="1" noChangeArrowheads="1"/>
                    </pic:cNvPicPr>
                  </pic:nvPicPr>
                  <pic:blipFill>
                    <a:blip r:embed="rId200"/>
                    <a:stretch>
                      <a:fillRect/>
                    </a:stretch>
                  </pic:blipFill>
                  <pic:spPr bwMode="auto">
                    <a:xfrm>
                      <a:off x="0" y="0"/>
                      <a:ext cx="7548245" cy="10677525"/>
                    </a:xfrm>
                    <a:prstGeom prst="rect">
                      <a:avLst/>
                    </a:prstGeom>
                  </pic:spPr>
                </pic:pic>
              </a:graphicData>
            </a:graphic>
          </wp:anchor>
        </w:drawing>
      </w:r>
    </w:p>
    <w:sectPr>
      <w:footerReference w:type="default" r:id="rId201"/>
      <w:footerReference w:type="first" r:id="rId202"/>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Consolas">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479">
          <wp:simplePos x="0" y="0"/>
          <wp:positionH relativeFrom="page">
            <wp:align>left</wp:align>
          </wp:positionH>
          <wp:positionV relativeFrom="paragraph">
            <wp:posOffset>-708025</wp:posOffset>
          </wp:positionV>
          <wp:extent cx="8778240" cy="885190"/>
          <wp:effectExtent l="0" t="0" r="0" b="0"/>
          <wp:wrapNone/>
          <wp:docPr id="205"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479">
          <wp:simplePos x="0" y="0"/>
          <wp:positionH relativeFrom="page">
            <wp:align>left</wp:align>
          </wp:positionH>
          <wp:positionV relativeFrom="paragraph">
            <wp:posOffset>-708025</wp:posOffset>
          </wp:positionV>
          <wp:extent cx="8778240" cy="885190"/>
          <wp:effectExtent l="0" t="0" r="0" b="0"/>
          <wp:wrapNone/>
          <wp:docPr id="206"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5">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6">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7">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8">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9">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0">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1">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4">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5">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6">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7">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8">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9">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0">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1">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4">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5">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6">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7">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8">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9">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0">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1">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4">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5">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6">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7">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8">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9">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0">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1">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4">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5">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6">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7">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8">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9">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0">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1">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4">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5">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6">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7">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8">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9">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0">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1">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4">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5">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6">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7">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8">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9">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0">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1">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4">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5">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6">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7">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8">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9">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0">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1">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4">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5">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6">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7">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8">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9">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0">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1">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4">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5">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6">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7">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8">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9">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0">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1">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4">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2"/>
    <w:lvlOverride w:ilvl="0">
      <w:startOverride w:val="1"/>
    </w:lvlOverride>
  </w:num>
  <w:num w:numId="117">
    <w:abstractNumId w:val="2"/>
    <w:lvlOverride w:ilvl="0">
      <w:startOverride w:val="1"/>
    </w:lvlOverride>
  </w:num>
  <w:num w:numId="118">
    <w:abstractNumId w:val="2"/>
  </w:num>
  <w:num w:numId="119">
    <w:abstractNumId w:val="2"/>
  </w:num>
  <w:num w:numId="120">
    <w:abstractNumId w:val="2"/>
  </w:num>
  <w:num w:numId="121">
    <w:abstractNumId w:val="2"/>
    <w:lvlOverride w:ilvl="0">
      <w:startOverride w:val="1"/>
    </w:lvlOverride>
  </w:num>
  <w:num w:numId="122">
    <w:abstractNumId w:val="2"/>
  </w:num>
  <w:num w:numId="123">
    <w:abstractNumId w:val="2"/>
  </w:num>
  <w:num w:numId="124">
    <w:abstractNumId w:val="2"/>
  </w:num>
  <w:num w:numId="125">
    <w:abstractNumId w:val="2"/>
    <w:lvlOverride w:ilvl="0">
      <w:startOverride w:val="1"/>
    </w:lvlOverride>
  </w:num>
  <w:num w:numId="126">
    <w:abstractNumId w:val="2"/>
  </w:num>
  <w:num w:numId="127">
    <w:abstractNumId w:val="2"/>
  </w:num>
  <w:num w:numId="128">
    <w:abstractNumId w:val="2"/>
    <w:lvlOverride w:ilvl="0">
      <w:startOverride w:val="1"/>
    </w:lvlOverride>
  </w:num>
  <w:num w:numId="129">
    <w:abstractNumId w:val="2"/>
  </w:num>
  <w:num w:numId="130">
    <w:abstractNumId w:val="2"/>
  </w:num>
  <w:num w:numId="131">
    <w:abstractNumId w:val="2"/>
    <w:lvlOverride w:ilvl="0">
      <w:startOverride w:val="1"/>
    </w:lvlOverride>
  </w:num>
  <w:num w:numId="132">
    <w:abstractNumId w:val="2"/>
  </w:num>
  <w:num w:numId="133">
    <w:abstractNumId w:val="2"/>
  </w:num>
  <w:num w:numId="134">
    <w:abstractNumId w:val="2"/>
  </w:num>
  <w:num w:numId="135">
    <w:abstractNumId w:val="2"/>
    <w:lvlOverride w:ilvl="0">
      <w:startOverride w:val="1"/>
    </w:lvlOverride>
  </w:num>
  <w:num w:numId="136">
    <w:abstractNumId w:val="2"/>
  </w:num>
  <w:num w:numId="137">
    <w:abstractNumId w:val="2"/>
  </w:num>
  <w:num w:numId="138">
    <w:abstractNumId w:val="2"/>
  </w:num>
  <w:num w:numId="139">
    <w:abstractNumId w:val="2"/>
  </w:num>
  <w:num w:numId="140">
    <w:abstractNumId w:val="2"/>
    <w:lvlOverride w:ilvl="0">
      <w:startOverride w:val="1"/>
    </w:lvlOverride>
  </w:num>
  <w:num w:numId="141">
    <w:abstractNumId w:val="2"/>
  </w:num>
  <w:num w:numId="142">
    <w:abstractNumId w:val="2"/>
  </w:num>
  <w:num w:numId="143">
    <w:abstractNumId w:val="2"/>
  </w:num>
  <w:num w:numId="144">
    <w:abstractNumId w:val="2"/>
  </w:num>
  <w:num w:numId="145">
    <w:abstractNumId w:val="2"/>
  </w:num>
  <w:num w:numId="146">
    <w:abstractNumId w:val="2"/>
  </w:num>
  <w:num w:numId="147">
    <w:abstractNumId w:val="2"/>
  </w:num>
  <w:num w:numId="148">
    <w:abstractNumId w:val="2"/>
  </w:num>
  <w:num w:numId="149">
    <w:abstractNumId w:val="2"/>
  </w:num>
  <w:num w:numId="150">
    <w:abstractNumId w:val="2"/>
  </w:num>
  <w:num w:numId="151">
    <w:abstractNumId w:val="2"/>
  </w:num>
  <w:num w:numId="152">
    <w:abstractNumId w:val="2"/>
  </w:num>
  <w:num w:numId="153">
    <w:abstractNumId w:val="2"/>
  </w:num>
  <w:num w:numId="154">
    <w:abstractNumId w:val="2"/>
  </w:num>
  <w:num w:numId="155">
    <w:abstractNumId w:val="2"/>
  </w:num>
  <w:num w:numId="156">
    <w:abstractNumId w:val="2"/>
  </w:num>
  <w:num w:numId="157">
    <w:abstractNumId w:val="2"/>
    <w:lvlOverride w:ilvl="0">
      <w:startOverride w:val="1"/>
    </w:lvlOverride>
  </w:num>
  <w:num w:numId="158">
    <w:abstractNumId w:val="2"/>
  </w:num>
  <w:num w:numId="159">
    <w:abstractNumId w:val="2"/>
  </w:num>
  <w:num w:numId="160">
    <w:abstractNumId w:val="2"/>
  </w:num>
  <w:num w:numId="161">
    <w:abstractNumId w:val="2"/>
  </w:num>
  <w:num w:numId="162">
    <w:abstractNumId w:val="2"/>
  </w:num>
  <w:num w:numId="163">
    <w:abstractNumId w:val="2"/>
    <w:lvlOverride w:ilvl="0">
      <w:startOverride w:val="1"/>
    </w:lvlOverride>
  </w:num>
  <w:num w:numId="164">
    <w:abstractNumId w:val="2"/>
  </w:num>
  <w:num w:numId="165">
    <w:abstractNumId w:val="2"/>
  </w:num>
  <w:num w:numId="166">
    <w:abstractNumId w:val="2"/>
    <w:lvlOverride w:ilvl="0">
      <w:startOverride w:val="1"/>
    </w:lvlOverride>
  </w:num>
  <w:num w:numId="167">
    <w:abstractNumId w:val="2"/>
  </w:num>
  <w:num w:numId="168">
    <w:abstractNumId w:val="2"/>
  </w:num>
  <w:num w:numId="169">
    <w:abstractNumId w:val="2"/>
  </w:num>
  <w:num w:numId="170">
    <w:abstractNumId w:val="2"/>
    <w:lvlOverride w:ilvl="0">
      <w:startOverride w:val="1"/>
    </w:lvlOverride>
  </w:num>
  <w:num w:numId="171">
    <w:abstractNumId w:val="2"/>
  </w:num>
  <w:num w:numId="172">
    <w:abstractNumId w:val="2"/>
  </w:num>
  <w:num w:numId="173">
    <w:abstractNumId w:val="2"/>
  </w:num>
  <w:num w:numId="174">
    <w:abstractNumId w:val="2"/>
    <w:lvlOverride w:ilvl="0">
      <w:startOverride w:val="1"/>
    </w:lvlOverride>
  </w:num>
  <w:num w:numId="175">
    <w:abstractNumId w:val="2"/>
  </w:num>
  <w:num w:numId="176">
    <w:abstractNumId w:val="2"/>
  </w:num>
  <w:num w:numId="177">
    <w:abstractNumId w:val="2"/>
  </w:num>
  <w:num w:numId="178">
    <w:abstractNumId w:val="2"/>
    <w:lvlOverride w:ilvl="0">
      <w:startOverride w:val="1"/>
    </w:lvlOverride>
  </w:num>
  <w:num w:numId="179">
    <w:abstractNumId w:val="2"/>
  </w:num>
  <w:num w:numId="180">
    <w:abstractNumId w:val="2"/>
  </w:num>
  <w:num w:numId="181">
    <w:abstractNumId w:val="2"/>
  </w:num>
  <w:num w:numId="182">
    <w:abstractNumId w:val="2"/>
    <w:lvlOverride w:ilvl="0">
      <w:startOverride w:val="1"/>
    </w:lvlOverride>
  </w:num>
  <w:num w:numId="183">
    <w:abstractNumId w:val="2"/>
  </w:num>
  <w:num w:numId="184">
    <w:abstractNumId w:val="2"/>
  </w:num>
  <w:num w:numId="185">
    <w:abstractNumId w:val="2"/>
    <w:lvlOverride w:ilvl="0">
      <w:startOverride w:val="1"/>
    </w:lvlOverride>
  </w:num>
  <w:num w:numId="186">
    <w:abstractNumId w:val="2"/>
  </w:num>
  <w:num w:numId="187">
    <w:abstractNumId w:val="2"/>
  </w:num>
  <w:num w:numId="188">
    <w:abstractNumId w:val="2"/>
  </w:num>
  <w:num w:numId="189">
    <w:abstractNumId w:val="2"/>
    <w:lvlOverride w:ilvl="0">
      <w:startOverride w:val="1"/>
    </w:lvlOverride>
  </w:num>
  <w:num w:numId="190">
    <w:abstractNumId w:val="2"/>
  </w:num>
  <w:num w:numId="191">
    <w:abstractNumId w:val="2"/>
  </w:num>
  <w:num w:numId="192">
    <w:abstractNumId w:val="2"/>
  </w:num>
  <w:num w:numId="193">
    <w:abstractNumId w:val="2"/>
  </w:num>
  <w:num w:numId="194">
    <w:abstractNumId w:val="2"/>
    <w:lvlOverride w:ilvl="0">
      <w:startOverride w:val="1"/>
    </w:lvlOverride>
  </w:num>
  <w:num w:numId="195">
    <w:abstractNumId w:val="2"/>
  </w:num>
  <w:num w:numId="196">
    <w:abstractNumId w:val="2"/>
  </w:num>
  <w:num w:numId="197">
    <w:abstractNumId w:val="2"/>
  </w:num>
  <w:num w:numId="198">
    <w:abstractNumId w:val="2"/>
    <w:lvlOverride w:ilvl="0">
      <w:startOverride w:val="1"/>
    </w:lvlOverride>
  </w:num>
  <w:num w:numId="199">
    <w:abstractNumId w:val="2"/>
  </w:num>
  <w:num w:numId="200">
    <w:abstractNumId w:val="2"/>
  </w:num>
  <w:num w:numId="201">
    <w:abstractNumId w:val="2"/>
    <w:lvlOverride w:ilvl="0">
      <w:startOverride w:val="1"/>
    </w:lvlOverride>
  </w:num>
  <w:num w:numId="202">
    <w:abstractNumId w:val="2"/>
  </w:num>
  <w:num w:numId="203">
    <w:abstractNumId w:val="2"/>
  </w:num>
  <w:num w:numId="204">
    <w:abstractNumId w:val="2"/>
  </w:num>
  <w:num w:numId="205">
    <w:abstractNumId w:val="2"/>
  </w:num>
  <w:num w:numId="206">
    <w:abstractNumId w:val="2"/>
    <w:lvlOverride w:ilvl="0">
      <w:startOverride w:val="1"/>
    </w:lvlOverride>
  </w:num>
  <w:num w:numId="207">
    <w:abstractNumId w:val="2"/>
  </w:num>
  <w:num w:numId="208">
    <w:abstractNumId w:val="2"/>
  </w:num>
  <w:num w:numId="209">
    <w:abstractNumId w:val="2"/>
  </w:num>
  <w:num w:numId="210">
    <w:abstractNumId w:val="2"/>
    <w:lvlOverride w:ilvl="0">
      <w:startOverride w:val="1"/>
    </w:lvlOverride>
  </w:num>
  <w:num w:numId="211">
    <w:abstractNumId w:val="2"/>
  </w:num>
  <w:num w:numId="212">
    <w:abstractNumId w:val="2"/>
  </w:num>
  <w:num w:numId="213">
    <w:abstractNumId w:val="2"/>
  </w:num>
  <w:num w:numId="214">
    <w:abstractNumId w:val="2"/>
    <w:lvlOverride w:ilvl="0">
      <w:startOverride w:val="1"/>
    </w:lvlOverride>
  </w:num>
  <w:num w:numId="215">
    <w:abstractNumId w:val="2"/>
  </w:num>
  <w:num w:numId="216">
    <w:abstractNumId w:val="2"/>
  </w:num>
  <w:num w:numId="217">
    <w:abstractNumId w:val="2"/>
  </w:num>
  <w:num w:numId="218">
    <w:abstractNumId w:val="2"/>
  </w:num>
  <w:num w:numId="219">
    <w:abstractNumId w:val="2"/>
  </w:num>
  <w:num w:numId="220">
    <w:abstractNumId w:val="2"/>
  </w:num>
  <w:num w:numId="221">
    <w:abstractNumId w:val="2"/>
    <w:lvlOverride w:ilvl="0">
      <w:startOverride w:val="1"/>
    </w:lvlOverride>
  </w:num>
  <w:num w:numId="222">
    <w:abstractNumId w:val="2"/>
  </w:num>
  <w:num w:numId="223">
    <w:abstractNumId w:val="2"/>
  </w:num>
  <w:num w:numId="224">
    <w:abstractNumId w:val="2"/>
    <w:lvlOverride w:ilvl="0">
      <w:startOverride w:val="1"/>
    </w:lvlOverride>
  </w:num>
  <w:num w:numId="225">
    <w:abstractNumId w:val="2"/>
  </w:num>
  <w:num w:numId="226">
    <w:abstractNumId w:val="2"/>
  </w:num>
  <w:num w:numId="227">
    <w:abstractNumId w:val="2"/>
  </w:num>
  <w:num w:numId="228">
    <w:abstractNumId w:val="2"/>
  </w:num>
  <w:num w:numId="229">
    <w:abstractNumId w:val="2"/>
    <w:lvlOverride w:ilvl="0">
      <w:startOverride w:val="1"/>
    </w:lvlOverride>
  </w:num>
  <w:num w:numId="230">
    <w:abstractNumId w:val="2"/>
  </w:num>
  <w:num w:numId="231">
    <w:abstractNumId w:val="2"/>
  </w:num>
  <w:num w:numId="232">
    <w:abstractNumId w:val="2"/>
    <w:lvlOverride w:ilvl="0">
      <w:startOverride w:val="1"/>
    </w:lvlOverride>
  </w:num>
  <w:num w:numId="233">
    <w:abstractNumId w:val="2"/>
  </w:num>
  <w:num w:numId="234">
    <w:abstractNumId w:val="2"/>
  </w:num>
  <w:num w:numId="235">
    <w:abstractNumId w:val="2"/>
    <w:lvlOverride w:ilvl="0">
      <w:startOverride w:val="1"/>
    </w:lvlOverride>
  </w:num>
  <w:num w:numId="236">
    <w:abstractNumId w:val="2"/>
  </w:num>
  <w:num w:numId="237">
    <w:abstractNumId w:val="2"/>
  </w:num>
  <w:num w:numId="238">
    <w:abstractNumId w:val="2"/>
    <w:lvlOverride w:ilvl="0">
      <w:startOverride w:val="1"/>
    </w:lvlOverride>
  </w:num>
  <w:num w:numId="239">
    <w:abstractNumId w:val="2"/>
  </w:num>
  <w:num w:numId="240">
    <w:abstractNumId w:val="2"/>
  </w:num>
  <w:num w:numId="241">
    <w:abstractNumId w:val="2"/>
    <w:lvlOverride w:ilvl="0">
      <w:startOverride w:val="1"/>
    </w:lvlOverride>
  </w:num>
  <w:num w:numId="242">
    <w:abstractNumId w:val="2"/>
  </w:num>
  <w:num w:numId="243">
    <w:abstractNumId w:val="2"/>
  </w:num>
  <w:num w:numId="244">
    <w:abstractNumId w:val="2"/>
  </w:num>
  <w:num w:numId="245">
    <w:abstractNumId w:val="2"/>
    <w:lvlOverride w:ilvl="0">
      <w:startOverride w:val="1"/>
    </w:lvlOverride>
  </w:num>
  <w:num w:numId="246">
    <w:abstractNumId w:val="2"/>
  </w:num>
  <w:num w:numId="247">
    <w:abstractNumId w:val="2"/>
  </w:num>
  <w:num w:numId="248">
    <w:abstractNumId w:val="2"/>
    <w:lvlOverride w:ilvl="0">
      <w:startOverride w:val="1"/>
    </w:lvlOverride>
  </w:num>
  <w:num w:numId="249">
    <w:abstractNumId w:val="2"/>
  </w:num>
  <w:num w:numId="250">
    <w:abstractNumId w:val="2"/>
  </w:num>
  <w:num w:numId="251">
    <w:abstractNumId w:val="2"/>
  </w:num>
  <w:num w:numId="252">
    <w:abstractNumId w:val="2"/>
  </w:num>
  <w:num w:numId="253">
    <w:abstractNumId w:val="2"/>
  </w:num>
  <w:num w:numId="254">
    <w:abstractNumId w:val="2"/>
    <w:lvlOverride w:ilvl="0">
      <w:startOverride w:val="1"/>
    </w:lvlOverride>
  </w:num>
  <w:num w:numId="255">
    <w:abstractNumId w:val="2"/>
  </w:num>
  <w:num w:numId="256">
    <w:abstractNumId w:val="2"/>
  </w:num>
  <w:num w:numId="257">
    <w:abstractNumId w:val="2"/>
  </w:num>
  <w:num w:numId="258">
    <w:abstractNumId w:val="2"/>
    <w:lvlOverride w:ilvl="0">
      <w:startOverride w:val="1"/>
    </w:lvlOverride>
  </w:num>
  <w:num w:numId="259">
    <w:abstractNumId w:val="2"/>
  </w:num>
  <w:num w:numId="260">
    <w:abstractNumId w:val="2"/>
  </w:num>
  <w:num w:numId="261">
    <w:abstractNumId w:val="2"/>
  </w:num>
  <w:num w:numId="262">
    <w:abstractNumId w:val="2"/>
    <w:lvlOverride w:ilvl="0">
      <w:startOverride w:val="1"/>
    </w:lvlOverride>
  </w:num>
  <w:num w:numId="263">
    <w:abstractNumId w:val="2"/>
  </w:num>
  <w:num w:numId="264">
    <w:abstractNumId w:val="2"/>
  </w:num>
  <w:num w:numId="265">
    <w:abstractNumId w:val="2"/>
  </w:num>
  <w:num w:numId="266">
    <w:abstractNumId w:val="2"/>
  </w:num>
  <w:num w:numId="267">
    <w:abstractNumId w:val="2"/>
    <w:lvlOverride w:ilvl="0">
      <w:startOverride w:val="1"/>
    </w:lvlOverride>
  </w:num>
  <w:num w:numId="268">
    <w:abstractNumId w:val="2"/>
  </w:num>
  <w:num w:numId="269">
    <w:abstractNumId w:val="2"/>
  </w:num>
  <w:num w:numId="270">
    <w:abstractNumId w:val="2"/>
  </w:num>
  <w:num w:numId="271">
    <w:abstractNumId w:val="2"/>
  </w:num>
  <w:num w:numId="272">
    <w:abstractNumId w:val="2"/>
    <w:lvlOverride w:ilvl="0">
      <w:startOverride w:val="1"/>
    </w:lvlOverride>
  </w:num>
  <w:num w:numId="273">
    <w:abstractNumId w:val="2"/>
  </w:num>
  <w:num w:numId="274">
    <w:abstractNumId w:val="2"/>
  </w:num>
  <w:num w:numId="275">
    <w:abstractNumId w:val="2"/>
  </w:num>
  <w:num w:numId="276">
    <w:abstractNumId w:val="2"/>
  </w:num>
  <w:num w:numId="277">
    <w:abstractNumId w:val="2"/>
  </w:num>
  <w:num w:numId="278">
    <w:abstractNumId w:val="2"/>
  </w:num>
  <w:num w:numId="279">
    <w:abstractNumId w:val="2"/>
  </w:num>
  <w:num w:numId="280">
    <w:abstractNumId w:val="2"/>
    <w:lvlOverride w:ilvl="0">
      <w:startOverride w:val="1"/>
    </w:lvlOverride>
  </w:num>
  <w:num w:numId="281">
    <w:abstractNumId w:val="2"/>
  </w:num>
  <w:num w:numId="282">
    <w:abstractNumId w:val="2"/>
  </w:num>
  <w:num w:numId="283">
    <w:abstractNumId w:val="2"/>
  </w:num>
  <w:num w:numId="284">
    <w:abstractNumId w:val="2"/>
  </w:num>
  <w:num w:numId="285">
    <w:abstractNumId w:val="2"/>
    <w:lvlOverride w:ilvl="0">
      <w:startOverride w:val="1"/>
    </w:lvlOverride>
  </w:num>
  <w:num w:numId="286">
    <w:abstractNumId w:val="2"/>
  </w:num>
  <w:num w:numId="287">
    <w:abstractNumId w:val="2"/>
  </w:num>
  <w:num w:numId="288">
    <w:abstractNumId w:val="2"/>
  </w:num>
  <w:num w:numId="289">
    <w:abstractNumId w:val="2"/>
    <w:lvlOverride w:ilvl="0">
      <w:startOverride w:val="1"/>
    </w:lvlOverride>
  </w:num>
  <w:num w:numId="290">
    <w:abstractNumId w:val="2"/>
  </w:num>
  <w:num w:numId="291">
    <w:abstractNumId w:val="2"/>
  </w:num>
  <w:num w:numId="292">
    <w:abstractNumId w:val="2"/>
  </w:num>
  <w:num w:numId="293">
    <w:abstractNumId w:val="2"/>
  </w:num>
  <w:num w:numId="294">
    <w:abstractNumId w:val="2"/>
    <w:lvlOverride w:ilvl="0">
      <w:startOverride w:val="1"/>
    </w:lvlOverride>
  </w:num>
  <w:num w:numId="295">
    <w:abstractNumId w:val="2"/>
  </w:num>
  <w:num w:numId="296">
    <w:abstractNumId w:val="2"/>
  </w:num>
  <w:num w:numId="297">
    <w:abstractNumId w:val="2"/>
  </w:num>
  <w:num w:numId="298">
    <w:abstractNumId w:val="2"/>
    <w:lvlOverride w:ilvl="0">
      <w:startOverride w:val="1"/>
    </w:lvlOverride>
  </w:num>
  <w:num w:numId="299">
    <w:abstractNumId w:val="2"/>
  </w:num>
  <w:num w:numId="300">
    <w:abstractNumId w:val="2"/>
  </w:num>
  <w:num w:numId="301">
    <w:abstractNumId w:val="2"/>
  </w:num>
  <w:num w:numId="302">
    <w:abstractNumId w:val="2"/>
  </w:num>
  <w:num w:numId="303">
    <w:abstractNumId w:val="2"/>
    <w:lvlOverride w:ilvl="0">
      <w:startOverride w:val="1"/>
    </w:lvlOverride>
  </w:num>
  <w:num w:numId="304">
    <w:abstractNumId w:val="2"/>
  </w:num>
  <w:num w:numId="305">
    <w:abstractNumId w:val="2"/>
  </w:num>
  <w:num w:numId="306">
    <w:abstractNumId w:val="2"/>
    <w:lvlOverride w:ilvl="0">
      <w:startOverride w:val="1"/>
    </w:lvlOverride>
  </w:num>
  <w:num w:numId="307">
    <w:abstractNumId w:val="2"/>
  </w:num>
  <w:num w:numId="308">
    <w:abstractNumId w:val="2"/>
  </w:num>
  <w:num w:numId="309">
    <w:abstractNumId w:val="2"/>
    <w:lvlOverride w:ilvl="0">
      <w:startOverride w:val="1"/>
    </w:lvlOverride>
  </w:num>
  <w:num w:numId="310">
    <w:abstractNumId w:val="2"/>
  </w:num>
  <w:num w:numId="311">
    <w:abstractNumId w:val="2"/>
  </w:num>
  <w:num w:numId="312">
    <w:abstractNumId w:val="2"/>
  </w:num>
  <w:num w:numId="313">
    <w:abstractNumId w:val="2"/>
    <w:lvlOverride w:ilvl="0">
      <w:startOverride w:val="1"/>
    </w:lvlOverride>
  </w:num>
  <w:num w:numId="314">
    <w:abstractNumId w:val="2"/>
  </w:num>
  <w:num w:numId="315">
    <w:abstractNumId w:val="2"/>
  </w:num>
  <w:num w:numId="316">
    <w:abstractNumId w:val="2"/>
    <w:lvlOverride w:ilvl="0">
      <w:startOverride w:val="1"/>
    </w:lvlOverride>
  </w:num>
  <w:num w:numId="317">
    <w:abstractNumId w:val="2"/>
  </w:num>
  <w:num w:numId="318">
    <w:abstractNumId w:val="2"/>
  </w:num>
  <w:num w:numId="319">
    <w:abstractNumId w:val="2"/>
  </w:num>
  <w:num w:numId="320">
    <w:abstractNumId w:val="2"/>
  </w:num>
  <w:num w:numId="321">
    <w:abstractNumId w:val="2"/>
  </w:num>
  <w:num w:numId="322">
    <w:abstractNumId w:val="2"/>
  </w:num>
  <w:num w:numId="323">
    <w:abstractNumId w:val="2"/>
  </w:num>
  <w:num w:numId="324">
    <w:abstractNumId w:val="2"/>
    <w:lvlOverride w:ilvl="0">
      <w:startOverride w:val="1"/>
    </w:lvlOverride>
  </w:num>
  <w:num w:numId="325">
    <w:abstractNumId w:val="2"/>
  </w:num>
  <w:num w:numId="326">
    <w:abstractNumId w:val="2"/>
  </w:num>
  <w:num w:numId="327">
    <w:abstractNumId w:val="2"/>
  </w:num>
  <w:num w:numId="328">
    <w:abstractNumId w:val="2"/>
  </w:num>
  <w:num w:numId="329">
    <w:abstractNumId w:val="2"/>
    <w:lvlOverride w:ilvl="0">
      <w:startOverride w:val="1"/>
    </w:lvlOverride>
  </w:num>
  <w:num w:numId="330">
    <w:abstractNumId w:val="2"/>
  </w:num>
  <w:num w:numId="331">
    <w:abstractNumId w:val="2"/>
  </w:num>
  <w:num w:numId="332">
    <w:abstractNumId w:val="2"/>
  </w:num>
  <w:num w:numId="333">
    <w:abstractNumId w:val="2"/>
    <w:lvlOverride w:ilvl="0">
      <w:startOverride w:val="1"/>
    </w:lvlOverride>
  </w:num>
  <w:num w:numId="334">
    <w:abstractNumId w:val="2"/>
  </w:num>
  <w:num w:numId="335">
    <w:abstractNumId w:val="2"/>
  </w:num>
  <w:num w:numId="336">
    <w:abstractNumId w:val="2"/>
  </w:num>
  <w:num w:numId="337">
    <w:abstractNumId w:val="2"/>
  </w:num>
  <w:num w:numId="338">
    <w:abstractNumId w:val="2"/>
    <w:lvlOverride w:ilvl="0">
      <w:startOverride w:val="1"/>
    </w:lvlOverride>
  </w:num>
  <w:num w:numId="339">
    <w:abstractNumId w:val="2"/>
  </w:num>
  <w:num w:numId="340">
    <w:abstractNumId w:val="2"/>
  </w:num>
  <w:num w:numId="341">
    <w:abstractNumId w:val="2"/>
    <w:lvlOverride w:ilvl="0">
      <w:startOverride w:val="1"/>
    </w:lvlOverride>
  </w:num>
  <w:num w:numId="342">
    <w:abstractNumId w:val="2"/>
  </w:num>
  <w:num w:numId="343">
    <w:abstractNumId w:val="2"/>
  </w:num>
  <w:num w:numId="344">
    <w:abstractNumId w:val="2"/>
  </w:num>
  <w:num w:numId="345">
    <w:abstractNumId w:val="2"/>
  </w:num>
  <w:num w:numId="346">
    <w:abstractNumId w:val="2"/>
    <w:lvlOverride w:ilvl="0">
      <w:startOverride w:val="1"/>
    </w:lvlOverride>
  </w:num>
  <w:num w:numId="347">
    <w:abstractNumId w:val="2"/>
  </w:num>
  <w:num w:numId="348">
    <w:abstractNumId w:val="2"/>
  </w:num>
  <w:num w:numId="349">
    <w:abstractNumId w:val="2"/>
  </w:num>
  <w:num w:numId="350">
    <w:abstractNumId w:val="2"/>
  </w:num>
  <w:num w:numId="351">
    <w:abstractNumId w:val="2"/>
    <w:lvlOverride w:ilvl="0">
      <w:startOverride w:val="1"/>
    </w:lvlOverride>
  </w:num>
  <w:num w:numId="352">
    <w:abstractNumId w:val="2"/>
  </w:num>
  <w:num w:numId="353">
    <w:abstractNumId w:val="2"/>
  </w:num>
  <w:num w:numId="354">
    <w:abstractNumId w:val="2"/>
  </w:num>
  <w:num w:numId="355">
    <w:abstractNumId w:val="2"/>
  </w:num>
  <w:num w:numId="356">
    <w:abstractNumId w:val="2"/>
    <w:lvlOverride w:ilvl="0">
      <w:startOverride w:val="1"/>
    </w:lvlOverride>
  </w:num>
  <w:num w:numId="357">
    <w:abstractNumId w:val="2"/>
  </w:num>
  <w:num w:numId="358">
    <w:abstractNumId w:val="2"/>
  </w:num>
  <w:num w:numId="359">
    <w:abstractNumId w:val="2"/>
  </w:num>
  <w:num w:numId="360">
    <w:abstractNumId w:val="2"/>
    <w:lvlOverride w:ilvl="0">
      <w:startOverride w:val="1"/>
    </w:lvlOverride>
  </w:num>
  <w:num w:numId="361">
    <w:abstractNumId w:val="2"/>
  </w:num>
  <w:num w:numId="362">
    <w:abstractNumId w:val="2"/>
  </w:num>
  <w:num w:numId="363">
    <w:abstractNumId w:val="2"/>
    <w:lvlOverride w:ilvl="0">
      <w:startOverride w:val="1"/>
    </w:lvlOverride>
  </w:num>
  <w:num w:numId="364">
    <w:abstractNumId w:val="2"/>
  </w:num>
  <w:num w:numId="365">
    <w:abstractNumId w:val="2"/>
  </w:num>
  <w:num w:numId="366">
    <w:abstractNumId w:val="2"/>
  </w:num>
  <w:num w:numId="367">
    <w:abstractNumId w:val="2"/>
    <w:lvlOverride w:ilvl="0">
      <w:startOverride w:val="1"/>
    </w:lvlOverride>
  </w:num>
  <w:num w:numId="368">
    <w:abstractNumId w:val="2"/>
  </w:num>
  <w:num w:numId="369">
    <w:abstractNumId w:val="2"/>
  </w:num>
  <w:num w:numId="370">
    <w:abstractNumId w:val="2"/>
  </w:num>
  <w:num w:numId="371">
    <w:abstractNumId w:val="2"/>
    <w:lvlOverride w:ilvl="0">
      <w:startOverride w:val="1"/>
    </w:lvlOverride>
  </w:num>
  <w:num w:numId="372">
    <w:abstractNumId w:val="2"/>
  </w:num>
  <w:num w:numId="373">
    <w:abstractNumId w:val="2"/>
  </w:num>
  <w:num w:numId="374">
    <w:abstractNumId w:val="2"/>
  </w:num>
  <w:num w:numId="375">
    <w:abstractNumId w:val="2"/>
  </w:num>
  <w:num w:numId="376">
    <w:abstractNumId w:val="2"/>
  </w:num>
  <w:num w:numId="377">
    <w:abstractNumId w:val="2"/>
  </w:num>
  <w:num w:numId="378">
    <w:abstractNumId w:val="2"/>
  </w:num>
  <w:num w:numId="379">
    <w:abstractNumId w:val="2"/>
    <w:lvlOverride w:ilvl="0">
      <w:startOverride w:val="1"/>
    </w:lvlOverride>
  </w:num>
  <w:num w:numId="380">
    <w:abstractNumId w:val="2"/>
  </w:num>
  <w:num w:numId="381">
    <w:abstractNumId w:val="2"/>
  </w:num>
  <w:num w:numId="382">
    <w:abstractNumId w:val="2"/>
  </w:num>
  <w:num w:numId="383">
    <w:abstractNumId w:val="2"/>
  </w:num>
  <w:num w:numId="384">
    <w:abstractNumId w:val="2"/>
    <w:lvlOverride w:ilvl="0">
      <w:startOverride w:val="1"/>
    </w:lvlOverride>
  </w:num>
  <w:num w:numId="385">
    <w:abstractNumId w:val="2"/>
  </w:num>
  <w:num w:numId="386">
    <w:abstractNumId w:val="2"/>
  </w:num>
  <w:num w:numId="387">
    <w:abstractNumId w:val="2"/>
  </w:num>
  <w:num w:numId="388">
    <w:abstractNumId w:val="2"/>
    <w:lvlOverride w:ilvl="0">
      <w:startOverride w:val="1"/>
    </w:lvlOverride>
  </w:num>
  <w:num w:numId="389">
    <w:abstractNumId w:val="2"/>
  </w:num>
  <w:num w:numId="390">
    <w:abstractNumId w:val="2"/>
  </w:num>
  <w:num w:numId="391">
    <w:abstractNumId w:val="2"/>
  </w:num>
  <w:num w:numId="392">
    <w:abstractNumId w:val="2"/>
  </w:num>
  <w:num w:numId="393">
    <w:abstractNumId w:val="2"/>
  </w:num>
  <w:num w:numId="394">
    <w:abstractNumId w:val="2"/>
    <w:lvlOverride w:ilvl="0">
      <w:startOverride w:val="1"/>
    </w:lvlOverride>
  </w:num>
  <w:num w:numId="395">
    <w:abstractNumId w:val="2"/>
  </w:num>
  <w:num w:numId="396">
    <w:abstractNumId w:val="2"/>
  </w:num>
  <w:num w:numId="397">
    <w:abstractNumId w:val="2"/>
  </w:num>
  <w:num w:numId="398">
    <w:abstractNumId w:val="2"/>
    <w:lvlOverride w:ilvl="0">
      <w:startOverride w:val="1"/>
    </w:lvlOverride>
  </w:num>
  <w:num w:numId="399">
    <w:abstractNumId w:val="2"/>
  </w:num>
  <w:num w:numId="400">
    <w:abstractNumId w:val="2"/>
  </w:num>
  <w:num w:numId="401">
    <w:abstractNumId w:val="2"/>
  </w:num>
  <w:num w:numId="402">
    <w:abstractNumId w:val="2"/>
  </w:num>
  <w:num w:numId="403">
    <w:abstractNumId w:val="2"/>
  </w:num>
  <w:num w:numId="404">
    <w:abstractNumId w:val="2"/>
    <w:lvlOverride w:ilvl="0">
      <w:startOverride w:val="1"/>
    </w:lvlOverride>
  </w:num>
  <w:num w:numId="405">
    <w:abstractNumId w:val="2"/>
  </w:num>
  <w:num w:numId="406">
    <w:abstractNumId w:val="2"/>
  </w:num>
  <w:num w:numId="407">
    <w:abstractNumId w:val="2"/>
  </w:num>
  <w:num w:numId="408">
    <w:abstractNumId w:val="2"/>
  </w:num>
  <w:num w:numId="409">
    <w:abstractNumId w:val="2"/>
    <w:lvlOverride w:ilvl="0">
      <w:startOverride w:val="1"/>
    </w:lvlOverride>
  </w:num>
  <w:num w:numId="410">
    <w:abstractNumId w:val="2"/>
  </w:num>
  <w:num w:numId="411">
    <w:abstractNumId w:val="2"/>
  </w:num>
  <w:num w:numId="412">
    <w:abstractNumId w:val="2"/>
  </w:num>
  <w:num w:numId="413">
    <w:abstractNumId w:val="2"/>
  </w:num>
  <w:num w:numId="414">
    <w:abstractNumId w:val="2"/>
  </w:num>
  <w:num w:numId="415">
    <w:abstractNumId w:val="2"/>
    <w:lvlOverride w:ilvl="0">
      <w:startOverride w:val="1"/>
    </w:lvlOverride>
  </w:num>
  <w:num w:numId="416">
    <w:abstractNumId w:val="2"/>
  </w:num>
  <w:num w:numId="417">
    <w:abstractNumId w:val="2"/>
  </w:num>
  <w:num w:numId="418">
    <w:abstractNumId w:val="2"/>
  </w:num>
  <w:num w:numId="419">
    <w:abstractNumId w:val="2"/>
  </w:num>
  <w:num w:numId="420">
    <w:abstractNumId w:val="2"/>
  </w:num>
  <w:num w:numId="421">
    <w:abstractNumId w:val="2"/>
    <w:lvlOverride w:ilvl="0">
      <w:startOverride w:val="1"/>
    </w:lvlOverride>
  </w:num>
  <w:num w:numId="422">
    <w:abstractNumId w:val="2"/>
  </w:num>
  <w:num w:numId="423">
    <w:abstractNumId w:val="2"/>
  </w:num>
  <w:num w:numId="424">
    <w:abstractNumId w:val="2"/>
  </w:num>
  <w:num w:numId="425">
    <w:abstractNumId w:val="2"/>
  </w:num>
  <w:num w:numId="426">
    <w:abstractNumId w:val="2"/>
  </w:num>
  <w:num w:numId="427">
    <w:abstractNumId w:val="2"/>
    <w:lvlOverride w:ilvl="0">
      <w:startOverride w:val="1"/>
    </w:lvlOverride>
  </w:num>
  <w:num w:numId="428">
    <w:abstractNumId w:val="2"/>
  </w:num>
  <w:num w:numId="429">
    <w:abstractNumId w:val="2"/>
  </w:num>
  <w:num w:numId="430">
    <w:abstractNumId w:val="2"/>
  </w:num>
  <w:num w:numId="431">
    <w:abstractNumId w:val="2"/>
  </w:num>
  <w:num w:numId="432">
    <w:abstractNumId w:val="2"/>
    <w:lvlOverride w:ilvl="0">
      <w:startOverride w:val="1"/>
    </w:lvlOverride>
  </w:num>
  <w:num w:numId="433">
    <w:abstractNumId w:val="2"/>
  </w:num>
  <w:num w:numId="434">
    <w:abstractNumId w:val="2"/>
  </w:num>
  <w:num w:numId="435">
    <w:abstractNumId w:val="2"/>
  </w:num>
  <w:num w:numId="436">
    <w:abstractNumId w:val="2"/>
  </w:num>
  <w:num w:numId="437">
    <w:abstractNumId w:val="2"/>
    <w:lvlOverride w:ilvl="0">
      <w:startOverride w:val="1"/>
    </w:lvlOverride>
  </w:num>
  <w:num w:numId="438">
    <w:abstractNumId w:val="2"/>
  </w:num>
  <w:num w:numId="439">
    <w:abstractNumId w:val="2"/>
  </w:num>
  <w:num w:numId="440">
    <w:abstractNumId w:val="2"/>
  </w:num>
  <w:num w:numId="441">
    <w:abstractNumId w:val="2"/>
  </w:num>
  <w:num w:numId="442">
    <w:abstractNumId w:val="2"/>
    <w:lvlOverride w:ilvl="0">
      <w:startOverride w:val="1"/>
    </w:lvlOverride>
  </w:num>
  <w:num w:numId="443">
    <w:abstractNumId w:val="2"/>
  </w:num>
  <w:num w:numId="444">
    <w:abstractNumId w:val="2"/>
  </w:num>
  <w:num w:numId="445">
    <w:abstractNumId w:val="2"/>
    <w:lvlOverride w:ilvl="0">
      <w:startOverride w:val="1"/>
    </w:lvlOverride>
  </w:num>
  <w:num w:numId="446">
    <w:abstractNumId w:val="2"/>
  </w:num>
  <w:num w:numId="447">
    <w:abstractNumId w:val="2"/>
  </w:num>
  <w:num w:numId="448">
    <w:abstractNumId w:val="2"/>
  </w:num>
  <w:num w:numId="449">
    <w:abstractNumId w:val="2"/>
    <w:lvlOverride w:ilvl="0">
      <w:startOverride w:val="1"/>
    </w:lvlOverride>
  </w:num>
  <w:num w:numId="450">
    <w:abstractNumId w:val="2"/>
  </w:num>
  <w:num w:numId="451">
    <w:abstractNumId w:val="2"/>
  </w:num>
  <w:num w:numId="452">
    <w:abstractNumId w:val="2"/>
  </w:num>
  <w:num w:numId="453">
    <w:abstractNumId w:val="2"/>
  </w:num>
  <w:num w:numId="454">
    <w:abstractNumId w:val="2"/>
    <w:lvlOverride w:ilvl="0">
      <w:startOverride w:val="1"/>
    </w:lvlOverride>
  </w:num>
  <w:num w:numId="455">
    <w:abstractNumId w:val="2"/>
  </w:num>
  <w:num w:numId="456">
    <w:abstractNumId w:val="2"/>
  </w:num>
  <w:num w:numId="457">
    <w:abstractNumId w:val="2"/>
  </w:num>
  <w:num w:numId="458">
    <w:abstractNumId w:val="2"/>
  </w:num>
  <w:num w:numId="459">
    <w:abstractNumId w:val="2"/>
  </w:num>
  <w:num w:numId="460">
    <w:abstractNumId w:val="2"/>
  </w:num>
  <w:num w:numId="461">
    <w:abstractNumId w:val="2"/>
    <w:lvlOverride w:ilvl="0">
      <w:startOverride w:val="1"/>
    </w:lvlOverride>
  </w:num>
  <w:num w:numId="462">
    <w:abstractNumId w:val="2"/>
  </w:num>
  <w:num w:numId="463">
    <w:abstractNumId w:val="2"/>
  </w:num>
  <w:num w:numId="464">
    <w:abstractNumId w:val="2"/>
  </w:num>
  <w:num w:numId="465">
    <w:abstractNumId w:val="2"/>
    <w:lvlOverride w:ilvl="0">
      <w:startOverride w:val="1"/>
    </w:lvlOverride>
  </w:num>
  <w:num w:numId="466">
    <w:abstractNumId w:val="2"/>
  </w:num>
  <w:num w:numId="467">
    <w:abstractNumId w:val="2"/>
  </w:num>
  <w:num w:numId="468">
    <w:abstractNumId w:val="2"/>
  </w:num>
  <w:num w:numId="469">
    <w:abstractNumId w:val="2"/>
  </w:num>
  <w:num w:numId="470">
    <w:abstractNumId w:val="2"/>
    <w:lvlOverride w:ilvl="0">
      <w:startOverride w:val="1"/>
    </w:lvlOverride>
  </w:num>
  <w:num w:numId="471">
    <w:abstractNumId w:val="2"/>
  </w:num>
  <w:num w:numId="472">
    <w:abstractNumId w:val="2"/>
  </w:num>
  <w:num w:numId="473">
    <w:abstractNumId w:val="2"/>
  </w:num>
  <w:num w:numId="474">
    <w:abstractNumId w:val="2"/>
  </w:num>
  <w:num w:numId="475">
    <w:abstractNumId w:val="2"/>
    <w:lvlOverride w:ilvl="0">
      <w:startOverride w:val="1"/>
    </w:lvlOverride>
  </w:num>
  <w:num w:numId="476">
    <w:abstractNumId w:val="2"/>
  </w:num>
  <w:num w:numId="477">
    <w:abstractNumId w:val="2"/>
  </w:num>
  <w:num w:numId="478">
    <w:abstractNumId w:val="2"/>
  </w:num>
  <w:num w:numId="479">
    <w:abstractNumId w:val="2"/>
  </w:num>
  <w:num w:numId="480">
    <w:abstractNumId w:val="2"/>
    <w:lvlOverride w:ilvl="0">
      <w:startOverride w:val="1"/>
    </w:lvlOverride>
  </w:num>
  <w:num w:numId="481">
    <w:abstractNumId w:val="2"/>
  </w:num>
  <w:num w:numId="482">
    <w:abstractNumId w:val="2"/>
  </w:num>
  <w:num w:numId="483">
    <w:abstractNumId w:val="2"/>
    <w:lvlOverride w:ilvl="0">
      <w:startOverride w:val="1"/>
    </w:lvlOverride>
  </w:num>
  <w:num w:numId="484">
    <w:abstractNumId w:val="2"/>
  </w:num>
  <w:num w:numId="485">
    <w:abstractNumId w:val="2"/>
  </w:num>
  <w:num w:numId="486">
    <w:abstractNumId w:val="2"/>
  </w:num>
  <w:num w:numId="487">
    <w:abstractNumId w:val="2"/>
  </w:num>
  <w:num w:numId="488">
    <w:abstractNumId w:val="2"/>
    <w:lvlOverride w:ilvl="0">
      <w:startOverride w:val="1"/>
    </w:lvlOverride>
  </w:num>
  <w:num w:numId="489">
    <w:abstractNumId w:val="2"/>
  </w:num>
  <w:num w:numId="490">
    <w:abstractNumId w:val="2"/>
  </w:num>
  <w:num w:numId="491">
    <w:abstractNumId w:val="2"/>
    <w:lvlOverride w:ilvl="0">
      <w:startOverride w:val="1"/>
    </w:lvlOverride>
  </w:num>
  <w:num w:numId="492">
    <w:abstractNumId w:val="2"/>
  </w:num>
  <w:num w:numId="493">
    <w:abstractNumId w:val="2"/>
  </w:num>
  <w:num w:numId="494">
    <w:abstractNumId w:val="2"/>
    <w:lvlOverride w:ilvl="0">
      <w:startOverride w:val="1"/>
    </w:lvlOverride>
  </w:num>
  <w:num w:numId="495">
    <w:abstractNumId w:val="2"/>
  </w:num>
  <w:num w:numId="496">
    <w:abstractNumId w:val="2"/>
  </w:num>
  <w:num w:numId="497">
    <w:abstractNumId w:val="2"/>
    <w:lvlOverride w:ilvl="0">
      <w:startOverride w:val="1"/>
    </w:lvlOverride>
  </w:num>
  <w:num w:numId="498">
    <w:abstractNumId w:val="2"/>
  </w:num>
  <w:num w:numId="499">
    <w:abstractNumId w:val="2"/>
  </w:num>
  <w:num w:numId="500">
    <w:abstractNumId w:val="2"/>
  </w:num>
  <w:num w:numId="501">
    <w:abstractNumId w:val="2"/>
  </w:num>
  <w:num w:numId="502">
    <w:abstractNumId w:val="2"/>
    <w:lvlOverride w:ilvl="0">
      <w:startOverride w:val="1"/>
    </w:lvlOverride>
  </w:num>
  <w:num w:numId="503">
    <w:abstractNumId w:val="2"/>
  </w:num>
  <w:num w:numId="504">
    <w:abstractNumId w:val="2"/>
  </w:num>
  <w:num w:numId="505">
    <w:abstractNumId w:val="2"/>
    <w:lvlOverride w:ilvl="0">
      <w:startOverride w:val="1"/>
    </w:lvlOverride>
  </w:num>
  <w:num w:numId="506">
    <w:abstractNumId w:val="2"/>
  </w:num>
  <w:num w:numId="507">
    <w:abstractNumId w:val="2"/>
  </w:num>
  <w:num w:numId="508">
    <w:abstractNumId w:val="2"/>
    <w:lvlOverride w:ilvl="0">
      <w:startOverride w:val="1"/>
    </w:lvlOverride>
  </w:num>
  <w:num w:numId="509">
    <w:abstractNumId w:val="2"/>
  </w:num>
  <w:num w:numId="510">
    <w:abstractNumId w:val="2"/>
  </w:num>
  <w:num w:numId="511">
    <w:abstractNumId w:val="2"/>
  </w:num>
  <w:num w:numId="512">
    <w:abstractNumId w:val="2"/>
    <w:lvlOverride w:ilvl="0">
      <w:startOverride w:val="1"/>
    </w:lvlOverride>
  </w:num>
  <w:num w:numId="513">
    <w:abstractNumId w:val="2"/>
  </w:num>
  <w:num w:numId="514">
    <w:abstractNumId w:val="2"/>
  </w:num>
  <w:num w:numId="515">
    <w:abstractNumId w:val="2"/>
    <w:lvlOverride w:ilvl="0">
      <w:startOverride w:val="1"/>
    </w:lvlOverride>
  </w:num>
  <w:num w:numId="516">
    <w:abstractNumId w:val="2"/>
  </w:num>
  <w:num w:numId="517">
    <w:abstractNumId w:val="2"/>
  </w:num>
  <w:num w:numId="518">
    <w:abstractNumId w:val="2"/>
  </w:num>
  <w:num w:numId="519">
    <w:abstractNumId w:val="2"/>
    <w:lvlOverride w:ilvl="0">
      <w:startOverride w:val="1"/>
    </w:lvlOverride>
  </w:num>
  <w:num w:numId="520">
    <w:abstractNumId w:val="2"/>
  </w:num>
  <w:num w:numId="521">
    <w:abstractNumId w:val="2"/>
  </w:num>
  <w:num w:numId="522">
    <w:abstractNumId w:val="2"/>
    <w:lvlOverride w:ilvl="0">
      <w:startOverride w:val="1"/>
    </w:lvlOverride>
  </w:num>
  <w:num w:numId="523">
    <w:abstractNumId w:val="2"/>
  </w:num>
  <w:num w:numId="524">
    <w:abstractNumId w:val="2"/>
  </w:num>
  <w:num w:numId="525">
    <w:abstractNumId w:val="2"/>
  </w:num>
  <w:num w:numId="526">
    <w:abstractNumId w:val="2"/>
  </w:num>
  <w:num w:numId="527">
    <w:abstractNumId w:val="2"/>
  </w:num>
  <w:num w:numId="528">
    <w:abstractNumId w:val="2"/>
    <w:lvlOverride w:ilvl="0">
      <w:startOverride w:val="1"/>
    </w:lvlOverride>
  </w:num>
  <w:num w:numId="529">
    <w:abstractNumId w:val="2"/>
  </w:num>
  <w:num w:numId="530">
    <w:abstractNumId w:val="2"/>
  </w:num>
  <w:num w:numId="531">
    <w:abstractNumId w:val="2"/>
    <w:lvlOverride w:ilvl="0">
      <w:startOverride w:val="1"/>
    </w:lvlOverride>
  </w:num>
  <w:num w:numId="532">
    <w:abstractNumId w:val="2"/>
  </w:num>
  <w:num w:numId="533">
    <w:abstractNumId w:val="2"/>
  </w:num>
  <w:num w:numId="534">
    <w:abstractNumId w:val="2"/>
  </w:num>
  <w:num w:numId="535">
    <w:abstractNumId w:val="2"/>
  </w:num>
  <w:num w:numId="536">
    <w:abstractNumId w:val="2"/>
  </w:num>
  <w:num w:numId="537">
    <w:abstractNumId w:val="2"/>
    <w:lvlOverride w:ilvl="0">
      <w:startOverride w:val="1"/>
    </w:lvlOverride>
  </w:num>
  <w:num w:numId="538">
    <w:abstractNumId w:val="2"/>
  </w:num>
  <w:num w:numId="539">
    <w:abstractNumId w:val="2"/>
  </w:num>
  <w:num w:numId="540">
    <w:abstractNumId w:val="2"/>
  </w:num>
  <w:num w:numId="541">
    <w:abstractNumId w:val="2"/>
  </w:num>
  <w:num w:numId="542">
    <w:abstractNumId w:val="2"/>
  </w:num>
  <w:num w:numId="543">
    <w:abstractNumId w:val="2"/>
    <w:lvlOverride w:ilvl="0">
      <w:startOverride w:val="1"/>
    </w:lvlOverride>
  </w:num>
  <w:num w:numId="544">
    <w:abstractNumId w:val="2"/>
  </w:num>
  <w:num w:numId="545">
    <w:abstractNumId w:val="2"/>
  </w:num>
  <w:num w:numId="546">
    <w:abstractNumId w:val="2"/>
    <w:lvlOverride w:ilvl="0">
      <w:startOverride w:val="1"/>
    </w:lvlOverride>
  </w:num>
  <w:num w:numId="547">
    <w:abstractNumId w:val="2"/>
  </w:num>
  <w:num w:numId="548">
    <w:abstractNumId w:val="2"/>
  </w:num>
  <w:num w:numId="549">
    <w:abstractNumId w:val="2"/>
  </w:num>
  <w:num w:numId="550">
    <w:abstractNumId w:val="2"/>
    <w:lvlOverride w:ilvl="0">
      <w:startOverride w:val="1"/>
    </w:lvlOverride>
  </w:num>
  <w:num w:numId="551">
    <w:abstractNumId w:val="2"/>
  </w:num>
  <w:num w:numId="552">
    <w:abstractNumId w:val="2"/>
  </w:num>
  <w:num w:numId="553">
    <w:abstractNumId w:val="2"/>
  </w:num>
  <w:num w:numId="554">
    <w:abstractNumId w:val="2"/>
    <w:lvlOverride w:ilvl="0">
      <w:startOverride w:val="1"/>
    </w:lvlOverride>
  </w:num>
  <w:num w:numId="555">
    <w:abstractNumId w:val="2"/>
  </w:num>
  <w:num w:numId="556">
    <w:abstractNumId w:val="2"/>
  </w:num>
  <w:num w:numId="557">
    <w:abstractNumId w:val="2"/>
    <w:lvlOverride w:ilvl="0">
      <w:startOverride w:val="1"/>
    </w:lvlOverride>
  </w:num>
  <w:num w:numId="558">
    <w:abstractNumId w:val="2"/>
  </w:num>
  <w:num w:numId="559">
    <w:abstractNumId w:val="2"/>
    <w:lvlOverride w:ilvl="0">
      <w:startOverride w:val="1"/>
    </w:lvlOverride>
  </w:num>
  <w:num w:numId="560">
    <w:abstractNumId w:val="2"/>
  </w:num>
  <w:num w:numId="561">
    <w:abstractNumId w:val="2"/>
  </w:num>
  <w:num w:numId="562">
    <w:abstractNumId w:val="2"/>
  </w:num>
  <w:num w:numId="563">
    <w:abstractNumId w:val="2"/>
  </w:num>
  <w:num w:numId="564">
    <w:abstractNumId w:val="2"/>
  </w:num>
  <w:num w:numId="565">
    <w:abstractNumId w:val="2"/>
    <w:lvlOverride w:ilvl="0">
      <w:startOverride w:val="1"/>
    </w:lvlOverride>
  </w:num>
  <w:num w:numId="566">
    <w:abstractNumId w:val="2"/>
  </w:num>
  <w:num w:numId="567">
    <w:abstractNumId w:val="2"/>
  </w:num>
  <w:num w:numId="568">
    <w:abstractNumId w:val="2"/>
  </w:num>
  <w:num w:numId="569">
    <w:abstractNumId w:val="2"/>
  </w:num>
  <w:num w:numId="570">
    <w:abstractNumId w:val="2"/>
    <w:lvlOverride w:ilvl="0">
      <w:startOverride w:val="1"/>
    </w:lvlOverride>
  </w:num>
  <w:num w:numId="571">
    <w:abstractNumId w:val="2"/>
  </w:num>
  <w:num w:numId="572">
    <w:abstractNumId w:val="2"/>
  </w:num>
  <w:num w:numId="573">
    <w:abstractNumId w:val="2"/>
  </w:num>
  <w:num w:numId="574">
    <w:abstractNumId w:val="2"/>
    <w:lvlOverride w:ilvl="0">
      <w:startOverride w:val="1"/>
    </w:lvlOverride>
  </w:num>
  <w:num w:numId="575">
    <w:abstractNumId w:val="2"/>
  </w:num>
  <w:num w:numId="576">
    <w:abstractNumId w:val="2"/>
  </w:num>
  <w:num w:numId="577">
    <w:abstractNumId w:val="2"/>
    <w:lvlOverride w:ilvl="0">
      <w:startOverride w:val="1"/>
    </w:lvlOverride>
  </w:num>
  <w:num w:numId="578">
    <w:abstractNumId w:val="2"/>
  </w:num>
  <w:num w:numId="579">
    <w:abstractNumId w:val="2"/>
  </w:num>
  <w:num w:numId="580">
    <w:abstractNumId w:val="2"/>
    <w:lvlOverride w:ilvl="0">
      <w:startOverride w:val="1"/>
    </w:lvlOverride>
  </w:num>
  <w:num w:numId="581">
    <w:abstractNumId w:val="2"/>
  </w:num>
  <w:num w:numId="582">
    <w:abstractNumId w:val="2"/>
  </w:num>
  <w:num w:numId="583">
    <w:abstractNumId w:val="2"/>
  </w:num>
  <w:num w:numId="584">
    <w:abstractNumId w:val="2"/>
  </w:num>
  <w:num w:numId="585">
    <w:abstractNumId w:val="2"/>
  </w:num>
  <w:num w:numId="586">
    <w:abstractNumId w:val="2"/>
    <w:lvlOverride w:ilvl="0">
      <w:startOverride w:val="1"/>
    </w:lvlOverride>
  </w:num>
  <w:num w:numId="587">
    <w:abstractNumId w:val="2"/>
  </w:num>
  <w:num w:numId="588">
    <w:abstractNumId w:val="2"/>
  </w:num>
  <w:num w:numId="589">
    <w:abstractNumId w:val="2"/>
  </w:num>
  <w:num w:numId="590">
    <w:abstractNumId w:val="2"/>
  </w:num>
  <w:num w:numId="591">
    <w:abstractNumId w:val="2"/>
    <w:lvlOverride w:ilvl="0">
      <w:startOverride w:val="1"/>
    </w:lvlOverride>
  </w:num>
  <w:num w:numId="592">
    <w:abstractNumId w:val="2"/>
  </w:num>
  <w:num w:numId="593">
    <w:abstractNumId w:val="2"/>
  </w:num>
  <w:num w:numId="594">
    <w:abstractNumId w:val="2"/>
  </w:num>
  <w:num w:numId="595">
    <w:abstractNumId w:val="2"/>
    <w:lvlOverride w:ilvl="0">
      <w:startOverride w:val="1"/>
    </w:lvlOverride>
  </w:num>
  <w:num w:numId="596">
    <w:abstractNumId w:val="2"/>
  </w:num>
  <w:num w:numId="597">
    <w:abstractNumId w:val="2"/>
  </w:num>
  <w:num w:numId="598">
    <w:abstractNumId w:val="2"/>
  </w:num>
  <w:num w:numId="599">
    <w:abstractNumId w:val="2"/>
  </w:num>
  <w:num w:numId="600">
    <w:abstractNumId w:val="2"/>
  </w:num>
  <w:num w:numId="601">
    <w:abstractNumId w:val="2"/>
    <w:lvlOverride w:ilvl="0">
      <w:startOverride w:val="1"/>
    </w:lvlOverride>
  </w:num>
  <w:num w:numId="602">
    <w:abstractNumId w:val="2"/>
  </w:num>
  <w:num w:numId="603">
    <w:abstractNumId w:val="2"/>
  </w:num>
  <w:num w:numId="604">
    <w:abstractNumId w:val="2"/>
  </w:num>
  <w:num w:numId="605">
    <w:abstractNumId w:val="2"/>
    <w:lvlOverride w:ilvl="0">
      <w:startOverride w:val="1"/>
    </w:lvlOverride>
  </w:num>
  <w:num w:numId="606">
    <w:abstractNumId w:val="2"/>
  </w:num>
  <w:num w:numId="607">
    <w:abstractNumId w:val="2"/>
  </w:num>
  <w:num w:numId="608">
    <w:abstractNumId w:val="2"/>
    <w:lvlOverride w:ilvl="0">
      <w:startOverride w:val="1"/>
    </w:lvlOverride>
  </w:num>
  <w:num w:numId="609">
    <w:abstractNumId w:val="2"/>
  </w:num>
  <w:num w:numId="610">
    <w:abstractNumId w:val="2"/>
  </w:num>
  <w:num w:numId="611">
    <w:abstractNumId w:val="2"/>
  </w:num>
  <w:num w:numId="612">
    <w:abstractNumId w:val="2"/>
  </w:num>
  <w:num w:numId="613">
    <w:abstractNumId w:val="2"/>
    <w:lvlOverride w:ilvl="0">
      <w:startOverride w:val="1"/>
    </w:lvlOverride>
  </w:num>
  <w:num w:numId="614">
    <w:abstractNumId w:val="2"/>
  </w:num>
  <w:num w:numId="615">
    <w:abstractNumId w:val="2"/>
  </w:num>
  <w:num w:numId="616">
    <w:abstractNumId w:val="2"/>
  </w:num>
  <w:num w:numId="617">
    <w:abstractNumId w:val="2"/>
  </w:num>
  <w:num w:numId="618">
    <w:abstractNumId w:val="2"/>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image" Target="media/image23.png"/><Relationship Id="rId25" Type="http://schemas.openxmlformats.org/officeDocument/2006/relationships/image" Target="media/image24.png"/><Relationship Id="rId26" Type="http://schemas.openxmlformats.org/officeDocument/2006/relationships/image" Target="media/image25.png"/><Relationship Id="rId27" Type="http://schemas.openxmlformats.org/officeDocument/2006/relationships/image" Target="media/image26.png"/><Relationship Id="rId28" Type="http://schemas.openxmlformats.org/officeDocument/2006/relationships/image" Target="media/image27.png"/><Relationship Id="rId29" Type="http://schemas.openxmlformats.org/officeDocument/2006/relationships/image" Target="media/image28.png"/><Relationship Id="rId30" Type="http://schemas.openxmlformats.org/officeDocument/2006/relationships/image" Target="media/image29.png"/><Relationship Id="rId31" Type="http://schemas.openxmlformats.org/officeDocument/2006/relationships/image" Target="media/image30.png"/><Relationship Id="rId32" Type="http://schemas.openxmlformats.org/officeDocument/2006/relationships/image" Target="media/image31.png"/><Relationship Id="rId33" Type="http://schemas.openxmlformats.org/officeDocument/2006/relationships/image" Target="media/image32.png"/><Relationship Id="rId34" Type="http://schemas.openxmlformats.org/officeDocument/2006/relationships/image" Target="media/image33.png"/><Relationship Id="rId35" Type="http://schemas.openxmlformats.org/officeDocument/2006/relationships/image" Target="media/image34.png"/><Relationship Id="rId36" Type="http://schemas.openxmlformats.org/officeDocument/2006/relationships/image" Target="media/image35.png"/><Relationship Id="rId37" Type="http://schemas.openxmlformats.org/officeDocument/2006/relationships/image" Target="media/image36.png"/><Relationship Id="rId38" Type="http://schemas.openxmlformats.org/officeDocument/2006/relationships/image" Target="media/image37.png"/><Relationship Id="rId39" Type="http://schemas.openxmlformats.org/officeDocument/2006/relationships/image" Target="media/image38.png"/><Relationship Id="rId40" Type="http://schemas.openxmlformats.org/officeDocument/2006/relationships/image" Target="media/image39.png"/><Relationship Id="rId41" Type="http://schemas.openxmlformats.org/officeDocument/2006/relationships/image" Target="media/image40.png"/><Relationship Id="rId42" Type="http://schemas.openxmlformats.org/officeDocument/2006/relationships/image" Target="media/image41.png"/><Relationship Id="rId43" Type="http://schemas.openxmlformats.org/officeDocument/2006/relationships/image" Target="media/image42.png"/><Relationship Id="rId44" Type="http://schemas.openxmlformats.org/officeDocument/2006/relationships/image" Target="media/image43.png"/><Relationship Id="rId45" Type="http://schemas.openxmlformats.org/officeDocument/2006/relationships/image" Target="media/image44.png"/><Relationship Id="rId46" Type="http://schemas.openxmlformats.org/officeDocument/2006/relationships/image" Target="media/image45.png"/><Relationship Id="rId47" Type="http://schemas.openxmlformats.org/officeDocument/2006/relationships/image" Target="media/image46.png"/><Relationship Id="rId48" Type="http://schemas.openxmlformats.org/officeDocument/2006/relationships/image" Target="media/image47.png"/><Relationship Id="rId49" Type="http://schemas.openxmlformats.org/officeDocument/2006/relationships/image" Target="media/image48.png"/><Relationship Id="rId50" Type="http://schemas.openxmlformats.org/officeDocument/2006/relationships/image" Target="media/image49.png"/><Relationship Id="rId51" Type="http://schemas.openxmlformats.org/officeDocument/2006/relationships/image" Target="media/image50.png"/><Relationship Id="rId52" Type="http://schemas.openxmlformats.org/officeDocument/2006/relationships/image" Target="media/image51.png"/><Relationship Id="rId53" Type="http://schemas.openxmlformats.org/officeDocument/2006/relationships/image" Target="media/image52.png"/><Relationship Id="rId54" Type="http://schemas.openxmlformats.org/officeDocument/2006/relationships/image" Target="media/image53.png"/><Relationship Id="rId55" Type="http://schemas.openxmlformats.org/officeDocument/2006/relationships/image" Target="media/image54.png"/><Relationship Id="rId56" Type="http://schemas.openxmlformats.org/officeDocument/2006/relationships/image" Target="media/image55.png"/><Relationship Id="rId57" Type="http://schemas.openxmlformats.org/officeDocument/2006/relationships/image" Target="media/image56.png"/><Relationship Id="rId58" Type="http://schemas.openxmlformats.org/officeDocument/2006/relationships/image" Target="media/image57.png"/><Relationship Id="rId59" Type="http://schemas.openxmlformats.org/officeDocument/2006/relationships/image" Target="media/image58.png"/><Relationship Id="rId60" Type="http://schemas.openxmlformats.org/officeDocument/2006/relationships/image" Target="media/image59.png"/><Relationship Id="rId61" Type="http://schemas.openxmlformats.org/officeDocument/2006/relationships/image" Target="media/image60.png"/><Relationship Id="rId62" Type="http://schemas.openxmlformats.org/officeDocument/2006/relationships/image" Target="media/image61.png"/><Relationship Id="rId63" Type="http://schemas.openxmlformats.org/officeDocument/2006/relationships/image" Target="media/image62.png"/><Relationship Id="rId64" Type="http://schemas.openxmlformats.org/officeDocument/2006/relationships/image" Target="media/image63.png"/><Relationship Id="rId65" Type="http://schemas.openxmlformats.org/officeDocument/2006/relationships/image" Target="media/image64.png"/><Relationship Id="rId66" Type="http://schemas.openxmlformats.org/officeDocument/2006/relationships/image" Target="media/image65.png"/><Relationship Id="rId67" Type="http://schemas.openxmlformats.org/officeDocument/2006/relationships/image" Target="media/image66.png"/><Relationship Id="rId68" Type="http://schemas.openxmlformats.org/officeDocument/2006/relationships/image" Target="media/image67.png"/><Relationship Id="rId69" Type="http://schemas.openxmlformats.org/officeDocument/2006/relationships/image" Target="media/image68.png"/><Relationship Id="rId70" Type="http://schemas.openxmlformats.org/officeDocument/2006/relationships/image" Target="media/image69.png"/><Relationship Id="rId71" Type="http://schemas.openxmlformats.org/officeDocument/2006/relationships/image" Target="media/image70.png"/><Relationship Id="rId72" Type="http://schemas.openxmlformats.org/officeDocument/2006/relationships/image" Target="media/image71.png"/><Relationship Id="rId73" Type="http://schemas.openxmlformats.org/officeDocument/2006/relationships/image" Target="media/image72.png"/><Relationship Id="rId74" Type="http://schemas.openxmlformats.org/officeDocument/2006/relationships/image" Target="media/image73.png"/><Relationship Id="rId75" Type="http://schemas.openxmlformats.org/officeDocument/2006/relationships/image" Target="media/image74.png"/><Relationship Id="rId76" Type="http://schemas.openxmlformats.org/officeDocument/2006/relationships/image" Target="media/image75.png"/><Relationship Id="rId77" Type="http://schemas.openxmlformats.org/officeDocument/2006/relationships/image" Target="media/image76.png"/><Relationship Id="rId78" Type="http://schemas.openxmlformats.org/officeDocument/2006/relationships/image" Target="media/image77.png"/><Relationship Id="rId79" Type="http://schemas.openxmlformats.org/officeDocument/2006/relationships/image" Target="media/image78.png"/><Relationship Id="rId80" Type="http://schemas.openxmlformats.org/officeDocument/2006/relationships/image" Target="media/image79.png"/><Relationship Id="rId81" Type="http://schemas.openxmlformats.org/officeDocument/2006/relationships/image" Target="media/image80.png"/><Relationship Id="rId82" Type="http://schemas.openxmlformats.org/officeDocument/2006/relationships/image" Target="media/image81.png"/><Relationship Id="rId83" Type="http://schemas.openxmlformats.org/officeDocument/2006/relationships/image" Target="media/image82.png"/><Relationship Id="rId84" Type="http://schemas.openxmlformats.org/officeDocument/2006/relationships/image" Target="media/image83.png"/><Relationship Id="rId85" Type="http://schemas.openxmlformats.org/officeDocument/2006/relationships/image" Target="media/image84.png"/><Relationship Id="rId86" Type="http://schemas.openxmlformats.org/officeDocument/2006/relationships/image" Target="media/image85.png"/><Relationship Id="rId87" Type="http://schemas.openxmlformats.org/officeDocument/2006/relationships/image" Target="media/image86.png"/><Relationship Id="rId88" Type="http://schemas.openxmlformats.org/officeDocument/2006/relationships/image" Target="media/image87.png"/><Relationship Id="rId89" Type="http://schemas.openxmlformats.org/officeDocument/2006/relationships/image" Target="media/image88.png"/><Relationship Id="rId90" Type="http://schemas.openxmlformats.org/officeDocument/2006/relationships/image" Target="media/image89.png"/><Relationship Id="rId91" Type="http://schemas.openxmlformats.org/officeDocument/2006/relationships/image" Target="media/image90.png"/><Relationship Id="rId92" Type="http://schemas.openxmlformats.org/officeDocument/2006/relationships/image" Target="media/image91.png"/><Relationship Id="rId93" Type="http://schemas.openxmlformats.org/officeDocument/2006/relationships/image" Target="media/image92.png"/><Relationship Id="rId94" Type="http://schemas.openxmlformats.org/officeDocument/2006/relationships/image" Target="media/image93.png"/><Relationship Id="rId95" Type="http://schemas.openxmlformats.org/officeDocument/2006/relationships/image" Target="media/image94.png"/><Relationship Id="rId96" Type="http://schemas.openxmlformats.org/officeDocument/2006/relationships/image" Target="media/image95.png"/><Relationship Id="rId97" Type="http://schemas.openxmlformats.org/officeDocument/2006/relationships/image" Target="media/image96.png"/><Relationship Id="rId98" Type="http://schemas.openxmlformats.org/officeDocument/2006/relationships/image" Target="media/image97.png"/><Relationship Id="rId99" Type="http://schemas.openxmlformats.org/officeDocument/2006/relationships/image" Target="media/image98.png"/><Relationship Id="rId100" Type="http://schemas.openxmlformats.org/officeDocument/2006/relationships/image" Target="media/image99.png"/><Relationship Id="rId101" Type="http://schemas.openxmlformats.org/officeDocument/2006/relationships/image" Target="media/image100.png"/><Relationship Id="rId102" Type="http://schemas.openxmlformats.org/officeDocument/2006/relationships/image" Target="media/image101.png"/><Relationship Id="rId103" Type="http://schemas.openxmlformats.org/officeDocument/2006/relationships/image" Target="media/image102.png"/><Relationship Id="rId104" Type="http://schemas.openxmlformats.org/officeDocument/2006/relationships/image" Target="media/image103.png"/><Relationship Id="rId105" Type="http://schemas.openxmlformats.org/officeDocument/2006/relationships/image" Target="media/image104.png"/><Relationship Id="rId106" Type="http://schemas.openxmlformats.org/officeDocument/2006/relationships/image" Target="media/image105.png"/><Relationship Id="rId107" Type="http://schemas.openxmlformats.org/officeDocument/2006/relationships/image" Target="media/image106.png"/><Relationship Id="rId108" Type="http://schemas.openxmlformats.org/officeDocument/2006/relationships/image" Target="media/image107.png"/><Relationship Id="rId109" Type="http://schemas.openxmlformats.org/officeDocument/2006/relationships/image" Target="media/image108.png"/><Relationship Id="rId110" Type="http://schemas.openxmlformats.org/officeDocument/2006/relationships/image" Target="media/image109.png"/><Relationship Id="rId111" Type="http://schemas.openxmlformats.org/officeDocument/2006/relationships/image" Target="media/image110.png"/><Relationship Id="rId112" Type="http://schemas.openxmlformats.org/officeDocument/2006/relationships/image" Target="media/image111.png"/><Relationship Id="rId113" Type="http://schemas.openxmlformats.org/officeDocument/2006/relationships/image" Target="media/image112.png"/><Relationship Id="rId114" Type="http://schemas.openxmlformats.org/officeDocument/2006/relationships/image" Target="media/image113.png"/><Relationship Id="rId115" Type="http://schemas.openxmlformats.org/officeDocument/2006/relationships/image" Target="media/image114.png"/><Relationship Id="rId116" Type="http://schemas.openxmlformats.org/officeDocument/2006/relationships/image" Target="media/image115.png"/><Relationship Id="rId117" Type="http://schemas.openxmlformats.org/officeDocument/2006/relationships/image" Target="media/image116.png"/><Relationship Id="rId118" Type="http://schemas.openxmlformats.org/officeDocument/2006/relationships/image" Target="media/image117.png"/><Relationship Id="rId119" Type="http://schemas.openxmlformats.org/officeDocument/2006/relationships/image" Target="media/image118.png"/><Relationship Id="rId120" Type="http://schemas.openxmlformats.org/officeDocument/2006/relationships/image" Target="media/image119.png"/><Relationship Id="rId121" Type="http://schemas.openxmlformats.org/officeDocument/2006/relationships/image" Target="media/image120.png"/><Relationship Id="rId122" Type="http://schemas.openxmlformats.org/officeDocument/2006/relationships/image" Target="media/image121.png"/><Relationship Id="rId123" Type="http://schemas.openxmlformats.org/officeDocument/2006/relationships/image" Target="media/image122.png"/><Relationship Id="rId124" Type="http://schemas.openxmlformats.org/officeDocument/2006/relationships/image" Target="media/image123.png"/><Relationship Id="rId125" Type="http://schemas.openxmlformats.org/officeDocument/2006/relationships/image" Target="media/image124.png"/><Relationship Id="rId126" Type="http://schemas.openxmlformats.org/officeDocument/2006/relationships/image" Target="media/image125.png"/><Relationship Id="rId127" Type="http://schemas.openxmlformats.org/officeDocument/2006/relationships/image" Target="media/image126.png"/><Relationship Id="rId128" Type="http://schemas.openxmlformats.org/officeDocument/2006/relationships/image" Target="media/image127.png"/><Relationship Id="rId129" Type="http://schemas.openxmlformats.org/officeDocument/2006/relationships/image" Target="media/image128.png"/><Relationship Id="rId130" Type="http://schemas.openxmlformats.org/officeDocument/2006/relationships/image" Target="media/image129.png"/><Relationship Id="rId131" Type="http://schemas.openxmlformats.org/officeDocument/2006/relationships/image" Target="media/image130.png"/><Relationship Id="rId132" Type="http://schemas.openxmlformats.org/officeDocument/2006/relationships/image" Target="media/image131.png"/><Relationship Id="rId133" Type="http://schemas.openxmlformats.org/officeDocument/2006/relationships/image" Target="media/image132.png"/><Relationship Id="rId134" Type="http://schemas.openxmlformats.org/officeDocument/2006/relationships/image" Target="media/image133.png"/><Relationship Id="rId135" Type="http://schemas.openxmlformats.org/officeDocument/2006/relationships/image" Target="media/image134.png"/><Relationship Id="rId136" Type="http://schemas.openxmlformats.org/officeDocument/2006/relationships/image" Target="media/image135.png"/><Relationship Id="rId137" Type="http://schemas.openxmlformats.org/officeDocument/2006/relationships/image" Target="media/image136.png"/><Relationship Id="rId138" Type="http://schemas.openxmlformats.org/officeDocument/2006/relationships/image" Target="media/image137.png"/><Relationship Id="rId139" Type="http://schemas.openxmlformats.org/officeDocument/2006/relationships/image" Target="media/image138.png"/><Relationship Id="rId140" Type="http://schemas.openxmlformats.org/officeDocument/2006/relationships/image" Target="media/image139.png"/><Relationship Id="rId141" Type="http://schemas.openxmlformats.org/officeDocument/2006/relationships/image" Target="media/image140.png"/><Relationship Id="rId142" Type="http://schemas.openxmlformats.org/officeDocument/2006/relationships/image" Target="media/image141.png"/><Relationship Id="rId143" Type="http://schemas.openxmlformats.org/officeDocument/2006/relationships/image" Target="media/image142.png"/><Relationship Id="rId144" Type="http://schemas.openxmlformats.org/officeDocument/2006/relationships/image" Target="media/image143.png"/><Relationship Id="rId145" Type="http://schemas.openxmlformats.org/officeDocument/2006/relationships/image" Target="media/image144.png"/><Relationship Id="rId146" Type="http://schemas.openxmlformats.org/officeDocument/2006/relationships/image" Target="media/image145.png"/><Relationship Id="rId147" Type="http://schemas.openxmlformats.org/officeDocument/2006/relationships/image" Target="media/image146.png"/><Relationship Id="rId148" Type="http://schemas.openxmlformats.org/officeDocument/2006/relationships/image" Target="media/image147.png"/><Relationship Id="rId149" Type="http://schemas.openxmlformats.org/officeDocument/2006/relationships/image" Target="media/image148.png"/><Relationship Id="rId150" Type="http://schemas.openxmlformats.org/officeDocument/2006/relationships/image" Target="media/image149.png"/><Relationship Id="rId151" Type="http://schemas.openxmlformats.org/officeDocument/2006/relationships/image" Target="media/image150.png"/><Relationship Id="rId152" Type="http://schemas.openxmlformats.org/officeDocument/2006/relationships/image" Target="media/image151.png"/><Relationship Id="rId153" Type="http://schemas.openxmlformats.org/officeDocument/2006/relationships/image" Target="media/image152.png"/><Relationship Id="rId154" Type="http://schemas.openxmlformats.org/officeDocument/2006/relationships/image" Target="media/image153.png"/><Relationship Id="rId155" Type="http://schemas.openxmlformats.org/officeDocument/2006/relationships/image" Target="media/image154.png"/><Relationship Id="rId156" Type="http://schemas.openxmlformats.org/officeDocument/2006/relationships/image" Target="media/image155.png"/><Relationship Id="rId157" Type="http://schemas.openxmlformats.org/officeDocument/2006/relationships/image" Target="media/image156.png"/><Relationship Id="rId158" Type="http://schemas.openxmlformats.org/officeDocument/2006/relationships/image" Target="media/image157.png"/><Relationship Id="rId159" Type="http://schemas.openxmlformats.org/officeDocument/2006/relationships/image" Target="media/image158.png"/><Relationship Id="rId160" Type="http://schemas.openxmlformats.org/officeDocument/2006/relationships/image" Target="media/image159.png"/><Relationship Id="rId161" Type="http://schemas.openxmlformats.org/officeDocument/2006/relationships/image" Target="media/image160.png"/><Relationship Id="rId162" Type="http://schemas.openxmlformats.org/officeDocument/2006/relationships/image" Target="media/image161.png"/><Relationship Id="rId163" Type="http://schemas.openxmlformats.org/officeDocument/2006/relationships/image" Target="media/image162.png"/><Relationship Id="rId164" Type="http://schemas.openxmlformats.org/officeDocument/2006/relationships/image" Target="media/image163.png"/><Relationship Id="rId165" Type="http://schemas.openxmlformats.org/officeDocument/2006/relationships/image" Target="media/image164.png"/><Relationship Id="rId166" Type="http://schemas.openxmlformats.org/officeDocument/2006/relationships/image" Target="media/image165.png"/><Relationship Id="rId167" Type="http://schemas.openxmlformats.org/officeDocument/2006/relationships/image" Target="media/image166.png"/><Relationship Id="rId168" Type="http://schemas.openxmlformats.org/officeDocument/2006/relationships/image" Target="media/image167.png"/><Relationship Id="rId169" Type="http://schemas.openxmlformats.org/officeDocument/2006/relationships/image" Target="media/image168.png"/><Relationship Id="rId170" Type="http://schemas.openxmlformats.org/officeDocument/2006/relationships/image" Target="media/image169.png"/><Relationship Id="rId171" Type="http://schemas.openxmlformats.org/officeDocument/2006/relationships/image" Target="media/image170.png"/><Relationship Id="rId172" Type="http://schemas.openxmlformats.org/officeDocument/2006/relationships/image" Target="media/image171.png"/><Relationship Id="rId173" Type="http://schemas.openxmlformats.org/officeDocument/2006/relationships/image" Target="media/image172.png"/><Relationship Id="rId174" Type="http://schemas.openxmlformats.org/officeDocument/2006/relationships/image" Target="media/image173.png"/><Relationship Id="rId175" Type="http://schemas.openxmlformats.org/officeDocument/2006/relationships/image" Target="media/image174.png"/><Relationship Id="rId176" Type="http://schemas.openxmlformats.org/officeDocument/2006/relationships/image" Target="media/image175.png"/><Relationship Id="rId177" Type="http://schemas.openxmlformats.org/officeDocument/2006/relationships/image" Target="media/image176.png"/><Relationship Id="rId178" Type="http://schemas.openxmlformats.org/officeDocument/2006/relationships/image" Target="media/image177.png"/><Relationship Id="rId179" Type="http://schemas.openxmlformats.org/officeDocument/2006/relationships/image" Target="media/image178.png"/><Relationship Id="rId180" Type="http://schemas.openxmlformats.org/officeDocument/2006/relationships/image" Target="media/image179.png"/><Relationship Id="rId181" Type="http://schemas.openxmlformats.org/officeDocument/2006/relationships/image" Target="media/image180.png"/><Relationship Id="rId182" Type="http://schemas.openxmlformats.org/officeDocument/2006/relationships/image" Target="media/image181.png"/><Relationship Id="rId183" Type="http://schemas.openxmlformats.org/officeDocument/2006/relationships/image" Target="media/image182.png"/><Relationship Id="rId184" Type="http://schemas.openxmlformats.org/officeDocument/2006/relationships/image" Target="media/image183.png"/><Relationship Id="rId185" Type="http://schemas.openxmlformats.org/officeDocument/2006/relationships/image" Target="media/image184.png"/><Relationship Id="rId186" Type="http://schemas.openxmlformats.org/officeDocument/2006/relationships/image" Target="media/image185.png"/><Relationship Id="rId187" Type="http://schemas.openxmlformats.org/officeDocument/2006/relationships/image" Target="media/image186.png"/><Relationship Id="rId188" Type="http://schemas.openxmlformats.org/officeDocument/2006/relationships/image" Target="media/image187.png"/><Relationship Id="rId189" Type="http://schemas.openxmlformats.org/officeDocument/2006/relationships/image" Target="media/image188.png"/><Relationship Id="rId190" Type="http://schemas.openxmlformats.org/officeDocument/2006/relationships/image" Target="media/image189.png"/><Relationship Id="rId191" Type="http://schemas.openxmlformats.org/officeDocument/2006/relationships/image" Target="media/image190.png"/><Relationship Id="rId192" Type="http://schemas.openxmlformats.org/officeDocument/2006/relationships/image" Target="media/image191.png"/><Relationship Id="rId193" Type="http://schemas.openxmlformats.org/officeDocument/2006/relationships/image" Target="media/image192.png"/><Relationship Id="rId194" Type="http://schemas.openxmlformats.org/officeDocument/2006/relationships/image" Target="media/image193.png"/><Relationship Id="rId195" Type="http://schemas.openxmlformats.org/officeDocument/2006/relationships/image" Target="media/image194.png"/><Relationship Id="rId196" Type="http://schemas.openxmlformats.org/officeDocument/2006/relationships/image" Target="media/image195.png"/><Relationship Id="rId197" Type="http://schemas.openxmlformats.org/officeDocument/2006/relationships/image" Target="media/image196.png"/><Relationship Id="rId198" Type="http://schemas.openxmlformats.org/officeDocument/2006/relationships/image" Target="media/image197.png"/><Relationship Id="rId199" Type="http://schemas.openxmlformats.org/officeDocument/2006/relationships/image" Target="media/image13.png"/><Relationship Id="rId200" Type="http://schemas.openxmlformats.org/officeDocument/2006/relationships/image" Target="media/image198.jpeg"/><Relationship Id="rId201" Type="http://schemas.openxmlformats.org/officeDocument/2006/relationships/footer" Target="footer1.xml"/><Relationship Id="rId202" Type="http://schemas.openxmlformats.org/officeDocument/2006/relationships/footer" Target="footer2.xml"/><Relationship Id="rId203" Type="http://schemas.openxmlformats.org/officeDocument/2006/relationships/numbering" Target="numbering.xml"/><Relationship Id="rId204" Type="http://schemas.openxmlformats.org/officeDocument/2006/relationships/fontTable" Target="fontTable.xml"/><Relationship Id="rId205" Type="http://schemas.openxmlformats.org/officeDocument/2006/relationships/settings" Target="settings.xml"/><Relationship Id="rId206" Type="http://schemas.openxmlformats.org/officeDocument/2006/relationships/theme" Target="theme/theme1.xml"/><Relationship Id="rId207" Type="http://schemas.openxmlformats.org/officeDocument/2006/relationships/customXml" Target="../customXml/item1.xml"/><Relationship Id="rId208" Type="http://schemas.openxmlformats.org/officeDocument/2006/relationships/customXml" Target="../customXml/item2.xml"/><Relationship Id="rId209" Type="http://schemas.openxmlformats.org/officeDocument/2006/relationships/customXml" Target="../customXml/item3.xml"/><Relationship Id="rId210"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199.png"/>
</Relationships>
</file>

<file path=word/_rels/footer2.xml.rels><?xml version="1.0" encoding="UTF-8"?>
<Relationships xmlns="http://schemas.openxmlformats.org/package/2006/relationships"><Relationship Id="rId1" Type="http://schemas.openxmlformats.org/officeDocument/2006/relationships/image" Target="media/image199.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277</Pages>
  <Words>55000</Words>
  <Characters>300575</Characters>
  <CharactersWithSpaces>351457</CharactersWithSpaces>
  <Paragraphs>4032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2026-10-04T13:46:19Z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