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OOTB implementation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OOTB implementation</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Statement of Work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Statement of Work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ATP</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dated [date]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Under the subscription model, this SOW describes the onboarding.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Scope</w:t>
      </w:r>
    </w:p>
    <w:p>
      <w:pPr>
        <w:pStyle w:val="Heading2"/>
      </w:pPr>
      <w:r>
        <w:rPr>
          <w:rFonts w:ascii="Segoe UI" w:hAnsi="Segoe UI" w:cs="Segoe UI" w:eastAsia="Segoe UI"/>
          <w:b/>
          <w:color w:val="0F4761"/>
          <w:sz w:val="26"/>
        </w:rPr>
        <w:t>4.1  Objective</w:t>
      </w:r>
    </w:p>
    <w:p>
      <w:pPr>
        <w:spacing w:after="120" w:line="276" w:lineRule="auto"/>
      </w:pPr>
      <w:r>
        <w:rPr>
          <w:rFonts w:ascii="Segoe UI" w:hAnsi="Segoe UI" w:cs="Segoe UI" w:eastAsia="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pPr>
      <w:r>
        <w:rPr>
          <w:rFonts w:ascii="Segoe UI" w:hAnsi="Segoe UI" w:cs="Segoe UI" w:eastAsia="Segoe UI"/>
          <w:b/>
          <w:color w:val="0F4761"/>
          <w:sz w:val="26"/>
        </w:rPr>
        <w:t>4.2  In scope</w:t>
      </w:r>
    </w:p>
    <w:p>
      <w:pPr>
        <w:spacing w:after="60"/>
        <w:numPr>
          <w:ilvl w:val="0"/>
          <w:numId w:val="4"/>
        </w:numPr>
      </w:pPr>
      <w:r>
        <w:rPr>
          <w:rFonts w:ascii="Segoe UI" w:hAnsi="Segoe UI" w:cs="Segoe UI" w:eastAsia="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spacing w:after="60"/>
        <w:numPr>
          <w:ilvl w:val="0"/>
          <w:numId w:val="4"/>
        </w:numPr>
      </w:pPr>
      <w:r>
        <w:rPr>
          <w:rFonts w:ascii="Segoe UI" w:hAnsi="Segoe UI" w:cs="Segoe UI" w:eastAsia="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spacing w:after="60"/>
        <w:numPr>
          <w:ilvl w:val="0"/>
          <w:numId w:val="4"/>
        </w:numPr>
      </w:pPr>
      <w:r>
        <w:rPr>
          <w:rFonts w:ascii="Segoe UI" w:hAnsi="Segoe UI" w:cs="Segoe UI" w:eastAsia="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spacing w:after="60"/>
        <w:numPr>
          <w:ilvl w:val="0"/>
          <w:numId w:val="4"/>
        </w:numPr>
      </w:pPr>
      <w:r>
        <w:rPr>
          <w:rFonts w:ascii="Segoe UI" w:hAnsi="Segoe UI" w:cs="Segoe UI" w:eastAsia="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spacing w:after="60"/>
        <w:numPr>
          <w:ilvl w:val="0"/>
          <w:numId w:val="4"/>
        </w:numPr>
      </w:pPr>
      <w:r>
        <w:rPr>
          <w:rFonts w:ascii="Segoe UI" w:hAnsi="Segoe UI" w:cs="Segoe UI" w:eastAsia="Segoe UI"/>
          <w:color w:val="101820"/>
          <w:sz w:val="21"/>
        </w:rPr>
        <w:t>Environments: a test (UAT) and a production environment, hosted as stated in the Order Form.</w:t>
      </w:r>
    </w:p>
    <w:p>
      <w:pPr>
        <w:spacing w:after="60"/>
        <w:numPr>
          <w:ilvl w:val="0"/>
          <w:numId w:val="4"/>
        </w:numPr>
      </w:pPr>
      <w:r>
        <w:rPr>
          <w:rFonts w:ascii="Segoe UI" w:hAnsi="Segoe UI" w:cs="Segoe UI" w:eastAsia="Segoe UI"/>
          <w:color w:val="101820"/>
          <w:sz w:val="21"/>
        </w:rPr>
        <w:t>Training: train-the-trainer for key users for the training days of the Client's size (Small 4, Medium 6, Large 10, Enterprise 15), and support of end-user training run by the key users.</w:t>
      </w:r>
    </w:p>
    <w:p>
      <w:pPr>
        <w:spacing w:after="60"/>
        <w:numPr>
          <w:ilvl w:val="0"/>
          <w:numId w:val="4"/>
        </w:numPr>
      </w:pPr>
      <w:r>
        <w:rPr>
          <w:rFonts w:ascii="Segoe UI" w:hAnsi="Segoe UI" w:cs="Segoe UI" w:eastAsia="Segoe UI"/>
          <w:color w:val="101820"/>
          <w:sz w:val="21"/>
        </w:rPr>
        <w:t>System integration test, UAT support, cutover, go-live support and hypercare until the first month-end close.</w:t>
      </w:r>
    </w:p>
    <w:p>
      <w:pPr>
        <w:pStyle w:val="Heading2"/>
      </w:pPr>
      <w:r>
        <w:rPr>
          <w:rFonts w:ascii="Segoe UI" w:hAnsi="Segoe UI" w:cs="Segoe UI" w:eastAsia="Segoe UI"/>
          <w:b/>
          <w:color w:val="0F4761"/>
          <w:sz w:val="26"/>
        </w:rPr>
        <w:t>4.3  Implementation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6"/>
        <w:gridCol w:w="4388"/>
      </w:tblGrid>
      <w:tr>
        <w:trPr>
          <w:tblHeader w:val="true"/>
        </w:trPr>
        <w:tc>
          <w:tcPr>
            <w:tcW w:type="dxa" w:w="4626"/>
            <w:shd w:val="clear" w:color="auto" w:fill="DCE9F7"/>
          </w:tcPr>
          <w:p>
            <w:pPr>
              <w:spacing w:after="20"/>
            </w:pPr>
            <w:r>
              <w:rPr>
                <w:rFonts w:ascii="Segoe UI" w:hAnsi="Segoe UI" w:cs="Segoe UI" w:eastAsia="Segoe UI"/>
                <w:b/>
                <w:color w:val="0F4761"/>
                <w:sz w:val="18"/>
              </w:rPr>
              <w:t>Item</w:t>
            </w:r>
          </w:p>
        </w:tc>
        <w:tc>
          <w:tcPr>
            <w:tcW w:type="dxa" w:w="4388"/>
            <w:shd w:val="clear" w:color="auto" w:fill="DCE9F7"/>
          </w:tcPr>
          <w:p>
            <w:pPr>
              <w:spacing w:after="20"/>
            </w:pPr>
            <w:r>
              <w:rPr>
                <w:rFonts w:ascii="Segoe UI" w:hAnsi="Segoe UI" w:cs="Segoe UI" w:eastAsia="Segoe UI"/>
                <w:b/>
                <w:color w:val="0F4761"/>
                <w:sz w:val="18"/>
              </w:rPr>
              <w:t>Value</w:t>
            </w:r>
          </w:p>
        </w:tc>
      </w:tr>
      <w:tr>
        <w:tc>
          <w:tcPr>
            <w:tcW w:type="dxa" w:w="4626"/>
          </w:tcPr>
          <w:p>
            <w:pPr>
              <w:spacing w:after="20"/>
            </w:pPr>
            <w:r>
              <w:rPr>
                <w:rFonts w:ascii="Segoe UI" w:hAnsi="Segoe UI" w:cs="Segoe UI" w:eastAsia="Segoe UI"/>
                <w:color w:val="101820"/>
                <w:sz w:val="18"/>
              </w:rPr>
              <w:t>Size</w:t>
            </w:r>
          </w:p>
        </w:tc>
        <w:tc>
          <w:tcPr>
            <w:tcW w:type="dxa" w:w="4388"/>
          </w:tcPr>
          <w:p>
            <w:pPr>
              <w:spacing w:after="20"/>
            </w:pPr>
            <w:r>
              <w:rPr>
                <w:rFonts w:ascii="Segoe UI" w:hAnsi="Segoe UI" w:cs="Segoe UI" w:eastAsia="Segoe UI"/>
                <w:color w:val="101820"/>
                <w:sz w:val="18"/>
              </w:rPr>
              <w:t>[Small / Medium / Large / Enterprise]</w:t>
            </w:r>
          </w:p>
        </w:tc>
      </w:tr>
      <w:tr>
        <w:tc>
          <w:tcPr>
            <w:tcW w:type="dxa" w:w="4626"/>
          </w:tcPr>
          <w:p>
            <w:pPr>
              <w:spacing w:after="20"/>
            </w:pPr>
            <w:r>
              <w:rPr>
                <w:rFonts w:ascii="Segoe UI" w:hAnsi="Segoe UI" w:cs="Segoe UI" w:eastAsia="Segoe UI"/>
                <w:color w:val="101820"/>
                <w:sz w:val="18"/>
              </w:rPr>
              <w:t>Named users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Lines of business configured</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Offices and branches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Insurers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In-force policies to migrate (estimate)</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Bank accounts</w:t>
            </w:r>
          </w:p>
        </w:tc>
        <w:tc>
          <w:tcPr>
            <w:tcW w:type="dxa" w:w="4388"/>
          </w:tcPr>
          <w:p>
            <w:pPr>
              <w:spacing w:after="20"/>
            </w:pPr>
            <w:r>
              <w:rPr>
                <w:rFonts w:ascii="Segoe UI" w:hAnsi="Segoe UI" w:cs="Segoe UI" w:eastAsia="Segoe UI"/>
                <w:color w:val="101820"/>
                <w:sz w:val="18"/>
              </w:rPr>
              <w:t>[number]</w:t>
            </w:r>
          </w:p>
        </w:tc>
      </w:tr>
    </w:tbl>
    <w:p>
      <w:pPr>
        <w:spacing w:after="80"/>
      </w:pPr>
    </w:p>
    <w:p>
      <w:pPr>
        <w:spacing w:after="120" w:line="276" w:lineRule="auto"/>
      </w:pPr>
      <w:r>
        <w:rPr>
          <w:rFonts w:ascii="Segoe UI" w:hAnsi="Segoe UI" w:cs="Segoe UI" w:eastAsia="Segoe UI"/>
          <w:color w:val="101820"/>
          <w:sz w:val="21"/>
        </w:rPr>
        <w:t>The size is confirmed at mobilisation once data volumes are known. A change of size is handled through the Change Request Procedure.</w:t>
      </w:r>
    </w:p>
    <w:p>
      <w:pPr>
        <w:pStyle w:val="Heading1"/>
        <w:pageBreakBefore/>
      </w:pPr>
      <w:r>
        <w:rPr>
          <w:rFonts w:ascii="Segoe UI" w:hAnsi="Segoe UI" w:cs="Segoe UI" w:eastAsia="Segoe UI"/>
          <w:b/>
          <w:color w:val="0F4761"/>
          <w:sz w:val="32"/>
        </w:rPr>
        <w:t>5.  Approach and phases</w:t>
      </w:r>
    </w:p>
    <w:p>
      <w:pPr>
        <w:spacing w:after="120" w:line="276" w:lineRule="auto"/>
      </w:pPr>
      <w:r>
        <w:rPr>
          <w:rFonts w:ascii="Segoe UI" w:hAnsi="Segoe UI" w:cs="Segoe UI" w:eastAsia="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58"/>
        <w:gridCol w:w="54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658"/>
            <w:shd w:val="clear" w:color="auto" w:fill="DCE9F7"/>
          </w:tcPr>
          <w:p>
            <w:pPr>
              <w:spacing w:after="20"/>
            </w:pPr>
            <w:r>
              <w:rPr>
                <w:rFonts w:ascii="Segoe UI" w:hAnsi="Segoe UI" w:cs="Segoe UI" w:eastAsia="Segoe UI"/>
                <w:b/>
                <w:color w:val="0F4761"/>
                <w:sz w:val="18"/>
              </w:rPr>
              <w:t>Phase</w:t>
            </w:r>
          </w:p>
        </w:tc>
        <w:tc>
          <w:tcPr>
            <w:tcW w:type="dxa" w:w="5449"/>
            <w:shd w:val="clear" w:color="auto" w:fill="DCE9F7"/>
          </w:tcPr>
          <w:p>
            <w:pPr>
              <w:spacing w:after="20"/>
            </w:pPr>
            <w:r>
              <w:rPr>
                <w:rFonts w:ascii="Segoe UI" w:hAnsi="Segoe UI" w:cs="Segoe UI" w:eastAsia="Segoe UI"/>
                <w:b/>
                <w:color w:val="0F4761"/>
                <w:sz w:val="18"/>
              </w:rPr>
              <w:t>What happens</w:t>
            </w:r>
          </w:p>
        </w:tc>
      </w:tr>
      <w:tr>
        <w:tc>
          <w:tcPr>
            <w:tcW w:type="dxa" w:w="907"/>
          </w:tcPr>
          <w:p>
            <w:pPr>
              <w:spacing w:after="20"/>
            </w:pPr>
            <w:r>
              <w:rPr>
                <w:rFonts w:ascii="Segoe UI" w:hAnsi="Segoe UI" w:cs="Segoe UI" w:eastAsia="Segoe UI"/>
                <w:color w:val="101820"/>
                <w:sz w:val="18"/>
              </w:rPr>
              <w:t>1</w:t>
            </w:r>
          </w:p>
        </w:tc>
        <w:tc>
          <w:tcPr>
            <w:tcW w:type="dxa" w:w="2658"/>
          </w:tcPr>
          <w:p>
            <w:pPr>
              <w:spacing w:after="20"/>
            </w:pPr>
            <w:r>
              <w:rPr>
                <w:rFonts w:ascii="Segoe UI" w:hAnsi="Segoe UI" w:cs="Segoe UI" w:eastAsia="Segoe UI"/>
                <w:color w:val="101820"/>
                <w:sz w:val="18"/>
              </w:rPr>
              <w:t>Mobilisation</w:t>
            </w:r>
          </w:p>
        </w:tc>
        <w:tc>
          <w:tcPr>
            <w:tcW w:type="dxa" w:w="5449"/>
          </w:tcPr>
          <w:p>
            <w:pPr>
              <w:spacing w:after="20"/>
            </w:pPr>
            <w:r>
              <w:rPr>
                <w:rFonts w:ascii="Segoe UI" w:hAnsi="Segoe UI" w:cs="Segoe UI" w:eastAsia="Segoe UI"/>
                <w:color w:val="101820"/>
                <w:sz w:val="18"/>
              </w:rPr>
              <w:t>Kick-off, team and governance, plan confirmed, data requests issued, environments ordered</w:t>
            </w:r>
          </w:p>
        </w:tc>
      </w:tr>
      <w:tr>
        <w:tc>
          <w:tcPr>
            <w:tcW w:type="dxa" w:w="907"/>
          </w:tcPr>
          <w:p>
            <w:pPr>
              <w:spacing w:after="20"/>
            </w:pPr>
            <w:r>
              <w:rPr>
                <w:rFonts w:ascii="Segoe UI" w:hAnsi="Segoe UI" w:cs="Segoe UI" w:eastAsia="Segoe UI"/>
                <w:color w:val="101820"/>
                <w:sz w:val="18"/>
              </w:rPr>
              <w:t>2</w:t>
            </w:r>
          </w:p>
        </w:tc>
        <w:tc>
          <w:tcPr>
            <w:tcW w:type="dxa" w:w="2658"/>
          </w:tcPr>
          <w:p>
            <w:pPr>
              <w:spacing w:after="20"/>
            </w:pPr>
            <w:r>
              <w:rPr>
                <w:rFonts w:ascii="Segoe UI" w:hAnsi="Segoe UI" w:cs="Segoe UI" w:eastAsia="Segoe UI"/>
                <w:color w:val="101820"/>
                <w:sz w:val="18"/>
              </w:rPr>
              <w:t>Discovery and fit-gap</w:t>
            </w:r>
          </w:p>
        </w:tc>
        <w:tc>
          <w:tcPr>
            <w:tcW w:type="dxa" w:w="5449"/>
          </w:tcPr>
          <w:p>
            <w:pPr>
              <w:spacing w:after="20"/>
            </w:pPr>
            <w:r>
              <w:rPr>
                <w:rFonts w:ascii="Segoe UI" w:hAnsi="Segoe UI" w:cs="Segoe UI" w:eastAsia="Segoe UI"/>
                <w:color w:val="101820"/>
                <w:sz w:val="18"/>
              </w:rPr>
              <w:t>Walk-through of each process on the delivered system; configuration decisions; fit-gap register limited to configuration</w:t>
            </w:r>
          </w:p>
        </w:tc>
      </w:tr>
      <w:tr>
        <w:tc>
          <w:tcPr>
            <w:tcW w:type="dxa" w:w="907"/>
          </w:tcPr>
          <w:p>
            <w:pPr>
              <w:spacing w:after="20"/>
            </w:pPr>
            <w:r>
              <w:rPr>
                <w:rFonts w:ascii="Segoe UI" w:hAnsi="Segoe UI" w:cs="Segoe UI" w:eastAsia="Segoe UI"/>
                <w:color w:val="101820"/>
                <w:sz w:val="18"/>
              </w:rPr>
              <w:t>3</w:t>
            </w:r>
          </w:p>
        </w:tc>
        <w:tc>
          <w:tcPr>
            <w:tcW w:type="dxa" w:w="2658"/>
          </w:tcPr>
          <w:p>
            <w:pPr>
              <w:spacing w:after="20"/>
            </w:pPr>
            <w:r>
              <w:rPr>
                <w:rFonts w:ascii="Segoe UI" w:hAnsi="Segoe UI" w:cs="Segoe UI" w:eastAsia="Segoe UI"/>
                <w:color w:val="101820"/>
                <w:sz w:val="18"/>
              </w:rPr>
              <w:t>Environment set-up</w:t>
            </w:r>
          </w:p>
        </w:tc>
        <w:tc>
          <w:tcPr>
            <w:tcW w:type="dxa" w:w="5449"/>
          </w:tcPr>
          <w:p>
            <w:pPr>
              <w:spacing w:after="20"/>
            </w:pPr>
            <w:r>
              <w:rPr>
                <w:rFonts w:ascii="Segoe UI" w:hAnsi="Segoe UI" w:cs="Segoe UI" w:eastAsia="Segoe UI"/>
                <w:color w:val="101820"/>
                <w:sz w:val="18"/>
              </w:rPr>
              <w:t>Test (UAT) and production environments, e-mail account, backups, monitoring</w:t>
            </w:r>
          </w:p>
        </w:tc>
      </w:tr>
      <w:tr>
        <w:tc>
          <w:tcPr>
            <w:tcW w:type="dxa" w:w="907"/>
          </w:tcPr>
          <w:p>
            <w:pPr>
              <w:spacing w:after="20"/>
            </w:pPr>
            <w:r>
              <w:rPr>
                <w:rFonts w:ascii="Segoe UI" w:hAnsi="Segoe UI" w:cs="Segoe UI" w:eastAsia="Segoe UI"/>
                <w:color w:val="101820"/>
                <w:sz w:val="18"/>
              </w:rPr>
              <w:t>4</w:t>
            </w:r>
          </w:p>
        </w:tc>
        <w:tc>
          <w:tcPr>
            <w:tcW w:type="dxa" w:w="2658"/>
          </w:tcPr>
          <w:p>
            <w:pPr>
              <w:spacing w:after="20"/>
            </w:pPr>
            <w:r>
              <w:rPr>
                <w:rFonts w:ascii="Segoe UI" w:hAnsi="Segoe UI" w:cs="Segoe UI" w:eastAsia="Segoe UI"/>
                <w:color w:val="101820"/>
                <w:sz w:val="18"/>
              </w:rPr>
              <w:t>Configuration</w:t>
            </w:r>
          </w:p>
        </w:tc>
        <w:tc>
          <w:tcPr>
            <w:tcW w:type="dxa" w:w="5449"/>
          </w:tcPr>
          <w:p>
            <w:pPr>
              <w:spacing w:after="20"/>
            </w:pPr>
            <w:r>
              <w:rPr>
                <w:rFonts w:ascii="Segoe UI" w:hAnsi="Segoe UI" w:cs="Segoe UI" w:eastAsia="Segoe UI"/>
                <w:color w:val="101820"/>
                <w:sz w:val="18"/>
              </w:rPr>
              <w:t>Masters, products and rates, numbering, chart of accounts, posting rules, approvals, security</w:t>
            </w:r>
          </w:p>
        </w:tc>
      </w:tr>
      <w:tr>
        <w:tc>
          <w:tcPr>
            <w:tcW w:type="dxa" w:w="907"/>
          </w:tcPr>
          <w:p>
            <w:pPr>
              <w:spacing w:after="20"/>
            </w:pPr>
            <w:r>
              <w:rPr>
                <w:rFonts w:ascii="Segoe UI" w:hAnsi="Segoe UI" w:cs="Segoe UI" w:eastAsia="Segoe UI"/>
                <w:color w:val="101820"/>
                <w:sz w:val="18"/>
              </w:rPr>
              <w:t>5</w:t>
            </w:r>
          </w:p>
        </w:tc>
        <w:tc>
          <w:tcPr>
            <w:tcW w:type="dxa" w:w="2658"/>
          </w:tcPr>
          <w:p>
            <w:pPr>
              <w:spacing w:after="20"/>
            </w:pPr>
            <w:r>
              <w:rPr>
                <w:rFonts w:ascii="Segoe UI" w:hAnsi="Segoe UI" w:cs="Segoe UI" w:eastAsia="Segoe UI"/>
                <w:color w:val="101820"/>
                <w:sz w:val="18"/>
              </w:rPr>
              <w:t>Data migration</w:t>
            </w:r>
          </w:p>
        </w:tc>
        <w:tc>
          <w:tcPr>
            <w:tcW w:type="dxa" w:w="5449"/>
          </w:tcPr>
          <w:p>
            <w:pPr>
              <w:spacing w:after="20"/>
            </w:pPr>
            <w:r>
              <w:rPr>
                <w:rFonts w:ascii="Segoe UI" w:hAnsi="Segoe UI" w:cs="Segoe UI" w:eastAsia="Segoe UI"/>
                <w:color w:val="101820"/>
                <w:sz w:val="18"/>
              </w:rPr>
              <w:t>Extraction by the Client, mapping to the templates, mock loads, reconciliation</w:t>
            </w:r>
          </w:p>
        </w:tc>
      </w:tr>
      <w:tr>
        <w:tc>
          <w:tcPr>
            <w:tcW w:type="dxa" w:w="907"/>
          </w:tcPr>
          <w:p>
            <w:pPr>
              <w:spacing w:after="20"/>
            </w:pPr>
            <w:r>
              <w:rPr>
                <w:rFonts w:ascii="Segoe UI" w:hAnsi="Segoe UI" w:cs="Segoe UI" w:eastAsia="Segoe UI"/>
                <w:color w:val="101820"/>
                <w:sz w:val="18"/>
              </w:rPr>
              <w:t>6</w:t>
            </w:r>
          </w:p>
        </w:tc>
        <w:tc>
          <w:tcPr>
            <w:tcW w:type="dxa" w:w="2658"/>
          </w:tcPr>
          <w:p>
            <w:pPr>
              <w:spacing w:after="20"/>
            </w:pPr>
            <w:r>
              <w:rPr>
                <w:rFonts w:ascii="Segoe UI" w:hAnsi="Segoe UI" w:cs="Segoe UI" w:eastAsia="Segoe UI"/>
                <w:color w:val="101820"/>
                <w:sz w:val="18"/>
              </w:rPr>
              <w:t>Integrations</w:t>
            </w:r>
          </w:p>
        </w:tc>
        <w:tc>
          <w:tcPr>
            <w:tcW w:type="dxa" w:w="5449"/>
          </w:tcPr>
          <w:p>
            <w:pPr>
              <w:spacing w:after="20"/>
            </w:pPr>
            <w:r>
              <w:rPr>
                <w:rFonts w:ascii="Segoe UI" w:hAnsi="Segoe UI" w:cs="Segoe UI" w:eastAsia="Segoe UI"/>
                <w:color w:val="101820"/>
                <w:sz w:val="18"/>
              </w:rPr>
              <w:t>E-mail, bank statement files, payment gateway</w:t>
            </w:r>
          </w:p>
        </w:tc>
      </w:tr>
      <w:tr>
        <w:tc>
          <w:tcPr>
            <w:tcW w:type="dxa" w:w="907"/>
          </w:tcPr>
          <w:p>
            <w:pPr>
              <w:spacing w:after="20"/>
            </w:pPr>
            <w:r>
              <w:rPr>
                <w:rFonts w:ascii="Segoe UI" w:hAnsi="Segoe UI" w:cs="Segoe UI" w:eastAsia="Segoe UI"/>
                <w:color w:val="101820"/>
                <w:sz w:val="18"/>
              </w:rPr>
              <w:t>7</w:t>
            </w:r>
          </w:p>
        </w:tc>
        <w:tc>
          <w:tcPr>
            <w:tcW w:type="dxa" w:w="2658"/>
          </w:tcPr>
          <w:p>
            <w:pPr>
              <w:spacing w:after="20"/>
            </w:pPr>
            <w:r>
              <w:rPr>
                <w:rFonts w:ascii="Segoe UI" w:hAnsi="Segoe UI" w:cs="Segoe UI" w:eastAsia="Segoe UI"/>
                <w:color w:val="101820"/>
                <w:sz w:val="18"/>
              </w:rPr>
              <w:t>Training</w:t>
            </w:r>
          </w:p>
        </w:tc>
        <w:tc>
          <w:tcPr>
            <w:tcW w:type="dxa" w:w="5449"/>
          </w:tcPr>
          <w:p>
            <w:pPr>
              <w:spacing w:after="20"/>
            </w:pPr>
            <w:r>
              <w:rPr>
                <w:rFonts w:ascii="Segoe UI" w:hAnsi="Segoe UI" w:cs="Segoe UI" w:eastAsia="Segoe UI"/>
                <w:color w:val="101820"/>
                <w:sz w:val="18"/>
              </w:rPr>
              <w:t>Train-the-trainer for key users, then end-user training per role</w:t>
            </w:r>
          </w:p>
        </w:tc>
      </w:tr>
      <w:tr>
        <w:tc>
          <w:tcPr>
            <w:tcW w:type="dxa" w:w="907"/>
          </w:tcPr>
          <w:p>
            <w:pPr>
              <w:spacing w:after="20"/>
            </w:pPr>
            <w:r>
              <w:rPr>
                <w:rFonts w:ascii="Segoe UI" w:hAnsi="Segoe UI" w:cs="Segoe UI" w:eastAsia="Segoe UI"/>
                <w:color w:val="101820"/>
                <w:sz w:val="18"/>
              </w:rPr>
              <w:t>8</w:t>
            </w:r>
          </w:p>
        </w:tc>
        <w:tc>
          <w:tcPr>
            <w:tcW w:type="dxa" w:w="2658"/>
          </w:tcPr>
          <w:p>
            <w:pPr>
              <w:spacing w:after="20"/>
            </w:pPr>
            <w:r>
              <w:rPr>
                <w:rFonts w:ascii="Segoe UI" w:hAnsi="Segoe UI" w:cs="Segoe UI" w:eastAsia="Segoe UI"/>
                <w:color w:val="101820"/>
                <w:sz w:val="18"/>
              </w:rPr>
              <w:t>System integration test</w:t>
            </w:r>
          </w:p>
        </w:tc>
        <w:tc>
          <w:tcPr>
            <w:tcW w:type="dxa" w:w="5449"/>
          </w:tcPr>
          <w:p>
            <w:pPr>
              <w:spacing w:after="20"/>
            </w:pPr>
            <w:r>
              <w:rPr>
                <w:rFonts w:ascii="Segoe UI" w:hAnsi="Segoe UI" w:cs="Segoe UI" w:eastAsia="Segoe UI"/>
                <w:color w:val="101820"/>
                <w:sz w:val="18"/>
              </w:rPr>
              <w:t>End-to-end runs across roles with the configured data</w:t>
            </w:r>
          </w:p>
        </w:tc>
      </w:tr>
      <w:tr>
        <w:tc>
          <w:tcPr>
            <w:tcW w:type="dxa" w:w="907"/>
          </w:tcPr>
          <w:p>
            <w:pPr>
              <w:spacing w:after="20"/>
            </w:pPr>
            <w:r>
              <w:rPr>
                <w:rFonts w:ascii="Segoe UI" w:hAnsi="Segoe UI" w:cs="Segoe UI" w:eastAsia="Segoe UI"/>
                <w:color w:val="101820"/>
                <w:sz w:val="18"/>
              </w:rPr>
              <w:t>9</w:t>
            </w:r>
          </w:p>
        </w:tc>
        <w:tc>
          <w:tcPr>
            <w:tcW w:type="dxa" w:w="2658"/>
          </w:tcPr>
          <w:p>
            <w:pPr>
              <w:spacing w:after="20"/>
            </w:pPr>
            <w:r>
              <w:rPr>
                <w:rFonts w:ascii="Segoe UI" w:hAnsi="Segoe UI" w:cs="Segoe UI" w:eastAsia="Segoe UI"/>
                <w:color w:val="101820"/>
                <w:sz w:val="18"/>
              </w:rPr>
              <w:t>User acceptance test</w:t>
            </w:r>
          </w:p>
        </w:tc>
        <w:tc>
          <w:tcPr>
            <w:tcW w:type="dxa" w:w="5449"/>
          </w:tcPr>
          <w:p>
            <w:pPr>
              <w:spacing w:after="20"/>
            </w:pPr>
            <w:r>
              <w:rPr>
                <w:rFonts w:ascii="Segoe UI" w:hAnsi="Segoe UI" w:cs="Segoe UI" w:eastAsia="Segoe UI"/>
                <w:color w:val="101820"/>
                <w:sz w:val="18"/>
              </w:rPr>
              <w:t>Key users run the UAT scripts with the Client's own data</w:t>
            </w:r>
          </w:p>
        </w:tc>
      </w:tr>
      <w:tr>
        <w:tc>
          <w:tcPr>
            <w:tcW w:type="dxa" w:w="907"/>
          </w:tcPr>
          <w:p>
            <w:pPr>
              <w:spacing w:after="20"/>
            </w:pPr>
            <w:r>
              <w:rPr>
                <w:rFonts w:ascii="Segoe UI" w:hAnsi="Segoe UI" w:cs="Segoe UI" w:eastAsia="Segoe UI"/>
                <w:color w:val="101820"/>
                <w:sz w:val="18"/>
              </w:rPr>
              <w:t>10</w:t>
            </w:r>
          </w:p>
        </w:tc>
        <w:tc>
          <w:tcPr>
            <w:tcW w:type="dxa" w:w="2658"/>
          </w:tcPr>
          <w:p>
            <w:pPr>
              <w:spacing w:after="20"/>
            </w:pPr>
            <w:r>
              <w:rPr>
                <w:rFonts w:ascii="Segoe UI" w:hAnsi="Segoe UI" w:cs="Segoe UI" w:eastAsia="Segoe UI"/>
                <w:color w:val="101820"/>
                <w:sz w:val="18"/>
              </w:rPr>
              <w:t>Cutover</w:t>
            </w:r>
          </w:p>
        </w:tc>
        <w:tc>
          <w:tcPr>
            <w:tcW w:type="dxa" w:w="5449"/>
          </w:tcPr>
          <w:p>
            <w:pPr>
              <w:spacing w:after="20"/>
            </w:pPr>
            <w:r>
              <w:rPr>
                <w:rFonts w:ascii="Segoe UI" w:hAnsi="Segoe UI" w:cs="Segoe UI" w:eastAsia="Segoe UI"/>
                <w:color w:val="101820"/>
                <w:sz w:val="18"/>
              </w:rPr>
              <w:t>Final extract, final loads, reconciliation, go/no-go</w:t>
            </w:r>
          </w:p>
        </w:tc>
      </w:tr>
      <w:tr>
        <w:tc>
          <w:tcPr>
            <w:tcW w:type="dxa" w:w="907"/>
          </w:tcPr>
          <w:p>
            <w:pPr>
              <w:spacing w:after="20"/>
            </w:pPr>
            <w:r>
              <w:rPr>
                <w:rFonts w:ascii="Segoe UI" w:hAnsi="Segoe UI" w:cs="Segoe UI" w:eastAsia="Segoe UI"/>
                <w:color w:val="101820"/>
                <w:sz w:val="18"/>
              </w:rPr>
              <w:t>11</w:t>
            </w:r>
          </w:p>
        </w:tc>
        <w:tc>
          <w:tcPr>
            <w:tcW w:type="dxa" w:w="2658"/>
          </w:tcPr>
          <w:p>
            <w:pPr>
              <w:spacing w:after="20"/>
            </w:pPr>
            <w:r>
              <w:rPr>
                <w:rFonts w:ascii="Segoe UI" w:hAnsi="Segoe UI" w:cs="Segoe UI" w:eastAsia="Segoe UI"/>
                <w:color w:val="101820"/>
                <w:sz w:val="18"/>
              </w:rPr>
              <w:t>Go-live</w:t>
            </w:r>
          </w:p>
        </w:tc>
        <w:tc>
          <w:tcPr>
            <w:tcW w:type="dxa" w:w="5449"/>
          </w:tcPr>
          <w:p>
            <w:pPr>
              <w:spacing w:after="20"/>
            </w:pPr>
            <w:r>
              <w:rPr>
                <w:rFonts w:ascii="Segoe UI" w:hAnsi="Segoe UI" w:cs="Segoe UI" w:eastAsia="Segoe UI"/>
                <w:color w:val="101820"/>
                <w:sz w:val="18"/>
              </w:rPr>
              <w:t>First day of transactions in iNXT BrokerVerse</w:t>
            </w:r>
          </w:p>
        </w:tc>
      </w:tr>
      <w:tr>
        <w:tc>
          <w:tcPr>
            <w:tcW w:type="dxa" w:w="907"/>
          </w:tcPr>
          <w:p>
            <w:pPr>
              <w:spacing w:after="20"/>
            </w:pPr>
            <w:r>
              <w:rPr>
                <w:rFonts w:ascii="Segoe UI" w:hAnsi="Segoe UI" w:cs="Segoe UI" w:eastAsia="Segoe UI"/>
                <w:color w:val="101820"/>
                <w:sz w:val="18"/>
              </w:rPr>
              <w:t>12</w:t>
            </w:r>
          </w:p>
        </w:tc>
        <w:tc>
          <w:tcPr>
            <w:tcW w:type="dxa" w:w="2658"/>
          </w:tcPr>
          <w:p>
            <w:pPr>
              <w:spacing w:after="20"/>
            </w:pPr>
            <w:r>
              <w:rPr>
                <w:rFonts w:ascii="Segoe UI" w:hAnsi="Segoe UI" w:cs="Segoe UI" w:eastAsia="Segoe UI"/>
                <w:color w:val="101820"/>
                <w:sz w:val="18"/>
              </w:rPr>
              <w:t>Hypercare</w:t>
            </w:r>
          </w:p>
        </w:tc>
        <w:tc>
          <w:tcPr>
            <w:tcW w:type="dxa" w:w="5449"/>
          </w:tcPr>
          <w:p>
            <w:pPr>
              <w:spacing w:after="20"/>
            </w:pPr>
            <w:r>
              <w:rPr>
                <w:rFonts w:ascii="Segoe UI" w:hAnsi="Segoe UI" w:cs="Segoe UI" w:eastAsia="Segoe UI"/>
                <w:color w:val="101820"/>
                <w:sz w:val="18"/>
              </w:rPr>
              <w:t>Close support by the project team until the first month-end close is done</w:t>
            </w:r>
          </w:p>
        </w:tc>
      </w:tr>
    </w:tbl>
    <w:p>
      <w:pPr>
        <w:spacing w:after="80"/>
      </w:pPr>
    </w:p>
    <w:p>
      <w:pPr>
        <w:pStyle w:val="Heading1"/>
        <w:pageBreakBefore/>
      </w:pPr>
      <w:r>
        <w:rPr>
          <w:rFonts w:ascii="Segoe UI" w:hAnsi="Segoe UI" w:cs="Segoe UI" w:eastAsia="Segoe UI"/>
          <w:b/>
          <w:color w:val="0F4761"/>
          <w:sz w:val="32"/>
        </w:rPr>
        <w:t>6.  Deliverables and acceptance</w:t>
      </w:r>
    </w:p>
    <w:p>
      <w:pPr>
        <w:pStyle w:val="Heading2"/>
      </w:pPr>
      <w:r>
        <w:rPr>
          <w:rFonts w:ascii="Segoe UI" w:hAnsi="Segoe UI" w:cs="Segoe UI" w:eastAsia="Segoe UI"/>
          <w:b/>
          <w:color w:val="0F4761"/>
          <w:sz w:val="26"/>
        </w:rPr>
        <w:t>6.1  Deliverables and acceptance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Phase</w:t>
            </w:r>
          </w:p>
        </w:tc>
        <w:tc>
          <w:tcPr>
            <w:tcW w:type="dxa" w:w="3698"/>
            <w:shd w:val="clear" w:color="auto" w:fill="DCE9F7"/>
          </w:tcPr>
          <w:p>
            <w:pPr>
              <w:spacing w:after="20"/>
            </w:pPr>
            <w:r>
              <w:rPr>
                <w:rFonts w:ascii="Segoe UI" w:hAnsi="Segoe UI" w:cs="Segoe UI" w:eastAsia="Segoe UI"/>
                <w:b/>
                <w:color w:val="0F4761"/>
                <w:sz w:val="18"/>
              </w:rPr>
              <w:t>Deliverables</w:t>
            </w:r>
          </w:p>
        </w:tc>
        <w:tc>
          <w:tcPr>
            <w:tcW w:type="dxa" w:w="3698"/>
            <w:shd w:val="clear" w:color="auto" w:fill="DCE9F7"/>
          </w:tcPr>
          <w:p>
            <w:pPr>
              <w:spacing w:after="20"/>
            </w:pPr>
            <w:r>
              <w:rPr>
                <w:rFonts w:ascii="Segoe UI" w:hAnsi="Segoe UI" w:cs="Segoe UI" w:eastAsia="Segoe UI"/>
                <w:b/>
                <w:color w:val="0F4761"/>
                <w:sz w:val="18"/>
              </w:rPr>
              <w:t>Acceptance criteria</w:t>
            </w:r>
          </w:p>
        </w:tc>
      </w:tr>
      <w:tr>
        <w:tc>
          <w:tcPr>
            <w:tcW w:type="dxa" w:w="1618"/>
          </w:tcPr>
          <w:p>
            <w:pPr>
              <w:spacing w:after="20"/>
            </w:pPr>
            <w:r>
              <w:rPr>
                <w:rFonts w:ascii="Segoe UI" w:hAnsi="Segoe UI" w:cs="Segoe UI" w:eastAsia="Segoe UI"/>
                <w:color w:val="101820"/>
                <w:sz w:val="18"/>
              </w:rPr>
              <w:t>Mobilisation</w:t>
            </w:r>
          </w:p>
        </w:tc>
        <w:tc>
          <w:tcPr>
            <w:tcW w:type="dxa" w:w="3698"/>
          </w:tcPr>
          <w:p>
            <w:pPr>
              <w:spacing w:after="20"/>
            </w:pPr>
            <w:r>
              <w:rPr>
                <w:rFonts w:ascii="Segoe UI" w:hAnsi="Segoe UI" w:cs="Segoe UI" w:eastAsia="Segoe UI"/>
                <w:color w:val="101820"/>
                <w:sz w:val="18"/>
              </w:rPr>
              <w:t>Project charter, baselined plan, RAID log, data request list, governance calendar</w:t>
            </w:r>
          </w:p>
        </w:tc>
        <w:tc>
          <w:tcPr>
            <w:tcW w:type="dxa" w:w="3698"/>
          </w:tcPr>
          <w:p>
            <w:pPr>
              <w:spacing w:after="20"/>
            </w:pPr>
            <w:r>
              <w:rPr>
                <w:rFonts w:ascii="Segoe UI" w:hAnsi="Segoe UI" w:cs="Segoe UI" w:eastAsia="Segoe UI"/>
                <w:color w:val="101820"/>
                <w:sz w:val="18"/>
              </w:rPr>
              <w:t>Charter and plan signed by both project managers and the sponsor</w:t>
            </w:r>
          </w:p>
        </w:tc>
      </w:tr>
      <w:tr>
        <w:tc>
          <w:tcPr>
            <w:tcW w:type="dxa" w:w="1618"/>
          </w:tcPr>
          <w:p>
            <w:pPr>
              <w:spacing w:after="20"/>
            </w:pPr>
            <w:r>
              <w:rPr>
                <w:rFonts w:ascii="Segoe UI" w:hAnsi="Segoe UI" w:cs="Segoe UI" w:eastAsia="Segoe UI"/>
                <w:color w:val="101820"/>
                <w:sz w:val="18"/>
              </w:rPr>
              <w:t>Discovery and fit-gap</w:t>
            </w:r>
          </w:p>
        </w:tc>
        <w:tc>
          <w:tcPr>
            <w:tcW w:type="dxa" w:w="3698"/>
          </w:tcPr>
          <w:p>
            <w:pPr>
              <w:spacing w:after="20"/>
            </w:pPr>
            <w:r>
              <w:rPr>
                <w:rFonts w:ascii="Segoe UI" w:hAnsi="Segoe UI" w:cs="Segoe UI" w:eastAsia="Segoe UI"/>
                <w:color w:val="101820"/>
                <w:sz w:val="18"/>
              </w:rPr>
              <w:t>Configuration workbook, fit-gap register</w:t>
            </w:r>
          </w:p>
        </w:tc>
        <w:tc>
          <w:tcPr>
            <w:tcW w:type="dxa" w:w="3698"/>
          </w:tcPr>
          <w:p>
            <w:pPr>
              <w:spacing w:after="20"/>
            </w:pPr>
            <w:r>
              <w:rPr>
                <w:rFonts w:ascii="Segoe UI" w:hAnsi="Segoe UI" w:cs="Segoe UI" w:eastAsia="Segoe UI"/>
                <w:color w:val="101820"/>
                <w:sz w:val="18"/>
              </w:rPr>
              <w:t>Every process walked through; every register line classed and owned; signed by the process owners</w:t>
            </w:r>
          </w:p>
        </w:tc>
      </w:tr>
      <w:tr>
        <w:tc>
          <w:tcPr>
            <w:tcW w:type="dxa" w:w="1618"/>
          </w:tcPr>
          <w:p>
            <w:pPr>
              <w:spacing w:after="20"/>
            </w:pPr>
            <w:r>
              <w:rPr>
                <w:rFonts w:ascii="Segoe UI" w:hAnsi="Segoe UI" w:cs="Segoe UI" w:eastAsia="Segoe UI"/>
                <w:color w:val="101820"/>
                <w:sz w:val="18"/>
              </w:rPr>
              <w:t>Environment set-up</w:t>
            </w:r>
          </w:p>
        </w:tc>
        <w:tc>
          <w:tcPr>
            <w:tcW w:type="dxa" w:w="3698"/>
          </w:tcPr>
          <w:p>
            <w:pPr>
              <w:spacing w:after="20"/>
            </w:pPr>
            <w:r>
              <w:rPr>
                <w:rFonts w:ascii="Segoe UI" w:hAnsi="Segoe UI" w:cs="Segoe UI" w:eastAsia="Segoe UI"/>
                <w:color w:val="101820"/>
                <w:sz w:val="18"/>
              </w:rPr>
              <w:t>Test and production environments, environment sheet</w:t>
            </w:r>
          </w:p>
        </w:tc>
        <w:tc>
          <w:tcPr>
            <w:tcW w:type="dxa" w:w="3698"/>
          </w:tcPr>
          <w:p>
            <w:pPr>
              <w:spacing w:after="20"/>
            </w:pPr>
            <w:r>
              <w:rPr>
                <w:rFonts w:ascii="Segoe UI" w:hAnsi="Segoe UI" w:cs="Segoe UI" w:eastAsia="Segoe UI"/>
                <w:color w:val="101820"/>
                <w:sz w:val="18"/>
              </w:rPr>
              <w:t>Smoke test passed on each; one restore test done</w:t>
            </w:r>
          </w:p>
        </w:tc>
      </w:tr>
      <w:tr>
        <w:tc>
          <w:tcPr>
            <w:tcW w:type="dxa" w:w="1618"/>
          </w:tcPr>
          <w:p>
            <w:pPr>
              <w:spacing w:after="20"/>
            </w:pPr>
            <w:r>
              <w:rPr>
                <w:rFonts w:ascii="Segoe UI" w:hAnsi="Segoe UI" w:cs="Segoe UI" w:eastAsia="Segoe UI"/>
                <w:color w:val="101820"/>
                <w:sz w:val="18"/>
              </w:rPr>
              <w:t>Configuration</w:t>
            </w:r>
          </w:p>
        </w:tc>
        <w:tc>
          <w:tcPr>
            <w:tcW w:type="dxa" w:w="3698"/>
          </w:tcPr>
          <w:p>
            <w:pPr>
              <w:spacing w:after="20"/>
            </w:pPr>
            <w:r>
              <w:rPr>
                <w:rFonts w:ascii="Segoe UI" w:hAnsi="Segoe UI" w:cs="Segoe UI" w:eastAsia="Segoe UI"/>
                <w:color w:val="101820"/>
                <w:sz w:val="18"/>
              </w:rPr>
              <w:t>Configured test environment; configuration workbook updated</w:t>
            </w:r>
          </w:p>
        </w:tc>
        <w:tc>
          <w:tcPr>
            <w:tcW w:type="dxa" w:w="3698"/>
          </w:tcPr>
          <w:p>
            <w:pPr>
              <w:spacing w:after="20"/>
            </w:pPr>
            <w:r>
              <w:rPr>
                <w:rFonts w:ascii="Segoe UI" w:hAnsi="Segoe UI" w:cs="Segoe UI" w:eastAsia="Segoe UI"/>
                <w:color w:val="101820"/>
                <w:sz w:val="18"/>
              </w:rPr>
              <w:t>Each workbook item set and checked; test quotation premiums and taxes agree with manual calculations</w:t>
            </w:r>
          </w:p>
        </w:tc>
      </w:tr>
      <w:tr>
        <w:tc>
          <w:tcPr>
            <w:tcW w:type="dxa" w:w="1618"/>
          </w:tcPr>
          <w:p>
            <w:pPr>
              <w:spacing w:after="20"/>
            </w:pPr>
            <w:r>
              <w:rPr>
                <w:rFonts w:ascii="Segoe UI" w:hAnsi="Segoe UI" w:cs="Segoe UI" w:eastAsia="Segoe UI"/>
                <w:color w:val="101820"/>
                <w:sz w:val="18"/>
              </w:rPr>
              <w:t>Data migration</w:t>
            </w:r>
          </w:p>
        </w:tc>
        <w:tc>
          <w:tcPr>
            <w:tcW w:type="dxa" w:w="3698"/>
          </w:tcPr>
          <w:p>
            <w:pPr>
              <w:spacing w:after="20"/>
            </w:pPr>
            <w:r>
              <w:rPr>
                <w:rFonts w:ascii="Segoe UI" w:hAnsi="Segoe UI" w:cs="Segoe UI" w:eastAsia="Segoe UI"/>
                <w:color w:val="101820"/>
                <w:sz w:val="18"/>
              </w:rPr>
              <w:t>Mapping sheets, filled templates, load logs, reconciliation reports for each mock load</w:t>
            </w:r>
          </w:p>
        </w:tc>
        <w:tc>
          <w:tcPr>
            <w:tcW w:type="dxa" w:w="3698"/>
          </w:tcPr>
          <w:p>
            <w:pPr>
              <w:spacing w:after="20"/>
            </w:pPr>
            <w:r>
              <w:rPr>
                <w:rFonts w:ascii="Segoe UI" w:hAnsi="Segoe UI" w:cs="Segoe UI" w:eastAsia="Segoe UI"/>
                <w:color w:val="101820"/>
                <w:sz w:val="18"/>
              </w:rPr>
              <w:t>Counts and totals agree within the agreed tolerance (default: exact); trial balance as at go-live agrees with the old system</w:t>
            </w:r>
          </w:p>
        </w:tc>
      </w:tr>
      <w:tr>
        <w:tc>
          <w:tcPr>
            <w:tcW w:type="dxa" w:w="1618"/>
          </w:tcPr>
          <w:p>
            <w:pPr>
              <w:spacing w:after="20"/>
            </w:pPr>
            <w:r>
              <w:rPr>
                <w:rFonts w:ascii="Segoe UI" w:hAnsi="Segoe UI" w:cs="Segoe UI" w:eastAsia="Segoe UI"/>
                <w:color w:val="101820"/>
                <w:sz w:val="18"/>
              </w:rPr>
              <w:t>Integrations</w:t>
            </w:r>
          </w:p>
        </w:tc>
        <w:tc>
          <w:tcPr>
            <w:tcW w:type="dxa" w:w="3698"/>
          </w:tcPr>
          <w:p>
            <w:pPr>
              <w:spacing w:after="20"/>
            </w:pPr>
            <w:r>
              <w:rPr>
                <w:rFonts w:ascii="Segoe UI" w:hAnsi="Segoe UI" w:cs="Segoe UI" w:eastAsia="Segoe UI"/>
                <w:color w:val="101820"/>
                <w:sz w:val="18"/>
              </w:rPr>
              <w:t>E-mail, bank statement formats, payment gateway set up</w:t>
            </w:r>
          </w:p>
        </w:tc>
        <w:tc>
          <w:tcPr>
            <w:tcW w:type="dxa" w:w="3698"/>
          </w:tcPr>
          <w:p>
            <w:pPr>
              <w:spacing w:after="20"/>
            </w:pPr>
            <w:r>
              <w:rPr>
                <w:rFonts w:ascii="Segoe UI" w:hAnsi="Segoe UI" w:cs="Segoe UI" w:eastAsia="Segoe UI"/>
                <w:color w:val="101820"/>
                <w:sz w:val="18"/>
              </w:rPr>
              <w:t>Password reset e-mail and quotation approval link received; one statement per bank account imported; one sandbox payment receipted</w:t>
            </w:r>
          </w:p>
        </w:tc>
      </w:tr>
      <w:tr>
        <w:tc>
          <w:tcPr>
            <w:tcW w:type="dxa" w:w="1618"/>
          </w:tcPr>
          <w:p>
            <w:pPr>
              <w:spacing w:after="20"/>
            </w:pPr>
            <w:r>
              <w:rPr>
                <w:rFonts w:ascii="Segoe UI" w:hAnsi="Segoe UI" w:cs="Segoe UI" w:eastAsia="Segoe UI"/>
                <w:color w:val="101820"/>
                <w:sz w:val="18"/>
              </w:rPr>
              <w:t>Training</w:t>
            </w:r>
          </w:p>
        </w:tc>
        <w:tc>
          <w:tcPr>
            <w:tcW w:type="dxa" w:w="3698"/>
          </w:tcPr>
          <w:p>
            <w:pPr>
              <w:spacing w:after="20"/>
            </w:pPr>
            <w:r>
              <w:rPr>
                <w:rFonts w:ascii="Segoe UI" w:hAnsi="Segoe UI" w:cs="Segoe UI" w:eastAsia="Segoe UI"/>
                <w:color w:val="101820"/>
                <w:sz w:val="18"/>
              </w:rPr>
              <w:t>Training schedule, attendance lists, assessment results</w:t>
            </w:r>
          </w:p>
        </w:tc>
        <w:tc>
          <w:tcPr>
            <w:tcW w:type="dxa" w:w="3698"/>
          </w:tcPr>
          <w:p>
            <w:pPr>
              <w:spacing w:after="20"/>
            </w:pPr>
            <w:r>
              <w:rPr>
                <w:rFonts w:ascii="Segoe UI" w:hAnsi="Segoe UI" w:cs="Segoe UI" w:eastAsia="Segoe UI"/>
                <w:color w:val="101820"/>
                <w:sz w:val="18"/>
              </w:rPr>
              <w:t>Every user trained in the role before go-live; key users pass the assessment</w:t>
            </w:r>
          </w:p>
        </w:tc>
      </w:tr>
      <w:tr>
        <w:tc>
          <w:tcPr>
            <w:tcW w:type="dxa" w:w="1618"/>
          </w:tcPr>
          <w:p>
            <w:pPr>
              <w:spacing w:after="20"/>
            </w:pPr>
            <w:r>
              <w:rPr>
                <w:rFonts w:ascii="Segoe UI" w:hAnsi="Segoe UI" w:cs="Segoe UI" w:eastAsia="Segoe UI"/>
                <w:color w:val="101820"/>
                <w:sz w:val="18"/>
              </w:rPr>
              <w:t>SIT</w:t>
            </w:r>
          </w:p>
        </w:tc>
        <w:tc>
          <w:tcPr>
            <w:tcW w:type="dxa" w:w="3698"/>
          </w:tcPr>
          <w:p>
            <w:pPr>
              <w:spacing w:after="20"/>
            </w:pPr>
            <w:r>
              <w:rPr>
                <w:rFonts w:ascii="Segoe UI" w:hAnsi="Segoe UI" w:cs="Segoe UI" w:eastAsia="Segoe UI"/>
                <w:color w:val="101820"/>
                <w:sz w:val="18"/>
              </w:rPr>
              <w:t>SIT plan, results, defect log, SIT exit report</w:t>
            </w:r>
          </w:p>
        </w:tc>
        <w:tc>
          <w:tcPr>
            <w:tcW w:type="dxa" w:w="3698"/>
          </w:tcPr>
          <w:p>
            <w:pPr>
              <w:spacing w:after="20"/>
            </w:pPr>
            <w:r>
              <w:rPr>
                <w:rFonts w:ascii="Segoe UI" w:hAnsi="Segoe UI" w:cs="Segoe UI" w:eastAsia="Segoe UI"/>
                <w:color w:val="101820"/>
                <w:sz w:val="18"/>
              </w:rPr>
              <w:t>All end-to-end flows passed; no open severity 1 or 2 defect</w:t>
            </w:r>
          </w:p>
        </w:tc>
      </w:tr>
      <w:tr>
        <w:tc>
          <w:tcPr>
            <w:tcW w:type="dxa" w:w="1618"/>
          </w:tcPr>
          <w:p>
            <w:pPr>
              <w:spacing w:after="20"/>
            </w:pPr>
            <w:r>
              <w:rPr>
                <w:rFonts w:ascii="Segoe UI" w:hAnsi="Segoe UI" w:cs="Segoe UI" w:eastAsia="Segoe UI"/>
                <w:color w:val="101820"/>
                <w:sz w:val="18"/>
              </w:rPr>
              <w:t>UAT</w:t>
            </w:r>
          </w:p>
        </w:tc>
        <w:tc>
          <w:tcPr>
            <w:tcW w:type="dxa" w:w="3698"/>
          </w:tcPr>
          <w:p>
            <w:pPr>
              <w:spacing w:after="20"/>
            </w:pPr>
            <w:r>
              <w:rPr>
                <w:rFonts w:ascii="Segoe UI" w:hAnsi="Segoe UI" w:cs="Segoe UI" w:eastAsia="Segoe UI"/>
                <w:color w:val="101820"/>
                <w:sz w:val="18"/>
              </w:rPr>
              <w:t>UAT results per script, defect log, UAT sign-off</w:t>
            </w:r>
          </w:p>
        </w:tc>
        <w:tc>
          <w:tcPr>
            <w:tcW w:type="dxa" w:w="3698"/>
          </w:tcPr>
          <w:p>
            <w:pPr>
              <w:spacing w:after="20"/>
            </w:pPr>
            <w:r>
              <w:rPr>
                <w:rFonts w:ascii="Segoe UI" w:hAnsi="Segoe UI" w:cs="Segoe UI" w:eastAsia="Segoe UI"/>
                <w:color w:val="101820"/>
                <w:sz w:val="18"/>
              </w:rPr>
              <w:t>All UAT scripts passed or accepted with a workaround; sign-off by each process owner and the sponsor</w:t>
            </w:r>
          </w:p>
        </w:tc>
      </w:tr>
      <w:tr>
        <w:tc>
          <w:tcPr>
            <w:tcW w:type="dxa" w:w="1618"/>
          </w:tcPr>
          <w:p>
            <w:pPr>
              <w:spacing w:after="20"/>
            </w:pPr>
            <w:r>
              <w:rPr>
                <w:rFonts w:ascii="Segoe UI" w:hAnsi="Segoe UI" w:cs="Segoe UI" w:eastAsia="Segoe UI"/>
                <w:color w:val="101820"/>
                <w:sz w:val="18"/>
              </w:rPr>
              <w:t>Cutover</w:t>
            </w:r>
          </w:p>
        </w:tc>
        <w:tc>
          <w:tcPr>
            <w:tcW w:type="dxa" w:w="3698"/>
          </w:tcPr>
          <w:p>
            <w:pPr>
              <w:spacing w:after="20"/>
            </w:pPr>
            <w:r>
              <w:rPr>
                <w:rFonts w:ascii="Segoe UI" w:hAnsi="Segoe UI" w:cs="Segoe UI" w:eastAsia="Segoe UI"/>
                <w:color w:val="101820"/>
                <w:sz w:val="18"/>
              </w:rPr>
              <w:t>Cutover checklist, final reconciliation, go/no-go minutes</w:t>
            </w:r>
          </w:p>
        </w:tc>
        <w:tc>
          <w:tcPr>
            <w:tcW w:type="dxa" w:w="3698"/>
          </w:tcPr>
          <w:p>
            <w:pPr>
              <w:spacing w:after="20"/>
            </w:pPr>
            <w:r>
              <w:rPr>
                <w:rFonts w:ascii="Segoe UI" w:hAnsi="Segoe UI" w:cs="Segoe UI" w:eastAsia="Segoe UI"/>
                <w:color w:val="101820"/>
                <w:sz w:val="18"/>
              </w:rPr>
              <w:t>Go/no-go criteria of the Data Migration and Cutover Plan met</w:t>
            </w:r>
          </w:p>
        </w:tc>
      </w:tr>
      <w:tr>
        <w:tc>
          <w:tcPr>
            <w:tcW w:type="dxa" w:w="1618"/>
          </w:tcPr>
          <w:p>
            <w:pPr>
              <w:spacing w:after="20"/>
            </w:pPr>
            <w:r>
              <w:rPr>
                <w:rFonts w:ascii="Segoe UI" w:hAnsi="Segoe UI" w:cs="Segoe UI" w:eastAsia="Segoe UI"/>
                <w:color w:val="101820"/>
                <w:sz w:val="18"/>
              </w:rPr>
              <w:t>Go-live</w:t>
            </w:r>
          </w:p>
        </w:tc>
        <w:tc>
          <w:tcPr>
            <w:tcW w:type="dxa" w:w="3698"/>
          </w:tcPr>
          <w:p>
            <w:pPr>
              <w:spacing w:after="20"/>
            </w:pPr>
            <w:r>
              <w:rPr>
                <w:rFonts w:ascii="Segoe UI" w:hAnsi="Segoe UI" w:cs="Segoe UI" w:eastAsia="Segoe UI"/>
                <w:color w:val="101820"/>
                <w:sz w:val="18"/>
              </w:rPr>
              <w:t>Production in use; go-live communication</w:t>
            </w:r>
          </w:p>
        </w:tc>
        <w:tc>
          <w:tcPr>
            <w:tcW w:type="dxa" w:w="3698"/>
          </w:tcPr>
          <w:p>
            <w:pPr>
              <w:spacing w:after="20"/>
            </w:pPr>
            <w:r>
              <w:rPr>
                <w:rFonts w:ascii="Segoe UI" w:hAnsi="Segoe UI" w:cs="Segoe UI" w:eastAsia="Segoe UI"/>
                <w:color w:val="101820"/>
                <w:sz w:val="18"/>
              </w:rPr>
              <w:t>Users signed in and transacting; first receipts, remittances and bank imports processed</w:t>
            </w:r>
          </w:p>
        </w:tc>
      </w:tr>
      <w:tr>
        <w:tc>
          <w:tcPr>
            <w:tcW w:type="dxa" w:w="1618"/>
          </w:tcPr>
          <w:p>
            <w:pPr>
              <w:spacing w:after="20"/>
            </w:pPr>
            <w:r>
              <w:rPr>
                <w:rFonts w:ascii="Segoe UI" w:hAnsi="Segoe UI" w:cs="Segoe UI" w:eastAsia="Segoe UI"/>
                <w:color w:val="101820"/>
                <w:sz w:val="18"/>
              </w:rPr>
              <w:t>Hypercare</w:t>
            </w:r>
          </w:p>
        </w:tc>
        <w:tc>
          <w:tcPr>
            <w:tcW w:type="dxa" w:w="3698"/>
          </w:tcPr>
          <w:p>
            <w:pPr>
              <w:spacing w:after="20"/>
            </w:pPr>
            <w:r>
              <w:rPr>
                <w:rFonts w:ascii="Segoe UI" w:hAnsi="Segoe UI" w:cs="Segoe UI" w:eastAsia="Segoe UI"/>
                <w:color w:val="101820"/>
                <w:sz w:val="18"/>
              </w:rPr>
              <w:t>Hypercare log, first month-end close support, handover pack</w:t>
            </w:r>
          </w:p>
        </w:tc>
        <w:tc>
          <w:tcPr>
            <w:tcW w:type="dxa" w:w="3698"/>
          </w:tcPr>
          <w:p>
            <w:pPr>
              <w:spacing w:after="20"/>
            </w:pPr>
            <w:r>
              <w:rPr>
                <w:rFonts w:ascii="Segoe UI" w:hAnsi="Segoe UI" w:cs="Segoe UI" w:eastAsia="Segoe UI"/>
                <w:color w:val="101820"/>
                <w:sz w:val="18"/>
              </w:rPr>
              <w:t>No open severity 1 or 2 issue; first close completed; handover accepted by production support and the System Administrator</w:t>
            </w:r>
          </w:p>
        </w:tc>
      </w:tr>
    </w:tbl>
    <w:p>
      <w:pPr>
        <w:spacing w:after="80"/>
      </w:pPr>
    </w:p>
    <w:p>
      <w:pPr>
        <w:pStyle w:val="Heading2"/>
      </w:pPr>
      <w:r>
        <w:rPr>
          <w:rFonts w:ascii="Segoe UI" w:hAnsi="Segoe UI" w:cs="Segoe UI" w:eastAsia="Segoe UI"/>
          <w:b/>
          <w:color w:val="0F4761"/>
          <w:sz w:val="26"/>
        </w:rPr>
        <w:t>6.2  Acceptance procedure</w:t>
      </w:r>
    </w:p>
    <w:p>
      <w:pPr>
        <w:spacing w:after="60"/>
        <w:numPr>
          <w:ilvl w:val="0"/>
          <w:numId w:val="5"/>
        </w:numPr>
      </w:pPr>
      <w:r>
        <w:rPr>
          <w:rFonts w:ascii="Segoe UI" w:hAnsi="Segoe UI" w:cs="Segoe UI" w:eastAsia="Segoe UI"/>
          <w:color w:val="101820"/>
          <w:sz w:val="21"/>
        </w:rPr>
        <w:t>iorta TechNXT submits each Deliverable with a sign-off request that lists the acceptance criteria and the evidence.</w:t>
      </w:r>
    </w:p>
    <w:p>
      <w:pPr>
        <w:spacing w:after="60"/>
        <w:numPr>
          <w:ilvl w:val="0"/>
          <w:numId w:val="5"/>
        </w:numPr>
      </w:pPr>
      <w:r>
        <w:rPr>
          <w:rFonts w:ascii="Segoe UI" w:hAnsi="Segoe UI" w:cs="Segoe UI" w:eastAsia="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spacing w:after="60"/>
        <w:numPr>
          <w:ilvl w:val="0"/>
          <w:numId w:val="5"/>
        </w:numPr>
      </w:pPr>
      <w:r>
        <w:rPr>
          <w:rFonts w:ascii="Segoe UI" w:hAnsi="Segoe UI" w:cs="Segoe UI" w:eastAsia="Segoe UI"/>
          <w:color w:val="101820"/>
          <w:sz w:val="21"/>
        </w:rPr>
        <w:t>iorta TechNXT corrects the items listed and resubmits. The Client then reviews only the corrected items, within 3 Business Days.</w:t>
      </w:r>
    </w:p>
    <w:p>
      <w:pPr>
        <w:spacing w:after="60"/>
        <w:numPr>
          <w:ilvl w:val="0"/>
          <w:numId w:val="5"/>
        </w:numPr>
      </w:pPr>
      <w:r>
        <w:rPr>
          <w:rFonts w:ascii="Segoe UI" w:hAnsi="Segoe UI" w:cs="Segoe UI" w:eastAsia="Segoe UI"/>
          <w:color w:val="101820"/>
          <w:sz w:val="21"/>
        </w:rPr>
        <w:t>A Deliverable is deemed accepted if the Client does not give a written objection within the review period, or if the Client uses it in production for its business.</w:t>
      </w:r>
    </w:p>
    <w:p>
      <w:pPr>
        <w:spacing w:after="60"/>
        <w:numPr>
          <w:ilvl w:val="0"/>
          <w:numId w:val="5"/>
        </w:numPr>
      </w:pPr>
      <w:r>
        <w:rPr>
          <w:rFonts w:ascii="Segoe UI" w:hAnsi="Segoe UI" w:cs="Segoe UI" w:eastAsia="Segoe UI"/>
          <w:color w:val="101820"/>
          <w:sz w:val="21"/>
        </w:rPr>
        <w:t>A Deliverable is not rejected for defects of severity 3 or 4 alone. Those are logged and corrected under an agreed plan.</w:t>
      </w:r>
    </w:p>
    <w:p>
      <w:pPr>
        <w:spacing w:after="60"/>
        <w:numPr>
          <w:ilvl w:val="0"/>
          <w:numId w:val="5"/>
        </w:numPr>
      </w:pPr>
      <w:r>
        <w:rPr>
          <w:rFonts w:ascii="Segoe UI" w:hAnsi="Segoe UI" w:cs="Segoe UI" w:eastAsia="Segoe UI"/>
          <w:color w:val="101820"/>
          <w:sz w:val="21"/>
        </w:rPr>
        <w:t>UAT sign-off is the written acceptance of the UAT phase by the Client's sponsor. Go-live is the first day of transactions in production after a go decision.</w:t>
      </w:r>
    </w:p>
    <w:p>
      <w:pPr>
        <w:pStyle w:val="Heading2"/>
      </w:pPr>
      <w:r>
        <w:rPr>
          <w:rFonts w:ascii="Segoe UI" w:hAnsi="Segoe UI" w:cs="Segoe UI" w:eastAsia="Segoe UI"/>
          <w:b/>
          <w:color w:val="0F4761"/>
          <w:sz w:val="26"/>
        </w:rPr>
        <w:t>6.3  Defect severity during the project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7726"/>
      </w:tblGrid>
      <w:tr>
        <w:trPr>
          <w:tblHeader w:val="true"/>
        </w:trPr>
        <w:tc>
          <w:tcPr>
            <w:tcW w:type="dxa" w:w="1288"/>
            <w:shd w:val="clear" w:color="auto" w:fill="DCE9F7"/>
          </w:tcPr>
          <w:p>
            <w:pPr>
              <w:spacing w:after="20"/>
            </w:pPr>
            <w:r>
              <w:rPr>
                <w:rFonts w:ascii="Segoe UI" w:hAnsi="Segoe UI" w:cs="Segoe UI" w:eastAsia="Segoe UI"/>
                <w:b/>
                <w:color w:val="0F4761"/>
                <w:sz w:val="18"/>
              </w:rPr>
              <w:t>Severity</w:t>
            </w:r>
          </w:p>
        </w:tc>
        <w:tc>
          <w:tcPr>
            <w:tcW w:type="dxa" w:w="7726"/>
            <w:shd w:val="clear" w:color="auto" w:fill="DCE9F7"/>
          </w:tcPr>
          <w:p>
            <w:pPr>
              <w:spacing w:after="20"/>
            </w:pPr>
            <w:r>
              <w:rPr>
                <w:rFonts w:ascii="Segoe UI" w:hAnsi="Segoe UI" w:cs="Segoe UI" w:eastAsia="Segoe UI"/>
                <w:b/>
                <w:color w:val="0F4761"/>
                <w:sz w:val="18"/>
              </w:rPr>
              <w:t>Meaning</w:t>
            </w:r>
          </w:p>
        </w:tc>
      </w:tr>
      <w:tr>
        <w:tc>
          <w:tcPr>
            <w:tcW w:type="dxa" w:w="1288"/>
          </w:tcPr>
          <w:p>
            <w:pPr>
              <w:spacing w:after="20"/>
            </w:pPr>
            <w:r>
              <w:rPr>
                <w:rFonts w:ascii="Segoe UI" w:hAnsi="Segoe UI" w:cs="Segoe UI" w:eastAsia="Segoe UI"/>
                <w:color w:val="101820"/>
                <w:sz w:val="18"/>
              </w:rPr>
              <w:t>1</w:t>
            </w:r>
          </w:p>
        </w:tc>
        <w:tc>
          <w:tcPr>
            <w:tcW w:type="dxa" w:w="7726"/>
          </w:tcPr>
          <w:p>
            <w:pPr>
              <w:spacing w:after="20"/>
            </w:pPr>
            <w:r>
              <w:rPr>
                <w:rFonts w:ascii="Segoe UI" w:hAnsi="Segoe UI" w:cs="Segoe UI" w:eastAsia="Segoe UI"/>
                <w:color w:val="101820"/>
                <w:sz w:val="18"/>
              </w:rPr>
              <w:t>A core process cannot be completed, or financial postings are wrong, with no workaround</w:t>
            </w:r>
          </w:p>
        </w:tc>
      </w:tr>
      <w:tr>
        <w:tc>
          <w:tcPr>
            <w:tcW w:type="dxa" w:w="1288"/>
          </w:tcPr>
          <w:p>
            <w:pPr>
              <w:spacing w:after="20"/>
            </w:pPr>
            <w:r>
              <w:rPr>
                <w:rFonts w:ascii="Segoe UI" w:hAnsi="Segoe UI" w:cs="Segoe UI" w:eastAsia="Segoe UI"/>
                <w:color w:val="101820"/>
                <w:sz w:val="18"/>
              </w:rPr>
              <w:t>2</w:t>
            </w:r>
          </w:p>
        </w:tc>
        <w:tc>
          <w:tcPr>
            <w:tcW w:type="dxa" w:w="7726"/>
          </w:tcPr>
          <w:p>
            <w:pPr>
              <w:spacing w:after="20"/>
            </w:pPr>
            <w:r>
              <w:rPr>
                <w:rFonts w:ascii="Segoe UI" w:hAnsi="Segoe UI" w:cs="Segoe UI" w:eastAsia="Segoe UI"/>
                <w:color w:val="101820"/>
                <w:sz w:val="18"/>
              </w:rPr>
              <w:t>A core process is seriously degraded, with no acceptable workaround</w:t>
            </w:r>
          </w:p>
        </w:tc>
      </w:tr>
      <w:tr>
        <w:tc>
          <w:tcPr>
            <w:tcW w:type="dxa" w:w="1288"/>
          </w:tcPr>
          <w:p>
            <w:pPr>
              <w:spacing w:after="20"/>
            </w:pPr>
            <w:r>
              <w:rPr>
                <w:rFonts w:ascii="Segoe UI" w:hAnsi="Segoe UI" w:cs="Segoe UI" w:eastAsia="Segoe UI"/>
                <w:color w:val="101820"/>
                <w:sz w:val="18"/>
              </w:rPr>
              <w:t>3</w:t>
            </w:r>
          </w:p>
        </w:tc>
        <w:tc>
          <w:tcPr>
            <w:tcW w:type="dxa" w:w="7726"/>
          </w:tcPr>
          <w:p>
            <w:pPr>
              <w:spacing w:after="20"/>
            </w:pPr>
            <w:r>
              <w:rPr>
                <w:rFonts w:ascii="Segoe UI" w:hAnsi="Segoe UI" w:cs="Segoe UI" w:eastAsia="Segoe UI"/>
                <w:color w:val="101820"/>
                <w:sz w:val="18"/>
              </w:rPr>
              <w:t>A function fails and a workaround exists</w:t>
            </w:r>
          </w:p>
        </w:tc>
      </w:tr>
      <w:tr>
        <w:tc>
          <w:tcPr>
            <w:tcW w:type="dxa" w:w="1288"/>
          </w:tcPr>
          <w:p>
            <w:pPr>
              <w:spacing w:after="20"/>
            </w:pPr>
            <w:r>
              <w:rPr>
                <w:rFonts w:ascii="Segoe UI" w:hAnsi="Segoe UI" w:cs="Segoe UI" w:eastAsia="Segoe UI"/>
                <w:color w:val="101820"/>
                <w:sz w:val="18"/>
              </w:rPr>
              <w:t>4</w:t>
            </w:r>
          </w:p>
        </w:tc>
        <w:tc>
          <w:tcPr>
            <w:tcW w:type="dxa" w:w="7726"/>
          </w:tcPr>
          <w:p>
            <w:pPr>
              <w:spacing w:after="20"/>
            </w:pPr>
            <w:r>
              <w:rPr>
                <w:rFonts w:ascii="Segoe UI" w:hAnsi="Segoe UI" w:cs="Segoe UI" w:eastAsia="Segoe UI"/>
                <w:color w:val="101820"/>
                <w:sz w:val="18"/>
              </w:rPr>
              <w:t>Cosmetic issue, wording or documentation</w:t>
            </w:r>
          </w:p>
        </w:tc>
      </w:tr>
    </w:tbl>
    <w:p>
      <w:pPr>
        <w:spacing w:after="80"/>
      </w:pPr>
    </w:p>
    <w:p>
      <w:pPr>
        <w:pStyle w:val="Heading1"/>
        <w:pageBreakBefore/>
      </w:pPr>
      <w:r>
        <w:rPr>
          <w:rFonts w:ascii="Segoe UI" w:hAnsi="Segoe UI" w:cs="Segoe UI" w:eastAsia="Segoe UI"/>
          <w:b/>
          <w:color w:val="0F4761"/>
          <w:sz w:val="32"/>
        </w:rPr>
        <w:t>7.  Client responsibilities</w:t>
      </w:r>
    </w:p>
    <w:p>
      <w:pPr>
        <w:spacing w:after="120" w:line="276" w:lineRule="auto"/>
      </w:pPr>
      <w:r>
        <w:rPr>
          <w:rFonts w:ascii="Segoe UI" w:hAnsi="Segoe UI" w:cs="Segoe UI" w:eastAsia="Segoe UI"/>
          <w:color w:val="101820"/>
          <w:sz w:val="21"/>
        </w:rPr>
        <w:t>The Customer Responsibilities and RACI Annex gives the full list of Client responsibilities, the RACI by activity and the effect of a late dependency. The Client shall provide: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213"/>
        <w:gridCol w:w="3801"/>
      </w:tblGrid>
      <w:tr>
        <w:trPr>
          <w:tblHeader w:val="true"/>
        </w:trPr>
        <w:tc>
          <w:tcPr>
            <w:tcW w:type="dxa" w:w="5213"/>
            <w:shd w:val="clear" w:color="auto" w:fill="DCE9F7"/>
          </w:tcPr>
          <w:p>
            <w:pPr>
              <w:spacing w:after="20"/>
            </w:pPr>
            <w:r>
              <w:rPr>
                <w:rFonts w:ascii="Segoe UI" w:hAnsi="Segoe UI" w:cs="Segoe UI" w:eastAsia="Segoe UI"/>
                <w:b/>
                <w:color w:val="0F4761"/>
                <w:sz w:val="18"/>
              </w:rPr>
              <w:t>Dependency</w:t>
            </w:r>
          </w:p>
        </w:tc>
        <w:tc>
          <w:tcPr>
            <w:tcW w:type="dxa" w:w="3801"/>
            <w:shd w:val="clear" w:color="auto" w:fill="DCE9F7"/>
          </w:tcPr>
          <w:p>
            <w:pPr>
              <w:spacing w:after="20"/>
            </w:pPr>
            <w:r>
              <w:rPr>
                <w:rFonts w:ascii="Segoe UI" w:hAnsi="Segoe UI" w:cs="Segoe UI" w:eastAsia="Segoe UI"/>
                <w:b/>
                <w:color w:val="0F4761"/>
                <w:sz w:val="18"/>
              </w:rPr>
              <w:t>Needed by</w:t>
            </w:r>
          </w:p>
        </w:tc>
      </w:tr>
      <w:tr>
        <w:tc>
          <w:tcPr>
            <w:tcW w:type="dxa" w:w="5213"/>
          </w:tcPr>
          <w:p>
            <w:pPr>
              <w:spacing w:after="20"/>
            </w:pPr>
            <w:r>
              <w:rPr>
                <w:rFonts w:ascii="Segoe UI" w:hAnsi="Segoe UI" w:cs="Segoe UI" w:eastAsia="Segoe UI"/>
                <w:color w:val="101820"/>
                <w:sz w:val="18"/>
              </w:rPr>
              <w:t>Named project manager, key users (one per team) and Accounting Manager, available at least 50% during discovery, UAT and cutover</w:t>
            </w:r>
          </w:p>
        </w:tc>
        <w:tc>
          <w:tcPr>
            <w:tcW w:type="dxa" w:w="3801"/>
          </w:tcPr>
          <w:p>
            <w:pPr>
              <w:spacing w:after="20"/>
            </w:pPr>
            <w:r>
              <w:rPr>
                <w:rFonts w:ascii="Segoe UI" w:hAnsi="Segoe UI" w:cs="Segoe UI" w:eastAsia="Segoe UI"/>
                <w:color w:val="101820"/>
                <w:sz w:val="18"/>
              </w:rPr>
              <w:t>Week 1</w:t>
            </w:r>
          </w:p>
        </w:tc>
      </w:tr>
      <w:tr>
        <w:tc>
          <w:tcPr>
            <w:tcW w:type="dxa" w:w="5213"/>
          </w:tcPr>
          <w:p>
            <w:pPr>
              <w:spacing w:after="20"/>
            </w:pPr>
            <w:r>
              <w:rPr>
                <w:rFonts w:ascii="Segoe UI" w:hAnsi="Segoe UI" w:cs="Segoe UI" w:eastAsia="Segoe UI"/>
                <w:color w:val="101820"/>
                <w:sz w:val="18"/>
              </w:rPr>
              <w:t>Sponsor with authority to approve scope, changes and sign-offs</w:t>
            </w:r>
          </w:p>
        </w:tc>
        <w:tc>
          <w:tcPr>
            <w:tcW w:type="dxa" w:w="3801"/>
          </w:tcPr>
          <w:p>
            <w:pPr>
              <w:spacing w:after="20"/>
            </w:pPr>
            <w:r>
              <w:rPr>
                <w:rFonts w:ascii="Segoe UI" w:hAnsi="Segoe UI" w:cs="Segoe UI" w:eastAsia="Segoe UI"/>
                <w:color w:val="101820"/>
                <w:sz w:val="18"/>
              </w:rPr>
              <w:t>Week 1</w:t>
            </w:r>
          </w:p>
        </w:tc>
      </w:tr>
      <w:tr>
        <w:tc>
          <w:tcPr>
            <w:tcW w:type="dxa" w:w="5213"/>
          </w:tcPr>
          <w:p>
            <w:pPr>
              <w:spacing w:after="20"/>
            </w:pPr>
            <w:r>
              <w:rPr>
                <w:rFonts w:ascii="Segoe UI" w:hAnsi="Segoe UI" w:cs="Segoe UI" w:eastAsia="Segoe UI"/>
                <w:color w:val="101820"/>
                <w:sz w:val="18"/>
              </w:rPr>
              <w:t>Insurer list and agreements, commission and referrer rates, product list</w:t>
            </w:r>
          </w:p>
        </w:tc>
        <w:tc>
          <w:tcPr>
            <w:tcW w:type="dxa" w:w="3801"/>
          </w:tcPr>
          <w:p>
            <w:pPr>
              <w:spacing w:after="20"/>
            </w:pPr>
            <w:r>
              <w:rPr>
                <w:rFonts w:ascii="Segoe UI" w:hAnsi="Segoe UI" w:cs="Segoe UI" w:eastAsia="Segoe UI"/>
                <w:color w:val="101820"/>
                <w:sz w:val="18"/>
              </w:rPr>
              <w:t>End of discovery</w:t>
            </w:r>
          </w:p>
        </w:tc>
      </w:tr>
      <w:tr>
        <w:tc>
          <w:tcPr>
            <w:tcW w:type="dxa" w:w="5213"/>
          </w:tcPr>
          <w:p>
            <w:pPr>
              <w:spacing w:after="20"/>
            </w:pPr>
            <w:r>
              <w:rPr>
                <w:rFonts w:ascii="Segoe UI" w:hAnsi="Segoe UI" w:cs="Segoe UI" w:eastAsia="Segoe UI"/>
                <w:color w:val="101820"/>
                <w:sz w:val="18"/>
              </w:rPr>
              <w:t>Chart of accounts and the accountant's mapping decisions</w:t>
            </w:r>
          </w:p>
        </w:tc>
        <w:tc>
          <w:tcPr>
            <w:tcW w:type="dxa" w:w="3801"/>
          </w:tcPr>
          <w:p>
            <w:pPr>
              <w:spacing w:after="20"/>
            </w:pPr>
            <w:r>
              <w:rPr>
                <w:rFonts w:ascii="Segoe UI" w:hAnsi="Segoe UI" w:cs="Segoe UI" w:eastAsia="Segoe UI"/>
                <w:color w:val="101820"/>
                <w:sz w:val="18"/>
              </w:rPr>
              <w:t>Start of ledger configuration</w:t>
            </w:r>
          </w:p>
        </w:tc>
      </w:tr>
      <w:tr>
        <w:tc>
          <w:tcPr>
            <w:tcW w:type="dxa" w:w="5213"/>
          </w:tcPr>
          <w:p>
            <w:pPr>
              <w:spacing w:after="20"/>
            </w:pPr>
            <w:r>
              <w:rPr>
                <w:rFonts w:ascii="Segoe UI" w:hAnsi="Segoe UI" w:cs="Segoe UI" w:eastAsia="Segoe UI"/>
                <w:color w:val="101820"/>
                <w:sz w:val="18"/>
              </w:rPr>
              <w:t>BIR Authority to Print or registered series for official receipts and invoices; last numbers used</w:t>
            </w:r>
          </w:p>
        </w:tc>
        <w:tc>
          <w:tcPr>
            <w:tcW w:type="dxa" w:w="3801"/>
          </w:tcPr>
          <w:p>
            <w:pPr>
              <w:spacing w:after="20"/>
            </w:pPr>
            <w:r>
              <w:rPr>
                <w:rFonts w:ascii="Segoe UI" w:hAnsi="Segoe UI" w:cs="Segoe UI" w:eastAsia="Segoe UI"/>
                <w:color w:val="101820"/>
                <w:sz w:val="18"/>
              </w:rPr>
              <w:t>Configuration of document numbering</w:t>
            </w:r>
          </w:p>
        </w:tc>
      </w:tr>
      <w:tr>
        <w:tc>
          <w:tcPr>
            <w:tcW w:type="dxa" w:w="5213"/>
          </w:tcPr>
          <w:p>
            <w:pPr>
              <w:spacing w:after="20"/>
            </w:pPr>
            <w:r>
              <w:rPr>
                <w:rFonts w:ascii="Segoe UI" w:hAnsi="Segoe UI" w:cs="Segoe UI" w:eastAsia="Segoe UI"/>
                <w:color w:val="101820"/>
                <w:sz w:val="18"/>
              </w:rPr>
              <w:t>SMTP mailbox and credentials; payment gateway merchant account and credentials</w:t>
            </w:r>
          </w:p>
        </w:tc>
        <w:tc>
          <w:tcPr>
            <w:tcW w:type="dxa" w:w="3801"/>
          </w:tcPr>
          <w:p>
            <w:pPr>
              <w:spacing w:after="20"/>
            </w:pPr>
            <w:r>
              <w:rPr>
                <w:rFonts w:ascii="Segoe UI" w:hAnsi="Segoe UI" w:cs="Segoe UI" w:eastAsia="Segoe UI"/>
                <w:color w:val="101820"/>
                <w:sz w:val="18"/>
              </w:rPr>
              <w:t>Integrations phase</w:t>
            </w:r>
          </w:p>
        </w:tc>
      </w:tr>
      <w:tr>
        <w:tc>
          <w:tcPr>
            <w:tcW w:type="dxa" w:w="5213"/>
          </w:tcPr>
          <w:p>
            <w:pPr>
              <w:spacing w:after="20"/>
            </w:pPr>
            <w:r>
              <w:rPr>
                <w:rFonts w:ascii="Segoe UI" w:hAnsi="Segoe UI" w:cs="Segoe UI" w:eastAsia="Segoe UI"/>
                <w:color w:val="101820"/>
                <w:sz w:val="18"/>
              </w:rPr>
              <w:t>One recent statement export per bank account</w:t>
            </w:r>
          </w:p>
        </w:tc>
        <w:tc>
          <w:tcPr>
            <w:tcW w:type="dxa" w:w="3801"/>
          </w:tcPr>
          <w:p>
            <w:pPr>
              <w:spacing w:after="20"/>
            </w:pPr>
            <w:r>
              <w:rPr>
                <w:rFonts w:ascii="Segoe UI" w:hAnsi="Segoe UI" w:cs="Segoe UI" w:eastAsia="Segoe UI"/>
                <w:color w:val="101820"/>
                <w:sz w:val="18"/>
              </w:rPr>
              <w:t>Integrations phase</w:t>
            </w:r>
          </w:p>
        </w:tc>
      </w:tr>
      <w:tr>
        <w:tc>
          <w:tcPr>
            <w:tcW w:type="dxa" w:w="5213"/>
          </w:tcPr>
          <w:p>
            <w:pPr>
              <w:spacing w:after="20"/>
            </w:pPr>
            <w:r>
              <w:rPr>
                <w:rFonts w:ascii="Segoe UI" w:hAnsi="Segoe UI" w:cs="Segoe UI" w:eastAsia="Segoe UI"/>
                <w:color w:val="101820"/>
                <w:sz w:val="18"/>
              </w:rPr>
              <w:t>In-force policy, open receivable and trial balance extracts in the templates</w:t>
            </w:r>
          </w:p>
        </w:tc>
        <w:tc>
          <w:tcPr>
            <w:tcW w:type="dxa" w:w="3801"/>
          </w:tcPr>
          <w:p>
            <w:pPr>
              <w:spacing w:after="20"/>
            </w:pPr>
            <w:r>
              <w:rPr>
                <w:rFonts w:ascii="Segoe UI" w:hAnsi="Segoe UI" w:cs="Segoe UI" w:eastAsia="Segoe UI"/>
                <w:color w:val="101820"/>
                <w:sz w:val="18"/>
              </w:rPr>
              <w:t>Each mock load and cutover</w:t>
            </w:r>
          </w:p>
        </w:tc>
      </w:tr>
      <w:tr>
        <w:tc>
          <w:tcPr>
            <w:tcW w:type="dxa" w:w="5213"/>
          </w:tcPr>
          <w:p>
            <w:pPr>
              <w:spacing w:after="20"/>
            </w:pPr>
            <w:r>
              <w:rPr>
                <w:rFonts w:ascii="Segoe UI" w:hAnsi="Segoe UI" w:cs="Segoe UI" w:eastAsia="Segoe UI"/>
                <w:color w:val="101820"/>
                <w:sz w:val="18"/>
              </w:rPr>
              <w:t>User list with roles and e-mail addresses</w:t>
            </w:r>
          </w:p>
        </w:tc>
        <w:tc>
          <w:tcPr>
            <w:tcW w:type="dxa" w:w="3801"/>
          </w:tcPr>
          <w:p>
            <w:pPr>
              <w:spacing w:after="20"/>
            </w:pPr>
            <w:r>
              <w:rPr>
                <w:rFonts w:ascii="Segoe UI" w:hAnsi="Segoe UI" w:cs="Segoe UI" w:eastAsia="Segoe UI"/>
                <w:color w:val="101820"/>
                <w:sz w:val="18"/>
              </w:rPr>
              <w:t>Two weeks before training</w:t>
            </w:r>
          </w:p>
        </w:tc>
      </w:tr>
      <w:tr>
        <w:tc>
          <w:tcPr>
            <w:tcW w:type="dxa" w:w="5213"/>
          </w:tcPr>
          <w:p>
            <w:pPr>
              <w:spacing w:after="20"/>
            </w:pPr>
            <w:r>
              <w:rPr>
                <w:rFonts w:ascii="Segoe UI" w:hAnsi="Segoe UI" w:cs="Segoe UI" w:eastAsia="Segoe UI"/>
                <w:color w:val="101820"/>
                <w:sz w:val="18"/>
              </w:rPr>
              <w:t>Training rooms, devices and attendance</w:t>
            </w:r>
          </w:p>
        </w:tc>
        <w:tc>
          <w:tcPr>
            <w:tcW w:type="dxa" w:w="3801"/>
          </w:tcPr>
          <w:p>
            <w:pPr>
              <w:spacing w:after="20"/>
            </w:pPr>
            <w:r>
              <w:rPr>
                <w:rFonts w:ascii="Segoe UI" w:hAnsi="Segoe UI" w:cs="Segoe UI" w:eastAsia="Segoe UI"/>
                <w:color w:val="101820"/>
                <w:sz w:val="18"/>
              </w:rPr>
              <w:t>Training phase</w:t>
            </w:r>
          </w:p>
        </w:tc>
      </w:tr>
      <w:tr>
        <w:tc>
          <w:tcPr>
            <w:tcW w:type="dxa" w:w="5213"/>
          </w:tcPr>
          <w:p>
            <w:pPr>
              <w:spacing w:after="20"/>
            </w:pPr>
            <w:r>
              <w:rPr>
                <w:rFonts w:ascii="Segoe UI" w:hAnsi="Segoe UI" w:cs="Segoe UI" w:eastAsia="Segoe UI"/>
                <w:color w:val="101820"/>
                <w:sz w:val="18"/>
              </w:rPr>
              <w:t>UAT testers and sign-off authority</w:t>
            </w:r>
          </w:p>
        </w:tc>
        <w:tc>
          <w:tcPr>
            <w:tcW w:type="dxa" w:w="3801"/>
          </w:tcPr>
          <w:p>
            <w:pPr>
              <w:spacing w:after="20"/>
            </w:pPr>
            <w:r>
              <w:rPr>
                <w:rFonts w:ascii="Segoe UI" w:hAnsi="Segoe UI" w:cs="Segoe UI" w:eastAsia="Segoe UI"/>
                <w:color w:val="101820"/>
                <w:sz w:val="18"/>
              </w:rPr>
              <w:t>UAT phase</w:t>
            </w:r>
          </w:p>
        </w:tc>
      </w:tr>
      <w:tr>
        <w:tc>
          <w:tcPr>
            <w:tcW w:type="dxa" w:w="5213"/>
          </w:tcPr>
          <w:p>
            <w:pPr>
              <w:spacing w:after="20"/>
            </w:pPr>
            <w:r>
              <w:rPr>
                <w:rFonts w:ascii="Segoe UI" w:hAnsi="Segoe UI" w:cs="Segoe UI" w:eastAsia="Segoe UI"/>
                <w:color w:val="101820"/>
                <w:sz w:val="18"/>
              </w:rPr>
              <w:t>Freeze of the old system and final extract at cutover</w:t>
            </w:r>
          </w:p>
        </w:tc>
        <w:tc>
          <w:tcPr>
            <w:tcW w:type="dxa" w:w="3801"/>
          </w:tcPr>
          <w:p>
            <w:pPr>
              <w:spacing w:after="20"/>
            </w:pPr>
            <w:r>
              <w:rPr>
                <w:rFonts w:ascii="Segoe UI" w:hAnsi="Segoe UI" w:cs="Segoe UI" w:eastAsia="Segoe UI"/>
                <w:color w:val="101820"/>
                <w:sz w:val="18"/>
              </w:rPr>
              <w:t>Cutover</w:t>
            </w:r>
          </w:p>
        </w:tc>
      </w:tr>
      <w:tr>
        <w:tc>
          <w:tcPr>
            <w:tcW w:type="dxa" w:w="5213"/>
          </w:tcPr>
          <w:p>
            <w:pPr>
              <w:spacing w:after="20"/>
            </w:pPr>
            <w:r>
              <w:rPr>
                <w:rFonts w:ascii="Segoe UI" w:hAnsi="Segoe UI" w:cs="Segoe UI" w:eastAsia="Segoe UI"/>
                <w:color w:val="101820"/>
                <w:sz w:val="18"/>
              </w:rPr>
              <w:t>Decisions on the fit-gap register and change requests within 3 Business Days</w:t>
            </w:r>
          </w:p>
        </w:tc>
        <w:tc>
          <w:tcPr>
            <w:tcW w:type="dxa" w:w="3801"/>
          </w:tcPr>
          <w:p>
            <w:pPr>
              <w:spacing w:after="20"/>
            </w:pPr>
            <w:r>
              <w:rPr>
                <w:rFonts w:ascii="Segoe UI" w:hAnsi="Segoe UI" w:cs="Segoe UI" w:eastAsia="Segoe UI"/>
                <w:color w:val="101820"/>
                <w:sz w:val="18"/>
              </w:rPr>
              <w:t>Throughout</w:t>
            </w:r>
          </w:p>
        </w:tc>
      </w:tr>
      <w:tr>
        <w:tc>
          <w:tcPr>
            <w:tcW w:type="dxa" w:w="5213"/>
          </w:tcPr>
          <w:p>
            <w:pPr>
              <w:spacing w:after="20"/>
            </w:pPr>
            <w:r>
              <w:rPr>
                <w:rFonts w:ascii="Segoe UI" w:hAnsi="Segoe UI" w:cs="Segoe UI" w:eastAsia="Segoe UI"/>
                <w:color w:val="101820"/>
                <w:sz w:val="18"/>
              </w:rPr>
              <w:t>Review of tax codes, rates and BIR working papers by the Client's tax adviser</w:t>
            </w:r>
          </w:p>
        </w:tc>
        <w:tc>
          <w:tcPr>
            <w:tcW w:type="dxa" w:w="3801"/>
          </w:tcPr>
          <w:p>
            <w:pPr>
              <w:spacing w:after="20"/>
            </w:pPr>
            <w:r>
              <w:rPr>
                <w:rFonts w:ascii="Segoe UI" w:hAnsi="Segoe UI" w:cs="Segoe UI" w:eastAsia="Segoe UI"/>
                <w:color w:val="101820"/>
                <w:sz w:val="18"/>
              </w:rPr>
              <w:t>Configuration phase</w:t>
            </w:r>
          </w:p>
        </w:tc>
      </w:tr>
    </w:tbl>
    <w:p>
      <w:pPr>
        <w:spacing w:after="80"/>
      </w:pPr>
    </w:p>
    <w:p>
      <w:pPr>
        <w:pStyle w:val="Heading1"/>
        <w:pageBreakBefore/>
      </w:pPr>
      <w:r>
        <w:rPr>
          <w:rFonts w:ascii="Segoe UI" w:hAnsi="Segoe UI" w:cs="Segoe UI" w:eastAsia="Segoe UI"/>
          <w:b/>
          <w:color w:val="0F4761"/>
          <w:sz w:val="32"/>
        </w:rPr>
        <w:t>8.  Assumptions</w:t>
      </w:r>
    </w:p>
    <w:p>
      <w:pPr>
        <w:spacing w:after="60"/>
        <w:numPr>
          <w:ilvl w:val="0"/>
          <w:numId w:val="6"/>
        </w:numPr>
      </w:pPr>
      <w:r>
        <w:rPr>
          <w:rFonts w:ascii="Segoe UI" w:hAnsi="Segoe UI" w:cs="Segoe UI" w:eastAsia="Segoe UI"/>
          <w:color w:val="101820"/>
          <w:sz w:val="21"/>
        </w:rPr>
        <w:t>The implementation is OOTB: the Client uses the delivered screens, workflows, reports and printed documents.</w:t>
      </w:r>
    </w:p>
    <w:p>
      <w:pPr>
        <w:spacing w:after="60"/>
        <w:numPr>
          <w:ilvl w:val="0"/>
          <w:numId w:val="6"/>
        </w:numPr>
      </w:pPr>
      <w:r>
        <w:rPr>
          <w:rFonts w:ascii="Segoe UI" w:hAnsi="Segoe UI" w:cs="Segoe UI" w:eastAsia="Segoe UI"/>
          <w:color w:val="101820"/>
          <w:sz w:val="21"/>
        </w:rPr>
        <w:t>The Client provides complete and cleansed data in the delivered templates by the dates in the plan.</w:t>
      </w:r>
    </w:p>
    <w:p>
      <w:pPr>
        <w:spacing w:after="60"/>
        <w:numPr>
          <w:ilvl w:val="0"/>
          <w:numId w:val="6"/>
        </w:numPr>
      </w:pPr>
      <w:r>
        <w:rPr>
          <w:rFonts w:ascii="Segoe UI" w:hAnsi="Segoe UI" w:cs="Segoe UI" w:eastAsia="Segoe UI"/>
          <w:color w:val="101820"/>
          <w:sz w:val="21"/>
        </w:rPr>
        <w:t>Decisions in discovery are made within 3 Business Days of each workshop.</w:t>
      </w:r>
    </w:p>
    <w:p>
      <w:pPr>
        <w:spacing w:after="60"/>
        <w:numPr>
          <w:ilvl w:val="0"/>
          <w:numId w:val="6"/>
        </w:numPr>
      </w:pPr>
      <w:r>
        <w:rPr>
          <w:rFonts w:ascii="Segoe UI" w:hAnsi="Segoe UI" w:cs="Segoe UI" w:eastAsia="Segoe UI"/>
          <w:color w:val="101820"/>
          <w:sz w:val="21"/>
        </w:rPr>
        <w:t>Workshops and training are delivered on site in Metro Manila or online, in English, during Philippine business hours. On-site work outside Metro Manila is billed with travel at cost.</w:t>
      </w:r>
    </w:p>
    <w:p>
      <w:pPr>
        <w:spacing w:after="60"/>
        <w:numPr>
          <w:ilvl w:val="0"/>
          <w:numId w:val="6"/>
        </w:numPr>
      </w:pPr>
      <w:r>
        <w:rPr>
          <w:rFonts w:ascii="Segoe UI" w:hAnsi="Segoe UI" w:cs="Segoe UI" w:eastAsia="Segoe UI"/>
          <w:color w:val="101820"/>
          <w:sz w:val="21"/>
        </w:rPr>
        <w:t>One legal entity and one fiscal year are migrated; opening balances are taken at a single go-live date.</w:t>
      </w:r>
    </w:p>
    <w:p>
      <w:pPr>
        <w:spacing w:after="60"/>
        <w:numPr>
          <w:ilvl w:val="0"/>
          <w:numId w:val="6"/>
        </w:numPr>
      </w:pPr>
      <w:r>
        <w:rPr>
          <w:rFonts w:ascii="Segoe UI" w:hAnsi="Segoe UI" w:cs="Segoe UI" w:eastAsia="Segoe UI"/>
          <w:color w:val="101820"/>
          <w:sz w:val="21"/>
        </w:rPr>
        <w:t>The Client uses the delivered roles: System Administrator, Sales &amp; Marketing, Processing Team, Operations, Claims, Accounting and Accounting Manager.</w:t>
      </w:r>
    </w:p>
    <w:p>
      <w:pPr>
        <w:spacing w:after="60"/>
        <w:numPr>
          <w:ilvl w:val="0"/>
          <w:numId w:val="6"/>
        </w:numPr>
      </w:pPr>
      <w:r>
        <w:rPr>
          <w:rFonts w:ascii="Segoe UI" w:hAnsi="Segoe UI" w:cs="Segoe UI" w:eastAsia="Segoe UI"/>
          <w:color w:val="101820"/>
          <w:sz w:val="21"/>
        </w:rPr>
        <w:t>Testing uses the test environment; production is used only after the go decision.</w:t>
      </w:r>
    </w:p>
    <w:p>
      <w:pPr>
        <w:spacing w:after="60"/>
        <w:numPr>
          <w:ilvl w:val="0"/>
          <w:numId w:val="6"/>
        </w:numPr>
      </w:pPr>
      <w:r>
        <w:rPr>
          <w:rFonts w:ascii="Segoe UI" w:hAnsi="Segoe UI" w:cs="Segoe UI" w:eastAsia="Segoe UI"/>
          <w:color w:val="101820"/>
          <w:sz w:val="21"/>
        </w:rPr>
        <w:t>An import file holds at most 20,000 data rows; larger books are loaded in several files.</w:t>
      </w:r>
    </w:p>
    <w:p>
      <w:pPr>
        <w:spacing w:after="60"/>
        <w:numPr>
          <w:ilvl w:val="0"/>
          <w:numId w:val="6"/>
        </w:numPr>
      </w:pPr>
      <w:r>
        <w:rPr>
          <w:rFonts w:ascii="Segoe UI" w:hAnsi="Segoe UI" w:cs="Segoe UI" w:eastAsia="Segoe UI"/>
          <w:color w:val="101820"/>
          <w:sz w:val="21"/>
        </w:rPr>
        <w:t>The man-days in the fee are estimates for the OOTB scope of this SOW. Effort caused by a change of scope or by late Client dependencies is a Change Request.</w:t>
      </w:r>
    </w:p>
    <w:p>
      <w:pPr>
        <w:pStyle w:val="Heading1"/>
        <w:pageBreakBefore/>
      </w:pPr>
      <w:r>
        <w:rPr>
          <w:rFonts w:ascii="Segoe UI" w:hAnsi="Segoe UI" w:cs="Segoe UI" w:eastAsia="Segoe UI"/>
          <w:b/>
          <w:color w:val="0F4761"/>
          <w:sz w:val="32"/>
        </w:rPr>
        <w:t>9.  Exclusions</w:t>
      </w:r>
    </w:p>
    <w:p>
      <w:pPr>
        <w:spacing w:after="120" w:line="276" w:lineRule="auto"/>
      </w:pPr>
      <w:r>
        <w:rPr>
          <w:rFonts w:ascii="Segoe UI" w:hAnsi="Segoe UI" w:cs="Segoe UI" w:eastAsia="Segoe UI"/>
          <w:color w:val="101820"/>
          <w:sz w:val="21"/>
        </w:rPr>
        <w:t>The following are outside this SOW and can be quoted through a Change Request:</w:t>
      </w:r>
    </w:p>
    <w:p>
      <w:pPr>
        <w:spacing w:after="60"/>
        <w:numPr>
          <w:ilvl w:val="0"/>
          <w:numId w:val="7"/>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7"/>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7"/>
        </w:numPr>
      </w:pPr>
      <w:r>
        <w:rPr>
          <w:rFonts w:ascii="Segoe UI" w:hAnsi="Segoe UI" w:cs="Segoe UI" w:eastAsia="Segoe UI"/>
          <w:color w:val="101820"/>
          <w:sz w:val="21"/>
        </w:rPr>
        <w:t>Data cleansing, de-duplication and enrichment of the Client's data, and extraction from the old system (data migration beyond the standard templates is an optional service).</w:t>
      </w:r>
    </w:p>
    <w:p>
      <w:pPr>
        <w:spacing w:after="60"/>
        <w:numPr>
          <w:ilvl w:val="0"/>
          <w:numId w:val="7"/>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7"/>
        </w:numPr>
      </w:pPr>
      <w:r>
        <w:rPr>
          <w:rFonts w:ascii="Segoe UI" w:hAnsi="Segoe UI" w:cs="Segoe UI" w:eastAsia="Segoe UI"/>
          <w:color w:val="101820"/>
          <w:sz w:val="21"/>
        </w:rPr>
        <w:t>Hardware, end-user devices, networks, browsers and office software.</w:t>
      </w:r>
    </w:p>
    <w:p>
      <w:pPr>
        <w:spacing w:after="60"/>
        <w:numPr>
          <w:ilvl w:val="0"/>
          <w:numId w:val="7"/>
        </w:numPr>
      </w:pPr>
      <w:r>
        <w:rPr>
          <w:rFonts w:ascii="Segoe UI" w:hAnsi="Segoe UI" w:cs="Segoe UI" w:eastAsia="Segoe UI"/>
          <w:color w:val="101820"/>
          <w:sz w:val="21"/>
        </w:rPr>
        <w:t>Third-party licences and fees: cloud subscriptions beyond the agreed hosting, mailboxes, payment gateway merchant fees, certificates for Client-owned domains.</w:t>
      </w:r>
    </w:p>
    <w:p>
      <w:pPr>
        <w:spacing w:after="60"/>
        <w:numPr>
          <w:ilvl w:val="0"/>
          <w:numId w:val="7"/>
        </w:numPr>
      </w:pPr>
      <w:r>
        <w:rPr>
          <w:rFonts w:ascii="Segoe UI" w:hAnsi="Segoe UI" w:cs="Segoe UI" w:eastAsia="Segoe UI"/>
          <w:color w:val="101820"/>
          <w:sz w:val="21"/>
        </w:rPr>
        <w:t>Regulatory filings and registrations: BIR returns and alphalists, Computerized Accounting System registration, Authority to Print, IC reports, NPC registration, AMLC reports.</w:t>
      </w:r>
    </w:p>
    <w:p>
      <w:pPr>
        <w:spacing w:after="60"/>
        <w:numPr>
          <w:ilvl w:val="0"/>
          <w:numId w:val="7"/>
        </w:numPr>
      </w:pPr>
      <w:r>
        <w:rPr>
          <w:rFonts w:ascii="Segoe UI" w:hAnsi="Segoe UI" w:cs="Segoe UI" w:eastAsia="Segoe UI"/>
          <w:color w:val="101820"/>
          <w:sz w:val="21"/>
        </w:rPr>
        <w:t>Tax, legal, actuarial or audit advice.</w:t>
      </w:r>
    </w:p>
    <w:p>
      <w:pPr>
        <w:spacing w:after="60"/>
        <w:numPr>
          <w:ilvl w:val="0"/>
          <w:numId w:val="7"/>
        </w:numPr>
      </w:pPr>
      <w:r>
        <w:rPr>
          <w:rFonts w:ascii="Segoe UI" w:hAnsi="Segoe UI" w:cs="Segoe UI" w:eastAsia="Segoe UI"/>
          <w:color w:val="101820"/>
          <w:sz w:val="21"/>
        </w:rPr>
        <w:t>Translation of the screens.</w:t>
      </w:r>
    </w:p>
    <w:p>
      <w:pPr>
        <w:spacing w:after="60"/>
        <w:numPr>
          <w:ilvl w:val="0"/>
          <w:numId w:val="7"/>
        </w:numPr>
      </w:pPr>
      <w:r>
        <w:rPr>
          <w:rFonts w:ascii="Segoe UI" w:hAnsi="Segoe UI" w:cs="Segoe UI" w:eastAsia="Segoe UI"/>
          <w:color w:val="101820"/>
          <w:sz w:val="21"/>
        </w:rPr>
        <w:t>Training beyond the included days and training of users added after go-live.</w:t>
      </w:r>
    </w:p>
    <w:p>
      <w:pPr>
        <w:spacing w:after="60"/>
        <w:numPr>
          <w:ilvl w:val="0"/>
          <w:numId w:val="7"/>
        </w:numPr>
      </w:pPr>
      <w:r>
        <w:rPr>
          <w:rFonts w:ascii="Segoe UI" w:hAnsi="Segoe UI" w:cs="Segoe UI" w:eastAsia="Segoe UI"/>
          <w:color w:val="101820"/>
          <w:sz w:val="21"/>
        </w:rPr>
        <w:t>Support after hypercare, which is covered by the Annual Maintenance and Support Agreement or the Subscription.</w:t>
      </w:r>
    </w:p>
    <w:p>
      <w:pPr>
        <w:pStyle w:val="Heading1"/>
        <w:pageBreakBefore/>
      </w:pPr>
      <w:r>
        <w:rPr>
          <w:rFonts w:ascii="Segoe UI" w:hAnsi="Segoe UI" w:cs="Segoe UI" w:eastAsia="Segoe UI"/>
          <w:b/>
          <w:color w:val="0F4761"/>
          <w:sz w:val="32"/>
        </w:rPr>
        <w:t>10.  Timeline by size</w:t>
      </w:r>
    </w:p>
    <w:p>
      <w:pPr>
        <w:pStyle w:val="Heading2"/>
      </w:pPr>
      <w:r>
        <w:rPr>
          <w:rFonts w:ascii="Segoe UI" w:hAnsi="Segoe UI" w:cs="Segoe UI" w:eastAsia="Segoe UI"/>
          <w:b/>
          <w:color w:val="0F4761"/>
          <w:sz w:val="26"/>
        </w:rPr>
        <w:t>10.1  Durations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787"/>
        <w:gridCol w:w="3207"/>
        <w:gridCol w:w="2886"/>
      </w:tblGrid>
      <w:tr>
        <w:trPr>
          <w:tblHeader w:val="true"/>
        </w:trPr>
        <w:tc>
          <w:tcPr>
            <w:tcW w:type="dxa" w:w="1134"/>
            <w:shd w:val="clear" w:color="auto" w:fill="DCE9F7"/>
          </w:tcPr>
          <w:p>
            <w:pPr>
              <w:spacing w:after="20"/>
            </w:pPr>
            <w:r>
              <w:rPr>
                <w:rFonts w:ascii="Segoe UI" w:hAnsi="Segoe UI" w:cs="Segoe UI" w:eastAsia="Segoe UI"/>
                <w:b/>
                <w:color w:val="0F4761"/>
                <w:sz w:val="18"/>
              </w:rPr>
              <w:t>Size</w:t>
            </w:r>
          </w:p>
        </w:tc>
        <w:tc>
          <w:tcPr>
            <w:tcW w:type="dxa" w:w="1787"/>
            <w:shd w:val="clear" w:color="auto" w:fill="DCE9F7"/>
          </w:tcPr>
          <w:p>
            <w:pPr>
              <w:spacing w:after="20"/>
            </w:pPr>
            <w:r>
              <w:rPr>
                <w:rFonts w:ascii="Segoe UI" w:hAnsi="Segoe UI" w:cs="Segoe UI" w:eastAsia="Segoe UI"/>
                <w:b/>
                <w:color w:val="0F4761"/>
                <w:sz w:val="18"/>
              </w:rPr>
              <w:t>Duration to hypercare exit</w:t>
            </w:r>
          </w:p>
        </w:tc>
        <w:tc>
          <w:tcPr>
            <w:tcW w:type="dxa" w:w="3207"/>
            <w:shd w:val="clear" w:color="auto" w:fill="DCE9F7"/>
          </w:tcPr>
          <w:p>
            <w:pPr>
              <w:spacing w:after="20"/>
            </w:pPr>
            <w:r>
              <w:rPr>
                <w:rFonts w:ascii="Segoe UI" w:hAnsi="Segoe UI" w:cs="Segoe UI" w:eastAsia="Segoe UI"/>
                <w:b/>
                <w:color w:val="0F4761"/>
                <w:sz w:val="18"/>
              </w:rPr>
              <w:t>Go-live</w:t>
            </w:r>
          </w:p>
        </w:tc>
        <w:tc>
          <w:tcPr>
            <w:tcW w:type="dxa" w:w="2886"/>
            <w:shd w:val="clear" w:color="auto" w:fill="DCE9F7"/>
          </w:tcPr>
          <w:p>
            <w:pPr>
              <w:spacing w:after="20"/>
            </w:pPr>
            <w:r>
              <w:rPr>
                <w:rFonts w:ascii="Segoe UI" w:hAnsi="Segoe UI" w:cs="Segoe UI" w:eastAsia="Segoe UI"/>
                <w:b/>
                <w:color w:val="0F4761"/>
                <w:sz w:val="18"/>
              </w:rPr>
              <w:t>Hypercare</w:t>
            </w:r>
          </w:p>
        </w:tc>
      </w:tr>
      <w:tr>
        <w:tc>
          <w:tcPr>
            <w:tcW w:type="dxa" w:w="1134"/>
          </w:tcPr>
          <w:p>
            <w:pPr>
              <w:spacing w:after="20"/>
            </w:pPr>
            <w:r>
              <w:rPr>
                <w:rFonts w:ascii="Segoe UI" w:hAnsi="Segoe UI" w:cs="Segoe UI" w:eastAsia="Segoe UI"/>
                <w:color w:val="101820"/>
                <w:sz w:val="18"/>
              </w:rPr>
              <w:t>Small</w:t>
            </w:r>
          </w:p>
        </w:tc>
        <w:tc>
          <w:tcPr>
            <w:tcW w:type="dxa" w:w="1787"/>
          </w:tcPr>
          <w:p>
            <w:pPr>
              <w:spacing w:after="20"/>
            </w:pPr>
            <w:r>
              <w:rPr>
                <w:rFonts w:ascii="Segoe UI" w:hAnsi="Segoe UI" w:cs="Segoe UI" w:eastAsia="Segoe UI"/>
                <w:color w:val="101820"/>
                <w:sz w:val="18"/>
              </w:rPr>
              <w:t>8 weeks</w:t>
            </w:r>
          </w:p>
        </w:tc>
        <w:tc>
          <w:tcPr>
            <w:tcW w:type="dxa" w:w="3207"/>
          </w:tcPr>
          <w:p>
            <w:pPr>
              <w:spacing w:after="20"/>
            </w:pPr>
            <w:r>
              <w:rPr>
                <w:rFonts w:ascii="Segoe UI" w:hAnsi="Segoe UI" w:cs="Segoe UI" w:eastAsia="Segoe UI"/>
                <w:color w:val="101820"/>
                <w:sz w:val="18"/>
              </w:rPr>
              <w:t>Start of week 7</w:t>
            </w:r>
          </w:p>
        </w:tc>
        <w:tc>
          <w:tcPr>
            <w:tcW w:type="dxa" w:w="2886"/>
          </w:tcPr>
          <w:p>
            <w:pPr>
              <w:spacing w:after="20"/>
            </w:pPr>
            <w:r>
              <w:rPr>
                <w:rFonts w:ascii="Segoe UI" w:hAnsi="Segoe UI" w:cs="Segoe UI" w:eastAsia="Segoe UI"/>
                <w:color w:val="101820"/>
                <w:sz w:val="18"/>
              </w:rPr>
              <w:t>Weeks 7 and 8</w:t>
            </w:r>
          </w:p>
        </w:tc>
      </w:tr>
      <w:tr>
        <w:tc>
          <w:tcPr>
            <w:tcW w:type="dxa" w:w="1134"/>
          </w:tcPr>
          <w:p>
            <w:pPr>
              <w:spacing w:after="20"/>
            </w:pPr>
            <w:r>
              <w:rPr>
                <w:rFonts w:ascii="Segoe UI" w:hAnsi="Segoe UI" w:cs="Segoe UI" w:eastAsia="Segoe UI"/>
                <w:color w:val="101820"/>
                <w:sz w:val="18"/>
              </w:rPr>
              <w:t>Medium</w:t>
            </w:r>
          </w:p>
        </w:tc>
        <w:tc>
          <w:tcPr>
            <w:tcW w:type="dxa" w:w="1787"/>
          </w:tcPr>
          <w:p>
            <w:pPr>
              <w:spacing w:after="20"/>
            </w:pPr>
            <w:r>
              <w:rPr>
                <w:rFonts w:ascii="Segoe UI" w:hAnsi="Segoe UI" w:cs="Segoe UI" w:eastAsia="Segoe UI"/>
                <w:color w:val="101820"/>
                <w:sz w:val="18"/>
              </w:rPr>
              <w:t>12 weeks</w:t>
            </w:r>
          </w:p>
        </w:tc>
        <w:tc>
          <w:tcPr>
            <w:tcW w:type="dxa" w:w="3207"/>
          </w:tcPr>
          <w:p>
            <w:pPr>
              <w:spacing w:after="20"/>
            </w:pPr>
            <w:r>
              <w:rPr>
                <w:rFonts w:ascii="Segoe UI" w:hAnsi="Segoe UI" w:cs="Segoe UI" w:eastAsia="Segoe UI"/>
                <w:color w:val="101820"/>
                <w:sz w:val="18"/>
              </w:rPr>
              <w:t>Start of week 10</w:t>
            </w:r>
          </w:p>
        </w:tc>
        <w:tc>
          <w:tcPr>
            <w:tcW w:type="dxa" w:w="2886"/>
          </w:tcPr>
          <w:p>
            <w:pPr>
              <w:spacing w:after="20"/>
            </w:pPr>
            <w:r>
              <w:rPr>
                <w:rFonts w:ascii="Segoe UI" w:hAnsi="Segoe UI" w:cs="Segoe UI" w:eastAsia="Segoe UI"/>
                <w:color w:val="101820"/>
                <w:sz w:val="18"/>
              </w:rPr>
              <w:t>Weeks 10 to 12</w:t>
            </w:r>
          </w:p>
        </w:tc>
      </w:tr>
      <w:tr>
        <w:tc>
          <w:tcPr>
            <w:tcW w:type="dxa" w:w="1134"/>
          </w:tcPr>
          <w:p>
            <w:pPr>
              <w:spacing w:after="20"/>
            </w:pPr>
            <w:r>
              <w:rPr>
                <w:rFonts w:ascii="Segoe UI" w:hAnsi="Segoe UI" w:cs="Segoe UI" w:eastAsia="Segoe UI"/>
                <w:color w:val="101820"/>
                <w:sz w:val="18"/>
              </w:rPr>
              <w:t>Large</w:t>
            </w:r>
          </w:p>
        </w:tc>
        <w:tc>
          <w:tcPr>
            <w:tcW w:type="dxa" w:w="1787"/>
          </w:tcPr>
          <w:p>
            <w:pPr>
              <w:spacing w:after="20"/>
            </w:pPr>
            <w:r>
              <w:rPr>
                <w:rFonts w:ascii="Segoe UI" w:hAnsi="Segoe UI" w:cs="Segoe UI" w:eastAsia="Segoe UI"/>
                <w:color w:val="101820"/>
                <w:sz w:val="18"/>
              </w:rPr>
              <w:t>16 to 20 weeks</w:t>
            </w:r>
          </w:p>
        </w:tc>
        <w:tc>
          <w:tcPr>
            <w:tcW w:type="dxa" w:w="3207"/>
          </w:tcPr>
          <w:p>
            <w:pPr>
              <w:spacing w:after="20"/>
            </w:pPr>
            <w:r>
              <w:rPr>
                <w:rFonts w:ascii="Segoe UI" w:hAnsi="Segoe UI" w:cs="Segoe UI" w:eastAsia="Segoe UI"/>
                <w:color w:val="101820"/>
                <w:sz w:val="18"/>
              </w:rPr>
              <w:t>Start of week 13 (16-week plan) or week 15 (20-week plan)</w:t>
            </w:r>
          </w:p>
        </w:tc>
        <w:tc>
          <w:tcPr>
            <w:tcW w:type="dxa" w:w="2886"/>
          </w:tcPr>
          <w:p>
            <w:pPr>
              <w:spacing w:after="20"/>
            </w:pPr>
            <w:r>
              <w:rPr>
                <w:rFonts w:ascii="Segoe UI" w:hAnsi="Segoe UI" w:cs="Segoe UI" w:eastAsia="Segoe UI"/>
                <w:color w:val="101820"/>
                <w:sz w:val="18"/>
              </w:rPr>
              <w:t>To week 16 or week 20</w:t>
            </w:r>
          </w:p>
        </w:tc>
      </w:tr>
      <w:tr>
        <w:tc>
          <w:tcPr>
            <w:tcW w:type="dxa" w:w="1134"/>
          </w:tcPr>
          <w:p>
            <w:pPr>
              <w:spacing w:after="20"/>
            </w:pPr>
            <w:r>
              <w:rPr>
                <w:rFonts w:ascii="Segoe UI" w:hAnsi="Segoe UI" w:cs="Segoe UI" w:eastAsia="Segoe UI"/>
                <w:color w:val="101820"/>
                <w:sz w:val="18"/>
              </w:rPr>
              <w:t>Enterprise</w:t>
            </w:r>
          </w:p>
        </w:tc>
        <w:tc>
          <w:tcPr>
            <w:tcW w:type="dxa" w:w="1787"/>
          </w:tcPr>
          <w:p>
            <w:pPr>
              <w:spacing w:after="20"/>
            </w:pPr>
            <w:r>
              <w:rPr>
                <w:rFonts w:ascii="Segoe UI" w:hAnsi="Segoe UI" w:cs="Segoe UI" w:eastAsia="Segoe UI"/>
                <w:color w:val="101820"/>
                <w:sz w:val="18"/>
              </w:rPr>
              <w:t>20 weeks or more</w:t>
            </w:r>
          </w:p>
        </w:tc>
        <w:tc>
          <w:tcPr>
            <w:tcW w:type="dxa" w:w="3207"/>
          </w:tcPr>
          <w:p>
            <w:pPr>
              <w:spacing w:after="20"/>
            </w:pPr>
            <w:r>
              <w:rPr>
                <w:rFonts w:ascii="Segoe UI" w:hAnsi="Segoe UI" w:cs="Segoe UI" w:eastAsia="Segoe UI"/>
                <w:color w:val="101820"/>
                <w:sz w:val="18"/>
              </w:rPr>
              <w:t>Agreed at mobilisation</w:t>
            </w:r>
          </w:p>
        </w:tc>
        <w:tc>
          <w:tcPr>
            <w:tcW w:type="dxa" w:w="2886"/>
          </w:tcPr>
          <w:p>
            <w:pPr>
              <w:spacing w:after="20"/>
            </w:pPr>
            <w:r>
              <w:rPr>
                <w:rFonts w:ascii="Segoe UI" w:hAnsi="Segoe UI" w:cs="Segoe UI" w:eastAsia="Segoe UI"/>
                <w:color w:val="101820"/>
                <w:sz w:val="18"/>
              </w:rPr>
              <w:t>4 to 6 weeks, or as planned at mobilisation</w:t>
            </w:r>
          </w:p>
        </w:tc>
      </w:tr>
    </w:tbl>
    <w:p>
      <w:pPr>
        <w:spacing w:after="80"/>
      </w:pPr>
    </w:p>
    <w:p>
      <w:pPr>
        <w:spacing w:after="120" w:line="276" w:lineRule="auto"/>
      </w:pPr>
      <w:r>
        <w:rPr>
          <w:rFonts w:ascii="Segoe UI" w:hAnsi="Segoe UI" w:cs="Segoe UI" w:eastAsia="Segoe UI"/>
          <w:color w:val="101820"/>
          <w:sz w:val="21"/>
        </w:rPr>
        <w:t>If the first month-end close falls after the hypercare window, hypercare extends to cover it at no extra charge.</w:t>
      </w:r>
    </w:p>
    <w:p>
      <w:pPr>
        <w:pStyle w:val="Heading2"/>
      </w:pPr>
      <w:r>
        <w:rPr>
          <w:rFonts w:ascii="Segoe UI" w:hAnsi="Segoe UI" w:cs="Segoe UI" w:eastAsia="Segoe UI"/>
          <w:b/>
          <w:color w:val="0F4761"/>
          <w:sz w:val="26"/>
        </w:rPr>
        <w:t>10.2  Key milestones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2"/>
        <w:gridCol w:w="907"/>
        <w:gridCol w:w="907"/>
        <w:gridCol w:w="1818"/>
      </w:tblGrid>
      <w:tr>
        <w:trPr>
          <w:tblHeader w:val="true"/>
        </w:trPr>
        <w:tc>
          <w:tcPr>
            <w:tcW w:type="dxa" w:w="5382"/>
            <w:shd w:val="clear" w:color="auto" w:fill="DCE9F7"/>
          </w:tcPr>
          <w:p>
            <w:pPr>
              <w:spacing w:after="20"/>
            </w:pPr>
            <w:r>
              <w:rPr>
                <w:rFonts w:ascii="Segoe UI" w:hAnsi="Segoe UI" w:cs="Segoe UI" w:eastAsia="Segoe UI"/>
                <w:b/>
                <w:color w:val="0F4761"/>
                <w:sz w:val="18"/>
              </w:rPr>
              <w:t>Milestone</w:t>
            </w:r>
          </w:p>
        </w:tc>
        <w:tc>
          <w:tcPr>
            <w:tcW w:type="dxa" w:w="907"/>
            <w:shd w:val="clear" w:color="auto" w:fill="DCE9F7"/>
          </w:tcPr>
          <w:p>
            <w:pPr>
              <w:spacing w:after="20"/>
            </w:pPr>
            <w:r>
              <w:rPr>
                <w:rFonts w:ascii="Segoe UI" w:hAnsi="Segoe UI" w:cs="Segoe UI" w:eastAsia="Segoe UI"/>
                <w:b/>
                <w:color w:val="0F4761"/>
                <w:sz w:val="18"/>
              </w:rPr>
              <w:t>Small</w:t>
            </w:r>
          </w:p>
        </w:tc>
        <w:tc>
          <w:tcPr>
            <w:tcW w:type="dxa" w:w="907"/>
            <w:shd w:val="clear" w:color="auto" w:fill="DCE9F7"/>
          </w:tcPr>
          <w:p>
            <w:pPr>
              <w:spacing w:after="20"/>
            </w:pPr>
            <w:r>
              <w:rPr>
                <w:rFonts w:ascii="Segoe UI" w:hAnsi="Segoe UI" w:cs="Segoe UI" w:eastAsia="Segoe UI"/>
                <w:b/>
                <w:color w:val="0F4761"/>
                <w:sz w:val="18"/>
              </w:rPr>
              <w:t>Medium</w:t>
            </w:r>
          </w:p>
        </w:tc>
        <w:tc>
          <w:tcPr>
            <w:tcW w:type="dxa" w:w="1818"/>
            <w:shd w:val="clear" w:color="auto" w:fill="DCE9F7"/>
          </w:tcPr>
          <w:p>
            <w:pPr>
              <w:spacing w:after="20"/>
            </w:pPr>
            <w:r>
              <w:rPr>
                <w:rFonts w:ascii="Segoe UI" w:hAnsi="Segoe UI" w:cs="Segoe UI" w:eastAsia="Segoe UI"/>
                <w:b/>
                <w:color w:val="0F4761"/>
                <w:sz w:val="18"/>
              </w:rPr>
              <w:t>Large (20 weeks)</w:t>
            </w:r>
          </w:p>
        </w:tc>
      </w:tr>
      <w:tr>
        <w:tc>
          <w:tcPr>
            <w:tcW w:type="dxa" w:w="5382"/>
          </w:tcPr>
          <w:p>
            <w:pPr>
              <w:spacing w:after="20"/>
            </w:pPr>
            <w:r>
              <w:rPr>
                <w:rFonts w:ascii="Segoe UI" w:hAnsi="Segoe UI" w:cs="Segoe UI" w:eastAsia="Segoe UI"/>
                <w:color w:val="101820"/>
                <w:sz w:val="18"/>
              </w:rPr>
              <w:t>Kick-off held</w:t>
            </w:r>
          </w:p>
        </w:tc>
        <w:tc>
          <w:tcPr>
            <w:tcW w:type="dxa" w:w="907"/>
          </w:tcPr>
          <w:p>
            <w:pPr>
              <w:spacing w:after="20"/>
            </w:pPr>
            <w:r>
              <w:rPr>
                <w:rFonts w:ascii="Segoe UI" w:hAnsi="Segoe UI" w:cs="Segoe UI" w:eastAsia="Segoe UI"/>
                <w:color w:val="101820"/>
                <w:sz w:val="18"/>
              </w:rPr>
              <w:t>Week 1</w:t>
            </w:r>
          </w:p>
        </w:tc>
        <w:tc>
          <w:tcPr>
            <w:tcW w:type="dxa" w:w="907"/>
          </w:tcPr>
          <w:p>
            <w:pPr>
              <w:spacing w:after="20"/>
            </w:pPr>
            <w:r>
              <w:rPr>
                <w:rFonts w:ascii="Segoe UI" w:hAnsi="Segoe UI" w:cs="Segoe UI" w:eastAsia="Segoe UI"/>
                <w:color w:val="101820"/>
                <w:sz w:val="18"/>
              </w:rPr>
              <w:t>Week 1</w:t>
            </w:r>
          </w:p>
        </w:tc>
        <w:tc>
          <w:tcPr>
            <w:tcW w:type="dxa" w:w="1818"/>
          </w:tcPr>
          <w:p>
            <w:pPr>
              <w:spacing w:after="20"/>
            </w:pPr>
            <w:r>
              <w:rPr>
                <w:rFonts w:ascii="Segoe UI" w:hAnsi="Segoe UI" w:cs="Segoe UI" w:eastAsia="Segoe UI"/>
                <w:color w:val="101820"/>
                <w:sz w:val="18"/>
              </w:rPr>
              <w:t>Week 1</w:t>
            </w:r>
          </w:p>
        </w:tc>
      </w:tr>
      <w:tr>
        <w:tc>
          <w:tcPr>
            <w:tcW w:type="dxa" w:w="5382"/>
          </w:tcPr>
          <w:p>
            <w:pPr>
              <w:spacing w:after="20"/>
            </w:pPr>
            <w:r>
              <w:rPr>
                <w:rFonts w:ascii="Segoe UI" w:hAnsi="Segoe UI" w:cs="Segoe UI" w:eastAsia="Segoe UI"/>
                <w:color w:val="101820"/>
                <w:sz w:val="18"/>
              </w:rPr>
              <w:t>Configuration workbook and fit-gap register signed</w:t>
            </w:r>
          </w:p>
        </w:tc>
        <w:tc>
          <w:tcPr>
            <w:tcW w:type="dxa" w:w="907"/>
          </w:tcPr>
          <w:p>
            <w:pPr>
              <w:spacing w:after="20"/>
            </w:pPr>
            <w:r>
              <w:rPr>
                <w:rFonts w:ascii="Segoe UI" w:hAnsi="Segoe UI" w:cs="Segoe UI" w:eastAsia="Segoe UI"/>
                <w:color w:val="101820"/>
                <w:sz w:val="18"/>
              </w:rPr>
              <w:t>Week 2</w:t>
            </w:r>
          </w:p>
        </w:tc>
        <w:tc>
          <w:tcPr>
            <w:tcW w:type="dxa" w:w="907"/>
          </w:tcPr>
          <w:p>
            <w:pPr>
              <w:spacing w:after="20"/>
            </w:pPr>
            <w:r>
              <w:rPr>
                <w:rFonts w:ascii="Segoe UI" w:hAnsi="Segoe UI" w:cs="Segoe UI" w:eastAsia="Segoe UI"/>
                <w:color w:val="101820"/>
                <w:sz w:val="18"/>
              </w:rPr>
              <w:t>Week 3</w:t>
            </w:r>
          </w:p>
        </w:tc>
        <w:tc>
          <w:tcPr>
            <w:tcW w:type="dxa" w:w="1818"/>
          </w:tcPr>
          <w:p>
            <w:pPr>
              <w:spacing w:after="20"/>
            </w:pPr>
            <w:r>
              <w:rPr>
                <w:rFonts w:ascii="Segoe UI" w:hAnsi="Segoe UI" w:cs="Segoe UI" w:eastAsia="Segoe UI"/>
                <w:color w:val="101820"/>
                <w:sz w:val="18"/>
              </w:rPr>
              <w:t>Week 5</w:t>
            </w:r>
          </w:p>
        </w:tc>
      </w:tr>
      <w:tr>
        <w:tc>
          <w:tcPr>
            <w:tcW w:type="dxa" w:w="5382"/>
          </w:tcPr>
          <w:p>
            <w:pPr>
              <w:spacing w:after="20"/>
            </w:pPr>
            <w:r>
              <w:rPr>
                <w:rFonts w:ascii="Segoe UI" w:hAnsi="Segoe UI" w:cs="Segoe UI" w:eastAsia="Segoe UI"/>
                <w:color w:val="101820"/>
                <w:sz w:val="18"/>
              </w:rPr>
              <w:t>Mock load 1 reconciled</w:t>
            </w:r>
          </w:p>
        </w:tc>
        <w:tc>
          <w:tcPr>
            <w:tcW w:type="dxa" w:w="907"/>
          </w:tcPr>
          <w:p>
            <w:pPr>
              <w:spacing w:after="20"/>
            </w:pPr>
            <w:r>
              <w:rPr>
                <w:rFonts w:ascii="Segoe UI" w:hAnsi="Segoe UI" w:cs="Segoe UI" w:eastAsia="Segoe UI"/>
                <w:color w:val="101820"/>
                <w:sz w:val="18"/>
              </w:rPr>
              <w:t>Week 3</w:t>
            </w:r>
          </w:p>
        </w:tc>
        <w:tc>
          <w:tcPr>
            <w:tcW w:type="dxa" w:w="907"/>
          </w:tcPr>
          <w:p>
            <w:pPr>
              <w:spacing w:after="20"/>
            </w:pPr>
            <w:r>
              <w:rPr>
                <w:rFonts w:ascii="Segoe UI" w:hAnsi="Segoe UI" w:cs="Segoe UI" w:eastAsia="Segoe UI"/>
                <w:color w:val="101820"/>
                <w:sz w:val="18"/>
              </w:rPr>
              <w:t>Week 5</w:t>
            </w:r>
          </w:p>
        </w:tc>
        <w:tc>
          <w:tcPr>
            <w:tcW w:type="dxa" w:w="1818"/>
          </w:tcPr>
          <w:p>
            <w:pPr>
              <w:spacing w:after="20"/>
            </w:pPr>
            <w:r>
              <w:rPr>
                <w:rFonts w:ascii="Segoe UI" w:hAnsi="Segoe UI" w:cs="Segoe UI" w:eastAsia="Segoe UI"/>
                <w:color w:val="101820"/>
                <w:sz w:val="18"/>
              </w:rPr>
              <w:t>Week 7</w:t>
            </w:r>
          </w:p>
        </w:tc>
      </w:tr>
      <w:tr>
        <w:tc>
          <w:tcPr>
            <w:tcW w:type="dxa" w:w="5382"/>
          </w:tcPr>
          <w:p>
            <w:pPr>
              <w:spacing w:after="20"/>
            </w:pPr>
            <w:r>
              <w:rPr>
                <w:rFonts w:ascii="Segoe UI" w:hAnsi="Segoe UI" w:cs="Segoe UI" w:eastAsia="Segoe UI"/>
                <w:color w:val="101820"/>
                <w:sz w:val="18"/>
              </w:rPr>
              <w:t>SIT exit report</w:t>
            </w:r>
          </w:p>
        </w:tc>
        <w:tc>
          <w:tcPr>
            <w:tcW w:type="dxa" w:w="907"/>
          </w:tcPr>
          <w:p>
            <w:pPr>
              <w:spacing w:after="20"/>
            </w:pPr>
            <w:r>
              <w:rPr>
                <w:rFonts w:ascii="Segoe UI" w:hAnsi="Segoe UI" w:cs="Segoe UI" w:eastAsia="Segoe UI"/>
                <w:color w:val="101820"/>
                <w:sz w:val="18"/>
              </w:rPr>
              <w:t>Week 4</w:t>
            </w:r>
          </w:p>
        </w:tc>
        <w:tc>
          <w:tcPr>
            <w:tcW w:type="dxa" w:w="907"/>
          </w:tcPr>
          <w:p>
            <w:pPr>
              <w:spacing w:after="20"/>
            </w:pPr>
            <w:r>
              <w:rPr>
                <w:rFonts w:ascii="Segoe UI" w:hAnsi="Segoe UI" w:cs="Segoe UI" w:eastAsia="Segoe UI"/>
                <w:color w:val="101820"/>
                <w:sz w:val="18"/>
              </w:rPr>
              <w:t>Week 7</w:t>
            </w:r>
          </w:p>
        </w:tc>
        <w:tc>
          <w:tcPr>
            <w:tcW w:type="dxa" w:w="1818"/>
          </w:tcPr>
          <w:p>
            <w:pPr>
              <w:spacing w:after="20"/>
            </w:pPr>
            <w:r>
              <w:rPr>
                <w:rFonts w:ascii="Segoe UI" w:hAnsi="Segoe UI" w:cs="Segoe UI" w:eastAsia="Segoe UI"/>
                <w:color w:val="101820"/>
                <w:sz w:val="18"/>
              </w:rPr>
              <w:t>Week 11</w:t>
            </w:r>
          </w:p>
        </w:tc>
      </w:tr>
      <w:tr>
        <w:tc>
          <w:tcPr>
            <w:tcW w:type="dxa" w:w="5382"/>
          </w:tcPr>
          <w:p>
            <w:pPr>
              <w:spacing w:after="20"/>
            </w:pPr>
            <w:r>
              <w:rPr>
                <w:rFonts w:ascii="Segoe UI" w:hAnsi="Segoe UI" w:cs="Segoe UI" w:eastAsia="Segoe UI"/>
                <w:color w:val="101820"/>
                <w:sz w:val="18"/>
              </w:rPr>
              <w:t>UAT sign-off and go decision</w:t>
            </w:r>
          </w:p>
        </w:tc>
        <w:tc>
          <w:tcPr>
            <w:tcW w:type="dxa" w:w="907"/>
          </w:tcPr>
          <w:p>
            <w:pPr>
              <w:spacing w:after="20"/>
            </w:pPr>
            <w:r>
              <w:rPr>
                <w:rFonts w:ascii="Segoe UI" w:hAnsi="Segoe UI" w:cs="Segoe UI" w:eastAsia="Segoe UI"/>
                <w:color w:val="101820"/>
                <w:sz w:val="18"/>
              </w:rPr>
              <w:t>Week 6</w:t>
            </w:r>
          </w:p>
        </w:tc>
        <w:tc>
          <w:tcPr>
            <w:tcW w:type="dxa" w:w="907"/>
          </w:tcPr>
          <w:p>
            <w:pPr>
              <w:spacing w:after="20"/>
            </w:pPr>
            <w:r>
              <w:rPr>
                <w:rFonts w:ascii="Segoe UI" w:hAnsi="Segoe UI" w:cs="Segoe UI" w:eastAsia="Segoe UI"/>
                <w:color w:val="101820"/>
                <w:sz w:val="18"/>
              </w:rPr>
              <w:t>Week 9</w:t>
            </w:r>
          </w:p>
        </w:tc>
        <w:tc>
          <w:tcPr>
            <w:tcW w:type="dxa" w:w="1818"/>
          </w:tcPr>
          <w:p>
            <w:pPr>
              <w:spacing w:after="20"/>
            </w:pPr>
            <w:r>
              <w:rPr>
                <w:rFonts w:ascii="Segoe UI" w:hAnsi="Segoe UI" w:cs="Segoe UI" w:eastAsia="Segoe UI"/>
                <w:color w:val="101820"/>
                <w:sz w:val="18"/>
              </w:rPr>
              <w:t>Weeks 13 to 14</w:t>
            </w:r>
          </w:p>
        </w:tc>
      </w:tr>
      <w:tr>
        <w:tc>
          <w:tcPr>
            <w:tcW w:type="dxa" w:w="5382"/>
          </w:tcPr>
          <w:p>
            <w:pPr>
              <w:spacing w:after="20"/>
            </w:pPr>
            <w:r>
              <w:rPr>
                <w:rFonts w:ascii="Segoe UI" w:hAnsi="Segoe UI" w:cs="Segoe UI" w:eastAsia="Segoe UI"/>
                <w:color w:val="101820"/>
                <w:sz w:val="18"/>
              </w:rPr>
              <w:t>Go-live</w:t>
            </w:r>
          </w:p>
        </w:tc>
        <w:tc>
          <w:tcPr>
            <w:tcW w:type="dxa" w:w="907"/>
          </w:tcPr>
          <w:p>
            <w:pPr>
              <w:spacing w:after="20"/>
            </w:pPr>
            <w:r>
              <w:rPr>
                <w:rFonts w:ascii="Segoe UI" w:hAnsi="Segoe UI" w:cs="Segoe UI" w:eastAsia="Segoe UI"/>
                <w:color w:val="101820"/>
                <w:sz w:val="18"/>
              </w:rPr>
              <w:t>Week 7</w:t>
            </w:r>
          </w:p>
        </w:tc>
        <w:tc>
          <w:tcPr>
            <w:tcW w:type="dxa" w:w="907"/>
          </w:tcPr>
          <w:p>
            <w:pPr>
              <w:spacing w:after="20"/>
            </w:pPr>
            <w:r>
              <w:rPr>
                <w:rFonts w:ascii="Segoe UI" w:hAnsi="Segoe UI" w:cs="Segoe UI" w:eastAsia="Segoe UI"/>
                <w:color w:val="101820"/>
                <w:sz w:val="18"/>
              </w:rPr>
              <w:t>Week 10</w:t>
            </w:r>
          </w:p>
        </w:tc>
        <w:tc>
          <w:tcPr>
            <w:tcW w:type="dxa" w:w="1818"/>
          </w:tcPr>
          <w:p>
            <w:pPr>
              <w:spacing w:after="20"/>
            </w:pPr>
            <w:r>
              <w:rPr>
                <w:rFonts w:ascii="Segoe UI" w:hAnsi="Segoe UI" w:cs="Segoe UI" w:eastAsia="Segoe UI"/>
                <w:color w:val="101820"/>
                <w:sz w:val="18"/>
              </w:rPr>
              <w:t>Week 15</w:t>
            </w:r>
          </w:p>
        </w:tc>
      </w:tr>
      <w:tr>
        <w:tc>
          <w:tcPr>
            <w:tcW w:type="dxa" w:w="5382"/>
          </w:tcPr>
          <w:p>
            <w:pPr>
              <w:spacing w:after="20"/>
            </w:pPr>
            <w:r>
              <w:rPr>
                <w:rFonts w:ascii="Segoe UI" w:hAnsi="Segoe UI" w:cs="Segoe UI" w:eastAsia="Segoe UI"/>
                <w:color w:val="101820"/>
                <w:sz w:val="18"/>
              </w:rPr>
              <w:t>Hypercare exit and handover</w:t>
            </w:r>
          </w:p>
        </w:tc>
        <w:tc>
          <w:tcPr>
            <w:tcW w:type="dxa" w:w="907"/>
          </w:tcPr>
          <w:p>
            <w:pPr>
              <w:spacing w:after="20"/>
            </w:pPr>
            <w:r>
              <w:rPr>
                <w:rFonts w:ascii="Segoe UI" w:hAnsi="Segoe UI" w:cs="Segoe UI" w:eastAsia="Segoe UI"/>
                <w:color w:val="101820"/>
                <w:sz w:val="18"/>
              </w:rPr>
              <w:t>Week 8</w:t>
            </w:r>
          </w:p>
        </w:tc>
        <w:tc>
          <w:tcPr>
            <w:tcW w:type="dxa" w:w="907"/>
          </w:tcPr>
          <w:p>
            <w:pPr>
              <w:spacing w:after="20"/>
            </w:pPr>
            <w:r>
              <w:rPr>
                <w:rFonts w:ascii="Segoe UI" w:hAnsi="Segoe UI" w:cs="Segoe UI" w:eastAsia="Segoe UI"/>
                <w:color w:val="101820"/>
                <w:sz w:val="18"/>
              </w:rPr>
              <w:t>Week 12</w:t>
            </w:r>
          </w:p>
        </w:tc>
        <w:tc>
          <w:tcPr>
            <w:tcW w:type="dxa" w:w="1818"/>
          </w:tcPr>
          <w:p>
            <w:pPr>
              <w:spacing w:after="20"/>
            </w:pPr>
            <w:r>
              <w:rPr>
                <w:rFonts w:ascii="Segoe UI" w:hAnsi="Segoe UI" w:cs="Segoe UI" w:eastAsia="Segoe UI"/>
                <w:color w:val="101820"/>
                <w:sz w:val="18"/>
              </w:rPr>
              <w:t>Week 20</w:t>
            </w:r>
          </w:p>
        </w:tc>
      </w:tr>
    </w:tbl>
    <w:p>
      <w:pPr>
        <w:spacing w:after="80"/>
      </w:pPr>
    </w:p>
    <w:p>
      <w:pPr>
        <w:spacing w:after="120" w:line="276" w:lineRule="auto"/>
      </w:pPr>
      <w:r>
        <w:rPr>
          <w:rFonts w:ascii="Segoe UI" w:hAnsi="Segoe UI" w:cs="Segoe UI" w:eastAsia="Segoe UI"/>
          <w:color w:val="101820"/>
          <w:sz w:val="21"/>
        </w:rPr>
        <w:t>The detailed weekly plan is the plan of the Implementation Approach and Plan for the size, baselined at mobilisation. Planned start date: [date]. Target go-live date: [date].</w:t>
      </w:r>
    </w:p>
    <w:p>
      <w:pPr>
        <w:pStyle w:val="Heading1"/>
        <w:pageBreakBefore/>
      </w:pPr>
      <w:r>
        <w:rPr>
          <w:rFonts w:ascii="Segoe UI" w:hAnsi="Segoe UI" w:cs="Segoe UI" w:eastAsia="Segoe UI"/>
          <w:b/>
          <w:color w:val="0F4761"/>
          <w:sz w:val="32"/>
        </w:rPr>
        <w:t>11.  Governance</w:t>
      </w:r>
    </w:p>
    <w:p>
      <w:pPr>
        <w:spacing w:after="60"/>
        <w:numPr>
          <w:ilvl w:val="0"/>
          <w:numId w:val="8"/>
        </w:numPr>
      </w:pPr>
      <w:r>
        <w:rPr>
          <w:rFonts w:ascii="Segoe UI" w:hAnsi="Segoe UI" w:cs="Segoe UI" w:eastAsia="Segoe UI"/>
          <w:b/>
          <w:color w:val="101820"/>
          <w:sz w:val="21"/>
        </w:rPr>
        <w:t>Steering committee:</w:t>
      </w:r>
      <w:r>
        <w:rPr>
          <w:rFonts w:ascii="Segoe UI" w:hAnsi="Segoe UI" w:cs="Segoe UI" w:eastAsia="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spacing w:after="60"/>
        <w:numPr>
          <w:ilvl w:val="0"/>
          <w:numId w:val="8"/>
        </w:numPr>
      </w:pPr>
      <w:r>
        <w:rPr>
          <w:rFonts w:ascii="Segoe UI" w:hAnsi="Segoe UI" w:cs="Segoe UI" w:eastAsia="Segoe UI"/>
          <w:b/>
          <w:color w:val="101820"/>
          <w:sz w:val="21"/>
        </w:rPr>
        <w:t>Weekly status meeting:</w:t>
      </w:r>
      <w:r>
        <w:rPr>
          <w:rFonts w:ascii="Segoe UI" w:hAnsi="Segoe UI" w:cs="Segoe UI" w:eastAsia="Segoe UI"/>
          <w:color w:val="101820"/>
          <w:sz w:val="21"/>
        </w:rPr>
        <w:t xml:space="preserve"> both project managers and the key users concerned. Reviews progress, the RAID log and the next week's plan.</w:t>
      </w:r>
    </w:p>
    <w:p>
      <w:pPr>
        <w:spacing w:after="60"/>
        <w:numPr>
          <w:ilvl w:val="0"/>
          <w:numId w:val="8"/>
        </w:numPr>
      </w:pPr>
      <w:r>
        <w:rPr>
          <w:rFonts w:ascii="Segoe UI" w:hAnsi="Segoe UI" w:cs="Segoe UI" w:eastAsia="Segoe UI"/>
          <w:b/>
          <w:color w:val="101820"/>
          <w:sz w:val="21"/>
        </w:rPr>
        <w:t>RAID log:</w:t>
      </w:r>
      <w:r>
        <w:rPr>
          <w:rFonts w:ascii="Segoe UI" w:hAnsi="Segoe UI" w:cs="Segoe UI" w:eastAsia="Segoe UI"/>
          <w:color w:val="101820"/>
          <w:sz w:val="21"/>
        </w:rPr>
        <w:t xml:space="preserve"> kept by the iorta TechNXT project manager and shared with the Client.</w:t>
      </w:r>
    </w:p>
    <w:p>
      <w:pPr>
        <w:spacing w:after="60"/>
        <w:numPr>
          <w:ilvl w:val="0"/>
          <w:numId w:val="8"/>
        </w:numPr>
      </w:pPr>
      <w:r>
        <w:rPr>
          <w:rFonts w:ascii="Segoe UI" w:hAnsi="Segoe UI" w:cs="Segoe UI" w:eastAsia="Segoe UI"/>
          <w:b/>
          <w:color w:val="101820"/>
          <w:sz w:val="21"/>
        </w:rPr>
        <w:t>Escalation:</w:t>
      </w:r>
      <w:r>
        <w:rPr>
          <w:rFonts w:ascii="Segoe UI" w:hAnsi="Segoe UI" w:cs="Segoe UI" w:eastAsia="Segoe UI"/>
          <w:color w:val="101820"/>
          <w:sz w:val="21"/>
        </w:rPr>
        <w:t xml:space="preserve"> project managers, then the steering committee, then the dispute steps of the MSA.</w:t>
      </w:r>
    </w:p>
    <w:p>
      <w:pPr>
        <w:pStyle w:val="Heading1"/>
        <w:pageBreakBefore/>
      </w:pPr>
      <w:r>
        <w:rPr>
          <w:rFonts w:ascii="Segoe UI" w:hAnsi="Segoe UI" w:cs="Segoe UI" w:eastAsia="Segoe UI"/>
          <w:b/>
          <w:color w:val="0F4761"/>
          <w:sz w:val="32"/>
        </w:rPr>
        <w:t>12.  Fees and milestone payments</w:t>
      </w:r>
    </w:p>
    <w:p>
      <w:pPr>
        <w:pStyle w:val="Heading2"/>
      </w:pPr>
      <w:r>
        <w:rPr>
          <w:rFonts w:ascii="Segoe UI" w:hAnsi="Segoe UI" w:cs="Segoe UI" w:eastAsia="Segoe UI"/>
          <w:b/>
          <w:color w:val="0F4761"/>
          <w:sz w:val="26"/>
        </w:rPr>
        <w:t>12.1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Value</w:t>
            </w:r>
          </w:p>
        </w:tc>
      </w:tr>
      <w:tr>
        <w:tc>
          <w:tcPr>
            <w:tcW w:type="dxa" w:w="4507"/>
          </w:tcPr>
          <w:p>
            <w:pPr>
              <w:spacing w:after="20"/>
            </w:pPr>
            <w:r>
              <w:rPr>
                <w:rFonts w:ascii="Segoe UI" w:hAnsi="Segoe UI" w:cs="Segoe UI" w:eastAsia="Segoe UI"/>
                <w:color w:val="101820"/>
                <w:sz w:val="18"/>
              </w:rPr>
              <w:t>Base man-days of the size</w:t>
            </w:r>
          </w:p>
        </w:tc>
        <w:tc>
          <w:tcPr>
            <w:tcW w:type="dxa" w:w="4507"/>
          </w:tcPr>
          <w:p>
            <w:pPr>
              <w:spacing w:after="20"/>
            </w:pPr>
            <w:r>
              <w:rPr>
                <w:rFonts w:ascii="Segoe UI" w:hAnsi="Segoe UI" w:cs="Segoe UI" w:eastAsia="Segoe UI"/>
                <w:color w:val="101820"/>
                <w:sz w:val="18"/>
              </w:rPr>
              <w:t>[Small 70 / Medium 130 / Large 230 / Enterprise 360]</w:t>
            </w:r>
          </w:p>
        </w:tc>
      </w:tr>
      <w:tr>
        <w:tc>
          <w:tcPr>
            <w:tcW w:type="dxa" w:w="4507"/>
          </w:tcPr>
          <w:p>
            <w:pPr>
              <w:spacing w:after="20"/>
            </w:pPr>
            <w:r>
              <w:rPr>
                <w:rFonts w:ascii="Segoe UI" w:hAnsi="Segoe UI" w:cs="Segoe UI" w:eastAsia="Segoe UI"/>
                <w:color w:val="101820"/>
                <w:sz w:val="18"/>
              </w:rPr>
              <w:t>Additional lines of business above the included number</w:t>
            </w:r>
          </w:p>
        </w:tc>
        <w:tc>
          <w:tcPr>
            <w:tcW w:type="dxa" w:w="4507"/>
          </w:tcPr>
          <w:p>
            <w:pPr>
              <w:spacing w:after="20"/>
            </w:pPr>
            <w:r>
              <w:rPr>
                <w:rFonts w:ascii="Segoe UI" w:hAnsi="Segoe UI" w:cs="Segoe UI" w:eastAsia="Segoe UI"/>
                <w:color w:val="101820"/>
                <w:sz w:val="18"/>
              </w:rPr>
              <w:t>[number] x 6 man-days</w:t>
            </w:r>
          </w:p>
        </w:tc>
      </w:tr>
      <w:tr>
        <w:tc>
          <w:tcPr>
            <w:tcW w:type="dxa" w:w="4507"/>
          </w:tcPr>
          <w:p>
            <w:pPr>
              <w:spacing w:after="20"/>
            </w:pPr>
            <w:r>
              <w:rPr>
                <w:rFonts w:ascii="Segoe UI" w:hAnsi="Segoe UI" w:cs="Segoe UI" w:eastAsia="Segoe UI"/>
                <w:color w:val="101820"/>
                <w:sz w:val="18"/>
              </w:rPr>
              <w:t>Total man-days</w:t>
            </w:r>
          </w:p>
        </w:tc>
        <w:tc>
          <w:tcPr>
            <w:tcW w:type="dxa" w:w="4507"/>
          </w:tcPr>
          <w:p>
            <w:pPr>
              <w:spacing w:after="20"/>
            </w:pPr>
            <w:r>
              <w:rPr>
                <w:rFonts w:ascii="Segoe UI" w:hAnsi="Segoe UI" w:cs="Segoe UI" w:eastAsia="Segoe UI"/>
                <w:color w:val="101820"/>
                <w:sz w:val="18"/>
              </w:rPr>
              <w:t>[number]</w:t>
            </w:r>
          </w:p>
        </w:tc>
      </w:tr>
      <w:tr>
        <w:tc>
          <w:tcPr>
            <w:tcW w:type="dxa" w:w="4507"/>
          </w:tcPr>
          <w:p>
            <w:pPr>
              <w:spacing w:after="20"/>
            </w:pPr>
            <w:r>
              <w:rPr>
                <w:rFonts w:ascii="Segoe UI" w:hAnsi="Segoe UI" w:cs="Segoe UI" w:eastAsia="Segoe UI"/>
                <w:color w:val="101820"/>
                <w:sz w:val="18"/>
              </w:rPr>
              <w:t>Blended day rate</w:t>
            </w:r>
          </w:p>
        </w:tc>
        <w:tc>
          <w:tcPr>
            <w:tcW w:type="dxa" w:w="4507"/>
          </w:tcPr>
          <w:p>
            <w:pPr>
              <w:spacing w:after="20"/>
            </w:pPr>
            <w:r>
              <w:rPr>
                <w:rFonts w:ascii="Segoe UI" w:hAnsi="Segoe UI" w:cs="Segoe UI" w:eastAsia="Segoe UI"/>
                <w:color w:val="101820"/>
                <w:sz w:val="18"/>
              </w:rPr>
              <w:t>PHP 16,100.00</w:t>
            </w:r>
          </w:p>
        </w:tc>
      </w:tr>
      <w:tr>
        <w:tc>
          <w:tcPr>
            <w:tcW w:type="dxa" w:w="4507"/>
          </w:tcPr>
          <w:p>
            <w:pPr>
              <w:spacing w:after="20"/>
            </w:pPr>
            <w:r>
              <w:rPr>
                <w:rFonts w:ascii="Segoe UI" w:hAnsi="Segoe UI" w:cs="Segoe UI" w:eastAsia="Segoe UI"/>
                <w:color w:val="101820"/>
                <w:sz w:val="18"/>
              </w:rPr>
              <w:t>Implementation fee (rounded to PHP 10,000.00), excluding VAT</w:t>
            </w:r>
          </w:p>
        </w:tc>
        <w:tc>
          <w:tcPr>
            <w:tcW w:type="dxa" w:w="4507"/>
          </w:tcPr>
          <w:p>
            <w:pPr>
              <w:spacing w:after="20"/>
            </w:pPr>
            <w:r>
              <w:rPr>
                <w:rFonts w:ascii="Segoe UI" w:hAnsi="Segoe UI" w:cs="Segoe UI" w:eastAsia="Segoe UI"/>
                <w:color w:val="101820"/>
                <w:sz w:val="18"/>
              </w:rPr>
              <w:t>PHP [amount]</w:t>
            </w:r>
          </w:p>
        </w:tc>
      </w:tr>
      <w:tr>
        <w:tc>
          <w:tcPr>
            <w:tcW w:type="dxa" w:w="4507"/>
          </w:tcPr>
          <w:p>
            <w:pPr>
              <w:spacing w:after="20"/>
            </w:pPr>
            <w:r>
              <w:rPr>
                <w:rFonts w:ascii="Segoe UI" w:hAnsi="Segoe UI" w:cs="Segoe UI" w:eastAsia="Segoe UI"/>
                <w:color w:val="101820"/>
                <w:sz w:val="18"/>
              </w:rPr>
              <w:t>Discount, if any ([lever])</w:t>
            </w:r>
          </w:p>
        </w:tc>
        <w:tc>
          <w:tcPr>
            <w:tcW w:type="dxa" w:w="4507"/>
          </w:tcPr>
          <w:p>
            <w:pPr>
              <w:spacing w:after="20"/>
            </w:pPr>
            <w:r>
              <w:rPr>
                <w:rFonts w:ascii="Segoe UI" w:hAnsi="Segoe UI" w:cs="Segoe UI" w:eastAsia="Segoe UI"/>
                <w:color w:val="101820"/>
                <w:sz w:val="18"/>
              </w:rPr>
              <w:t>PHP [amount]</w:t>
            </w:r>
          </w:p>
        </w:tc>
      </w:tr>
      <w:tr>
        <w:tc>
          <w:tcPr>
            <w:tcW w:type="dxa" w:w="4507"/>
          </w:tcPr>
          <w:p>
            <w:pPr>
              <w:spacing w:after="20"/>
            </w:pPr>
            <w:r>
              <w:rPr>
                <w:rFonts w:ascii="Segoe UI" w:hAnsi="Segoe UI" w:cs="Segoe UI" w:eastAsia="Segoe UI"/>
                <w:color w:val="101820"/>
                <w:sz w:val="18"/>
              </w:rPr>
              <w:t>Fee payable, excluding VAT</w:t>
            </w:r>
          </w:p>
        </w:tc>
        <w:tc>
          <w:tcPr>
            <w:tcW w:type="dxa" w:w="4507"/>
          </w:tcPr>
          <w:p>
            <w:pPr>
              <w:spacing w:after="20"/>
            </w:pPr>
            <w:r>
              <w:rPr>
                <w:rFonts w:ascii="Segoe UI" w:hAnsi="Segoe UI" w:cs="Segoe UI" w:eastAsia="Segoe UI"/>
                <w:color w:val="101820"/>
                <w:sz w:val="18"/>
              </w:rPr>
              <w:t>PHP [amount]</w:t>
            </w:r>
          </w:p>
        </w:tc>
      </w:tr>
    </w:tbl>
    <w:p>
      <w:pPr>
        <w:spacing w:after="80"/>
      </w:pPr>
    </w:p>
    <w:p>
      <w:pPr>
        <w:spacing w:after="120" w:line="276" w:lineRule="auto"/>
      </w:pPr>
      <w:r>
        <w:rPr>
          <w:rFonts w:ascii="Segoe UI" w:hAnsi="Segoe UI" w:cs="Segoe UI" w:eastAsia="Segoe UI"/>
          <w:color w:val="101820"/>
          <w:sz w:val="21"/>
        </w:rPr>
        <w:t>The fee is fixed for the scope, size and assumptions of this SOW. Under the subscription model, the onboarding fee equals the implementation fee times the onboarding percentage in the Order Form.</w:t>
      </w:r>
    </w:p>
    <w:p>
      <w:pPr>
        <w:pStyle w:val="Heading2"/>
      </w:pPr>
      <w:r>
        <w:rPr>
          <w:rFonts w:ascii="Segoe UI" w:hAnsi="Segoe UI" w:cs="Segoe UI" w:eastAsia="Segoe UI"/>
          <w:b/>
          <w:color w:val="0F4761"/>
          <w:sz w:val="26"/>
        </w:rPr>
        <w:t>12.2  Milestone payments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99"/>
        <w:gridCol w:w="907"/>
        <w:gridCol w:w="4208"/>
      </w:tblGrid>
      <w:tr>
        <w:trPr>
          <w:tblHeader w:val="true"/>
        </w:trPr>
        <w:tc>
          <w:tcPr>
            <w:tcW w:type="dxa" w:w="3899"/>
            <w:shd w:val="clear" w:color="auto" w:fill="DCE9F7"/>
          </w:tcPr>
          <w:p>
            <w:pPr>
              <w:spacing w:after="20"/>
            </w:pPr>
            <w:r>
              <w:rPr>
                <w:rFonts w:ascii="Segoe UI" w:hAnsi="Segoe UI" w:cs="Segoe UI" w:eastAsia="Segoe UI"/>
                <w:b/>
                <w:color w:val="0F4761"/>
                <w:sz w:val="18"/>
              </w:rPr>
              <w:t>Milestone</w:t>
            </w:r>
          </w:p>
        </w:tc>
        <w:tc>
          <w:tcPr>
            <w:tcW w:type="dxa" w:w="907"/>
            <w:shd w:val="clear" w:color="auto" w:fill="DCE9F7"/>
          </w:tcPr>
          <w:p>
            <w:pPr>
              <w:spacing w:after="20"/>
            </w:pPr>
            <w:r>
              <w:rPr>
                <w:rFonts w:ascii="Segoe UI" w:hAnsi="Segoe UI" w:cs="Segoe UI" w:eastAsia="Segoe UI"/>
                <w:b/>
                <w:color w:val="0F4761"/>
                <w:sz w:val="18"/>
              </w:rPr>
              <w:t>Share</w:t>
            </w:r>
          </w:p>
        </w:tc>
        <w:tc>
          <w:tcPr>
            <w:tcW w:type="dxa" w:w="4208"/>
            <w:shd w:val="clear" w:color="auto" w:fill="DCE9F7"/>
          </w:tcPr>
          <w:p>
            <w:pPr>
              <w:spacing w:after="20"/>
            </w:pPr>
            <w:r>
              <w:rPr>
                <w:rFonts w:ascii="Segoe UI" w:hAnsi="Segoe UI" w:cs="Segoe UI" w:eastAsia="Segoe UI"/>
                <w:b/>
                <w:color w:val="0F4761"/>
                <w:sz w:val="18"/>
              </w:rPr>
              <w:t>Amount (PHP, excluding VAT)</w:t>
            </w:r>
          </w:p>
        </w:tc>
      </w:tr>
      <w:tr>
        <w:tc>
          <w:tcPr>
            <w:tcW w:type="dxa" w:w="3899"/>
          </w:tcPr>
          <w:p>
            <w:pPr>
              <w:spacing w:after="20"/>
            </w:pPr>
            <w:r>
              <w:rPr>
                <w:rFonts w:ascii="Segoe UI" w:hAnsi="Segoe UI" w:cs="Segoe UI" w:eastAsia="Segoe UI"/>
                <w:color w:val="101820"/>
                <w:sz w:val="18"/>
              </w:rPr>
              <w:t>Signing of the Order Form</w:t>
            </w:r>
          </w:p>
        </w:tc>
        <w:tc>
          <w:tcPr>
            <w:tcW w:type="dxa" w:w="907"/>
          </w:tcPr>
          <w:p>
            <w:pPr>
              <w:spacing w:after="20"/>
            </w:pPr>
            <w:r>
              <w:rPr>
                <w:rFonts w:ascii="Segoe UI" w:hAnsi="Segoe UI" w:cs="Segoe UI" w:eastAsia="Segoe UI"/>
                <w:color w:val="101820"/>
                <w:sz w:val="18"/>
              </w:rPr>
              <w:t>40%</w:t>
            </w:r>
          </w:p>
        </w:tc>
        <w:tc>
          <w:tcPr>
            <w:tcW w:type="dxa" w:w="4208"/>
          </w:tcPr>
          <w:p>
            <w:pPr>
              <w:spacing w:after="20"/>
            </w:pPr>
            <w:r>
              <w:rPr>
                <w:rFonts w:ascii="Segoe UI" w:hAnsi="Segoe UI" w:cs="Segoe UI" w:eastAsia="Segoe UI"/>
                <w:color w:val="101820"/>
                <w:sz w:val="18"/>
              </w:rPr>
              <w:t>[amount]</w:t>
            </w:r>
          </w:p>
        </w:tc>
      </w:tr>
      <w:tr>
        <w:tc>
          <w:tcPr>
            <w:tcW w:type="dxa" w:w="3899"/>
          </w:tcPr>
          <w:p>
            <w:pPr>
              <w:spacing w:after="20"/>
            </w:pPr>
            <w:r>
              <w:rPr>
                <w:rFonts w:ascii="Segoe UI" w:hAnsi="Segoe UI" w:cs="Segoe UI" w:eastAsia="Segoe UI"/>
                <w:color w:val="101820"/>
                <w:sz w:val="18"/>
              </w:rPr>
              <w:t>UAT sign-off</w:t>
            </w:r>
          </w:p>
        </w:tc>
        <w:tc>
          <w:tcPr>
            <w:tcW w:type="dxa" w:w="907"/>
          </w:tcPr>
          <w:p>
            <w:pPr>
              <w:spacing w:after="20"/>
            </w:pPr>
            <w:r>
              <w:rPr>
                <w:rFonts w:ascii="Segoe UI" w:hAnsi="Segoe UI" w:cs="Segoe UI" w:eastAsia="Segoe UI"/>
                <w:color w:val="101820"/>
                <w:sz w:val="18"/>
              </w:rPr>
              <w:t>40%</w:t>
            </w:r>
          </w:p>
        </w:tc>
        <w:tc>
          <w:tcPr>
            <w:tcW w:type="dxa" w:w="4208"/>
          </w:tcPr>
          <w:p>
            <w:pPr>
              <w:spacing w:after="20"/>
            </w:pPr>
            <w:r>
              <w:rPr>
                <w:rFonts w:ascii="Segoe UI" w:hAnsi="Segoe UI" w:cs="Segoe UI" w:eastAsia="Segoe UI"/>
                <w:color w:val="101820"/>
                <w:sz w:val="18"/>
              </w:rPr>
              <w:t>[amount]</w:t>
            </w:r>
          </w:p>
        </w:tc>
      </w:tr>
      <w:tr>
        <w:tc>
          <w:tcPr>
            <w:tcW w:type="dxa" w:w="3899"/>
          </w:tcPr>
          <w:p>
            <w:pPr>
              <w:spacing w:after="20"/>
            </w:pPr>
            <w:r>
              <w:rPr>
                <w:rFonts w:ascii="Segoe UI" w:hAnsi="Segoe UI" w:cs="Segoe UI" w:eastAsia="Segoe UI"/>
                <w:color w:val="101820"/>
                <w:sz w:val="18"/>
              </w:rPr>
              <w:t>Go-live</w:t>
            </w:r>
          </w:p>
        </w:tc>
        <w:tc>
          <w:tcPr>
            <w:tcW w:type="dxa" w:w="907"/>
          </w:tcPr>
          <w:p>
            <w:pPr>
              <w:spacing w:after="20"/>
            </w:pPr>
            <w:r>
              <w:rPr>
                <w:rFonts w:ascii="Segoe UI" w:hAnsi="Segoe UI" w:cs="Segoe UI" w:eastAsia="Segoe UI"/>
                <w:color w:val="101820"/>
                <w:sz w:val="18"/>
              </w:rPr>
              <w:t>20%</w:t>
            </w:r>
          </w:p>
        </w:tc>
        <w:tc>
          <w:tcPr>
            <w:tcW w:type="dxa" w:w="4208"/>
          </w:tcPr>
          <w:p>
            <w:pPr>
              <w:spacing w:after="20"/>
            </w:pPr>
            <w:r>
              <w:rPr>
                <w:rFonts w:ascii="Segoe UI" w:hAnsi="Segoe UI" w:cs="Segoe UI" w:eastAsia="Segoe UI"/>
                <w:color w:val="101820"/>
                <w:sz w:val="18"/>
              </w:rPr>
              <w:t>[amount]</w:t>
            </w:r>
          </w:p>
        </w:tc>
      </w:tr>
    </w:tbl>
    <w:p>
      <w:pPr>
        <w:spacing w:after="80"/>
      </w:pPr>
    </w:p>
    <w:p>
      <w:pPr>
        <w:spacing w:after="60"/>
        <w:numPr>
          <w:ilvl w:val="0"/>
          <w:numId w:val="9"/>
        </w:numPr>
      </w:pPr>
      <w:r>
        <w:rPr>
          <w:rFonts w:ascii="Segoe UI" w:hAnsi="Segoe UI" w:cs="Segoe UI" w:eastAsia="Segoe UI"/>
          <w:color w:val="101820"/>
          <w:sz w:val="21"/>
        </w:rPr>
        <w:t>iorta TechNXT invoices on each milestone. Invoices are payable within 30 days, with VAT added and withholding tax handled under the MSA.</w:t>
      </w:r>
    </w:p>
    <w:p>
      <w:pPr>
        <w:spacing w:after="60"/>
        <w:numPr>
          <w:ilvl w:val="0"/>
          <w:numId w:val="9"/>
        </w:numPr>
      </w:pPr>
      <w:r>
        <w:rPr>
          <w:rFonts w:ascii="Segoe UI" w:hAnsi="Segoe UI" w:cs="Segoe UI" w:eastAsia="Segoe UI"/>
          <w:color w:val="101820"/>
          <w:sz w:val="21"/>
        </w:rPr>
        <w:t>If a milestone is delayed by more than 30 days for reasons attributable to the Client, iorta TechNXT may invoice the milestone payment on the planned date of the milestone.</w:t>
      </w:r>
    </w:p>
    <w:p>
      <w:pPr>
        <w:spacing w:after="60"/>
        <w:numPr>
          <w:ilvl w:val="0"/>
          <w:numId w:val="9"/>
        </w:numPr>
      </w:pPr>
      <w:r>
        <w:rPr>
          <w:rFonts w:ascii="Segoe UI" w:hAnsi="Segoe UI" w:cs="Segoe UI" w:eastAsia="Segoe UI"/>
          <w:color w:val="101820"/>
          <w:sz w:val="21"/>
        </w:rPr>
        <w:t>Optional services in the Order Form (extra training days, legacy data sources, integrations, environments, on-site days) are invoiced on delivery or as quoted.</w:t>
      </w:r>
    </w:p>
    <w:p>
      <w:pPr>
        <w:spacing w:after="60"/>
        <w:numPr>
          <w:ilvl w:val="0"/>
          <w:numId w:val="9"/>
        </w:numPr>
      </w:pPr>
      <w:r>
        <w:rPr>
          <w:rFonts w:ascii="Segoe UI" w:hAnsi="Segoe UI" w:cs="Segoe UI" w:eastAsia="Segoe UI"/>
          <w:color w:val="101820"/>
          <w:sz w:val="21"/>
        </w:rPr>
        <w:t>Travel, lodging and meals outside Metro Manila are billed at cost with receipts, if approved in advance by the Client.</w:t>
      </w:r>
    </w:p>
    <w:p>
      <w:pPr>
        <w:pStyle w:val="Heading1"/>
        <w:pageBreakBefore/>
      </w:pPr>
      <w:r>
        <w:rPr>
          <w:rFonts w:ascii="Segoe UI" w:hAnsi="Segoe UI" w:cs="Segoe UI" w:eastAsia="Segoe UI"/>
          <w:b/>
          <w:color w:val="0F4761"/>
          <w:sz w:val="32"/>
        </w:rPr>
        <w:t>13.  Change control</w:t>
      </w:r>
    </w:p>
    <w:p>
      <w:pPr>
        <w:spacing w:after="60"/>
        <w:numPr>
          <w:ilvl w:val="0"/>
          <w:numId w:val="10"/>
        </w:numPr>
      </w:pPr>
      <w:r>
        <w:rPr>
          <w:rFonts w:ascii="Segoe UI" w:hAnsi="Segoe UI" w:cs="Segoe UI" w:eastAsia="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spacing w:after="60"/>
        <w:numPr>
          <w:ilvl w:val="0"/>
          <w:numId w:val="10"/>
        </w:numPr>
      </w:pPr>
      <w:r>
        <w:rPr>
          <w:rFonts w:ascii="Segoe UI" w:hAnsi="Segoe UI" w:cs="Segoe UI" w:eastAsia="Segoe UI"/>
          <w:color w:val="101820"/>
          <w:sz w:val="21"/>
        </w:rPr>
        <w:t>Customisation approved through a Change Request may be scheduled after go-live so that the OOTB go-live date holds.</w:t>
      </w:r>
    </w:p>
    <w:p>
      <w:pPr>
        <w:spacing w:after="60"/>
        <w:numPr>
          <w:ilvl w:val="0"/>
          <w:numId w:val="10"/>
        </w:numPr>
      </w:pPr>
      <w:r>
        <w:rPr>
          <w:rFonts w:ascii="Segoe UI" w:hAnsi="Segoe UI" w:cs="Segoe UI" w:eastAsia="Segoe UI"/>
          <w:color w:val="101820"/>
          <w:sz w:val="21"/>
        </w:rPr>
        <w:t>Changes that affect cost or the go-live date need the written approval of the Client's sponsor.</w:t>
      </w:r>
    </w:p>
    <w:p>
      <w:pPr>
        <w:spacing w:after="60"/>
        <w:numPr>
          <w:ilvl w:val="0"/>
          <w:numId w:val="10"/>
        </w:numPr>
      </w:pPr>
      <w:r>
        <w:rPr>
          <w:rFonts w:ascii="Segoe UI" w:hAnsi="Segoe UI" w:cs="Segoe UI" w:eastAsia="Segoe UI"/>
          <w:color w:val="101820"/>
          <w:sz w:val="21"/>
        </w:rPr>
        <w:t>Delays caused by late Client dependencies are recorded in the RAID log. If they move the go-live date, the steering committee agrees a revised plan; additional effort is a Change Request.</w:t>
      </w:r>
    </w:p>
    <w:p>
      <w:pPr>
        <w:pStyle w:val="Heading1"/>
        <w:pageBreakBefore/>
      </w:pPr>
      <w:r>
        <w:rPr>
          <w:rFonts w:ascii="Segoe UI" w:hAnsi="Segoe UI" w:cs="Segoe UI" w:eastAsia="Segoe UI"/>
          <w:b/>
          <w:color w:val="0F4761"/>
          <w:sz w:val="32"/>
        </w:rPr>
        <w:t>14.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15.  Annex A: acceptance certificate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62"/>
        <w:gridCol w:w="4652"/>
      </w:tblGrid>
      <w:tr>
        <w:trPr>
          <w:tblHeader w:val="true"/>
        </w:trPr>
        <w:tc>
          <w:tcPr>
            <w:tcW w:type="dxa" w:w="4362"/>
            <w:shd w:val="clear" w:color="auto" w:fill="DCE9F7"/>
          </w:tcPr>
          <w:p>
            <w:pPr>
              <w:spacing w:after="20"/>
            </w:pPr>
            <w:r>
              <w:rPr>
                <w:rFonts w:ascii="Segoe UI" w:hAnsi="Segoe UI" w:cs="Segoe UI" w:eastAsia="Segoe UI"/>
                <w:b/>
                <w:color w:val="0F4761"/>
                <w:sz w:val="18"/>
              </w:rPr>
              <w:t>Field</w:t>
            </w:r>
          </w:p>
        </w:tc>
        <w:tc>
          <w:tcPr>
            <w:tcW w:type="dxa" w:w="4652"/>
            <w:shd w:val="clear" w:color="auto" w:fill="DCE9F7"/>
          </w:tcPr>
          <w:p>
            <w:pPr>
              <w:spacing w:after="20"/>
            </w:pPr>
            <w:r>
              <w:rPr>
                <w:rFonts w:ascii="Segoe UI" w:hAnsi="Segoe UI" w:cs="Segoe UI" w:eastAsia="Segoe UI"/>
                <w:b/>
                <w:color w:val="0F4761"/>
                <w:sz w:val="18"/>
              </w:rPr>
              <w:t>Entry</w:t>
            </w:r>
          </w:p>
        </w:tc>
      </w:tr>
      <w:tr>
        <w:tc>
          <w:tcPr>
            <w:tcW w:type="dxa" w:w="4362"/>
          </w:tcPr>
          <w:p>
            <w:pPr>
              <w:spacing w:after="20"/>
            </w:pPr>
            <w:r>
              <w:rPr>
                <w:rFonts w:ascii="Segoe UI" w:hAnsi="Segoe UI" w:cs="Segoe UI" w:eastAsia="Segoe UI"/>
                <w:color w:val="101820"/>
                <w:sz w:val="18"/>
              </w:rPr>
              <w:t>Project</w:t>
            </w:r>
          </w:p>
        </w:tc>
        <w:tc>
          <w:tcPr>
            <w:tcW w:type="dxa" w:w="4652"/>
          </w:tcPr>
          <w:p>
            <w:pPr>
              <w:spacing w:after="20"/>
            </w:pPr>
            <w:r>
              <w:rPr>
                <w:rFonts w:ascii="Segoe UI" w:hAnsi="Segoe UI" w:cs="Segoe UI" w:eastAsia="Segoe UI"/>
                <w:color w:val="101820"/>
                <w:sz w:val="18"/>
              </w:rPr>
              <w:t>iNXT BrokerVerse OOTB implementation for [Client legal name]</w:t>
            </w:r>
          </w:p>
        </w:tc>
      </w:tr>
      <w:tr>
        <w:tc>
          <w:tcPr>
            <w:tcW w:type="dxa" w:w="4362"/>
          </w:tcPr>
          <w:p>
            <w:pPr>
              <w:spacing w:after="20"/>
            </w:pPr>
            <w:r>
              <w:rPr>
                <w:rFonts w:ascii="Segoe UI" w:hAnsi="Segoe UI" w:cs="Segoe UI" w:eastAsia="Segoe UI"/>
                <w:color w:val="101820"/>
                <w:sz w:val="18"/>
              </w:rPr>
              <w:t>Order Form and SOW</w:t>
            </w:r>
          </w:p>
        </w:tc>
        <w:tc>
          <w:tcPr>
            <w:tcW w:type="dxa" w:w="4652"/>
          </w:tcPr>
          <w:p>
            <w:pPr>
              <w:spacing w:after="20"/>
            </w:pPr>
            <w:r>
              <w:rPr>
                <w:rFonts w:ascii="Segoe UI" w:hAnsi="Segoe UI" w:cs="Segoe UI" w:eastAsia="Segoe UI"/>
                <w:color w:val="101820"/>
                <w:sz w:val="18"/>
              </w:rPr>
              <w:t>[number]</w:t>
            </w:r>
          </w:p>
        </w:tc>
      </w:tr>
      <w:tr>
        <w:tc>
          <w:tcPr>
            <w:tcW w:type="dxa" w:w="4362"/>
          </w:tcPr>
          <w:p>
            <w:pPr>
              <w:spacing w:after="20"/>
            </w:pPr>
            <w:r>
              <w:rPr>
                <w:rFonts w:ascii="Segoe UI" w:hAnsi="Segoe UI" w:cs="Segoe UI" w:eastAsia="Segoe UI"/>
                <w:color w:val="101820"/>
                <w:sz w:val="18"/>
              </w:rPr>
              <w:t>Deliverable or phase</w:t>
            </w:r>
          </w:p>
        </w:tc>
        <w:tc>
          <w:tcPr>
            <w:tcW w:type="dxa" w:w="4652"/>
          </w:tcPr>
          <w:p>
            <w:pPr>
              <w:spacing w:after="20"/>
            </w:pPr>
            <w:r>
              <w:rPr>
                <w:rFonts w:ascii="Segoe UI" w:hAnsi="Segoe UI" w:cs="Segoe UI" w:eastAsia="Segoe UI"/>
                <w:color w:val="101820"/>
                <w:sz w:val="18"/>
              </w:rPr>
              <w:t>[name]</w:t>
            </w:r>
          </w:p>
        </w:tc>
      </w:tr>
      <w:tr>
        <w:tc>
          <w:tcPr>
            <w:tcW w:type="dxa" w:w="4362"/>
          </w:tcPr>
          <w:p>
            <w:pPr>
              <w:spacing w:after="20"/>
            </w:pPr>
            <w:r>
              <w:rPr>
                <w:rFonts w:ascii="Segoe UI" w:hAnsi="Segoe UI" w:cs="Segoe UI" w:eastAsia="Segoe UI"/>
                <w:color w:val="101820"/>
                <w:sz w:val="18"/>
              </w:rPr>
              <w:t>Submitted on</w:t>
            </w:r>
          </w:p>
        </w:tc>
        <w:tc>
          <w:tcPr>
            <w:tcW w:type="dxa" w:w="4652"/>
          </w:tcPr>
          <w:p>
            <w:pPr>
              <w:spacing w:after="20"/>
            </w:pPr>
            <w:r>
              <w:rPr>
                <w:rFonts w:ascii="Segoe UI" w:hAnsi="Segoe UI" w:cs="Segoe UI" w:eastAsia="Segoe UI"/>
                <w:color w:val="101820"/>
                <w:sz w:val="18"/>
              </w:rPr>
              <w:t>[date]</w:t>
            </w:r>
          </w:p>
        </w:tc>
      </w:tr>
      <w:tr>
        <w:tc>
          <w:tcPr>
            <w:tcW w:type="dxa" w:w="4362"/>
          </w:tcPr>
          <w:p>
            <w:pPr>
              <w:spacing w:after="20"/>
            </w:pPr>
            <w:r>
              <w:rPr>
                <w:rFonts w:ascii="Segoe UI" w:hAnsi="Segoe UI" w:cs="Segoe UI" w:eastAsia="Segoe UI"/>
                <w:color w:val="101820"/>
                <w:sz w:val="18"/>
              </w:rPr>
              <w:t>Acceptance criteria</w:t>
            </w:r>
          </w:p>
        </w:tc>
        <w:tc>
          <w:tcPr>
            <w:tcW w:type="dxa" w:w="4652"/>
          </w:tcPr>
          <w:p>
            <w:pPr>
              <w:spacing w:after="20"/>
            </w:pPr>
            <w:r>
              <w:rPr>
                <w:rFonts w:ascii="Segoe UI" w:hAnsi="Segoe UI" w:cs="Segoe UI" w:eastAsia="Segoe UI"/>
                <w:color w:val="101820"/>
                <w:sz w:val="18"/>
              </w:rPr>
              <w:t>[list from the SOW]</w:t>
            </w:r>
          </w:p>
        </w:tc>
      </w:tr>
      <w:tr>
        <w:tc>
          <w:tcPr>
            <w:tcW w:type="dxa" w:w="4362"/>
          </w:tcPr>
          <w:p>
            <w:pPr>
              <w:spacing w:after="20"/>
            </w:pPr>
            <w:r>
              <w:rPr>
                <w:rFonts w:ascii="Segoe UI" w:hAnsi="Segoe UI" w:cs="Segoe UI" w:eastAsia="Segoe UI"/>
                <w:color w:val="101820"/>
                <w:sz w:val="18"/>
              </w:rPr>
              <w:t>Evidence reviewed</w:t>
            </w:r>
          </w:p>
        </w:tc>
        <w:tc>
          <w:tcPr>
            <w:tcW w:type="dxa" w:w="4652"/>
          </w:tcPr>
          <w:p>
            <w:pPr>
              <w:spacing w:after="20"/>
            </w:pPr>
            <w:r>
              <w:rPr>
                <w:rFonts w:ascii="Segoe UI" w:hAnsi="Segoe UI" w:cs="Segoe UI" w:eastAsia="Segoe UI"/>
                <w:color w:val="101820"/>
                <w:sz w:val="18"/>
              </w:rPr>
              <w:t>[documents, test results, reconciliation reports]</w:t>
            </w:r>
          </w:p>
        </w:tc>
      </w:tr>
      <w:tr>
        <w:tc>
          <w:tcPr>
            <w:tcW w:type="dxa" w:w="4362"/>
          </w:tcPr>
          <w:p>
            <w:pPr>
              <w:spacing w:after="20"/>
            </w:pPr>
            <w:r>
              <w:rPr>
                <w:rFonts w:ascii="Segoe UI" w:hAnsi="Segoe UI" w:cs="Segoe UI" w:eastAsia="Segoe UI"/>
                <w:color w:val="101820"/>
                <w:sz w:val="18"/>
              </w:rPr>
              <w:t>Open items (severity 3 or 4) and agreed dates</w:t>
            </w:r>
          </w:p>
        </w:tc>
        <w:tc>
          <w:tcPr>
            <w:tcW w:type="dxa" w:w="4652"/>
          </w:tcPr>
          <w:p>
            <w:pPr>
              <w:spacing w:after="20"/>
            </w:pPr>
            <w:r>
              <w:rPr>
                <w:rFonts w:ascii="Segoe UI" w:hAnsi="Segoe UI" w:cs="Segoe UI" w:eastAsia="Segoe UI"/>
                <w:color w:val="101820"/>
                <w:sz w:val="18"/>
              </w:rPr>
              <w:t>[items]</w:t>
            </w:r>
          </w:p>
        </w:tc>
      </w:tr>
      <w:tr>
        <w:tc>
          <w:tcPr>
            <w:tcW w:type="dxa" w:w="4362"/>
          </w:tcPr>
          <w:p>
            <w:pPr>
              <w:spacing w:after="20"/>
            </w:pPr>
            <w:r>
              <w:rPr>
                <w:rFonts w:ascii="Segoe UI" w:hAnsi="Segoe UI" w:cs="Segoe UI" w:eastAsia="Segoe UI"/>
                <w:color w:val="101820"/>
                <w:sz w:val="18"/>
              </w:rPr>
              <w:t>Decision</w:t>
            </w:r>
          </w:p>
        </w:tc>
        <w:tc>
          <w:tcPr>
            <w:tcW w:type="dxa" w:w="4652"/>
          </w:tcPr>
          <w:p>
            <w:pPr>
              <w:spacing w:after="20"/>
            </w:pPr>
            <w:r>
              <w:rPr>
                <w:rFonts w:ascii="Segoe UI" w:hAnsi="Segoe UI" w:cs="Segoe UI" w:eastAsia="Segoe UI"/>
                <w:color w:val="101820"/>
                <w:sz w:val="18"/>
              </w:rPr>
              <w:t>[Accepted / Accepted with open items / Not accepted: reasons attached]</w:t>
            </w:r>
          </w:p>
        </w:tc>
      </w:tr>
      <w:tr>
        <w:tc>
          <w:tcPr>
            <w:tcW w:type="dxa" w:w="4362"/>
          </w:tcPr>
          <w:p>
            <w:pPr>
              <w:spacing w:after="20"/>
            </w:pPr>
            <w:r>
              <w:rPr>
                <w:rFonts w:ascii="Segoe UI" w:hAnsi="Segoe UI" w:cs="Segoe UI" w:eastAsia="Segoe UI"/>
                <w:color w:val="101820"/>
                <w:sz w:val="18"/>
              </w:rPr>
              <w:t>Accepted by (Client)</w:t>
            </w:r>
          </w:p>
        </w:tc>
        <w:tc>
          <w:tcPr>
            <w:tcW w:type="dxa" w:w="4652"/>
          </w:tcPr>
          <w:p>
            <w:pPr>
              <w:spacing w:after="20"/>
            </w:pPr>
            <w:r>
              <w:rPr>
                <w:rFonts w:ascii="Segoe UI" w:hAnsi="Segoe UI" w:cs="Segoe UI" w:eastAsia="Segoe UI"/>
                <w:color w:val="101820"/>
                <w:sz w:val="18"/>
              </w:rPr>
              <w:t>[name, title, signature, date]</w:t>
            </w:r>
          </w:p>
        </w:tc>
      </w:tr>
      <w:tr>
        <w:tc>
          <w:tcPr>
            <w:tcW w:type="dxa" w:w="4362"/>
          </w:tcPr>
          <w:p>
            <w:pPr>
              <w:spacing w:after="20"/>
            </w:pPr>
            <w:r>
              <w:rPr>
                <w:rFonts w:ascii="Segoe UI" w:hAnsi="Segoe UI" w:cs="Segoe UI" w:eastAsia="Segoe UI"/>
                <w:color w:val="101820"/>
                <w:sz w:val="18"/>
              </w:rPr>
              <w:t>Received by (iorta TechNXT)</w:t>
            </w:r>
          </w:p>
        </w:tc>
        <w:tc>
          <w:tcPr>
            <w:tcW w:type="dxa" w:w="4652"/>
          </w:tcPr>
          <w:p>
            <w:pPr>
              <w:spacing w:after="20"/>
            </w:pPr>
            <w:r>
              <w:rPr>
                <w:rFonts w:ascii="Segoe UI" w:hAnsi="Segoe UI" w:cs="Segoe UI" w:eastAsia="Segoe UI"/>
                <w:color w:val="101820"/>
                <w:sz w:val="18"/>
              </w:rPr>
              <w:t>[name, title, signature, date]</w:t>
            </w:r>
          </w:p>
        </w:tc>
      </w:tr>
    </w:tbl>
    <w:p>
      <w:pPr>
        <w:spacing w:after="80"/>
      </w:pPr>
    </w:p>
    <w:p>
      <w:pPr>
        <w:pStyle w:val="Heading1"/>
        <w:pageBreakBefore/>
      </w:pPr>
      <w:r>
        <w:rPr>
          <w:rFonts w:ascii="Segoe UI" w:hAnsi="Segoe UI" w:cs="Segoe UI" w:eastAsia="Segoe UI"/>
          <w:b/>
          <w:color w:val="0F4761"/>
          <w:sz w:val="32"/>
        </w:rPr>
        <w:t>16.  Annex B: lines of business in scope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771"/>
        <w:gridCol w:w="4264"/>
        <w:gridCol w:w="1166"/>
        <w:gridCol w:w="907"/>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771"/>
            <w:shd w:val="clear" w:color="auto" w:fill="DCE9F7"/>
          </w:tcPr>
          <w:p>
            <w:pPr>
              <w:spacing w:after="20"/>
            </w:pPr>
            <w:r>
              <w:rPr>
                <w:rFonts w:ascii="Segoe UI" w:hAnsi="Segoe UI" w:cs="Segoe UI" w:eastAsia="Segoe UI"/>
                <w:b/>
                <w:color w:val="0F4761"/>
                <w:sz w:val="16"/>
              </w:rPr>
              <w:t>Line of business</w:t>
            </w:r>
          </w:p>
        </w:tc>
        <w:tc>
          <w:tcPr>
            <w:tcW w:type="dxa" w:w="4264"/>
            <w:shd w:val="clear" w:color="auto" w:fill="DCE9F7"/>
          </w:tcPr>
          <w:p>
            <w:pPr>
              <w:spacing w:after="20"/>
            </w:pPr>
            <w:r>
              <w:rPr>
                <w:rFonts w:ascii="Segoe UI" w:hAnsi="Segoe UI" w:cs="Segoe UI" w:eastAsia="Segoe UI"/>
                <w:b/>
                <w:color w:val="0F4761"/>
                <w:sz w:val="16"/>
              </w:rPr>
              <w:t>Products and covers</w:t>
            </w:r>
          </w:p>
        </w:tc>
        <w:tc>
          <w:tcPr>
            <w:tcW w:type="dxa" w:w="1166"/>
            <w:shd w:val="clear" w:color="auto" w:fill="DCE9F7"/>
          </w:tcPr>
          <w:p>
            <w:pPr>
              <w:spacing w:after="20"/>
            </w:pPr>
            <w:r>
              <w:rPr>
                <w:rFonts w:ascii="Segoe UI" w:hAnsi="Segoe UI" w:cs="Segoe UI" w:eastAsia="Segoe UI"/>
                <w:b/>
                <w:color w:val="0F4761"/>
                <w:sz w:val="16"/>
              </w:rPr>
              <w:t>Insurers</w:t>
            </w:r>
          </w:p>
        </w:tc>
        <w:tc>
          <w:tcPr>
            <w:tcW w:type="dxa" w:w="907"/>
            <w:shd w:val="clear" w:color="auto" w:fill="DCE9F7"/>
          </w:tcPr>
          <w:p>
            <w:pPr>
              <w:spacing w:after="20"/>
            </w:pPr>
            <w:r>
              <w:rPr>
                <w:rFonts w:ascii="Segoe UI" w:hAnsi="Segoe UI" w:cs="Segoe UI" w:eastAsia="Segoe UI"/>
                <w:b/>
                <w:color w:val="0F4761"/>
                <w:sz w:val="16"/>
              </w:rPr>
              <w:t>Notes</w:t>
            </w:r>
          </w:p>
        </w:tc>
      </w:tr>
      <w:tr>
        <w:tc>
          <w:tcPr>
            <w:tcW w:type="dxa" w:w="907"/>
          </w:tcPr>
          <w:p>
            <w:pPr>
              <w:spacing w:after="20"/>
            </w:pPr>
            <w:r>
              <w:rPr>
                <w:rFonts w:ascii="Segoe UI" w:hAnsi="Segoe UI" w:cs="Segoe UI" w:eastAsia="Segoe UI"/>
                <w:color w:val="101820"/>
                <w:sz w:val="16"/>
              </w:rPr>
              <w:t>1</w:t>
            </w:r>
          </w:p>
        </w:tc>
        <w:tc>
          <w:tcPr>
            <w:tcW w:type="dxa" w:w="1771"/>
          </w:tcPr>
          <w:p>
            <w:pPr>
              <w:spacing w:after="20"/>
            </w:pPr>
            <w:r>
              <w:rPr>
                <w:rFonts w:ascii="Segoe UI" w:hAnsi="Segoe UI" w:cs="Segoe UI" w:eastAsia="Segoe UI"/>
                <w:color w:val="101820"/>
                <w:sz w:val="16"/>
              </w:rPr>
              <w:t>[Motor]</w:t>
            </w:r>
          </w:p>
        </w:tc>
        <w:tc>
          <w:tcPr>
            <w:tcW w:type="dxa" w:w="4264"/>
          </w:tcPr>
          <w:p>
            <w:pPr>
              <w:spacing w:after="20"/>
            </w:pPr>
            <w:r>
              <w:rPr>
                <w:rFonts w:ascii="Segoe UI" w:hAnsi="Segoe UI" w:cs="Segoe UI" w:eastAsia="Segoe UI"/>
                <w:color w:val="101820"/>
                <w:sz w:val="16"/>
              </w:rPr>
              <w:t>[comprehensive, CTPL, Auto Passenger PA]</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r>
        <w:tc>
          <w:tcPr>
            <w:tcW w:type="dxa" w:w="907"/>
          </w:tcPr>
          <w:p>
            <w:pPr>
              <w:spacing w:after="20"/>
            </w:pPr>
            <w:r>
              <w:rPr>
                <w:rFonts w:ascii="Segoe UI" w:hAnsi="Segoe UI" w:cs="Segoe UI" w:eastAsia="Segoe UI"/>
                <w:color w:val="101820"/>
                <w:sz w:val="16"/>
              </w:rPr>
              <w:t>2</w:t>
            </w:r>
          </w:p>
        </w:tc>
        <w:tc>
          <w:tcPr>
            <w:tcW w:type="dxa" w:w="1771"/>
          </w:tcPr>
          <w:p>
            <w:pPr>
              <w:spacing w:after="20"/>
            </w:pPr>
            <w:r>
              <w:rPr>
                <w:rFonts w:ascii="Segoe UI" w:hAnsi="Segoe UI" w:cs="Segoe UI" w:eastAsia="Segoe UI"/>
                <w:color w:val="101820"/>
                <w:sz w:val="16"/>
              </w:rPr>
              <w:t>[Fire]</w:t>
            </w:r>
          </w:p>
        </w:tc>
        <w:tc>
          <w:tcPr>
            <w:tcW w:type="dxa" w:w="4264"/>
          </w:tcPr>
          <w:p>
            <w:pPr>
              <w:spacing w:after="20"/>
            </w:pPr>
            <w:r>
              <w:rPr>
                <w:rFonts w:ascii="Segoe UI" w:hAnsi="Segoe UI" w:cs="Segoe UI" w:eastAsia="Segoe UI"/>
                <w:color w:val="101820"/>
                <w:sz w:val="16"/>
              </w:rPr>
              <w:t>[products]</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r>
        <w:tc>
          <w:tcPr>
            <w:tcW w:type="dxa" w:w="907"/>
          </w:tcPr>
          <w:p>
            <w:pPr>
              <w:spacing w:after="20"/>
            </w:pPr>
            <w:r>
              <w:rPr>
                <w:rFonts w:ascii="Segoe UI" w:hAnsi="Segoe UI" w:cs="Segoe UI" w:eastAsia="Segoe UI"/>
                <w:color w:val="101820"/>
                <w:sz w:val="16"/>
              </w:rPr>
              <w:t>3</w:t>
            </w:r>
          </w:p>
        </w:tc>
        <w:tc>
          <w:tcPr>
            <w:tcW w:type="dxa" w:w="1771"/>
          </w:tcPr>
          <w:p>
            <w:pPr>
              <w:spacing w:after="20"/>
            </w:pPr>
            <w:r>
              <w:rPr>
                <w:rFonts w:ascii="Segoe UI" w:hAnsi="Segoe UI" w:cs="Segoe UI" w:eastAsia="Segoe UI"/>
                <w:color w:val="101820"/>
                <w:sz w:val="16"/>
              </w:rPr>
              <w:t>[line]</w:t>
            </w:r>
          </w:p>
        </w:tc>
        <w:tc>
          <w:tcPr>
            <w:tcW w:type="dxa" w:w="4264"/>
          </w:tcPr>
          <w:p>
            <w:pPr>
              <w:spacing w:after="20"/>
            </w:pPr>
            <w:r>
              <w:rPr>
                <w:rFonts w:ascii="Segoe UI" w:hAnsi="Segoe UI" w:cs="Segoe UI" w:eastAsia="Segoe UI"/>
                <w:color w:val="101820"/>
                <w:sz w:val="16"/>
              </w:rPr>
              <w:t>[products]</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17.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