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43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45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47_3199679052">
            <w:r>
              <w:rPr>
                <w:webHidden/>
                <w:rStyle w:val="IndexLink"/>
              </w:rPr>
              <w:t>3. Introduction</w:t>
              <w:tab/>
              <w:t>5</w:t>
            </w:r>
          </w:hyperlink>
        </w:p>
        <w:p>
          <w:pPr>
            <w:pStyle w:val="TOC2"/>
            <w:tabs>
              <w:tab w:val="clear" w:pos="900"/>
              <w:tab w:val="clear" w:pos="9350"/>
              <w:tab w:val="right" w:pos="9025" w:leader="dot"/>
            </w:tabs>
            <w:rPr/>
          </w:pPr>
          <w:hyperlink w:anchor="__RefHeading___Toc7849_3199679052">
            <w:r>
              <w:rPr>
                <w:webHidden/>
                <w:rStyle w:val="IndexLink"/>
              </w:rPr>
              <w:t>3.1 Purpose</w:t>
              <w:tab/>
              <w:t>5</w:t>
            </w:r>
          </w:hyperlink>
        </w:p>
        <w:p>
          <w:pPr>
            <w:pStyle w:val="TOC2"/>
            <w:tabs>
              <w:tab w:val="clear" w:pos="900"/>
              <w:tab w:val="clear" w:pos="9350"/>
              <w:tab w:val="right" w:pos="9025" w:leader="dot"/>
            </w:tabs>
            <w:rPr/>
          </w:pPr>
          <w:hyperlink w:anchor="__RefHeading___Toc7851_3199679052">
            <w:r>
              <w:rPr>
                <w:webHidden/>
                <w:rStyle w:val="IndexLink"/>
              </w:rPr>
              <w:t>3.2 Conventions</w:t>
              <w:tab/>
              <w:t>6</w:t>
            </w:r>
          </w:hyperlink>
        </w:p>
        <w:p>
          <w:pPr>
            <w:pStyle w:val="TOC2"/>
            <w:tabs>
              <w:tab w:val="clear" w:pos="900"/>
              <w:tab w:val="clear" w:pos="9350"/>
              <w:tab w:val="right" w:pos="9025" w:leader="dot"/>
            </w:tabs>
            <w:rPr/>
          </w:pPr>
          <w:hyperlink w:anchor="__RefHeading___Toc7853_3199679052">
            <w:r>
              <w:rPr>
                <w:webHidden/>
                <w:rStyle w:val="IndexLink"/>
              </w:rPr>
              <w:t>3.3 The product at a glance</w:t>
              <w:tab/>
              <w:t>6</w:t>
            </w:r>
          </w:hyperlink>
        </w:p>
        <w:p>
          <w:pPr>
            <w:pStyle w:val="TOC1"/>
            <w:tabs>
              <w:tab w:val="clear" w:pos="900"/>
              <w:tab w:val="clear" w:pos="9350"/>
              <w:tab w:val="right" w:pos="9025" w:leader="dot"/>
            </w:tabs>
            <w:rPr/>
          </w:pPr>
          <w:hyperlink w:anchor="__RefHeading___Toc7855_3199679052">
            <w:r>
              <w:rPr>
                <w:webHidden/>
                <w:rStyle w:val="IndexLink"/>
              </w:rPr>
              <w:t>4. The end-to-end process</w:t>
              <w:tab/>
              <w:t>7</w:t>
            </w:r>
          </w:hyperlink>
        </w:p>
        <w:p>
          <w:pPr>
            <w:pStyle w:val="TOC2"/>
            <w:tabs>
              <w:tab w:val="clear" w:pos="900"/>
              <w:tab w:val="clear" w:pos="9350"/>
              <w:tab w:val="right" w:pos="9025" w:leader="dot"/>
            </w:tabs>
            <w:rPr/>
          </w:pPr>
          <w:hyperlink w:anchor="__RefHeading___Toc7857_3199679052">
            <w:r>
              <w:rPr>
                <w:webHidden/>
                <w:rStyle w:val="IndexLink"/>
              </w:rPr>
              <w:t>4.1 The broking cycle</w:t>
              <w:tab/>
              <w:t>7</w:t>
            </w:r>
          </w:hyperlink>
        </w:p>
        <w:p>
          <w:pPr>
            <w:pStyle w:val="TOC2"/>
            <w:tabs>
              <w:tab w:val="clear" w:pos="900"/>
              <w:tab w:val="clear" w:pos="9350"/>
              <w:tab w:val="right" w:pos="9025" w:leader="dot"/>
            </w:tabs>
            <w:rPr/>
          </w:pPr>
          <w:hyperlink w:anchor="__RefHeading___Toc7859_3199679052">
            <w:r>
              <w:rPr>
                <w:webHidden/>
                <w:rStyle w:val="IndexLink"/>
              </w:rPr>
              <w:t>4.2 Placement journey by line of business</w:t>
              <w:tab/>
              <w:t>8</w:t>
            </w:r>
          </w:hyperlink>
        </w:p>
        <w:p>
          <w:pPr>
            <w:pStyle w:val="TOC2"/>
            <w:tabs>
              <w:tab w:val="clear" w:pos="900"/>
              <w:tab w:val="clear" w:pos="9350"/>
              <w:tab w:val="right" w:pos="9025" w:leader="dot"/>
            </w:tabs>
            <w:rPr/>
          </w:pPr>
          <w:hyperlink w:anchor="__RefHeading___Toc7861_3199679052">
            <w:r>
              <w:rPr>
                <w:webHidden/>
                <w:rStyle w:val="IndexLink"/>
              </w:rPr>
              <w:t>4.3 The money trail</w:t>
              <w:tab/>
              <w:t>8</w:t>
            </w:r>
          </w:hyperlink>
        </w:p>
        <w:p>
          <w:pPr>
            <w:pStyle w:val="TOC1"/>
            <w:tabs>
              <w:tab w:val="clear" w:pos="900"/>
              <w:tab w:val="clear" w:pos="9350"/>
              <w:tab w:val="right" w:pos="9025" w:leader="dot"/>
            </w:tabs>
            <w:rPr/>
          </w:pPr>
          <w:hyperlink w:anchor="__RefHeading___Toc7863_3199679052">
            <w:r>
              <w:rPr>
                <w:webHidden/>
                <w:rStyle w:val="IndexLink"/>
              </w:rPr>
              <w:t>5. Functional modules</w:t>
              <w:tab/>
              <w:t>9</w:t>
            </w:r>
          </w:hyperlink>
        </w:p>
        <w:p>
          <w:pPr>
            <w:pStyle w:val="TOC2"/>
            <w:tabs>
              <w:tab w:val="clear" w:pos="900"/>
              <w:tab w:val="clear" w:pos="9350"/>
              <w:tab w:val="right" w:pos="9025" w:leader="dot"/>
            </w:tabs>
            <w:rPr/>
          </w:pPr>
          <w:hyperlink w:anchor="__RefHeading___Toc7865_3199679052">
            <w:r>
              <w:rPr>
                <w:webHidden/>
                <w:rStyle w:val="IndexLink"/>
              </w:rPr>
              <w:t>5.1 Dashboards</w:t>
              <w:tab/>
              <w:t>9</w:t>
            </w:r>
          </w:hyperlink>
        </w:p>
        <w:p>
          <w:pPr>
            <w:pStyle w:val="TOC2"/>
            <w:tabs>
              <w:tab w:val="clear" w:pos="900"/>
              <w:tab w:val="clear" w:pos="9350"/>
              <w:tab w:val="right" w:pos="9025" w:leader="dot"/>
            </w:tabs>
            <w:rPr/>
          </w:pPr>
          <w:hyperlink w:anchor="__RefHeading___Toc7867_3199679052">
            <w:r>
              <w:rPr>
                <w:webHidden/>
                <w:rStyle w:val="IndexLink"/>
              </w:rPr>
              <w:t>5.2 Prospects and clients</w:t>
              <w:tab/>
              <w:t>10</w:t>
            </w:r>
          </w:hyperlink>
        </w:p>
        <w:p>
          <w:pPr>
            <w:pStyle w:val="TOC2"/>
            <w:tabs>
              <w:tab w:val="clear" w:pos="900"/>
              <w:tab w:val="clear" w:pos="9350"/>
              <w:tab w:val="right" w:pos="9025" w:leader="dot"/>
            </w:tabs>
            <w:rPr/>
          </w:pPr>
          <w:hyperlink w:anchor="__RefHeading___Toc7869_3199679052">
            <w:r>
              <w:rPr>
                <w:webHidden/>
                <w:rStyle w:val="IndexLink"/>
              </w:rPr>
              <w:t>5.3 Quick Quote and Compare Insurers</w:t>
              <w:tab/>
              <w:t>10</w:t>
            </w:r>
          </w:hyperlink>
        </w:p>
        <w:p>
          <w:pPr>
            <w:pStyle w:val="TOC2"/>
            <w:tabs>
              <w:tab w:val="clear" w:pos="900"/>
              <w:tab w:val="clear" w:pos="9350"/>
              <w:tab w:val="right" w:pos="9025" w:leader="dot"/>
            </w:tabs>
            <w:rPr/>
          </w:pPr>
          <w:hyperlink w:anchor="__RefHeading___Toc7871_3199679052">
            <w:r>
              <w:rPr>
                <w:webHidden/>
                <w:rStyle w:val="IndexLink"/>
              </w:rPr>
              <w:t>5.4 Motor quotation and customer approval</w:t>
              <w:tab/>
              <w:t>11</w:t>
            </w:r>
          </w:hyperlink>
        </w:p>
        <w:p>
          <w:pPr>
            <w:pStyle w:val="TOC2"/>
            <w:tabs>
              <w:tab w:val="clear" w:pos="900"/>
              <w:tab w:val="clear" w:pos="9350"/>
              <w:tab w:val="right" w:pos="9025" w:leader="dot"/>
            </w:tabs>
            <w:rPr/>
          </w:pPr>
          <w:hyperlink w:anchor="__RefHeading___Toc7873_3199679052">
            <w:r>
              <w:rPr>
                <w:webHidden/>
                <w:rStyle w:val="IndexLink"/>
              </w:rPr>
              <w:t>5.5 Request for Quotation and placement</w:t>
              <w:tab/>
              <w:t>12</w:t>
            </w:r>
          </w:hyperlink>
        </w:p>
        <w:p>
          <w:pPr>
            <w:pStyle w:val="TOC2"/>
            <w:tabs>
              <w:tab w:val="clear" w:pos="900"/>
              <w:tab w:val="clear" w:pos="9350"/>
              <w:tab w:val="right" w:pos="9025" w:leader="dot"/>
            </w:tabs>
            <w:rPr/>
          </w:pPr>
          <w:hyperlink w:anchor="__RefHeading___Toc7875_3199679052">
            <w:r>
              <w:rPr>
                <w:webHidden/>
                <w:rStyle w:val="IndexLink"/>
              </w:rPr>
              <w:t>5.6 Policy issuance and servicing</w:t>
              <w:tab/>
              <w:t>14</w:t>
            </w:r>
          </w:hyperlink>
        </w:p>
        <w:p>
          <w:pPr>
            <w:pStyle w:val="TOC2"/>
            <w:tabs>
              <w:tab w:val="clear" w:pos="900"/>
              <w:tab w:val="clear" w:pos="9350"/>
              <w:tab w:val="right" w:pos="9025" w:leader="dot"/>
            </w:tabs>
            <w:rPr/>
          </w:pPr>
          <w:hyperlink w:anchor="__RefHeading___Toc7877_3199679052">
            <w:r>
              <w:rPr>
                <w:webHidden/>
                <w:rStyle w:val="IndexLink"/>
              </w:rPr>
              <w:t>5.7 Endorsements and cancellations</w:t>
              <w:tab/>
              <w:t>16</w:t>
            </w:r>
          </w:hyperlink>
        </w:p>
        <w:p>
          <w:pPr>
            <w:pStyle w:val="TOC2"/>
            <w:tabs>
              <w:tab w:val="clear" w:pos="900"/>
              <w:tab w:val="clear" w:pos="9350"/>
              <w:tab w:val="right" w:pos="9025" w:leader="dot"/>
            </w:tabs>
            <w:rPr/>
          </w:pPr>
          <w:hyperlink w:anchor="__RefHeading___Toc7879_3199679052">
            <w:r>
              <w:rPr>
                <w:webHidden/>
                <w:rStyle w:val="IndexLink"/>
              </w:rPr>
              <w:t>5.8 Claims</w:t>
              <w:tab/>
              <w:t>16</w:t>
            </w:r>
          </w:hyperlink>
        </w:p>
        <w:p>
          <w:pPr>
            <w:pStyle w:val="TOC2"/>
            <w:tabs>
              <w:tab w:val="clear" w:pos="900"/>
              <w:tab w:val="clear" w:pos="9350"/>
              <w:tab w:val="right" w:pos="9025" w:leader="dot"/>
            </w:tabs>
            <w:rPr/>
          </w:pPr>
          <w:hyperlink w:anchor="__RefHeading___Toc7881_3199679052">
            <w:r>
              <w:rPr>
                <w:webHidden/>
                <w:rStyle w:val="IndexLink"/>
              </w:rPr>
              <w:t>5.9 Renewals</w:t>
              <w:tab/>
              <w:t>17</w:t>
            </w:r>
          </w:hyperlink>
        </w:p>
        <w:p>
          <w:pPr>
            <w:pStyle w:val="TOC2"/>
            <w:tabs>
              <w:tab w:val="clear" w:pos="900"/>
              <w:tab w:val="clear" w:pos="9350"/>
              <w:tab w:val="right" w:pos="9025" w:leader="dot"/>
            </w:tabs>
            <w:rPr/>
          </w:pPr>
          <w:hyperlink w:anchor="__RefHeading___Toc7883_3199679052">
            <w:r>
              <w:rPr>
                <w:webHidden/>
                <w:rStyle w:val="IndexLink"/>
              </w:rPr>
              <w:t>5.10 Billing, payments and official receipts</w:t>
              <w:tab/>
              <w:t>18</w:t>
            </w:r>
          </w:hyperlink>
        </w:p>
        <w:p>
          <w:pPr>
            <w:pStyle w:val="TOC2"/>
            <w:tabs>
              <w:tab w:val="clear" w:pos="900"/>
              <w:tab w:val="clear" w:pos="9350"/>
              <w:tab w:val="right" w:pos="9025" w:leader="dot"/>
            </w:tabs>
            <w:rPr/>
          </w:pPr>
          <w:hyperlink w:anchor="__RefHeading___Toc7885_3199679052">
            <w:r>
              <w:rPr>
                <w:webHidden/>
                <w:rStyle w:val="IndexLink"/>
              </w:rPr>
              <w:t>5.11 Collections and credit control</w:t>
              <w:tab/>
              <w:t>19</w:t>
            </w:r>
          </w:hyperlink>
        </w:p>
        <w:p>
          <w:pPr>
            <w:pStyle w:val="TOC2"/>
            <w:tabs>
              <w:tab w:val="clear" w:pos="900"/>
              <w:tab w:val="clear" w:pos="9350"/>
              <w:tab w:val="right" w:pos="9025" w:leader="dot"/>
            </w:tabs>
            <w:rPr/>
          </w:pPr>
          <w:hyperlink w:anchor="__RefHeading___Toc7887_3199679052">
            <w:r>
              <w:rPr>
                <w:webHidden/>
                <w:rStyle w:val="IndexLink"/>
              </w:rPr>
              <w:t>5.12 Disbursement and petty cash</w:t>
              <w:tab/>
              <w:t>21</w:t>
            </w:r>
          </w:hyperlink>
        </w:p>
        <w:p>
          <w:pPr>
            <w:pStyle w:val="TOC2"/>
            <w:tabs>
              <w:tab w:val="clear" w:pos="900"/>
              <w:tab w:val="clear" w:pos="9350"/>
              <w:tab w:val="right" w:pos="9025" w:leader="dot"/>
            </w:tabs>
            <w:rPr/>
          </w:pPr>
          <w:hyperlink w:anchor="__RefHeading___Toc7889_3199679052">
            <w:r>
              <w:rPr>
                <w:webHidden/>
                <w:rStyle w:val="IndexLink"/>
              </w:rPr>
              <w:t>5.13 Remittance to insurers and direct bill</w:t>
              <w:tab/>
              <w:t>21</w:t>
            </w:r>
          </w:hyperlink>
        </w:p>
        <w:p>
          <w:pPr>
            <w:pStyle w:val="TOC2"/>
            <w:tabs>
              <w:tab w:val="clear" w:pos="900"/>
              <w:tab w:val="clear" w:pos="9350"/>
              <w:tab w:val="right" w:pos="9025" w:leader="dot"/>
            </w:tabs>
            <w:rPr/>
          </w:pPr>
          <w:hyperlink w:anchor="__RefHeading___Toc7891_3199679052">
            <w:r>
              <w:rPr>
                <w:webHidden/>
                <w:rStyle w:val="IndexLink"/>
              </w:rPr>
              <w:t>5.14 Commission and referrers</w:t>
              <w:tab/>
              <w:t>22</w:t>
            </w:r>
          </w:hyperlink>
        </w:p>
        <w:p>
          <w:pPr>
            <w:pStyle w:val="TOC2"/>
            <w:tabs>
              <w:tab w:val="clear" w:pos="900"/>
              <w:tab w:val="clear" w:pos="9350"/>
              <w:tab w:val="right" w:pos="9025" w:leader="dot"/>
            </w:tabs>
            <w:rPr/>
          </w:pPr>
          <w:hyperlink w:anchor="__RefHeading___Toc7893_3199679052">
            <w:r>
              <w:rPr>
                <w:webHidden/>
                <w:rStyle w:val="IndexLink"/>
              </w:rPr>
              <w:t>5.15 Incentives</w:t>
              <w:tab/>
              <w:t>23</w:t>
            </w:r>
          </w:hyperlink>
        </w:p>
        <w:p>
          <w:pPr>
            <w:pStyle w:val="TOC2"/>
            <w:tabs>
              <w:tab w:val="clear" w:pos="900"/>
              <w:tab w:val="clear" w:pos="9350"/>
              <w:tab w:val="right" w:pos="9025" w:leader="dot"/>
            </w:tabs>
            <w:rPr/>
          </w:pPr>
          <w:hyperlink w:anchor="__RefHeading___Toc7895_3199679052">
            <w:r>
              <w:rPr>
                <w:webHidden/>
                <w:rStyle w:val="IndexLink"/>
              </w:rPr>
              <w:t>5.16 General ledger and journals</w:t>
              <w:tab/>
              <w:t>24</w:t>
            </w:r>
          </w:hyperlink>
        </w:p>
        <w:p>
          <w:pPr>
            <w:pStyle w:val="TOC2"/>
            <w:tabs>
              <w:tab w:val="clear" w:pos="900"/>
              <w:tab w:val="clear" w:pos="9350"/>
              <w:tab w:val="right" w:pos="9025" w:leader="dot"/>
            </w:tabs>
            <w:rPr/>
          </w:pPr>
          <w:hyperlink w:anchor="__RefHeading___Toc7897_3199679052">
            <w:r>
              <w:rPr>
                <w:webHidden/>
                <w:rStyle w:val="IndexLink"/>
              </w:rPr>
              <w:t>5.17 Period end</w:t>
              <w:tab/>
              <w:t>24</w:t>
            </w:r>
          </w:hyperlink>
        </w:p>
        <w:p>
          <w:pPr>
            <w:pStyle w:val="TOC2"/>
            <w:tabs>
              <w:tab w:val="clear" w:pos="900"/>
              <w:tab w:val="clear" w:pos="9350"/>
              <w:tab w:val="right" w:pos="9025" w:leader="dot"/>
            </w:tabs>
            <w:rPr/>
          </w:pPr>
          <w:hyperlink w:anchor="__RefHeading___Toc7899_3199679052">
            <w:r>
              <w:rPr>
                <w:webHidden/>
                <w:rStyle w:val="IndexLink"/>
              </w:rPr>
              <w:t>5.18 Bank reconciliation</w:t>
              <w:tab/>
              <w:t>25</w:t>
            </w:r>
          </w:hyperlink>
        </w:p>
        <w:p>
          <w:pPr>
            <w:pStyle w:val="TOC2"/>
            <w:tabs>
              <w:tab w:val="clear" w:pos="900"/>
              <w:tab w:val="clear" w:pos="9350"/>
              <w:tab w:val="right" w:pos="9025" w:leader="dot"/>
            </w:tabs>
            <w:rPr/>
          </w:pPr>
          <w:hyperlink w:anchor="__RefHeading___Toc7901_3199679052">
            <w:r>
              <w:rPr>
                <w:webHidden/>
                <w:rStyle w:val="IndexLink"/>
              </w:rPr>
              <w:t>5.19 Insurer reconciliation</w:t>
              <w:tab/>
              <w:t>26</w:t>
            </w:r>
          </w:hyperlink>
        </w:p>
        <w:p>
          <w:pPr>
            <w:pStyle w:val="TOC2"/>
            <w:tabs>
              <w:tab w:val="clear" w:pos="900"/>
              <w:tab w:val="clear" w:pos="9350"/>
              <w:tab w:val="right" w:pos="9025" w:leader="dot"/>
            </w:tabs>
            <w:rPr/>
          </w:pPr>
          <w:hyperlink w:anchor="__RefHeading___Toc7903_3199679052">
            <w:r>
              <w:rPr>
                <w:webHidden/>
                <w:rStyle w:val="IndexLink"/>
              </w:rPr>
              <w:t>5.20 BIR tax</w:t>
              <w:tab/>
              <w:t>27</w:t>
            </w:r>
          </w:hyperlink>
        </w:p>
        <w:p>
          <w:pPr>
            <w:pStyle w:val="TOC2"/>
            <w:tabs>
              <w:tab w:val="clear" w:pos="900"/>
              <w:tab w:val="clear" w:pos="9350"/>
              <w:tab w:val="right" w:pos="9025" w:leader="dot"/>
            </w:tabs>
            <w:rPr/>
          </w:pPr>
          <w:hyperlink w:anchor="__RefHeading___Toc7905_3199679052">
            <w:r>
              <w:rPr>
                <w:webHidden/>
                <w:rStyle w:val="IndexLink"/>
              </w:rPr>
              <w:t>5.21 Reinsurance</w:t>
              <w:tab/>
              <w:t>28</w:t>
            </w:r>
          </w:hyperlink>
        </w:p>
        <w:p>
          <w:pPr>
            <w:pStyle w:val="TOC2"/>
            <w:tabs>
              <w:tab w:val="clear" w:pos="900"/>
              <w:tab w:val="clear" w:pos="9350"/>
              <w:tab w:val="right" w:pos="9025" w:leader="dot"/>
            </w:tabs>
            <w:rPr/>
          </w:pPr>
          <w:hyperlink w:anchor="__RefHeading___Toc7907_3199679052">
            <w:r>
              <w:rPr>
                <w:webHidden/>
                <w:rStyle w:val="IndexLink"/>
              </w:rPr>
              <w:t>5.22 Product Configurator</w:t>
              <w:tab/>
              <w:t>29</w:t>
            </w:r>
          </w:hyperlink>
        </w:p>
        <w:p>
          <w:pPr>
            <w:pStyle w:val="TOC2"/>
            <w:tabs>
              <w:tab w:val="clear" w:pos="900"/>
              <w:tab w:val="clear" w:pos="9350"/>
              <w:tab w:val="right" w:pos="9025" w:leader="dot"/>
            </w:tabs>
            <w:rPr/>
          </w:pPr>
          <w:hyperlink w:anchor="__RefHeading___Toc7909_3199679052">
            <w:r>
              <w:rPr>
                <w:webHidden/>
                <w:rStyle w:val="IndexLink"/>
              </w:rPr>
              <w:t>5.23 Reports</w:t>
              <w:tab/>
              <w:t>30</w:t>
            </w:r>
          </w:hyperlink>
        </w:p>
        <w:p>
          <w:pPr>
            <w:pStyle w:val="TOC2"/>
            <w:tabs>
              <w:tab w:val="clear" w:pos="900"/>
              <w:tab w:val="clear" w:pos="9350"/>
              <w:tab w:val="right" w:pos="9025" w:leader="dot"/>
            </w:tabs>
            <w:rPr/>
          </w:pPr>
          <w:hyperlink w:anchor="__RefHeading___Toc7911_3199679052">
            <w:r>
              <w:rPr>
                <w:webHidden/>
                <w:rStyle w:val="IndexLink"/>
              </w:rPr>
              <w:t>5.24 Notifications and e-mail</w:t>
              <w:tab/>
              <w:t>31</w:t>
            </w:r>
          </w:hyperlink>
        </w:p>
        <w:p>
          <w:pPr>
            <w:pStyle w:val="TOC2"/>
            <w:tabs>
              <w:tab w:val="clear" w:pos="900"/>
              <w:tab w:val="clear" w:pos="9350"/>
              <w:tab w:val="right" w:pos="9025" w:leader="dot"/>
            </w:tabs>
            <w:rPr/>
          </w:pPr>
          <w:hyperlink w:anchor="__RefHeading___Toc7913_3199679052">
            <w:r>
              <w:rPr>
                <w:webHidden/>
                <w:rStyle w:val="IndexLink"/>
              </w:rPr>
              <w:t>5.25 Data privacy</w:t>
              <w:tab/>
              <w:t>32</w:t>
            </w:r>
          </w:hyperlink>
        </w:p>
        <w:p>
          <w:pPr>
            <w:pStyle w:val="TOC2"/>
            <w:tabs>
              <w:tab w:val="clear" w:pos="900"/>
              <w:tab w:val="clear" w:pos="9350"/>
              <w:tab w:val="right" w:pos="9025" w:leader="dot"/>
            </w:tabs>
            <w:rPr/>
          </w:pPr>
          <w:hyperlink w:anchor="__RefHeading___Toc7915_3199679052">
            <w:r>
              <w:rPr>
                <w:webHidden/>
                <w:rStyle w:val="IndexLink"/>
              </w:rPr>
              <w:t>5.26 Administration, security and configuration</w:t>
              <w:tab/>
              <w:t>33</w:t>
            </w:r>
          </w:hyperlink>
        </w:p>
        <w:p>
          <w:pPr>
            <w:pStyle w:val="TOC1"/>
            <w:tabs>
              <w:tab w:val="clear" w:pos="900"/>
              <w:tab w:val="clear" w:pos="9350"/>
              <w:tab w:val="right" w:pos="9025" w:leader="dot"/>
            </w:tabs>
            <w:rPr/>
          </w:pPr>
          <w:hyperlink w:anchor="__RefHeading___Toc7917_3199679052">
            <w:r>
              <w:rPr>
                <w:webHidden/>
                <w:rStyle w:val="IndexLink"/>
              </w:rPr>
              <w:t>6. OOTB scope and optional extras</w:t>
              <w:tab/>
              <w:t>35</w:t>
            </w:r>
          </w:hyperlink>
        </w:p>
        <w:p>
          <w:pPr>
            <w:pStyle w:val="TOC2"/>
            <w:tabs>
              <w:tab w:val="clear" w:pos="900"/>
              <w:tab w:val="clear" w:pos="9350"/>
              <w:tab w:val="right" w:pos="9025" w:leader="dot"/>
            </w:tabs>
            <w:rPr/>
          </w:pPr>
          <w:hyperlink w:anchor="__RefHeading___Toc7919_3199679052">
            <w:r>
              <w:rPr>
                <w:webHidden/>
                <w:rStyle w:val="IndexLink"/>
              </w:rPr>
              <w:t>6.1 What the OOTB edition includes</w:t>
              <w:tab/>
              <w:t>35</w:t>
            </w:r>
          </w:hyperlink>
        </w:p>
        <w:p>
          <w:pPr>
            <w:pStyle w:val="TOC2"/>
            <w:tabs>
              <w:tab w:val="clear" w:pos="900"/>
              <w:tab w:val="clear" w:pos="9350"/>
              <w:tab w:val="right" w:pos="9025" w:leader="dot"/>
            </w:tabs>
            <w:rPr/>
          </w:pPr>
          <w:hyperlink w:anchor="__RefHeading___Toc7921_3199679052">
            <w:r>
              <w:rPr>
                <w:webHidden/>
                <w:rStyle w:val="IndexLink"/>
              </w:rPr>
              <w:t>6.2 Optional extras and change requests</w:t>
              <w:tab/>
              <w:t>35</w:t>
            </w:r>
          </w:hyperlink>
        </w:p>
        <w:p>
          <w:pPr>
            <w:pStyle w:val="TOC2"/>
            <w:tabs>
              <w:tab w:val="clear" w:pos="900"/>
              <w:tab w:val="clear" w:pos="9350"/>
              <w:tab w:val="right" w:pos="9025" w:leader="dot"/>
            </w:tabs>
            <w:rPr/>
          </w:pPr>
          <w:hyperlink w:anchor="__RefHeading___Toc7923_3199679052">
            <w:r>
              <w:rPr>
                <w:webHidden/>
                <w:rStyle w:val="IndexLink"/>
              </w:rPr>
              <w:t>6.3 What remains with the broker</w:t>
              <w:tab/>
              <w:t>35</w:t>
            </w:r>
          </w:hyperlink>
        </w:p>
        <w:p>
          <w:pPr>
            <w:pStyle w:val="TOC1"/>
            <w:tabs>
              <w:tab w:val="clear" w:pos="900"/>
              <w:tab w:val="clear" w:pos="9350"/>
              <w:tab w:val="right" w:pos="9025" w:leader="dot"/>
            </w:tabs>
            <w:rPr/>
          </w:pPr>
          <w:hyperlink w:anchor="__RefHeading___Toc7925_3199679052">
            <w:r>
              <w:rPr>
                <w:webHidden/>
                <w:rStyle w:val="IndexLink"/>
              </w:rPr>
              <w:t>7. Non-functional capabilities</w:t>
              <w:tab/>
              <w:t>37</w:t>
            </w:r>
          </w:hyperlink>
        </w:p>
        <w:p>
          <w:pPr>
            <w:pStyle w:val="TOC2"/>
            <w:tabs>
              <w:tab w:val="clear" w:pos="900"/>
              <w:tab w:val="clear" w:pos="9350"/>
              <w:tab w:val="right" w:pos="9025" w:leader="dot"/>
            </w:tabs>
            <w:rPr/>
          </w:pPr>
          <w:hyperlink w:anchor="__RefHeading___Toc7927_3199679052">
            <w:r>
              <w:rPr>
                <w:webHidden/>
                <w:rStyle w:val="IndexLink"/>
              </w:rPr>
              <w:t>7.1 Security</w:t>
              <w:tab/>
              <w:t>37</w:t>
            </w:r>
          </w:hyperlink>
        </w:p>
        <w:p>
          <w:pPr>
            <w:pStyle w:val="TOC2"/>
            <w:tabs>
              <w:tab w:val="clear" w:pos="900"/>
              <w:tab w:val="clear" w:pos="9350"/>
              <w:tab w:val="right" w:pos="9025" w:leader="dot"/>
            </w:tabs>
            <w:rPr/>
          </w:pPr>
          <w:hyperlink w:anchor="__RefHeading___Toc7929_3199679052">
            <w:r>
              <w:rPr>
                <w:webHidden/>
                <w:rStyle w:val="IndexLink"/>
              </w:rPr>
              <w:t>7.2 Privacy</w:t>
              <w:tab/>
              <w:t>37</w:t>
            </w:r>
          </w:hyperlink>
        </w:p>
        <w:p>
          <w:pPr>
            <w:pStyle w:val="TOC2"/>
            <w:tabs>
              <w:tab w:val="clear" w:pos="900"/>
              <w:tab w:val="clear" w:pos="9350"/>
              <w:tab w:val="right" w:pos="9025" w:leader="dot"/>
            </w:tabs>
            <w:rPr/>
          </w:pPr>
          <w:hyperlink w:anchor="__RefHeading___Toc7931_3199679052">
            <w:r>
              <w:rPr>
                <w:webHidden/>
                <w:rStyle w:val="IndexLink"/>
              </w:rPr>
              <w:t>7.3 Availability and recovery</w:t>
              <w:tab/>
              <w:t>37</w:t>
            </w:r>
          </w:hyperlink>
        </w:p>
        <w:p>
          <w:pPr>
            <w:pStyle w:val="TOC2"/>
            <w:tabs>
              <w:tab w:val="clear" w:pos="900"/>
              <w:tab w:val="clear" w:pos="9350"/>
              <w:tab w:val="right" w:pos="9025" w:leader="dot"/>
            </w:tabs>
            <w:rPr/>
          </w:pPr>
          <w:hyperlink w:anchor="__RefHeading___Toc7933_3199679052">
            <w:r>
              <w:rPr>
                <w:webHidden/>
                <w:rStyle w:val="IndexLink"/>
              </w:rPr>
              <w:t>7.4 Performance and capacity</w:t>
              <w:tab/>
              <w:t>37</w:t>
            </w:r>
          </w:hyperlink>
        </w:p>
        <w:p>
          <w:pPr>
            <w:pStyle w:val="TOC2"/>
            <w:tabs>
              <w:tab w:val="clear" w:pos="900"/>
              <w:tab w:val="clear" w:pos="9350"/>
              <w:tab w:val="right" w:pos="9025" w:leader="dot"/>
            </w:tabs>
            <w:rPr/>
          </w:pPr>
          <w:hyperlink w:anchor="__RefHeading___Toc7935_3199679052">
            <w:r>
              <w:rPr>
                <w:webHidden/>
                <w:rStyle w:val="IndexLink"/>
              </w:rPr>
              <w:t>7.5 Audit and traceability</w:t>
              <w:tab/>
              <w:t>38</w:t>
            </w:r>
          </w:hyperlink>
        </w:p>
        <w:p>
          <w:pPr>
            <w:pStyle w:val="TOC2"/>
            <w:tabs>
              <w:tab w:val="clear" w:pos="900"/>
              <w:tab w:val="clear" w:pos="9350"/>
              <w:tab w:val="right" w:pos="9025" w:leader="dot"/>
            </w:tabs>
            <w:rPr/>
          </w:pPr>
          <w:hyperlink w:anchor="__RefHeading___Toc7937_3199679052">
            <w:r>
              <w:rPr>
                <w:webHidden/>
                <w:rStyle w:val="IndexLink"/>
              </w:rPr>
              <w:t>7.6 Usability and localisation</w:t>
              <w:tab/>
              <w:t>38</w:t>
            </w:r>
          </w:hyperlink>
        </w:p>
        <w:p>
          <w:pPr>
            <w:pStyle w:val="TOC2"/>
            <w:tabs>
              <w:tab w:val="clear" w:pos="900"/>
              <w:tab w:val="clear" w:pos="9350"/>
              <w:tab w:val="right" w:pos="9025" w:leader="dot"/>
            </w:tabs>
            <w:rPr/>
          </w:pPr>
          <w:hyperlink w:anchor="__RefHeading___Toc7939_3199679052">
            <w:r>
              <w:rPr>
                <w:webHidden/>
                <w:rStyle w:val="IndexLink"/>
              </w:rPr>
              <w:t>7.7 Maintainability and interfaces</w:t>
              <w:tab/>
              <w:t>38</w:t>
            </w:r>
          </w:hyperlink>
        </w:p>
        <w:p>
          <w:pPr>
            <w:pStyle w:val="TOC1"/>
            <w:tabs>
              <w:tab w:val="clear" w:pos="900"/>
              <w:tab w:val="clear" w:pos="9350"/>
              <w:tab w:val="right" w:pos="9025" w:leader="dot"/>
            </w:tabs>
            <w:rPr/>
          </w:pPr>
          <w:hyperlink w:anchor="__RefHeading___Toc7941_3199679052">
            <w:r>
              <w:rPr>
                <w:webHidden/>
                <w:rStyle w:val="IndexLink"/>
              </w:rPr>
              <w:t>8. Deployment and support</w:t>
              <w:tab/>
              <w:t>39</w:t>
            </w:r>
          </w:hyperlink>
        </w:p>
        <w:p>
          <w:pPr>
            <w:pStyle w:val="TOC2"/>
            <w:tabs>
              <w:tab w:val="clear" w:pos="900"/>
              <w:tab w:val="clear" w:pos="9350"/>
              <w:tab w:val="right" w:pos="9025" w:leader="dot"/>
            </w:tabs>
            <w:rPr/>
          </w:pPr>
          <w:hyperlink w:anchor="__RefHeading___Toc7943_3199679052">
            <w:r>
              <w:rPr>
                <w:webHidden/>
                <w:rStyle w:val="IndexLink"/>
              </w:rPr>
              <w:t>8.1 Deployment options</w:t>
              <w:tab/>
              <w:t>39</w:t>
            </w:r>
          </w:hyperlink>
        </w:p>
        <w:p>
          <w:pPr>
            <w:pStyle w:val="TOC2"/>
            <w:tabs>
              <w:tab w:val="clear" w:pos="900"/>
              <w:tab w:val="clear" w:pos="9350"/>
              <w:tab w:val="right" w:pos="9025" w:leader="dot"/>
            </w:tabs>
            <w:rPr/>
          </w:pPr>
          <w:hyperlink w:anchor="__RefHeading___Toc7945_3199679052">
            <w:r>
              <w:rPr>
                <w:webHidden/>
                <w:rStyle w:val="IndexLink"/>
              </w:rPr>
              <w:t>8.2 Implementation</w:t>
              <w:tab/>
              <w:t>39</w:t>
            </w:r>
          </w:hyperlink>
        </w:p>
        <w:p>
          <w:pPr>
            <w:pStyle w:val="TOC2"/>
            <w:tabs>
              <w:tab w:val="clear" w:pos="900"/>
              <w:tab w:val="clear" w:pos="9350"/>
              <w:tab w:val="right" w:pos="9025" w:leader="dot"/>
            </w:tabs>
            <w:rPr/>
          </w:pPr>
          <w:hyperlink w:anchor="__RefHeading___Toc7947_3199679052">
            <w:r>
              <w:rPr>
                <w:webHidden/>
                <w:rStyle w:val="IndexLink"/>
              </w:rPr>
              <w:t>8.3 Support</w:t>
              <w:tab/>
              <w:t>39</w:t>
            </w:r>
          </w:hyperlink>
        </w:p>
        <w:p>
          <w:pPr>
            <w:pStyle w:val="TOC1"/>
            <w:tabs>
              <w:tab w:val="clear" w:pos="900"/>
              <w:tab w:val="clear" w:pos="9350"/>
              <w:tab w:val="right" w:pos="9025" w:leader="dot"/>
            </w:tabs>
            <w:rPr/>
          </w:pPr>
          <w:hyperlink w:anchor="__RefHeading___Toc7949_3199679052">
            <w:r>
              <w:rPr>
                <w:webHidden/>
                <w:rStyle w:val="IndexLink"/>
              </w:rPr>
              <w:t>9. Feature checklist for vendor comparison</w:t>
              <w:tab/>
              <w:t>40</w:t>
            </w:r>
          </w:hyperlink>
        </w:p>
        <w:p>
          <w:pPr>
            <w:pStyle w:val="TOC1"/>
            <w:tabs>
              <w:tab w:val="clear" w:pos="900"/>
              <w:tab w:val="clear" w:pos="9350"/>
              <w:tab w:val="right" w:pos="9025" w:leader="dot"/>
            </w:tabs>
            <w:rPr/>
          </w:pPr>
          <w:hyperlink w:anchor="__RefHeading___Toc7951_3199679052">
            <w:r>
              <w:rPr>
                <w:webHidden/>
                <w:rStyle w:val="IndexLink"/>
              </w:rPr>
              <w:t>10. Points to note in this release</w:t>
              <w:tab/>
              <w:t>42</w:t>
            </w:r>
          </w:hyperlink>
        </w:p>
        <w:p>
          <w:pPr>
            <w:pStyle w:val="TOC1"/>
            <w:tabs>
              <w:tab w:val="clear" w:pos="900"/>
              <w:tab w:val="clear" w:pos="9350"/>
              <w:tab w:val="right" w:pos="9025" w:leader="dot"/>
            </w:tabs>
            <w:rPr/>
          </w:pPr>
          <w:hyperlink w:anchor="__RefHeading___Toc7953_3199679052">
            <w:r>
              <w:rPr>
                <w:webHidden/>
                <w:rStyle w:val="IndexLink"/>
                <w:i w:val="false"/>
                <w:iCs w:val="false"/>
              </w:rPr>
              <w:t>11. Document Sign-Off</w:t>
            </w:r>
            <w:r>
              <w:rPr>
                <w:rStyle w:val="IndexLink"/>
              </w:rPr>
              <w:tab/>
              <w:t>43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4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4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47_3199679052"/>
      <w:bookmarkEnd w:id="6"/>
      <w:r>
        <w:rPr>
          <w:rFonts w:eastAsia="Segoe UI" w:cs="Segoe UI" w:ascii="Segoe UI" w:hAnsi="Segoe UI"/>
          <w:b/>
          <w:color w:val="0F4761"/>
          <w:sz w:val="32"/>
        </w:rPr>
        <w:t>3.  Introduction</w:t>
      </w:r>
    </w:p>
    <w:p>
      <w:pPr>
        <w:pStyle w:val="Heading2"/>
        <w:rPr/>
      </w:pPr>
      <w:bookmarkStart w:id="7" w:name="__RefHeading___Toc7849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851_3199679052"/>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853_3199679052"/>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for the seven roles, seven role decks</w:t>
            </w:r>
          </w:p>
        </w:tc>
      </w:tr>
    </w:tbl>
    <w:p>
      <w:pPr>
        <w:pStyle w:val="Heading1"/>
        <w:rPr/>
      </w:pPr>
      <w:r>
        <w:br w:type="page"/>
      </w:r>
      <w:bookmarkStart w:id="10" w:name="__RefHeading___Toc7855_3199679052"/>
      <w:bookmarkEnd w:id="10"/>
      <w:r>
        <w:rPr>
          <w:rFonts w:eastAsia="Segoe UI" w:cs="Segoe UI" w:ascii="Segoe UI" w:hAnsi="Segoe UI"/>
          <w:b/>
          <w:color w:val="0F4761"/>
          <w:sz w:val="32"/>
        </w:rPr>
        <w:t>4.  The end-to-end process</w:t>
      </w:r>
    </w:p>
    <w:p>
      <w:pPr>
        <w:pStyle w:val="Heading2"/>
        <w:rPr/>
      </w:pPr>
      <w:bookmarkStart w:id="11" w:name="__RefHeading___Toc7857_3199679052"/>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859_3199679052"/>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861_3199679052"/>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4" w:name="__RefHeading___Toc7863_3199679052"/>
      <w:bookmarkEnd w:id="14"/>
      <w:r>
        <w:rPr>
          <w:rFonts w:eastAsia="Segoe UI" w:cs="Segoe UI" w:ascii="Segoe UI" w:hAnsi="Segoe UI"/>
          <w:b/>
          <w:color w:val="0F4761"/>
          <w:sz w:val="32"/>
        </w:rPr>
        <w:t>5.  Functional modules</w:t>
      </w:r>
    </w:p>
    <w:p>
      <w:pPr>
        <w:pStyle w:val="Heading2"/>
        <w:rPr/>
      </w:pPr>
      <w:bookmarkStart w:id="15" w:name="__RefHeading___Toc7865_3199679052"/>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867_3199679052"/>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869_3199679052"/>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871_3199679052"/>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873_3199679052"/>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11607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875_3199679052"/>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877_3199679052"/>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879_3199679052"/>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881_3199679052"/>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883_3199679052"/>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885_3199679052"/>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887_3199679052"/>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889_3199679052"/>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 Management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891_3199679052"/>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893_3199679052"/>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895_3199679052"/>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897_3199679052"/>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899_3199679052"/>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901_3199679052"/>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903_3199679052"/>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905_3199679052"/>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907_3199679052"/>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909_3199679052"/>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911_3199679052"/>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913_3199679052"/>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915_3199679052"/>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Heading1"/>
        <w:rPr/>
      </w:pPr>
      <w:r>
        <w:br w:type="page"/>
      </w:r>
      <w:bookmarkStart w:id="41" w:name="__RefHeading___Toc7917_3199679052"/>
      <w:bookmarkEnd w:id="41"/>
      <w:r>
        <w:rPr>
          <w:rFonts w:eastAsia="Segoe UI" w:cs="Segoe UI" w:ascii="Segoe UI" w:hAnsi="Segoe UI"/>
          <w:b/>
          <w:color w:val="0F4761"/>
          <w:sz w:val="32"/>
        </w:rPr>
        <w:t>6.  OOTB scope and optional extras</w:t>
      </w:r>
    </w:p>
    <w:p>
      <w:pPr>
        <w:pStyle w:val="Heading2"/>
        <w:rPr/>
      </w:pPr>
      <w:bookmarkStart w:id="42" w:name="__RefHeading___Toc7919_3199679052"/>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921_3199679052"/>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7923_3199679052"/>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7925_3199679052"/>
      <w:bookmarkEnd w:id="45"/>
      <w:r>
        <w:rPr>
          <w:rFonts w:eastAsia="Segoe UI" w:cs="Segoe UI" w:ascii="Segoe UI" w:hAnsi="Segoe UI"/>
          <w:b/>
          <w:color w:val="0F4761"/>
          <w:sz w:val="32"/>
        </w:rPr>
        <w:t>7.  Non-functional capabilities</w:t>
      </w:r>
    </w:p>
    <w:p>
      <w:pPr>
        <w:pStyle w:val="Heading2"/>
        <w:rPr/>
      </w:pPr>
      <w:bookmarkStart w:id="46" w:name="__RefHeading___Toc7927_3199679052"/>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7929_3199679052"/>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7931_3199679052"/>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7933_3199679052"/>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7935_3199679052"/>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7937_3199679052"/>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52" w:name="__RefHeading___Toc7939_3199679052"/>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7941_3199679052"/>
      <w:bookmarkEnd w:id="53"/>
      <w:r>
        <w:rPr>
          <w:rFonts w:eastAsia="Segoe UI" w:cs="Segoe UI" w:ascii="Segoe UI" w:hAnsi="Segoe UI"/>
          <w:b/>
          <w:color w:val="0F4761"/>
          <w:sz w:val="32"/>
        </w:rPr>
        <w:t>8.  Deployment and support</w:t>
      </w:r>
    </w:p>
    <w:p>
      <w:pPr>
        <w:pStyle w:val="Heading2"/>
        <w:rPr/>
      </w:pPr>
      <w:bookmarkStart w:id="54" w:name="__RefHeading___Toc7943_3199679052"/>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7945_3199679052"/>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7947_3199679052"/>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7949_3199679052"/>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58" w:name="__RefHeading___Toc7951_3199679052"/>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7953_3199679052"/>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