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5406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45408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45410_3199679052">
            <w:r>
              <w:rPr>
                <w:webHidden/>
                <w:rStyle w:val="IndexLink"/>
              </w:rPr>
              <w:t>3. About this template</w:t>
              <w:tab/>
              <w:t>5</w:t>
            </w:r>
          </w:hyperlink>
        </w:p>
        <w:p>
          <w:pPr>
            <w:pStyle w:val="TOC1"/>
            <w:tabs>
              <w:tab w:val="clear" w:pos="900"/>
              <w:tab w:val="clear" w:pos="9350"/>
              <w:tab w:val="right" w:pos="9025" w:leader="dot"/>
            </w:tabs>
            <w:rPr/>
          </w:pPr>
          <w:hyperlink w:anchor="__RefHeading___Toc45412_3199679052">
            <w:r>
              <w:rPr>
                <w:webHidden/>
                <w:rStyle w:val="IndexLink"/>
              </w:rPr>
              <w:t>4. Parties and roles</w:t>
              <w:tab/>
              <w:t>6</w:t>
            </w:r>
          </w:hyperlink>
        </w:p>
        <w:p>
          <w:pPr>
            <w:pStyle w:val="TOC2"/>
            <w:tabs>
              <w:tab w:val="clear" w:pos="900"/>
              <w:tab w:val="clear" w:pos="9350"/>
              <w:tab w:val="right" w:pos="9025" w:leader="dot"/>
            </w:tabs>
            <w:rPr/>
          </w:pPr>
          <w:hyperlink w:anchor="__RefHeading___Toc45414_3199679052">
            <w:r>
              <w:rPr>
                <w:webHidden/>
                <w:rStyle w:val="IndexLink"/>
              </w:rPr>
              <w:t>4.1 Parties</w:t>
              <w:tab/>
              <w:t>6</w:t>
            </w:r>
          </w:hyperlink>
        </w:p>
        <w:p>
          <w:pPr>
            <w:pStyle w:val="TOC2"/>
            <w:tabs>
              <w:tab w:val="clear" w:pos="900"/>
              <w:tab w:val="clear" w:pos="9350"/>
              <w:tab w:val="right" w:pos="9025" w:leader="dot"/>
            </w:tabs>
            <w:rPr/>
          </w:pPr>
          <w:hyperlink w:anchor="__RefHeading___Toc45416_3199679052">
            <w:r>
              <w:rPr>
                <w:webHidden/>
                <w:rStyle w:val="IndexLink"/>
              </w:rPr>
              <w:t>4.2 Roles</w:t>
              <w:tab/>
              <w:t>6</w:t>
            </w:r>
          </w:hyperlink>
        </w:p>
        <w:p>
          <w:pPr>
            <w:pStyle w:val="TOC1"/>
            <w:tabs>
              <w:tab w:val="clear" w:pos="900"/>
              <w:tab w:val="clear" w:pos="9350"/>
              <w:tab w:val="right" w:pos="9025" w:leader="dot"/>
            </w:tabs>
            <w:rPr/>
          </w:pPr>
          <w:hyperlink w:anchor="__RefHeading___Toc45418_3199679052">
            <w:r>
              <w:rPr>
                <w:webHidden/>
                <w:rStyle w:val="IndexLink"/>
              </w:rPr>
              <w:t>5. Definitions</w:t>
              <w:tab/>
              <w:t>7</w:t>
            </w:r>
          </w:hyperlink>
        </w:p>
        <w:p>
          <w:pPr>
            <w:pStyle w:val="TOC1"/>
            <w:tabs>
              <w:tab w:val="clear" w:pos="900"/>
              <w:tab w:val="clear" w:pos="9350"/>
              <w:tab w:val="right" w:pos="9025" w:leader="dot"/>
            </w:tabs>
            <w:rPr/>
          </w:pPr>
          <w:hyperlink w:anchor="__RefHeading___Toc45420_3199679052">
            <w:r>
              <w:rPr>
                <w:webHidden/>
                <w:rStyle w:val="IndexLink"/>
              </w:rPr>
              <w:t>6. Subject matter of the processing</w:t>
              <w:tab/>
              <w:t>8</w:t>
            </w:r>
          </w:hyperlink>
        </w:p>
        <w:p>
          <w:pPr>
            <w:pStyle w:val="TOC1"/>
            <w:tabs>
              <w:tab w:val="clear" w:pos="900"/>
              <w:tab w:val="clear" w:pos="9350"/>
              <w:tab w:val="right" w:pos="9025" w:leader="dot"/>
            </w:tabs>
            <w:rPr/>
          </w:pPr>
          <w:hyperlink w:anchor="__RefHeading___Toc45422_3199679052">
            <w:r>
              <w:rPr>
                <w:webHidden/>
                <w:rStyle w:val="IndexLink"/>
              </w:rPr>
              <w:t>7. Obligations of the Processor</w:t>
              <w:tab/>
              <w:t>9</w:t>
            </w:r>
          </w:hyperlink>
        </w:p>
        <w:p>
          <w:pPr>
            <w:pStyle w:val="TOC2"/>
            <w:tabs>
              <w:tab w:val="clear" w:pos="900"/>
              <w:tab w:val="clear" w:pos="9350"/>
              <w:tab w:val="right" w:pos="9025" w:leader="dot"/>
            </w:tabs>
            <w:rPr/>
          </w:pPr>
          <w:hyperlink w:anchor="__RefHeading___Toc45424_3199679052">
            <w:r>
              <w:rPr>
                <w:webHidden/>
                <w:rStyle w:val="IndexLink"/>
              </w:rPr>
              <w:t>7.1 Instructions</w:t>
              <w:tab/>
              <w:t>9</w:t>
            </w:r>
          </w:hyperlink>
        </w:p>
        <w:p>
          <w:pPr>
            <w:pStyle w:val="TOC2"/>
            <w:tabs>
              <w:tab w:val="clear" w:pos="900"/>
              <w:tab w:val="clear" w:pos="9350"/>
              <w:tab w:val="right" w:pos="9025" w:leader="dot"/>
            </w:tabs>
            <w:rPr/>
          </w:pPr>
          <w:hyperlink w:anchor="__RefHeading___Toc45426_3199679052">
            <w:r>
              <w:rPr>
                <w:webHidden/>
                <w:rStyle w:val="IndexLink"/>
              </w:rPr>
              <w:t>7.2 Confidentiality</w:t>
              <w:tab/>
              <w:t>9</w:t>
            </w:r>
          </w:hyperlink>
        </w:p>
        <w:p>
          <w:pPr>
            <w:pStyle w:val="TOC2"/>
            <w:tabs>
              <w:tab w:val="clear" w:pos="900"/>
              <w:tab w:val="clear" w:pos="9350"/>
              <w:tab w:val="right" w:pos="9025" w:leader="dot"/>
            </w:tabs>
            <w:rPr/>
          </w:pPr>
          <w:hyperlink w:anchor="__RefHeading___Toc45428_3199679052">
            <w:r>
              <w:rPr>
                <w:webHidden/>
                <w:rStyle w:val="IndexLink"/>
              </w:rPr>
              <w:t>7.3 Security</w:t>
              <w:tab/>
              <w:t>9</w:t>
            </w:r>
          </w:hyperlink>
        </w:p>
        <w:p>
          <w:pPr>
            <w:pStyle w:val="TOC2"/>
            <w:tabs>
              <w:tab w:val="clear" w:pos="900"/>
              <w:tab w:val="clear" w:pos="9350"/>
              <w:tab w:val="right" w:pos="9025" w:leader="dot"/>
            </w:tabs>
            <w:rPr/>
          </w:pPr>
          <w:hyperlink w:anchor="__RefHeading___Toc45430_3199679052">
            <w:r>
              <w:rPr>
                <w:webHidden/>
                <w:rStyle w:val="IndexLink"/>
              </w:rPr>
              <w:t>7.4 Sub-processors</w:t>
              <w:tab/>
              <w:t>9</w:t>
            </w:r>
          </w:hyperlink>
        </w:p>
        <w:p>
          <w:pPr>
            <w:pStyle w:val="TOC2"/>
            <w:tabs>
              <w:tab w:val="clear" w:pos="900"/>
              <w:tab w:val="clear" w:pos="9350"/>
              <w:tab w:val="right" w:pos="9025" w:leader="dot"/>
            </w:tabs>
            <w:rPr/>
          </w:pPr>
          <w:hyperlink w:anchor="__RefHeading___Toc45432_3199679052">
            <w:r>
              <w:rPr>
                <w:webHidden/>
                <w:rStyle w:val="IndexLink"/>
              </w:rPr>
              <w:t>7.5 Assistance</w:t>
              <w:tab/>
              <w:t>9</w:t>
            </w:r>
          </w:hyperlink>
        </w:p>
        <w:p>
          <w:pPr>
            <w:pStyle w:val="TOC2"/>
            <w:tabs>
              <w:tab w:val="clear" w:pos="900"/>
              <w:tab w:val="clear" w:pos="9350"/>
              <w:tab w:val="right" w:pos="9025" w:leader="dot"/>
            </w:tabs>
            <w:rPr/>
          </w:pPr>
          <w:hyperlink w:anchor="__RefHeading___Toc45434_3199679052">
            <w:r>
              <w:rPr>
                <w:webHidden/>
                <w:rStyle w:val="IndexLink"/>
              </w:rPr>
              <w:t>7.6 Records</w:t>
              <w:tab/>
              <w:t>10</w:t>
            </w:r>
          </w:hyperlink>
        </w:p>
        <w:p>
          <w:pPr>
            <w:pStyle w:val="TOC1"/>
            <w:tabs>
              <w:tab w:val="clear" w:pos="900"/>
              <w:tab w:val="clear" w:pos="9350"/>
              <w:tab w:val="right" w:pos="9025" w:leader="dot"/>
            </w:tabs>
            <w:rPr/>
          </w:pPr>
          <w:hyperlink w:anchor="__RefHeading___Toc45436_3199679052">
            <w:r>
              <w:rPr>
                <w:webHidden/>
                <w:rStyle w:val="IndexLink"/>
              </w:rPr>
              <w:t>8. Personal data breach</w:t>
              <w:tab/>
              <w:t>11</w:t>
            </w:r>
          </w:hyperlink>
        </w:p>
        <w:p>
          <w:pPr>
            <w:pStyle w:val="TOC2"/>
            <w:tabs>
              <w:tab w:val="clear" w:pos="900"/>
              <w:tab w:val="clear" w:pos="9350"/>
              <w:tab w:val="right" w:pos="9025" w:leader="dot"/>
            </w:tabs>
            <w:rPr/>
          </w:pPr>
          <w:hyperlink w:anchor="__RefHeading___Toc45438_3199679052">
            <w:r>
              <w:rPr>
                <w:webHidden/>
                <w:rStyle w:val="IndexLink"/>
              </w:rPr>
              <w:t>8.1 Notification to the Controller</w:t>
              <w:tab/>
              <w:t>11</w:t>
            </w:r>
          </w:hyperlink>
        </w:p>
        <w:p>
          <w:pPr>
            <w:pStyle w:val="TOC2"/>
            <w:tabs>
              <w:tab w:val="clear" w:pos="900"/>
              <w:tab w:val="clear" w:pos="9350"/>
              <w:tab w:val="right" w:pos="9025" w:leader="dot"/>
            </w:tabs>
            <w:rPr/>
          </w:pPr>
          <w:hyperlink w:anchor="__RefHeading___Toc45440_3199679052">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45442_3199679052">
            <w:r>
              <w:rPr>
                <w:webHidden/>
                <w:rStyle w:val="IndexLink"/>
              </w:rPr>
              <w:t>8.3 Containment and evidence</w:t>
              <w:tab/>
              <w:t>11</w:t>
            </w:r>
          </w:hyperlink>
        </w:p>
        <w:p>
          <w:pPr>
            <w:pStyle w:val="TOC2"/>
            <w:tabs>
              <w:tab w:val="clear" w:pos="900"/>
              <w:tab w:val="clear" w:pos="9350"/>
              <w:tab w:val="right" w:pos="9025" w:leader="dot"/>
            </w:tabs>
            <w:rPr/>
          </w:pPr>
          <w:hyperlink w:anchor="__RefHeading___Toc45444_3199679052">
            <w:r>
              <w:rPr>
                <w:webHidden/>
                <w:rStyle w:val="IndexLink"/>
              </w:rPr>
              <w:t>8.4 Costs</w:t>
              <w:tab/>
              <w:t>11</w:t>
            </w:r>
          </w:hyperlink>
        </w:p>
        <w:p>
          <w:pPr>
            <w:pStyle w:val="TOC1"/>
            <w:tabs>
              <w:tab w:val="clear" w:pos="900"/>
              <w:tab w:val="clear" w:pos="9350"/>
              <w:tab w:val="right" w:pos="9025" w:leader="dot"/>
            </w:tabs>
            <w:rPr/>
          </w:pPr>
          <w:hyperlink w:anchor="__RefHeading___Toc45446_3199679052">
            <w:r>
              <w:rPr>
                <w:webHidden/>
                <w:rStyle w:val="IndexLink"/>
              </w:rPr>
              <w:t>9. Data subject requests</w:t>
              <w:tab/>
              <w:t>12</w:t>
            </w:r>
          </w:hyperlink>
        </w:p>
        <w:p>
          <w:pPr>
            <w:pStyle w:val="TOC1"/>
            <w:tabs>
              <w:tab w:val="clear" w:pos="900"/>
              <w:tab w:val="clear" w:pos="9350"/>
              <w:tab w:val="right" w:pos="9025" w:leader="dot"/>
            </w:tabs>
            <w:rPr/>
          </w:pPr>
          <w:hyperlink w:anchor="__RefHeading___Toc45448_3199679052">
            <w:r>
              <w:rPr>
                <w:webHidden/>
                <w:rStyle w:val="IndexLink"/>
              </w:rPr>
              <w:t>10. Audits</w:t>
              <w:tab/>
              <w:t>13</w:t>
            </w:r>
          </w:hyperlink>
        </w:p>
        <w:p>
          <w:pPr>
            <w:pStyle w:val="TOC1"/>
            <w:tabs>
              <w:tab w:val="clear" w:pos="900"/>
              <w:tab w:val="clear" w:pos="9350"/>
              <w:tab w:val="right" w:pos="9025" w:leader="dot"/>
            </w:tabs>
            <w:rPr/>
          </w:pPr>
          <w:hyperlink w:anchor="__RefHeading___Toc45450_3199679052">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45452_3199679052">
            <w:r>
              <w:rPr>
                <w:webHidden/>
                <w:rStyle w:val="IndexLink"/>
              </w:rPr>
              <w:t>12. Return and deletion</w:t>
              <w:tab/>
              <w:t>15</w:t>
            </w:r>
          </w:hyperlink>
        </w:p>
        <w:p>
          <w:pPr>
            <w:pStyle w:val="TOC1"/>
            <w:tabs>
              <w:tab w:val="clear" w:pos="900"/>
              <w:tab w:val="clear" w:pos="9350"/>
              <w:tab w:val="right" w:pos="9025" w:leader="dot"/>
            </w:tabs>
            <w:rPr/>
          </w:pPr>
          <w:hyperlink w:anchor="__RefHeading___Toc45454_3199679052">
            <w:r>
              <w:rPr>
                <w:webHidden/>
                <w:rStyle w:val="IndexLink"/>
              </w:rPr>
              <w:t>13. Controller obligations</w:t>
              <w:tab/>
              <w:t>16</w:t>
            </w:r>
          </w:hyperlink>
        </w:p>
        <w:p>
          <w:pPr>
            <w:pStyle w:val="TOC1"/>
            <w:tabs>
              <w:tab w:val="clear" w:pos="900"/>
              <w:tab w:val="clear" w:pos="9350"/>
              <w:tab w:val="right" w:pos="9025" w:leader="dot"/>
            </w:tabs>
            <w:rPr/>
          </w:pPr>
          <w:hyperlink w:anchor="__RefHeading___Toc45456_3199679052">
            <w:r>
              <w:rPr>
                <w:webHidden/>
                <w:rStyle w:val="IndexLink"/>
              </w:rPr>
              <w:t>14. Liability and term</w:t>
              <w:tab/>
              <w:t>17</w:t>
            </w:r>
          </w:hyperlink>
        </w:p>
        <w:p>
          <w:pPr>
            <w:pStyle w:val="TOC1"/>
            <w:tabs>
              <w:tab w:val="clear" w:pos="900"/>
              <w:tab w:val="clear" w:pos="9350"/>
              <w:tab w:val="right" w:pos="9025" w:leader="dot"/>
            </w:tabs>
            <w:rPr/>
          </w:pPr>
          <w:hyperlink w:anchor="__RefHeading___Toc45458_3199679052">
            <w:r>
              <w:rPr>
                <w:webHidden/>
                <w:rStyle w:val="IndexLink"/>
              </w:rPr>
              <w:t>15. Signatures</w:t>
              <w:tab/>
              <w:t>18</w:t>
            </w:r>
          </w:hyperlink>
        </w:p>
        <w:p>
          <w:pPr>
            <w:pStyle w:val="TOC1"/>
            <w:tabs>
              <w:tab w:val="clear" w:pos="900"/>
              <w:tab w:val="clear" w:pos="9350"/>
              <w:tab w:val="right" w:pos="9025" w:leader="dot"/>
            </w:tabs>
            <w:rPr/>
          </w:pPr>
          <w:hyperlink w:anchor="__RefHeading___Toc45460_3199679052">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45462_3199679052">
            <w:r>
              <w:rPr>
                <w:webHidden/>
                <w:rStyle w:val="IndexLink"/>
              </w:rPr>
              <w:t>16.1 Purpose and nature</w:t>
              <w:tab/>
              <w:t>19</w:t>
            </w:r>
          </w:hyperlink>
        </w:p>
        <w:p>
          <w:pPr>
            <w:pStyle w:val="TOC2"/>
            <w:tabs>
              <w:tab w:val="clear" w:pos="900"/>
              <w:tab w:val="clear" w:pos="9350"/>
              <w:tab w:val="right" w:pos="9025" w:leader="dot"/>
            </w:tabs>
            <w:rPr/>
          </w:pPr>
          <w:hyperlink w:anchor="__RefHeading___Toc45464_3199679052">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45466_3199679052">
            <w:r>
              <w:rPr>
                <w:webHidden/>
                <w:rStyle w:val="IndexLink"/>
              </w:rPr>
              <w:t>17. Annex 2: security measures</w:t>
              <w:tab/>
              <w:t>20</w:t>
            </w:r>
          </w:hyperlink>
        </w:p>
        <w:p>
          <w:pPr>
            <w:pStyle w:val="TOC2"/>
            <w:tabs>
              <w:tab w:val="clear" w:pos="900"/>
              <w:tab w:val="clear" w:pos="9350"/>
              <w:tab w:val="right" w:pos="9025" w:leader="dot"/>
            </w:tabs>
            <w:rPr/>
          </w:pPr>
          <w:hyperlink w:anchor="__RefHeading___Toc45468_3199679052">
            <w:r>
              <w:rPr>
                <w:webHidden/>
                <w:rStyle w:val="IndexLink"/>
              </w:rPr>
              <w:t>17.1 Organisational</w:t>
              <w:tab/>
              <w:t>20</w:t>
            </w:r>
          </w:hyperlink>
        </w:p>
        <w:p>
          <w:pPr>
            <w:pStyle w:val="TOC2"/>
            <w:tabs>
              <w:tab w:val="clear" w:pos="900"/>
              <w:tab w:val="clear" w:pos="9350"/>
              <w:tab w:val="right" w:pos="9025" w:leader="dot"/>
            </w:tabs>
            <w:rPr/>
          </w:pPr>
          <w:hyperlink w:anchor="__RefHeading___Toc45470_3199679052">
            <w:r>
              <w:rPr>
                <w:webHidden/>
                <w:rStyle w:val="IndexLink"/>
              </w:rPr>
              <w:t>17.2 Physical</w:t>
              <w:tab/>
              <w:t>20</w:t>
            </w:r>
          </w:hyperlink>
        </w:p>
        <w:p>
          <w:pPr>
            <w:pStyle w:val="TOC2"/>
            <w:tabs>
              <w:tab w:val="clear" w:pos="900"/>
              <w:tab w:val="clear" w:pos="9350"/>
              <w:tab w:val="right" w:pos="9025" w:leader="dot"/>
            </w:tabs>
            <w:rPr/>
          </w:pPr>
          <w:hyperlink w:anchor="__RefHeading___Toc45472_3199679052">
            <w:r>
              <w:rPr>
                <w:webHidden/>
                <w:rStyle w:val="IndexLink"/>
              </w:rPr>
              <w:t>17.3 Technical (application)</w:t>
              <w:tab/>
              <w:t>20</w:t>
            </w:r>
          </w:hyperlink>
        </w:p>
        <w:p>
          <w:pPr>
            <w:pStyle w:val="TOC2"/>
            <w:tabs>
              <w:tab w:val="clear" w:pos="900"/>
              <w:tab w:val="clear" w:pos="9350"/>
              <w:tab w:val="right" w:pos="9025" w:leader="dot"/>
            </w:tabs>
            <w:rPr/>
          </w:pPr>
          <w:hyperlink w:anchor="__RefHeading___Toc45474_3199679052">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45476_3199679052">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45478_3199679052">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5406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5408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5410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45412_3199679052"/>
      <w:bookmarkEnd w:id="7"/>
      <w:r>
        <w:rPr>
          <w:rFonts w:eastAsia="Segoe UI" w:cs="Segoe UI" w:ascii="Segoe UI" w:hAnsi="Segoe UI"/>
          <w:b/>
          <w:color w:val="0F4761"/>
          <w:sz w:val="32"/>
        </w:rPr>
        <w:t>4.  Parties and roles</w:t>
      </w:r>
    </w:p>
    <w:p>
      <w:pPr>
        <w:pStyle w:val="Heading2"/>
        <w:rPr/>
      </w:pPr>
      <w:bookmarkStart w:id="8" w:name="__RefHeading___Toc45414_3199679052"/>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45416_3199679052"/>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45418_3199679052"/>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45420_3199679052"/>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45422_3199679052"/>
      <w:bookmarkEnd w:id="12"/>
      <w:r>
        <w:rPr>
          <w:rFonts w:eastAsia="Segoe UI" w:cs="Segoe UI" w:ascii="Segoe UI" w:hAnsi="Segoe UI"/>
          <w:b/>
          <w:color w:val="0F4761"/>
          <w:sz w:val="32"/>
        </w:rPr>
        <w:t>7.  Obligations of the Processor</w:t>
      </w:r>
    </w:p>
    <w:p>
      <w:pPr>
        <w:pStyle w:val="Heading2"/>
        <w:rPr/>
      </w:pPr>
      <w:bookmarkStart w:id="13" w:name="__RefHeading___Toc45424_3199679052"/>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45426_3199679052"/>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45428_3199679052"/>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45430_3199679052"/>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45432_3199679052"/>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45434_3199679052"/>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45436_3199679052"/>
      <w:bookmarkEnd w:id="19"/>
      <w:r>
        <w:rPr>
          <w:rFonts w:eastAsia="Segoe UI" w:cs="Segoe UI" w:ascii="Segoe UI" w:hAnsi="Segoe UI"/>
          <w:b/>
          <w:color w:val="0F4761"/>
          <w:sz w:val="32"/>
        </w:rPr>
        <w:t>8.  Personal data breach</w:t>
      </w:r>
    </w:p>
    <w:p>
      <w:pPr>
        <w:pStyle w:val="Heading2"/>
        <w:rPr/>
      </w:pPr>
      <w:bookmarkStart w:id="20" w:name="__RefHeading___Toc45438_3199679052"/>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45440_3199679052"/>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45442_3199679052"/>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45444_3199679052"/>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45446_3199679052"/>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pStyle w:val="Normal"/>
        <w:numPr>
          <w:ilvl w:val="0"/>
          <w:numId w:val="35"/>
        </w:numPr>
        <w:spacing w:before="0" w:after="60"/>
        <w:rPr/>
      </w:pPr>
      <w:r>
        <w:rPr>
          <w:rFonts w:eastAsia="Segoe UI" w:cs="Segoe UI" w:ascii="Segoe UI" w:hAnsi="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r>
        <w:br w:type="page"/>
      </w:r>
    </w:p>
    <w:p>
      <w:pPr>
        <w:pStyle w:val="Heading1"/>
        <w:rPr/>
      </w:pPr>
      <w:bookmarkStart w:id="25" w:name="__RefHeading___Toc45448_3199679052"/>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45450_3199679052"/>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45452_3199679052"/>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45454_3199679052"/>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records consent, marketing opt-outs and withdrawals of consent, using the consent function of iNXT BrokerVerse or its own records.</w:t>
      </w:r>
      <w:r>
        <w:br w:type="page"/>
      </w:r>
    </w:p>
    <w:p>
      <w:pPr>
        <w:pStyle w:val="Heading1"/>
        <w:rPr/>
      </w:pPr>
      <w:bookmarkStart w:id="29" w:name="__RefHeading___Toc45456_3199679052"/>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45458_3199679052"/>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Heading1"/>
        <w:rPr/>
      </w:pPr>
      <w:r>
        <w:br w:type="page"/>
      </w:r>
      <w:bookmarkStart w:id="31" w:name="__RefHeading___Toc45460_3199679052"/>
      <w:bookmarkEnd w:id="31"/>
      <w:r>
        <w:rPr>
          <w:rFonts w:eastAsia="Segoe UI" w:cs="Segoe UI" w:ascii="Segoe UI" w:hAnsi="Segoe UI"/>
          <w:b/>
          <w:color w:val="0F4761"/>
          <w:sz w:val="32"/>
        </w:rPr>
        <w:t>16.  Annex 1: description of the processing</w:t>
      </w:r>
    </w:p>
    <w:p>
      <w:pPr>
        <w:pStyle w:val="Heading2"/>
        <w:rPr/>
      </w:pPr>
      <w:bookmarkStart w:id="32" w:name="__RefHeading___Toc45462_3199679052"/>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45464_3199679052"/>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Heading1"/>
        <w:rPr/>
      </w:pPr>
      <w:r>
        <w:br w:type="page"/>
      </w:r>
      <w:bookmarkStart w:id="34" w:name="__RefHeading___Toc45466_3199679052"/>
      <w:bookmarkEnd w:id="34"/>
      <w:r>
        <w:rPr>
          <w:rFonts w:eastAsia="Segoe UI" w:cs="Segoe UI" w:ascii="Segoe UI" w:hAnsi="Segoe UI"/>
          <w:b/>
          <w:color w:val="0F4761"/>
          <w:sz w:val="32"/>
        </w:rPr>
        <w:t>17.  Annex 2: security measures</w:t>
      </w:r>
    </w:p>
    <w:p>
      <w:pPr>
        <w:pStyle w:val="Heading2"/>
        <w:rPr/>
      </w:pPr>
      <w:bookmarkStart w:id="35" w:name="__RefHeading___Toc45468_3199679052"/>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without masking.</w:t>
      </w:r>
    </w:p>
    <w:p>
      <w:pPr>
        <w:pStyle w:val="Heading2"/>
        <w:rPr/>
      </w:pPr>
      <w:bookmarkStart w:id="36" w:name="__RefHeading___Toc45470_3199679052"/>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45472_3199679052"/>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45474_3199679052"/>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critical security patches within 14 days and high within 30 days; yearly independent penetration test.</w:t>
      </w:r>
      <w:r>
        <w:br w:type="page"/>
      </w:r>
    </w:p>
    <w:p>
      <w:pPr>
        <w:pStyle w:val="Heading1"/>
        <w:rPr/>
      </w:pPr>
      <w:bookmarkStart w:id="39" w:name="__RefHeading___Toc45476_3199679052"/>
      <w:bookmarkEnd w:id="39"/>
      <w:r>
        <w:rPr>
          <w:rFonts w:eastAsia="Segoe UI" w:cs="Segoe UI" w:ascii="Segoe UI" w:hAnsi="Segoe UI"/>
          <w:b/>
          <w:color w:val="0F4761"/>
          <w:sz w:val="32"/>
        </w:rPr>
        <w:t>18.  Annex 3: authorised sub-processors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1743"/>
        <w:gridCol w:w="1711"/>
        <w:gridCol w:w="277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45478_3199679052"/>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2026-10-04T01:51:56Z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