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_landscape.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D2CD8" w14:textId="0D544CAB" w:rsidR="00DD7430" w:rsidRDefault="004E4690" w:rsidP="3B384731">
      <w:r>
        <w:rPr>
          <w:noProof/>
        </w:rPr>
        <w:drawing>
          <wp:anchor distT="0" distB="0" distL="114300" distR="114300" simplePos="0" relativeHeight="251658241" behindDoc="1" locked="0" layoutInCell="1" allowOverlap="1" wp14:anchorId="7FDD2D24" wp14:editId="42CB1C55">
            <wp:simplePos x="0" y="0"/>
            <wp:positionH relativeFrom="margin">
              <wp:posOffset>-914400</wp:posOffset>
            </wp:positionH>
            <wp:positionV relativeFrom="margin">
              <wp:posOffset>-914426</wp:posOffset>
            </wp:positionV>
            <wp:extent cx="7553960" cy="10685198"/>
            <wp:effectExtent l="0" t="0" r="8890" b="1905"/>
            <wp:wrapNone/>
            <wp:docPr id="2053156881" name="Picture 2">
              <a:extLst xmlns:a="http://schemas.openxmlformats.org/drawingml/2006/main">
                <a:ext uri="{FF2B5EF4-FFF2-40B4-BE49-F238E27FC236}">
                  <a16:creationId xmlns:a16="http://schemas.microsoft.com/office/drawing/2014/main" id="{C3E1FE75-9233-4911-9AF8-8DA8FB5453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56881"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3960" cy="10685198"/>
                    </a:xfrm>
                    <a:prstGeom prst="rect">
                      <a:avLst/>
                    </a:prstGeom>
                  </pic:spPr>
                </pic:pic>
              </a:graphicData>
            </a:graphic>
            <wp14:sizeRelH relativeFrom="margin">
              <wp14:pctWidth>0</wp14:pctWidth>
            </wp14:sizeRelH>
            <wp14:sizeRelV relativeFrom="margin">
              <wp14:pctHeight>0</wp14:pctHeight>
            </wp14:sizeRelV>
          </wp:anchor>
        </w:drawing>
      </w:r>
      <w:r w:rsidR="004647A1">
        <w:rPr>
          <w:noProof/>
        </w:rPr>
        <w:drawing>
          <wp:anchor distT="0" distB="0" distL="114300" distR="114300" simplePos="0" relativeHeight="251658247" behindDoc="1" locked="0" layoutInCell="1" allowOverlap="1" wp14:anchorId="68FBBCEA" wp14:editId="760DF883">
            <wp:simplePos x="0" y="0"/>
            <wp:positionH relativeFrom="margin">
              <wp:align>center</wp:align>
            </wp:positionH>
            <wp:positionV relativeFrom="margin">
              <wp:posOffset>244432</wp:posOffset>
            </wp:positionV>
            <wp:extent cx="2000250" cy="568367"/>
            <wp:effectExtent l="0" t="0" r="0" b="3175"/>
            <wp:wrapNone/>
            <wp:docPr id="940639279" name="Picture 4">
              <a:extLst xmlns:a="http://schemas.openxmlformats.org/drawingml/2006/main">
                <a:ext uri="{FF2B5EF4-FFF2-40B4-BE49-F238E27FC236}">
                  <a16:creationId xmlns:a16="http://schemas.microsoft.com/office/drawing/2014/main" id="{E3627AEF-EF2A-408D-AEDD-9163B590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639279" name="Picture 94063927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00250" cy="568367"/>
                    </a:xfrm>
                    <a:prstGeom prst="rect">
                      <a:avLst/>
                    </a:prstGeom>
                  </pic:spPr>
                </pic:pic>
              </a:graphicData>
            </a:graphic>
            <wp14:sizeRelH relativeFrom="margin">
              <wp14:pctWidth>0</wp14:pctWidth>
            </wp14:sizeRelH>
            <wp14:sizeRelV relativeFrom="margin">
              <wp14:pctHeight>0</wp14:pctHeight>
            </wp14:sizeRelV>
          </wp:anchor>
        </w:drawing>
      </w:r>
    </w:p>
    <w:p w14:paraId="4EBFD2E5" w14:textId="7C6911E0" w:rsidR="00DD7430" w:rsidRDefault="003F0D95">
      <w:r w:rsidRPr="004A1359">
        <w:rPr>
          <w:noProof/>
          <w:color w:val="1D74BA"/>
        </w:rPr>
        <mc:AlternateContent>
          <mc:Choice Requires="wps">
            <w:drawing>
              <wp:anchor distT="45720" distB="45720" distL="114300" distR="114300" simplePos="0" relativeHeight="251658246" behindDoc="0" locked="0" layoutInCell="1" allowOverlap="1" wp14:anchorId="204C02CC" wp14:editId="65DFA600">
                <wp:simplePos x="0" y="0"/>
                <wp:positionH relativeFrom="margin">
                  <wp:align>center</wp:align>
                </wp:positionH>
                <wp:positionV relativeFrom="paragraph">
                  <wp:posOffset>1773220</wp:posOffset>
                </wp:positionV>
                <wp:extent cx="5731510" cy="420000"/>
                <wp:effectExtent l="0" t="0" r="0" b="5080"/>
                <wp:wrapSquare wrapText="bothSides"/>
                <wp:docPr id="1294513242" name="Text Box 2">
                  <a:extLst xmlns:a="http://schemas.openxmlformats.org/drawingml/2006/main">
                    <a:ext uri="{FF2B5EF4-FFF2-40B4-BE49-F238E27FC236}">
                      <a16:creationId xmlns:a16="http://schemas.microsoft.com/office/drawing/2014/main" id="{7523173A-31B4-4C1A-9AA6-993E5CA1A44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420000"/>
                        </a:xfrm>
                        <a:prstGeom prst="rect">
                          <a:avLst/>
                        </a:prstGeom>
                        <a:noFill/>
                        <a:ln w="9525">
                          <a:noFill/>
                          <a:miter lim="800000"/>
                          <a:headEnd/>
                          <a:tailEnd/>
                        </a:ln>
                      </wps:spPr>
                      <wps:txbx>
                        <w:txbxContent>
                          <w:p w14:paraId="54FA1EBF" w14:textId="6A6CA9D8" w:rsidR="00913938" w:rsidRPr="00851AA2" w:rsidRDefault="002D24EB" w:rsidP="00913938">
                            <w:pPr>
                              <w:jc xmlns:pic="http://schemas.openxmlformats.org/drawingml/2006/picture" w:val="center"/>
                              <w:rPr>
                                <w:b/>
                                <w:bCs/>
                                <w:color w:val="071B2C"/>
                                <w:sz w:val="36"/>
                                <w:szCs w:val="36"/>
                              </w:rPr>
                            </w:pPr>
                            <w:r w:rsidRPr="00851AA2">
                              <w:rPr>
                                <w:b/>
                                <w:bCs/>
                                <w:color w:val="071B2C"/>
                                <w:sz w:val="36"/>
                                <w:szCs w:val="36"/>
                              </w:rPr>
                              <w:t>Toyota Insurance Services Philippines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Pr="004A1359">
        <w:rPr>
          <w:noProof/>
          <w:color w:val="1D74BA"/>
        </w:rPr>
        <mc:AlternateContent>
          <mc:Choice Requires="wps">
            <w:drawing>
              <wp:anchor distT="45720" distB="45720" distL="114300" distR="114300" simplePos="0" relativeHeight="251658245" behindDoc="0" locked="0" layoutInCell="1" allowOverlap="1" wp14:anchorId="01DE2BF4" wp14:editId="07BA52AE">
                <wp:simplePos x="0" y="0"/>
                <wp:positionH relativeFrom="margin">
                  <wp:align>center</wp:align>
                </wp:positionH>
                <wp:positionV relativeFrom="paragraph">
                  <wp:posOffset>1150000</wp:posOffset>
                </wp:positionV>
                <wp:extent cx="5731510" cy="483220"/>
                <wp:effectExtent l="0" t="0" r="0" b="0"/>
                <wp:wrapSquare wrapText="bothSides"/>
                <wp:docPr id="578771272" name="Text Box 2">
                  <a:extLst xmlns:a="http://schemas.openxmlformats.org/drawingml/2006/main">
                    <a:ext uri="{FF2B5EF4-FFF2-40B4-BE49-F238E27FC236}">
                      <a16:creationId xmlns:a16="http://schemas.microsoft.com/office/drawing/2014/main" id="{667603B8-5035-4623-849E-672EC358E0B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483220"/>
                        </a:xfrm>
                        <a:prstGeom prst="rect">
                          <a:avLst/>
                        </a:prstGeom>
                        <a:noFill/>
                        <a:ln w="9525">
                          <a:noFill/>
                          <a:miter lim="800000"/>
                          <a:headEnd/>
                          <a:tailEnd/>
                        </a:ln>
                      </wps:spPr>
                      <wps:txbx>
                        <w:txbxContent>
                          <w:p w14:paraId="539063F1" w14:textId="4B04DDEF" w:rsidR="003F0D95" w:rsidRPr="00E75E19" w:rsidRDefault="003F0D95" w:rsidP="003F0D95">
                            <w:pPr>
                              <w:jc xmlns:pic="http://schemas.openxmlformats.org/drawingml/2006/picture" w:val="center"/>
                              <w:rPr>
                                <w:b/>
                                <w:bCs/>
                                <w:color w:val="1D74BA"/>
                                <w:sz w:val="44"/>
                                <w:szCs w:val="44"/>
                                <w:lang w:val="en-MY"/>
                              </w:rPr>
                            </w:pPr>
                            <w:r>
                              <w:rPr>
                                <w:b/>
                                <w:bCs/>
                                <w:color w:val="1D74BA"/>
                                <w:sz w:val="44"/>
                                <w:szCs w:val="44"/>
                                <w:lang w:val="en-MY"/>
                              </w:rPr>
                              <w:t>Document Register</w:t>
                            </w:r>
                            <w:r w:rsidRPr="00E75E19">
                              <w:rPr>
                                <w:b/>
                                <w:bCs/>
                                <w:color w:val="1D74BA"/>
                                <w:sz w:val="44"/>
                                <w:szCs w:val="44"/>
                                <w:lang w:val="en-MY"/>
                              </w:rPr>
                              <w:t xml:space="preserve"/>
                            </w:r>
                          </w:p>
                          <w:p w14:paraId="4B8244AC" w14:textId="7CD00658" w:rsidR="002F15FD" w:rsidRPr="001D3CAE" w:rsidRDefault="002F15FD" w:rsidP="003C3BF4">
                            <w:pPr>
                              <w:jc xmlns:pic="http://schemas.openxmlformats.org/drawingml/2006/picture" w:val="center"/>
                              <w:rPr>
                                <w:b/>
                                <w:bCs/>
                                <w:color w:val="1D74BA"/>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3C3BF4" w:rsidRPr="004A1359">
        <w:rPr>
          <w:noProof/>
          <w:color w:val="1D74BA"/>
        </w:rPr>
        <mc:AlternateContent>
          <mc:Choice Requires="wps">
            <w:drawing>
              <wp:anchor distT="45720" distB="45720" distL="114300" distR="114300" simplePos="0" relativeHeight="251658244" behindDoc="0" locked="0" layoutInCell="1" allowOverlap="1" wp14:anchorId="1BF25123" wp14:editId="646212E8">
                <wp:simplePos x="0" y="0"/>
                <wp:positionH relativeFrom="page">
                  <wp:posOffset>5250000</wp:posOffset>
                </wp:positionH>
                <wp:positionV relativeFrom="paragraph">
                  <wp:posOffset>4124960</wp:posOffset>
                </wp:positionV>
                <wp:extent cx="2000000" cy="266700"/>
                <wp:effectExtent l="0" t="0" r="0" b="0"/>
                <wp:wrapSquare wrapText="bothSides"/>
                <wp:docPr id="2121288187" name="Text Box 2">
                  <a:extLst xmlns:a="http://schemas.openxmlformats.org/drawingml/2006/main">
                    <a:ext uri="{FF2B5EF4-FFF2-40B4-BE49-F238E27FC236}">
                      <a16:creationId xmlns:a16="http://schemas.microsoft.com/office/drawing/2014/main" id="{37CA37AE-CBDC-4F83-9202-1C48F3B8FDC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0000" cy="266700"/>
                        </a:xfrm>
                        <a:prstGeom prst="rect">
                          <a:avLst/>
                        </a:prstGeom>
                        <a:noFill/>
                        <a:ln w="9525">
                          <a:noFill/>
                          <a:miter lim="800000"/>
                          <a:headEnd/>
                          <a:tailEnd/>
                        </a:ln>
                      </wps:spPr>
                      <wps:txbx>
                        <w:txbxContent>
                          <w:p w14:paraId="3064779C" w14:textId="169D6E01" w:rsidR="003C3BF4" w:rsidRPr="002F15FD" w:rsidRDefault="0064254C" w:rsidP="003C3BF4">
                            <w:pPr>
                              <w:jc xmlns:pic="http://schemas.openxmlformats.org/drawingml/2006/picture" w:val="right"/>
                              <w:rPr>
                                <w:b/>
                                <w:bCs/>
                                <w:color w:val="1D74BA"/>
                              </w:rPr>
                            </w:pPr>
                            <w:r w:rsidRPr="002F15FD">
                              <w:rPr>
                                <w:color w:val="1D74BA"/>
                              </w:rPr>
                              <w:t xml:space="preserve">Date - </w:t>
                            </w:r>
                            <w:r w:rsidRPr="002F15FD">
                              <w:rPr>
                                <w:b/>
                                <w:bCs/>
                                <w:color w:val="1D74BA"/>
                              </w:rPr>
                              <w:t>10 October 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3C3BF4" w:rsidRPr="004A1359">
        <w:rPr>
          <w:noProof/>
          <w:color w:val="1D74BA"/>
        </w:rPr>
        <mc:AlternateContent>
          <mc:Choice Requires="wps">
            <w:drawing>
              <wp:anchor distT="45720" distB="45720" distL="114300" distR="114300" simplePos="0" relativeHeight="251658243" behindDoc="0" locked="0" layoutInCell="1" allowOverlap="1" wp14:anchorId="58C23128" wp14:editId="498091B1">
                <wp:simplePos x="0" y="0"/>
                <wp:positionH relativeFrom="page">
                  <wp:posOffset>2780000</wp:posOffset>
                </wp:positionH>
                <wp:positionV relativeFrom="paragraph">
                  <wp:posOffset>4124960</wp:posOffset>
                </wp:positionV>
                <wp:extent cx="2000000" cy="266700"/>
                <wp:effectExtent l="0" t="0" r="0" b="0"/>
                <wp:wrapSquare wrapText="bothSides"/>
                <wp:docPr id="728187958" name="Text Box 2">
                  <a:extLst xmlns:a="http://schemas.openxmlformats.org/drawingml/2006/main">
                    <a:ext uri="{FF2B5EF4-FFF2-40B4-BE49-F238E27FC236}">
                      <a16:creationId xmlns:a16="http://schemas.microsoft.com/office/drawing/2014/main" id="{F924D743-A85E-4208-9BF2-3E490CC7E55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0000" cy="266700"/>
                        </a:xfrm>
                        <a:prstGeom prst="rect">
                          <a:avLst/>
                        </a:prstGeom>
                        <a:noFill/>
                        <a:ln w="9525">
                          <a:noFill/>
                          <a:miter lim="800000"/>
                          <a:headEnd/>
                          <a:tailEnd/>
                        </a:ln>
                      </wps:spPr>
                      <wps:txbx>
                        <w:txbxContent>
                          <w:p w14:paraId="1A3BCAB9" w14:textId="1233059B" w:rsidR="003C3BF4" w:rsidRPr="002F15FD" w:rsidRDefault="003C3BF4" w:rsidP="003C3BF4">
                            <w:pPr>
                              <w:jc xmlns:pic="http://schemas.openxmlformats.org/drawingml/2006/picture" w:val="center"/>
                              <w:rPr>
                                <w:b/>
                                <w:bCs/>
                                <w:color w:val="1D74BA"/>
                              </w:rPr>
                            </w:pPr>
                            <w:r w:rsidRPr="002F15FD">
                              <w:rPr>
                                <w:color w:val="1D74BA"/>
                              </w:rPr>
                              <w:t xml:space="preserve">Version - </w:t>
                            </w:r>
                            <w:r w:rsidR="00EC1FCB">
                              <w:rPr>
                                <w:b/>
                                <w:bCs/>
                                <w:color w:val="1D74BA"/>
                              </w:rPr>
                              <w:t>0.9 Draft</w:t>
                            </w:r>
                            <w:r w:rsidRPr="002F15FD">
                              <w:rPr>
                                <w:b/>
                                <w:bCs/>
                                <w:color w:val="1D74BA"/>
                              </w:rPr>
                              <w:t/>
                            </w:r>
                            <w:r w:rsidR="00EC1FCB">
                              <w:rPr>
                                <w:b/>
                                <w:bCs/>
                                <w:color w:val="1D74BA"/>
                              </w:rPr>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EC0DBF" w:rsidRPr="004A1359">
        <w:rPr>
          <w:noProof/>
          <w:color w:val="1D74BA"/>
        </w:rPr>
        <mc:AlternateContent>
          <mc:Choice Requires="wps">
            <w:drawing>
              <wp:anchor distT="45720" distB="45720" distL="114300" distR="114300" simplePos="0" relativeHeight="251658242" behindDoc="0" locked="0" layoutInCell="1" allowOverlap="1" wp14:anchorId="3D43415C" wp14:editId="2B893344">
                <wp:simplePos x="0" y="0"/>
                <wp:positionH relativeFrom="page">
                  <wp:posOffset>194310</wp:posOffset>
                </wp:positionH>
                <wp:positionV relativeFrom="paragraph">
                  <wp:posOffset>4124960</wp:posOffset>
                </wp:positionV>
                <wp:extent cx="2500000" cy="266700"/>
                <wp:effectExtent l="0" t="0" r="0" b="0"/>
                <wp:wrapSquare wrapText="bothSides"/>
                <wp:docPr id="217" name="Text Box 2">
                  <a:extLst xmlns:a="http://schemas.openxmlformats.org/drawingml/2006/main">
                    <a:ext uri="{FF2B5EF4-FFF2-40B4-BE49-F238E27FC236}">
                      <a16:creationId xmlns:a16="http://schemas.microsoft.com/office/drawing/2014/main" id="{214E5FFD-7012-4F5C-89A4-E2F28B264C9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0000" cy="266700"/>
                        </a:xfrm>
                        <a:prstGeom prst="rect">
                          <a:avLst/>
                        </a:prstGeom>
                        <a:noFill/>
                        <a:ln w="9525">
                          <a:noFill/>
                          <a:miter lim="800000"/>
                          <a:headEnd/>
                          <a:tailEnd/>
                        </a:ln>
                      </wps:spPr>
                      <wps:txbx>
                        <w:txbxContent>
                          <w:p w14:paraId="5ABF8422" w14:textId="69B19D89" w:rsidR="00EC0DBF" w:rsidRPr="002F15FD" w:rsidRDefault="00EC0DBF" w:rsidP="00EC0DBF">
                            <w:pPr>
                              <w:rPr>
                                <w:b/>
                                <w:bCs/>
                                <w:color w:val="1D74BA"/>
                              </w:rPr>
                            </w:pPr>
                            <w:r w:rsidRPr="002F15FD">
                              <w:rPr>
                                <w:color w:val="1D74BA"/>
                              </w:rPr>
                              <w:t xml:space="preserve">Prepared by </w:t>
                            </w:r>
                            <w:r w:rsidR="007B02D5" w:rsidRPr="002F15FD">
                              <w:rPr>
                                <w:color w:val="1D74BA"/>
                              </w:rPr>
                              <w:t>–</w:t>
                            </w:r>
                            <w:r w:rsidRPr="002F15FD">
                              <w:rPr>
                                <w:color w:val="1D74BA"/>
                              </w:rPr>
                              <w:t xml:space="preserve"> </w:t>
                            </w:r>
                            <w:r w:rsidR="00EC1FCB">
                              <w:rPr>
                                <w:b/>
                                <w:bCs/>
                                <w:color w:val="1D74BA"/>
                              </w:rPr>
                              <w:t>iorta TechNXT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DD7430">
        <w:br w:type="page"/>
      </w:r>
    </w:p>
    <w:p w14:paraId="11016166" w14:textId="77777777" w:rsidR="002B183A" w:rsidRPr="00F52543" w:rsidRDefault="002B183A" w:rsidP="002B183A">
      <w:pPr>
        <w:pStyle w:val="TOCHeading"/>
        <w:tabs>
          <w:tab w:val="left" w:pos="1991"/>
          <w:tab w:val="center" w:pos="4725"/>
          <w:tab w:val="right" w:pos="9450"/>
        </w:tabs>
        <w:rPr>
          <w:rFonts w:ascii="Segoe UI" w:hAnsi="Segoe UI" w:cs="Segoe UI"/>
          <w:b/>
          <w:color w:val="003399"/>
        </w:rPr>
      </w:pPr>
      <w:r w:rsidRPr="00F52543">
        <w:rPr>
          <w:rFonts w:ascii="Segoe UI" w:eastAsia="Arial" w:hAnsi="Segoe UI" w:cs="Segoe UI"/>
          <w:b/>
          <w:color w:val="003399"/>
        </w:rPr>
        <w:lastRenderedPageBreak/>
        <w:t>TABLE OF CONTENTS</w:t>
      </w:r>
    </w:p>
    <w:p xmlns:a="http://schemas.openxmlformats.org/drawingml/2006/main" xmlns:pic="http://schemas.openxmlformats.org/drawingml/2006/picture">
      <w:pPr>
        <w:pStyle w:val="TOC1"/>
      </w:pPr>
      <w:r>
        <w:fldChar w:fldCharType="begin"/>
      </w:r>
      <w:r>
        <w:instrText xml:space="preserve"> TOC \o "1-2" \h \z \u </w:instrText>
      </w:r>
      <w:r>
        <w:fldChar w:fldCharType="separate"/>
      </w:r>
      <w:hyperlink w:anchor="_Toc300001001" w:history="1">
        <w:r>
          <w:rPr>
            <w:b/>
            <w:noProof/>
          </w:rPr>
          <w:t xml:space="preserve">1.</w:t>
        </w:r>
        <w:r>
          <w:rPr>
            <w:b/>
            <w:noProof/>
          </w:rPr>
          <w:tab/>
        </w:r>
        <w:r>
          <w:rPr>
            <w:b/>
            <w:noProof/>
          </w:rPr>
          <w:t xml:space="preserve">Document Control</w:t>
        </w:r>
        <w:r>
          <w:rPr>
            <w:b/>
            <w:noProof/>
          </w:rPr>
          <w:tab/>
        </w:r>
        <w:r>
          <w:rPr>
            <w:b/>
            <w:noProof/>
          </w:rPr>
          <w:t>3</w:t>
        </w:r>
      </w:hyperlink>
    </w:p>
    <w:p xmlns:a="http://schemas.openxmlformats.org/drawingml/2006/main" xmlns:pic="http://schemas.openxmlformats.org/drawingml/2006/picture">
      <w:pPr>
        <w:pStyle w:val="TOC1"/>
      </w:pPr>
      <w:hyperlink w:anchor="_Toc300001002" w:history="1">
        <w:r>
          <w:rPr>
            <w:b/>
            <w:noProof/>
          </w:rPr>
          <w:t xml:space="preserve">2.</w:t>
        </w:r>
        <w:r>
          <w:rPr>
            <w:b/>
            <w:noProof/>
          </w:rPr>
          <w:tab/>
        </w:r>
        <w:r>
          <w:rPr>
            <w:b/>
            <w:noProof/>
          </w:rPr>
          <w:t xml:space="preserve">Acronyms and Glossary</w:t>
        </w:r>
        <w:r>
          <w:rPr>
            <w:b/>
            <w:noProof/>
          </w:rPr>
          <w:tab/>
        </w:r>
        <w:r>
          <w:rPr>
            <w:b/>
            <w:noProof/>
          </w:rPr>
          <w:t>4</w:t>
        </w:r>
      </w:hyperlink>
    </w:p>
    <w:p xmlns:a="http://schemas.openxmlformats.org/drawingml/2006/main" xmlns:pic="http://schemas.openxmlformats.org/drawingml/2006/picture">
      <w:pPr>
        <w:pStyle w:val="TOC1"/>
      </w:pPr>
      <w:hyperlink w:anchor="_Toc300001003" w:history="1">
        <w:r>
          <w:rPr>
            <w:b/>
            <w:noProof/>
          </w:rPr>
          <w:t xml:space="preserve">1.</w:t>
        </w:r>
        <w:r>
          <w:rPr>
            <w:b/>
            <w:noProof/>
          </w:rPr>
          <w:tab/>
        </w:r>
        <w:r>
          <w:rPr>
            <w:b/>
            <w:noProof/>
          </w:rPr>
          <w:t xml:space="preserve">Purpose, scope and audience</w:t>
        </w:r>
        <w:r>
          <w:rPr>
            <w:b/>
            <w:noProof/>
          </w:rPr>
          <w:tab/>
        </w:r>
        <w:r>
          <w:rPr>
            <w:b/>
            <w:noProof/>
          </w:rPr>
          <w:t>5</w:t>
        </w:r>
      </w:hyperlink>
    </w:p>
    <w:p xmlns:a="http://schemas.openxmlformats.org/drawingml/2006/main" xmlns:pic="http://schemas.openxmlformats.org/drawingml/2006/picture">
      <w:pPr>
        <w:pStyle w:val="TOC1"/>
      </w:pPr>
      <w:hyperlink w:anchor="_Toc300001004" w:history="1">
        <w:r>
          <w:rPr>
            <w:b/>
            <w:noProof/>
          </w:rPr>
          <w:t xml:space="preserve">2.</w:t>
        </w:r>
        <w:r>
          <w:rPr>
            <w:b/>
            <w:noProof/>
          </w:rPr>
          <w:tab/>
        </w:r>
        <w:r>
          <w:rPr>
            <w:b/>
            <w:noProof/>
          </w:rPr>
          <w:t xml:space="preserve">How to read the register</w:t>
        </w:r>
        <w:r>
          <w:rPr>
            <w:b/>
            <w:noProof/>
          </w:rPr>
          <w:tab/>
        </w:r>
        <w:r>
          <w:rPr>
            <w:b/>
            <w:noProof/>
          </w:rPr>
          <w:t>5</w:t>
        </w:r>
      </w:hyperlink>
    </w:p>
    <w:p xmlns:a="http://schemas.openxmlformats.org/drawingml/2006/main" xmlns:pic="http://schemas.openxmlformats.org/drawingml/2006/picture">
      <w:pPr>
        <w:pStyle w:val="TOC1"/>
      </w:pPr>
      <w:hyperlink w:anchor="_Toc300001005" w:history="1">
        <w:r>
          <w:rPr>
            <w:b/>
            <w:noProof/>
          </w:rPr>
          <w:t xml:space="preserve">3.</w:t>
        </w:r>
        <w:r>
          <w:rPr>
            <w:b/>
            <w:noProof/>
          </w:rPr>
          <w:tab/>
        </w:r>
        <w:r>
          <w:rPr>
            <w:b/>
            <w:noProof/>
          </w:rPr>
          <w:t xml:space="preserve">Summary</w:t>
        </w:r>
        <w:r>
          <w:rPr>
            <w:b/>
            <w:noProof/>
          </w:rPr>
          <w:tab/>
        </w:r>
        <w:r>
          <w:rPr>
            <w:b/>
            <w:noProof/>
          </w:rPr>
          <w:t>5</w:t>
        </w:r>
      </w:hyperlink>
    </w:p>
    <w:p xmlns:a="http://schemas.openxmlformats.org/drawingml/2006/main" xmlns:pic="http://schemas.openxmlformats.org/drawingml/2006/picture">
      <w:pPr>
        <w:pStyle w:val="TOC1"/>
      </w:pPr>
      <w:hyperlink w:anchor="_Toc300001006" w:history="1">
        <w:r>
          <w:rPr>
            <w:b/>
            <w:noProof/>
          </w:rPr>
          <w:t xml:space="preserve">4.</w:t>
        </w:r>
        <w:r>
          <w:rPr>
            <w:b/>
            <w:noProof/>
          </w:rPr>
          <w:tab/>
        </w:r>
        <w:r>
          <w:rPr>
            <w:b/>
            <w:noProof/>
          </w:rPr>
          <w:t xml:space="preserve">Register of required documents</w:t>
        </w:r>
        <w:r>
          <w:rPr>
            <w:b/>
            <w:noProof/>
          </w:rPr>
          <w:tab/>
        </w:r>
        <w:r>
          <w:rPr>
            <w:b/>
            <w:noProof/>
          </w:rPr>
          <w:t>6</w:t>
        </w:r>
      </w:hyperlink>
    </w:p>
    <w:p xmlns:a="http://schemas.openxmlformats.org/drawingml/2006/main" xmlns:pic="http://schemas.openxmlformats.org/drawingml/2006/picture">
      <w:pPr>
        <w:pStyle w:val="TOC2"/>
      </w:pPr>
      <w:hyperlink w:anchor="_Toc300001007" w:history="1">
        <w:r>
          <w:rPr>
            <w:noProof/>
          </w:rPr>
          <w:t xml:space="preserve">4.1</w:t>
        </w:r>
        <w:r>
          <w:rPr>
            <w:noProof/>
          </w:rPr>
          <w:tab/>
        </w:r>
        <w:r>
          <w:rPr>
            <w:noProof/>
          </w:rPr>
          <w:t xml:space="preserve">Requirements</w:t>
        </w:r>
        <w:r>
          <w:rPr>
            <w:noProof/>
          </w:rPr>
          <w:tab/>
        </w:r>
        <w:r>
          <w:rPr>
            <w:noProof/>
          </w:rPr>
          <w:t>6</w:t>
        </w:r>
      </w:hyperlink>
    </w:p>
    <w:p xmlns:a="http://schemas.openxmlformats.org/drawingml/2006/main" xmlns:pic="http://schemas.openxmlformats.org/drawingml/2006/picture">
      <w:pPr>
        <w:pStyle w:val="TOC2"/>
      </w:pPr>
      <w:hyperlink w:anchor="_Toc300001008" w:history="1">
        <w:r>
          <w:rPr>
            <w:noProof/>
          </w:rPr>
          <w:t xml:space="preserve">4.2</w:t>
        </w:r>
        <w:r>
          <w:rPr>
            <w:noProof/>
          </w:rPr>
          <w:tab/>
        </w:r>
        <w:r>
          <w:rPr>
            <w:noProof/>
          </w:rPr>
          <w:t xml:space="preserve">Architecture and design</w:t>
        </w:r>
        <w:r>
          <w:rPr>
            <w:noProof/>
          </w:rPr>
          <w:tab/>
        </w:r>
        <w:r>
          <w:rPr>
            <w:noProof/>
          </w:rPr>
          <w:t>8</w:t>
        </w:r>
      </w:hyperlink>
    </w:p>
    <w:p xmlns:a="http://schemas.openxmlformats.org/drawingml/2006/main" xmlns:pic="http://schemas.openxmlformats.org/drawingml/2006/picture">
      <w:pPr>
        <w:pStyle w:val="TOC2"/>
      </w:pPr>
      <w:hyperlink w:anchor="_Toc300001009" w:history="1">
        <w:r>
          <w:rPr>
            <w:noProof/>
          </w:rPr>
          <w:t xml:space="preserve">4.3</w:t>
        </w:r>
        <w:r>
          <w:rPr>
            <w:noProof/>
          </w:rPr>
          <w:tab/>
        </w:r>
        <w:r>
          <w:rPr>
            <w:noProof/>
          </w:rPr>
          <w:t xml:space="preserve">Testing</w:t>
        </w:r>
        <w:r>
          <w:rPr>
            <w:noProof/>
          </w:rPr>
          <w:tab/>
        </w:r>
        <w:r>
          <w:rPr>
            <w:noProof/>
          </w:rPr>
          <w:t>8</w:t>
        </w:r>
      </w:hyperlink>
    </w:p>
    <w:p xmlns:a="http://schemas.openxmlformats.org/drawingml/2006/main" xmlns:pic="http://schemas.openxmlformats.org/drawingml/2006/picture">
      <w:pPr>
        <w:pStyle w:val="TOC2"/>
      </w:pPr>
      <w:hyperlink w:anchor="_Toc300001010" w:history="1">
        <w:r>
          <w:rPr>
            <w:noProof/>
          </w:rPr>
          <w:t xml:space="preserve">4.4</w:t>
        </w:r>
        <w:r>
          <w:rPr>
            <w:noProof/>
          </w:rPr>
          <w:tab/>
        </w:r>
        <w:r>
          <w:rPr>
            <w:noProof/>
          </w:rPr>
          <w:t xml:space="preserve">Operations, support and resilience</w:t>
        </w:r>
        <w:r>
          <w:rPr>
            <w:noProof/>
          </w:rPr>
          <w:tab/>
        </w:r>
        <w:r>
          <w:rPr>
            <w:noProof/>
          </w:rPr>
          <w:t>11</w:t>
        </w:r>
      </w:hyperlink>
    </w:p>
    <w:p xmlns:a="http://schemas.openxmlformats.org/drawingml/2006/main" xmlns:pic="http://schemas.openxmlformats.org/drawingml/2006/picture">
      <w:pPr>
        <w:pStyle w:val="TOC2"/>
      </w:pPr>
      <w:hyperlink w:anchor="_Toc300001011" w:history="1">
        <w:r>
          <w:rPr>
            <w:noProof/>
          </w:rPr>
          <w:t xml:space="preserve">4.5</w:t>
        </w:r>
        <w:r>
          <w:rPr>
            <w:noProof/>
          </w:rPr>
          <w:tab/>
        </w:r>
        <w:r>
          <w:rPr>
            <w:noProof/>
          </w:rPr>
          <w:t xml:space="preserve">User documentation</w:t>
        </w:r>
        <w:r>
          <w:rPr>
            <w:noProof/>
          </w:rPr>
          <w:tab/>
        </w:r>
        <w:r>
          <w:rPr>
            <w:noProof/>
          </w:rPr>
          <w:t>11</w:t>
        </w:r>
      </w:hyperlink>
    </w:p>
    <w:p xmlns:a="http://schemas.openxmlformats.org/drawingml/2006/main" xmlns:pic="http://schemas.openxmlformats.org/drawingml/2006/picture">
      <w:pPr>
        <w:pStyle w:val="TOC2"/>
      </w:pPr>
      <w:hyperlink w:anchor="_Toc300001012" w:history="1">
        <w:r>
          <w:rPr>
            <w:noProof/>
          </w:rPr>
          <w:t xml:space="preserve">4.6</w:t>
        </w:r>
        <w:r>
          <w:rPr>
            <w:noProof/>
          </w:rPr>
          <w:tab/>
        </w:r>
        <w:r>
          <w:rPr>
            <w:noProof/>
          </w:rPr>
          <w:t xml:space="preserve">Delivery, governance and transition</w:t>
        </w:r>
        <w:r>
          <w:rPr>
            <w:noProof/>
          </w:rPr>
          <w:tab/>
        </w:r>
        <w:r>
          <w:rPr>
            <w:noProof/>
          </w:rPr>
          <w:t>12</w:t>
        </w:r>
      </w:hyperlink>
    </w:p>
    <w:p xmlns:a="http://schemas.openxmlformats.org/drawingml/2006/main" xmlns:pic="http://schemas.openxmlformats.org/drawingml/2006/picture">
      <w:pPr>
        <w:pStyle w:val="TOC1"/>
      </w:pPr>
      <w:hyperlink w:anchor="_Toc300001013" w:history="1">
        <w:r>
          <w:rPr>
            <w:b/>
            <w:noProof/>
          </w:rPr>
          <w:t xml:space="preserve">5.</w:t>
        </w:r>
        <w:r>
          <w:rPr>
            <w:b/>
            <w:noProof/>
          </w:rPr>
          <w:tab/>
        </w:r>
        <w:r>
          <w:rPr>
            <w:b/>
            <w:noProof/>
          </w:rPr>
          <w:t xml:space="preserve">Further documents the programme holds</w:t>
        </w:r>
        <w:r>
          <w:rPr>
            <w:b/>
            <w:noProof/>
          </w:rPr>
          <w:tab/>
        </w:r>
        <w:r>
          <w:rPr>
            <w:b/>
            <w:noProof/>
          </w:rPr>
          <w:t>14</w:t>
        </w:r>
      </w:hyperlink>
    </w:p>
    <w:p xmlns:a="http://schemas.openxmlformats.org/drawingml/2006/main" xmlns:pic="http://schemas.openxmlformats.org/drawingml/2006/picture">
      <w:pPr>
        <w:pStyle w:val="TOC1"/>
      </w:pPr>
      <w:hyperlink w:anchor="_Toc300001014" w:history="1">
        <w:r>
          <w:rPr>
            <w:b/>
            <w:noProof/>
          </w:rPr>
          <w:t xml:space="preserve">6.</w:t>
        </w:r>
        <w:r>
          <w:rPr>
            <w:b/>
            <w:noProof/>
          </w:rPr>
          <w:tab/>
        </w:r>
        <w:r>
          <w:rPr>
            <w:b/>
            <w:noProof/>
          </w:rPr>
          <w:t xml:space="preserve">Contents of this pack</w:t>
        </w:r>
        <w:r>
          <w:rPr>
            <w:b/>
            <w:noProof/>
          </w:rPr>
          <w:tab/>
        </w:r>
        <w:r>
          <w:rPr>
            <w:b/>
            <w:noProof/>
          </w:rPr>
          <w:t>16</w:t>
        </w:r>
      </w:hyperlink>
    </w:p>
    <w:p xmlns:a="http://schemas.openxmlformats.org/drawingml/2006/main" xmlns:pic="http://schemas.openxmlformats.org/drawingml/2006/picture">
      <w:pPr>
        <w:pStyle w:val="TOC1"/>
      </w:pPr>
      <w:hyperlink w:anchor="_Toc300001015" w:history="1">
        <w:r>
          <w:rPr>
            <w:b/>
            <w:noProof/>
          </w:rPr>
          <w:t xml:space="preserve">7.</w:t>
        </w:r>
        <w:r>
          <w:rPr>
            <w:b/>
            <w:noProof/>
          </w:rPr>
          <w:tab/>
        </w:r>
        <w:r>
          <w:rPr>
            <w:b/>
            <w:noProof/>
          </w:rPr>
          <w:t xml:space="preserve">Documents still to be produced</w:t>
        </w:r>
        <w:r>
          <w:rPr>
            <w:b/>
            <w:noProof/>
          </w:rPr>
          <w:tab/>
        </w:r>
        <w:r>
          <w:rPr>
            <w:b/>
            <w:noProof/>
          </w:rPr>
          <w:t>16</w:t>
        </w:r>
      </w:hyperlink>
    </w:p>
    <w:p xmlns:a="http://schemas.openxmlformats.org/drawingml/2006/main" xmlns:pic="http://schemas.openxmlformats.org/drawingml/2006/picture">
      <w:pPr>
        <w:pStyle w:val="TOC1"/>
      </w:pPr>
      <w:hyperlink w:anchor="_Toc300001016" w:history="1">
        <w:r>
          <w:rPr>
            <w:b/>
            <w:noProof/>
          </w:rPr>
          <w:t xml:space="preserve">8.</w:t>
        </w:r>
        <w:r>
          <w:rPr>
            <w:b/>
            <w:noProof/>
          </w:rPr>
          <w:tab/>
        </w:r>
        <w:r>
          <w:rPr>
            <w:b/>
            <w:noProof/>
          </w:rPr>
          <w:t xml:space="preserve">Keeping the register current</w:t>
        </w:r>
        <w:r>
          <w:rPr>
            <w:b/>
            <w:noProof/>
          </w:rPr>
          <w:tab/>
        </w:r>
        <w:r>
          <w:rPr>
            <w:b/>
            <w:noProof/>
          </w:rPr>
          <w:t>17</w:t>
        </w:r>
      </w:hyperlink>
    </w:p>
    <w:p xmlns:a="http://schemas.openxmlformats.org/drawingml/2006/main" xmlns:pic="http://schemas.openxmlformats.org/drawingml/2006/picture">
      <w:pPr>
        <w:pStyle w:val="TOC1"/>
        <w:ind w:left="0" w:hanging="0"/>
      </w:pPr>
      <w:hyperlink w:anchor="_Toc300001017" w:history="1">
        <w:r>
          <w:rPr>
            <w:b/>
            <w:noProof/>
          </w:rPr>
          <w:t xml:space="preserve">Appendix A. File references</w:t>
        </w:r>
        <w:r>
          <w:rPr>
            <w:b/>
            <w:noProof/>
          </w:rPr>
          <w:tab/>
        </w:r>
        <w:r>
          <w:rPr>
            <w:b/>
            <w:noProof/>
          </w:rPr>
          <w:t>17</w:t>
        </w:r>
      </w:hyperlink>
    </w:p>
    <w:p xmlns:a="http://schemas.openxmlformats.org/drawingml/2006/main" xmlns:pic="http://schemas.openxmlformats.org/drawingml/2006/picture">
      <w:pPr>
        <w:pStyle w:val="TOC1"/>
      </w:pPr>
      <w:hyperlink w:anchor="_Toc300001018" w:history="1">
        <w:r>
          <w:rPr>
            <w:b/>
            <w:noProof/>
          </w:rPr>
          <w:t xml:space="preserve">9.</w:t>
        </w:r>
        <w:r>
          <w:rPr>
            <w:b/>
            <w:noProof/>
          </w:rPr>
          <w:tab/>
        </w:r>
        <w:r>
          <w:rPr>
            <w:b/>
            <w:noProof/>
          </w:rPr>
          <w:t xml:space="preserve">Pending Items</w:t>
        </w:r>
        <w:r>
          <w:rPr>
            <w:b/>
            <w:noProof/>
          </w:rPr>
          <w:tab/>
        </w:r>
        <w:r>
          <w:rPr>
            <w:b/>
            <w:noProof/>
          </w:rPr>
          <w:t>19</w:t>
        </w:r>
      </w:hyperlink>
    </w:p>
    <w:p xmlns:a="http://schemas.openxmlformats.org/drawingml/2006/main" xmlns:pic="http://schemas.openxmlformats.org/drawingml/2006/picture">
      <w:pPr>
        <w:pStyle w:val="TOC1"/>
      </w:pPr>
      <w:hyperlink w:anchor="_Toc300001019" w:history="1">
        <w:r>
          <w:rPr>
            <w:b/>
            <w:noProof/>
          </w:rPr>
          <w:t xml:space="preserve">10.</w:t>
        </w:r>
        <w:r>
          <w:rPr>
            <w:b/>
            <w:noProof/>
          </w:rPr>
          <w:tab/>
        </w:r>
        <w:r>
          <w:rPr>
            <w:b/>
            <w:noProof/>
          </w:rPr>
          <w:t xml:space="preserve">Document Sign-Off</w:t>
        </w:r>
        <w:r>
          <w:rPr>
            <w:b/>
            <w:noProof/>
          </w:rPr>
          <w:tab/>
        </w:r>
        <w:r>
          <w:rPr>
            <w:b/>
            <w:noProof/>
          </w:rPr>
          <w:t>19</w:t>
        </w:r>
      </w:hyperlink>
    </w:p>
    <w:p xmlns:a="http://schemas.openxmlformats.org/drawingml/2006/main" xmlns:pic="http://schemas.openxmlformats.org/drawingml/2006/picture">
      <w:pPr>
        <w:pStyle w:val="TOC1"/>
      </w:pPr>
      <w:r>
        <w:fldChar w:fldCharType="end"/>
      </w:r>
    </w:p>
    <w:p xmlns:a="http://schemas.openxmlformats.org/drawingml/2006/main" xmlns:pic="http://schemas.openxmlformats.org/drawingml/2006/picture">
      <w:pPr>
        <w:spacing w:before="0" w:after="0" w:line="20" w:lineRule="exact"/>
        <w:sectPr w:rsidR="008501FA" w:rsidRPr="00EF479A" w:rsidSect="004477F0">
          <w:footerReference w:type="default" r:id="rId14"/>
          <w:headerReference w:type="first" r:id="rId15"/>
          <w:footerReference w:type="first" r:id="rId16"/>
          <w:pgSz w:w="11907" w:h="16839" w:code="9"/>
          <w:pgMar w:top="1440" w:right="1440" w:bottom="1440" w:left="1440" w:header="1134" w:footer="0" w:gutter="0"/>
          <w:cols w:space="720"/>
          <w:titlePg/>
          <w:docGrid w:linePitch="360"/>
        </w:sectPr>
      </w:pPr>
    </w:p>
    <w:p xmlns:a="http://schemas.openxmlformats.org/drawingml/2006/main" xmlns:pic="http://schemas.openxmlformats.org/drawingml/2006/picture">
      <w:pPr>
        <w:pStyle w:val="Heading1"/>
        <w:numPr>
          <w:ilvl w:val="0"/>
          <w:numId w:val="13"/>
        </w:numPr>
      </w:pPr>
      <w:bookmarkStart w:id="1001" w:name="_Toc300001001"/>
      <w:r>
        <w:rPr>
          <w:rFonts w:ascii="Segoe UI" w:hAnsi="Segoe UI" w:cs="Segoe UI" w:eastAsia="Segoe UI"/>
        </w:rPr>
        <w:t xml:space="preserve">Document Control</w:t>
      </w:r>
      <w:bookmarkEnd w:id="1001"/>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197"/>
        <w:gridCol w:w="829"/>
        <w:gridCol w:w="1381"/>
        <w:gridCol w:w="1565"/>
        <w:gridCol w:w="1381"/>
        <w:gridCol w:w="2674"/>
      </w:tblGrid>
      <w:tr>
        <w:trPr>
          <w:cantSplit/>
          <w:tblHeader/>
          <w:trHeight w:val="400"/>
        </w:trPr>
        <w:tc>
          <w:tcPr>
            <w:tcW w:w="1197" w:type="dxa"/>
            <w:shd w:val="clear" w:color="auto" w:fill="E8F0F8"/>
            <w:vAlign w:val="center"/>
          </w:tcPr>
          <w:p>
            <w:pPr>
              <w:spacing w:before="40" w:after="40" w:line="240" w:lineRule="auto"/>
            </w:pPr>
            <w:r>
              <w:rPr>
                <w:rFonts w:ascii="Segoe UI" w:hAnsi="Segoe UI" w:cs="Segoe UI" w:eastAsia="Segoe UI"/>
                <w:b/>
                <w:bCs/>
                <w:sz w:val="16"/>
                <w:szCs w:val="16"/>
              </w:rPr>
              <w:t xml:space="preserve">Date</w:t>
            </w:r>
          </w:p>
        </w:tc>
        <w:tc>
          <w:tcPr>
            <w:tcW w:w="829" w:type="dxa"/>
            <w:shd w:val="clear" w:color="auto" w:fill="E8F0F8"/>
            <w:vAlign w:val="center"/>
          </w:tcPr>
          <w:p>
            <w:pPr>
              <w:spacing w:before="40" w:after="40" w:line="240" w:lineRule="auto"/>
            </w:pPr>
            <w:r>
              <w:rPr>
                <w:rFonts w:ascii="Segoe UI" w:hAnsi="Segoe UI" w:cs="Segoe UI" w:eastAsia="Segoe UI"/>
                <w:b/>
                <w:bCs/>
                <w:sz w:val="16"/>
                <w:szCs w:val="16"/>
              </w:rPr>
              <w:t xml:space="preserve">Version</w:t>
            </w:r>
          </w:p>
        </w:tc>
        <w:tc>
          <w:tcPr>
            <w:tcW w:w="1381" w:type="dxa"/>
            <w:shd w:val="clear" w:color="auto" w:fill="E8F0F8"/>
            <w:vAlign w:val="center"/>
          </w:tcPr>
          <w:p>
            <w:pPr>
              <w:spacing w:before="40" w:after="40" w:line="240" w:lineRule="auto"/>
            </w:pPr>
            <w:r>
              <w:rPr>
                <w:rFonts w:ascii="Segoe UI" w:hAnsi="Segoe UI" w:cs="Segoe UI" w:eastAsia="Segoe UI"/>
                <w:b/>
                <w:bCs/>
                <w:sz w:val="16"/>
                <w:szCs w:val="16"/>
              </w:rPr>
              <w:t xml:space="preserve">Author &amp; Business Unit Info</w:t>
            </w:r>
          </w:p>
        </w:tc>
        <w:tc>
          <w:tcPr>
            <w:tcW w:w="1565" w:type="dxa"/>
            <w:shd w:val="clear" w:color="auto" w:fill="E8F0F8"/>
            <w:vAlign w:val="center"/>
          </w:tcPr>
          <w:p>
            <w:pPr>
              <w:spacing w:before="40" w:after="40" w:line="240" w:lineRule="auto"/>
            </w:pPr>
            <w:r>
              <w:rPr>
                <w:rFonts w:ascii="Segoe UI" w:hAnsi="Segoe UI" w:cs="Segoe UI" w:eastAsia="Segoe UI"/>
                <w:b/>
                <w:bCs/>
                <w:sz w:val="16"/>
                <w:szCs w:val="16"/>
              </w:rPr>
              <w:t xml:space="preserve">Reviewed By &amp; Business Unit Info</w:t>
            </w:r>
          </w:p>
        </w:tc>
        <w:tc>
          <w:tcPr>
            <w:tcW w:w="1381" w:type="dxa"/>
            <w:shd w:val="clear" w:color="auto" w:fill="E8F0F8"/>
            <w:vAlign w:val="center"/>
          </w:tcPr>
          <w:p>
            <w:pPr>
              <w:spacing w:before="40" w:after="40" w:line="240" w:lineRule="auto"/>
            </w:pPr>
            <w:r>
              <w:rPr>
                <w:rFonts w:ascii="Segoe UI" w:hAnsi="Segoe UI" w:cs="Segoe UI" w:eastAsia="Segoe UI"/>
                <w:b/>
                <w:bCs/>
                <w:sz w:val="16"/>
                <w:szCs w:val="16"/>
              </w:rPr>
              <w:t xml:space="preserve">Approved By &amp; Business Unit Info</w:t>
            </w:r>
          </w:p>
        </w:tc>
        <w:tc>
          <w:tcPr>
            <w:tcW w:w="2674" w:type="dxa"/>
            <w:shd w:val="clear" w:color="auto" w:fill="E8F0F8"/>
            <w:vAlign w:val="center"/>
          </w:tcPr>
          <w:p>
            <w:pPr>
              <w:spacing w:before="40" w:after="40" w:line="240" w:lineRule="auto"/>
            </w:pPr>
            <w:r>
              <w:rPr>
                <w:rFonts w:ascii="Segoe UI" w:hAnsi="Segoe UI" w:cs="Segoe UI" w:eastAsia="Segoe UI"/>
                <w:b/>
                <w:bCs/>
                <w:sz w:val="16"/>
                <w:szCs w:val="16"/>
              </w:rPr>
              <w:t xml:space="preserve">Change History</w:t>
            </w:r>
          </w:p>
        </w:tc>
      </w:tr>
      <w:tr>
        <w:trPr>
          <w:cantSplit/>
        </w:trPr>
        <w:tc>
          <w:tcPr>
            <w:tcW w:w="1197" w:type="dxa"/>
          </w:tcPr>
          <w:p>
            <w:pPr>
              <w:spacing w:before="40" w:after="40" w:line="240" w:lineRule="auto"/>
            </w:pPr>
            <w:r>
              <w:rPr>
                <w:rFonts w:ascii="Segoe UI" w:hAnsi="Segoe UI" w:cs="Segoe UI" w:eastAsia="Segoe UI"/>
                <w:sz w:val="16"/>
                <w:szCs w:val="16"/>
              </w:rPr>
              <w:t xml:space="preserve">10 October 2026</w:t>
            </w:r>
          </w:p>
        </w:tc>
        <w:tc>
          <w:tcPr>
            <w:tcW w:w="829" w:type="dxa"/>
          </w:tcPr>
          <w:p>
            <w:pPr>
              <w:spacing w:before="40" w:after="40" w:line="240" w:lineRule="auto"/>
            </w:pPr>
            <w:r>
              <w:rPr>
                <w:rFonts w:ascii="Segoe UI" w:hAnsi="Segoe UI" w:cs="Segoe UI" w:eastAsia="Segoe UI"/>
                <w:sz w:val="16"/>
                <w:szCs w:val="16"/>
              </w:rPr>
              <w:t xml:space="preserve">0.9 Draft</w:t>
            </w:r>
          </w:p>
        </w:tc>
        <w:tc>
          <w:tcPr>
            <w:tcW w:w="1381" w:type="dxa"/>
          </w:tcPr>
          <w:p>
            <w:pPr>
              <w:spacing w:before="40" w:after="40" w:line="240" w:lineRule="auto"/>
            </w:pPr>
            <w:r>
              <w:rPr>
                <w:rFonts w:ascii="Segoe UI" w:hAnsi="Segoe UI" w:cs="Segoe UI" w:eastAsia="Segoe UI"/>
                <w:sz w:val="16"/>
                <w:szCs w:val="16"/>
              </w:rPr>
              <w:t xml:space="preserve">iorta TechNXT</w:t>
            </w:r>
            <w:r>
              <w:rPr>
                <w:rFonts w:ascii="Segoe UI" w:hAnsi="Segoe UI" w:cs="Segoe UI" w:eastAsia="Segoe UI"/>
                <w:sz w:val="16"/>
                <w:szCs w:val="16"/>
              </w:rPr>
              <w:br/>
            </w:r>
            <w:r>
              <w:rPr>
                <w:rFonts w:ascii="Segoe UI" w:hAnsi="Segoe UI" w:cs="Segoe UI" w:eastAsia="Segoe UI"/>
                <w:sz w:val="16"/>
                <w:szCs w:val="16"/>
              </w:rPr>
              <w:t xml:space="preserve">iorta TechNXT, Project Manager (TISPH programme)</w:t>
            </w:r>
          </w:p>
        </w:tc>
        <w:tc>
          <w:tcPr>
            <w:tcW w:w="1565" w:type="dxa"/>
          </w:tcPr>
          <w:p>
            <w:pPr>
              <w:spacing w:before="40" w:after="40" w:line="240" w:lineRule="auto"/>
            </w:pPr>
            <w:r>
              <w:rPr>
                <w:rFonts w:ascii="Segoe UI" w:hAnsi="Segoe UI" w:cs="Segoe UI" w:eastAsia="Segoe UI"/>
                <w:sz w:val="16"/>
                <w:szCs w:val="16"/>
              </w:rPr>
              <w:t xml:space="preserve">Pending review: Project Manager (BRD section 11 signatory) (TISPH); Head of Information Technology (BRD section 11 signatory) (TISPH); Internal Audit representative (to be named) (TISPH); Engagement Director (iorta TechNXT); Solution Architect (iorta TechNXT)</w:t>
            </w:r>
          </w:p>
        </w:tc>
        <w:tc>
          <w:tcPr>
            <w:tcW w:w="1381" w:type="dxa"/>
          </w:tcPr>
          <w:p>
            <w:pPr>
              <w:spacing w:before="40" w:after="40" w:line="240" w:lineRule="auto"/>
            </w:pPr>
            <w:r>
              <w:rPr>
                <w:rFonts w:ascii="Segoe UI" w:hAnsi="Segoe UI" w:cs="Segoe UI" w:eastAsia="Segoe UI"/>
                <w:sz w:val="16"/>
                <w:szCs w:val="16"/>
              </w:rPr>
              <w:t xml:space="preserve">Pending approval</w:t>
            </w:r>
          </w:p>
        </w:tc>
        <w:tc>
          <w:tcPr>
            <w:tcW w:w="2674" w:type="dxa"/>
          </w:tcPr>
          <w:p>
            <w:pPr>
              <w:spacing w:before="40" w:after="40" w:line="240" w:lineRule="auto"/>
            </w:pPr>
            <w:r>
              <w:rPr>
                <w:rFonts w:ascii="Segoe UI" w:hAnsi="Segoe UI" w:cs="Segoe UI" w:eastAsia="Segoe UI"/>
                <w:sz w:val="16"/>
                <w:szCs w:val="16"/>
              </w:rPr>
              <w:t xml:space="preserve">First issue: every document of the TISPH required list registered with its status, owner, approver and the file and section that hold it.</w:t>
            </w:r>
          </w:p>
        </w:tc>
      </w:tr>
      <w:tr>
        <w:trPr>
          <w:cantSplit/>
        </w:trPr>
        <w:tc>
          <w:tcPr>
            <w:tcW w:w="1197" w:type="dxa"/>
          </w:tcPr>
          <w:p>
            <w:pPr>
              <w:spacing w:before="40" w:after="40" w:line="240" w:lineRule="auto"/>
            </w:pPr>
            <w:r>
              <w:rPr>
                <w:rFonts w:ascii="Segoe UI" w:hAnsi="Segoe UI" w:cs="Segoe UI" w:eastAsia="Segoe UI"/>
                <w:sz w:val="16"/>
                <w:szCs w:val="16"/>
              </w:rPr>
              <w:t xml:space="preserve">10 October 2026</w:t>
            </w:r>
          </w:p>
        </w:tc>
        <w:tc>
          <w:tcPr>
            <w:tcW w:w="829" w:type="dxa"/>
          </w:tcPr>
          <w:p>
            <w:pPr>
              <w:spacing w:before="40" w:after="40" w:line="240" w:lineRule="auto"/>
            </w:pPr>
            <w:r>
              <w:rPr>
                <w:rFonts w:ascii="Segoe UI" w:hAnsi="Segoe UI" w:cs="Segoe UI" w:eastAsia="Segoe UI"/>
                <w:sz w:val="16"/>
                <w:szCs w:val="16"/>
              </w:rPr>
              <w:t xml:space="preserve">0.9 Draft</w:t>
            </w:r>
          </w:p>
        </w:tc>
        <w:tc>
          <w:tcPr>
            <w:tcW w:w="1381" w:type="dxa"/>
          </w:tcPr>
          <w:p>
            <w:pPr>
              <w:spacing w:before="40" w:after="40" w:line="240" w:lineRule="auto"/>
            </w:pPr>
            <w:r>
              <w:rPr>
                <w:rFonts w:ascii="Segoe UI" w:hAnsi="Segoe UI" w:cs="Segoe UI" w:eastAsia="Segoe UI"/>
                <w:sz w:val="16"/>
                <w:szCs w:val="16"/>
              </w:rPr>
              <w:t xml:space="preserve">iorta TechNXT</w:t>
            </w:r>
          </w:p>
        </w:tc>
        <w:tc>
          <w:tcPr>
            <w:tcW w:w="1565" w:type="dxa"/>
          </w:tcPr>
          <w:p>
            <w:pPr>
              <w:spacing w:before="40" w:after="40" w:line="240" w:lineRule="auto"/>
            </w:pPr>
            <w:r>
              <w:rPr>
                <w:rFonts w:ascii="Segoe UI" w:hAnsi="Segoe UI" w:cs="Segoe UI" w:eastAsia="Segoe UI"/>
                <w:sz w:val="16"/>
                <w:szCs w:val="16"/>
              </w:rPr>
              <w:t xml:space="preserve">As above</w:t>
            </w:r>
          </w:p>
        </w:tc>
        <w:tc>
          <w:tcPr>
            <w:tcW w:w="1381" w:type="dxa"/>
          </w:tcPr>
          <w:p>
            <w:pPr>
              <w:spacing w:before="40" w:after="40" w:line="240" w:lineRule="auto"/>
            </w:pPr>
            <w:r>
              <w:rPr>
                <w:rFonts w:ascii="Segoe UI" w:hAnsi="Segoe UI" w:cs="Segoe UI" w:eastAsia="Segoe UI"/>
                <w:sz w:val="16"/>
                <w:szCs w:val="16"/>
              </w:rPr>
              <w:t xml:space="preserve">As above</w:t>
            </w:r>
          </w:p>
        </w:tc>
        <w:tc>
          <w:tcPr>
            <w:tcW w:w="2674" w:type="dxa"/>
          </w:tcPr>
          <w:p>
            <w:pPr>
              <w:spacing w:before="40" w:after="40" w:line="240" w:lineRule="auto"/>
            </w:pPr>
            <w:r>
              <w:rPr>
                <w:rFonts w:ascii="Segoe UI" w:hAnsi="Segoe UI" w:cs="Segoe UI" w:eastAsia="Segoe UI"/>
                <w:sz w:val="16"/>
                <w:szCs w:val="16"/>
              </w:rPr>
              <w:t xml:space="preserve">Repository references updated to the reorganised folders: pack documents in </w:t>
            </w:r>
            <w:r>
              <w:rPr>
                <w:rFonts w:ascii="Consolas" w:hAnsi="Consolas" w:cs="Consolas" w:eastAsia="Consolas"/>
                <w:color w:val="1F3B57"/>
                <w:sz w:val="14"/>
                <w:szCs w:val="14"/>
                <w:shd w:val="clear" w:color="auto" w:fill="F3F5F8"/>
              </w:rPr>
              <w:t xml:space="preserve">docs/TISPH/pack/</w:t>
            </w:r>
            <w:r>
              <w:rPr>
                <w:rFonts w:ascii="Segoe UI" w:hAnsi="Segoe UI" w:cs="Segoe UI" w:eastAsia="Segoe UI"/>
                <w:sz w:val="16"/>
                <w:szCs w:val="16"/>
              </w:rPr>
              <w:t xml:space="preserve">, FRS in </w:t>
            </w:r>
            <w:r>
              <w:rPr>
                <w:rFonts w:ascii="Consolas" w:hAnsi="Consolas" w:cs="Consolas" w:eastAsia="Consolas"/>
                <w:color w:val="1F3B57"/>
                <w:sz w:val="14"/>
                <w:szCs w:val="14"/>
                <w:shd w:val="clear" w:color="auto" w:fill="F3F5F8"/>
              </w:rPr>
              <w:t xml:space="preserve">docs/TISPH/frs/</w:t>
            </w:r>
            <w:r>
              <w:rPr>
                <w:rFonts w:ascii="Segoe UI" w:hAnsi="Segoe UI" w:cs="Segoe UI" w:eastAsia="Segoe UI"/>
                <w:sz w:val="16"/>
                <w:szCs w:val="16"/>
              </w:rPr>
              <w:t xml:space="preserve">, test strategy and test pack in </w:t>
            </w:r>
            <w:r>
              <w:rPr>
                <w:rFonts w:ascii="Consolas" w:hAnsi="Consolas" w:cs="Consolas" w:eastAsia="Consolas"/>
                <w:color w:val="1F3B57"/>
                <w:sz w:val="14"/>
                <w:szCs w:val="14"/>
                <w:shd w:val="clear" w:color="auto" w:fill="F3F5F8"/>
              </w:rPr>
              <w:t xml:space="preserve">docs/TISPH/testing/</w:t>
            </w:r>
            <w:r>
              <w:rPr>
                <w:rFonts w:ascii="Segoe UI" w:hAnsi="Segoe UI" w:cs="Segoe UI" w:eastAsia="Segoe UI"/>
                <w:sz w:val="16"/>
                <w:szCs w:val="16"/>
              </w:rPr>
              <w:t xml:space="preserve">. DR-16 now points at the TISPH test strategy; the generic edition is archived under </w:t>
            </w:r>
            <w:r>
              <w:rPr>
                <w:rFonts w:ascii="Consolas" w:hAnsi="Consolas" w:cs="Consolas" w:eastAsia="Consolas"/>
                <w:color w:val="1F3B57"/>
                <w:sz w:val="14"/>
                <w:szCs w:val="14"/>
                <w:shd w:val="clear" w:color="auto" w:fill="F3F5F8"/>
              </w:rPr>
              <w:t xml:space="preserve">docs/archive/2026-10-10/package/</w:t>
            </w:r>
            <w:r>
              <w:rPr>
                <w:rFonts w:ascii="Segoe UI" w:hAnsi="Segoe UI" w:cs="Segoe UI" w:eastAsia="Segoe UI"/>
                <w:sz w:val="16"/>
                <w:szCs w:val="16"/>
              </w:rPr>
              <w:t xml:space="preserve">.</w:t>
            </w:r>
          </w:p>
        </w:tc>
      </w:tr>
      <w:tr>
        <w:trPr>
          <w:cantSplit/>
        </w:trPr>
        <w:tc>
          <w:tcPr>
            <w:tcW w:w="1197" w:type="dxa"/>
          </w:tcPr>
          <w:p>
            <w:pPr>
              <w:spacing w:before="40" w:after="40" w:line="240" w:lineRule="auto"/>
            </w:pPr>
            <w:r>
              <w:rPr>
                <w:rFonts w:ascii="Segoe UI" w:hAnsi="Segoe UI" w:cs="Segoe UI" w:eastAsia="Segoe UI"/>
                <w:sz w:val="16"/>
                <w:szCs w:val="16"/>
              </w:rPr>
              <w:t xml:space="preserve">11 October 2026</w:t>
            </w:r>
          </w:p>
        </w:tc>
        <w:tc>
          <w:tcPr>
            <w:tcW w:w="829" w:type="dxa"/>
          </w:tcPr>
          <w:p>
            <w:pPr>
              <w:spacing w:before="40" w:after="40" w:line="240" w:lineRule="auto"/>
            </w:pPr>
            <w:r>
              <w:rPr>
                <w:rFonts w:ascii="Segoe UI" w:hAnsi="Segoe UI" w:cs="Segoe UI" w:eastAsia="Segoe UI"/>
                <w:sz w:val="16"/>
                <w:szCs w:val="16"/>
              </w:rPr>
              <w:t xml:space="preserve">0.9 Draft</w:t>
            </w:r>
          </w:p>
        </w:tc>
        <w:tc>
          <w:tcPr>
            <w:tcW w:w="1381" w:type="dxa"/>
          </w:tcPr>
          <w:p>
            <w:pPr>
              <w:spacing w:before="40" w:after="40" w:line="240" w:lineRule="auto"/>
            </w:pPr>
            <w:r>
              <w:rPr>
                <w:rFonts w:ascii="Segoe UI" w:hAnsi="Segoe UI" w:cs="Segoe UI" w:eastAsia="Segoe UI"/>
                <w:sz w:val="16"/>
                <w:szCs w:val="16"/>
              </w:rPr>
              <w:t xml:space="preserve">iorta TechNXT</w:t>
            </w:r>
          </w:p>
        </w:tc>
        <w:tc>
          <w:tcPr>
            <w:tcW w:w="1565" w:type="dxa"/>
          </w:tcPr>
          <w:p>
            <w:pPr>
              <w:spacing w:before="40" w:after="40" w:line="240" w:lineRule="auto"/>
            </w:pPr>
            <w:r>
              <w:rPr>
                <w:rFonts w:ascii="Segoe UI" w:hAnsi="Segoe UI" w:cs="Segoe UI" w:eastAsia="Segoe UI"/>
                <w:sz w:val="16"/>
                <w:szCs w:val="16"/>
              </w:rPr>
              <w:t xml:space="preserve">As above</w:t>
            </w:r>
          </w:p>
        </w:tc>
        <w:tc>
          <w:tcPr>
            <w:tcW w:w="1381" w:type="dxa"/>
          </w:tcPr>
          <w:p>
            <w:pPr>
              <w:spacing w:before="40" w:after="40" w:line="240" w:lineRule="auto"/>
            </w:pPr>
            <w:r>
              <w:rPr>
                <w:rFonts w:ascii="Segoe UI" w:hAnsi="Segoe UI" w:cs="Segoe UI" w:eastAsia="Segoe UI"/>
                <w:sz w:val="16"/>
                <w:szCs w:val="16"/>
              </w:rPr>
              <w:t xml:space="preserve">As above</w:t>
            </w:r>
          </w:p>
        </w:tc>
        <w:tc>
          <w:tcPr>
            <w:tcW w:w="2674" w:type="dxa"/>
          </w:tcPr>
          <w:p>
            <w:pPr>
              <w:spacing w:before="40" w:after="40" w:line="240" w:lineRule="auto"/>
            </w:pPr>
            <w:r>
              <w:rPr>
                <w:rFonts w:ascii="Segoe UI" w:hAnsi="Segoe UI" w:cs="Segoe UI" w:eastAsia="Segoe UI"/>
                <w:sz w:val="16"/>
                <w:szCs w:val="16"/>
              </w:rPr>
              <w:t xml:space="preserve">Documentation cleanup of 11 October 2026: DR-17 (UAT scripts per TISPH role), DR-19 (support procedure tailored), DR-20 and DR-21 (TISPH user manual and role chapters built, Draft; generic role decks retired) and the file references of section 4.5 updated; Per module or Planned count 8.</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Document information</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347"/>
        <w:gridCol w:w="6680"/>
      </w:tblGrid>
      <w:tr>
        <w:trPr>
          <w:cantSplit/>
          <w:tblHeader/>
          <w:trHeight w:val="400"/>
        </w:trPr>
        <w:tc>
          <w:tcPr>
            <w:tcW w:w="2347" w:type="dxa"/>
            <w:shd w:val="clear" w:color="auto" w:fill="E8F0F8"/>
            <w:vAlign w:val="center"/>
          </w:tcPr>
          <w:p>
            <w:pPr>
              <w:spacing w:before="40" w:after="40" w:line="240" w:lineRule="auto"/>
            </w:pPr>
            <w:r>
              <w:rPr>
                <w:rFonts w:ascii="Segoe UI" w:hAnsi="Segoe UI" w:cs="Segoe UI" w:eastAsia="Segoe UI"/>
                <w:b/>
                <w:bCs/>
                <w:sz w:val="16"/>
                <w:szCs w:val="16"/>
              </w:rPr>
              <w:t xml:space="preserve">Item</w:t>
            </w:r>
          </w:p>
        </w:tc>
        <w:tc>
          <w:tcPr>
            <w:tcW w:w="6680" w:type="dxa"/>
            <w:shd w:val="clear" w:color="auto" w:fill="E8F0F8"/>
            <w:vAlign w:val="center"/>
          </w:tcPr>
          <w:p>
            <w:pPr>
              <w:spacing w:before="40" w:after="40" w:line="240" w:lineRule="auto"/>
            </w:pPr>
            <w:r>
              <w:rPr>
                <w:rFonts w:ascii="Segoe UI" w:hAnsi="Segoe UI" w:cs="Segoe UI" w:eastAsia="Segoe UI"/>
                <w:b/>
                <w:bCs/>
                <w:sz w:val="16"/>
                <w:szCs w:val="16"/>
              </w:rPr>
              <w:t xml:space="preserve">Value</w:t>
            </w:r>
          </w:p>
        </w:tc>
      </w:tr>
      <w:tr>
        <w:trPr>
          <w:cantSplit/>
        </w:trPr>
        <w:tc>
          <w:tcPr>
            <w:tcW w:w="2347" w:type="dxa"/>
          </w:tcPr>
          <w:p>
            <w:pPr>
              <w:spacing w:before="40" w:after="40" w:line="240" w:lineRule="auto"/>
            </w:pPr>
            <w:r>
              <w:rPr>
                <w:rFonts w:ascii="Segoe UI" w:hAnsi="Segoe UI" w:cs="Segoe UI" w:eastAsia="Segoe UI"/>
                <w:b/>
                <w:bCs/>
                <w:sz w:val="16"/>
                <w:szCs w:val="16"/>
              </w:rPr>
              <w:t xml:space="preserve">Document</w:t>
            </w:r>
          </w:p>
        </w:tc>
        <w:tc>
          <w:tcPr>
            <w:tcW w:w="6680" w:type="dxa"/>
          </w:tcPr>
          <w:p>
            <w:pPr>
              <w:spacing w:before="40" w:after="40" w:line="240" w:lineRule="auto"/>
            </w:pPr>
            <w:r>
              <w:rPr>
                <w:rFonts w:ascii="Segoe UI" w:hAnsi="Segoe UI" w:cs="Segoe UI" w:eastAsia="Segoe UI"/>
                <w:sz w:val="16"/>
                <w:szCs w:val="16"/>
              </w:rPr>
              <w:t xml:space="preserve">BrokerVerse for TISPH: Document Register</w:t>
            </w:r>
          </w:p>
        </w:tc>
      </w:tr>
      <w:tr>
        <w:trPr>
          <w:cantSplit/>
        </w:trPr>
        <w:tc>
          <w:tcPr>
            <w:tcW w:w="2347" w:type="dxa"/>
          </w:tcPr>
          <w:p>
            <w:pPr>
              <w:spacing w:before="40" w:after="40" w:line="240" w:lineRule="auto"/>
            </w:pPr>
            <w:r>
              <w:rPr>
                <w:rFonts w:ascii="Segoe UI" w:hAnsi="Segoe UI" w:cs="Segoe UI" w:eastAsia="Segoe UI"/>
                <w:b/>
                <w:bCs/>
                <w:sz w:val="16"/>
                <w:szCs w:val="16"/>
              </w:rPr>
              <w:t xml:space="preserve">Client</w:t>
            </w:r>
          </w:p>
        </w:tc>
        <w:tc>
          <w:tcPr>
            <w:tcW w:w="6680" w:type="dxa"/>
          </w:tcPr>
          <w:p>
            <w:pPr>
              <w:spacing w:before="40" w:after="40" w:line="240" w:lineRule="auto"/>
            </w:pPr>
            <w:r>
              <w:rPr>
                <w:rFonts w:ascii="Segoe UI" w:hAnsi="Segoe UI" w:cs="Segoe UI" w:eastAsia="Segoe UI"/>
                <w:sz w:val="16"/>
                <w:szCs w:val="16"/>
              </w:rPr>
              <w:t xml:space="preserve">Toyota Insurance Services Philippines (TISPH)</w:t>
            </w:r>
          </w:p>
        </w:tc>
      </w:tr>
      <w:tr>
        <w:trPr>
          <w:cantSplit/>
        </w:trPr>
        <w:tc>
          <w:tcPr>
            <w:tcW w:w="2347" w:type="dxa"/>
          </w:tcPr>
          <w:p>
            <w:pPr>
              <w:spacing w:before="40" w:after="40" w:line="240" w:lineRule="auto"/>
            </w:pPr>
            <w:r>
              <w:rPr>
                <w:rFonts w:ascii="Segoe UI" w:hAnsi="Segoe UI" w:cs="Segoe UI" w:eastAsia="Segoe UI"/>
                <w:b/>
                <w:bCs/>
                <w:sz w:val="16"/>
                <w:szCs w:val="16"/>
              </w:rPr>
              <w:t xml:space="preserve">Prepared by</w:t>
            </w:r>
          </w:p>
        </w:tc>
        <w:tc>
          <w:tcPr>
            <w:tcW w:w="6680" w:type="dxa"/>
          </w:tcPr>
          <w:p>
            <w:pPr>
              <w:spacing w:before="40" w:after="40" w:line="240" w:lineRule="auto"/>
            </w:pPr>
            <w:r>
              <w:rPr>
                <w:rFonts w:ascii="Segoe UI" w:hAnsi="Segoe UI" w:cs="Segoe UI" w:eastAsia="Segoe UI"/>
                <w:sz w:val="16"/>
                <w:szCs w:val="16"/>
              </w:rPr>
              <w:t xml:space="preserve">iorta TechNXT</w:t>
            </w:r>
          </w:p>
        </w:tc>
      </w:tr>
      <w:tr>
        <w:trPr>
          <w:cantSplit/>
        </w:trPr>
        <w:tc>
          <w:tcPr>
            <w:tcW w:w="2347" w:type="dxa"/>
          </w:tcPr>
          <w:p>
            <w:pPr>
              <w:spacing w:before="40" w:after="40" w:line="240" w:lineRule="auto"/>
            </w:pPr>
            <w:r>
              <w:rPr>
                <w:rFonts w:ascii="Segoe UI" w:hAnsi="Segoe UI" w:cs="Segoe UI" w:eastAsia="Segoe UI"/>
                <w:b/>
                <w:bCs/>
                <w:sz w:val="16"/>
                <w:szCs w:val="16"/>
              </w:rPr>
              <w:t xml:space="preserve">Owner</w:t>
            </w:r>
          </w:p>
        </w:tc>
        <w:tc>
          <w:tcPr>
            <w:tcW w:w="6680" w:type="dxa"/>
          </w:tcPr>
          <w:p>
            <w:pPr>
              <w:spacing w:before="40" w:after="40" w:line="240" w:lineRule="auto"/>
            </w:pPr>
            <w:r>
              <w:rPr>
                <w:rFonts w:ascii="Segoe UI" w:hAnsi="Segoe UI" w:cs="Segoe UI" w:eastAsia="Segoe UI"/>
                <w:sz w:val="16"/>
                <w:szCs w:val="16"/>
              </w:rPr>
              <w:t xml:space="preserve">iorta TechNXT, Project Manager (TISPH programme)</w:t>
            </w:r>
          </w:p>
        </w:tc>
      </w:tr>
      <w:tr>
        <w:trPr>
          <w:cantSplit/>
        </w:trPr>
        <w:tc>
          <w:tcPr>
            <w:tcW w:w="2347" w:type="dxa"/>
          </w:tcPr>
          <w:p>
            <w:pPr>
              <w:spacing w:before="40" w:after="40" w:line="240" w:lineRule="auto"/>
            </w:pPr>
            <w:r>
              <w:rPr>
                <w:rFonts w:ascii="Segoe UI" w:hAnsi="Segoe UI" w:cs="Segoe UI" w:eastAsia="Segoe UI"/>
                <w:b/>
                <w:bCs/>
                <w:sz w:val="16"/>
                <w:szCs w:val="16"/>
              </w:rPr>
              <w:t xml:space="preserve">Version</w:t>
            </w:r>
          </w:p>
        </w:tc>
        <w:tc>
          <w:tcPr>
            <w:tcW w:w="6680" w:type="dxa"/>
          </w:tcPr>
          <w:p>
            <w:pPr>
              <w:spacing w:before="40" w:after="40" w:line="240" w:lineRule="auto"/>
            </w:pPr>
            <w:r>
              <w:rPr>
                <w:rFonts w:ascii="Segoe UI" w:hAnsi="Segoe UI" w:cs="Segoe UI" w:eastAsia="Segoe UI"/>
                <w:sz w:val="16"/>
                <w:szCs w:val="16"/>
              </w:rPr>
              <w:t xml:space="preserve">0.9 Draft</w:t>
            </w:r>
          </w:p>
        </w:tc>
      </w:tr>
      <w:tr>
        <w:trPr>
          <w:cantSplit/>
        </w:trPr>
        <w:tc>
          <w:tcPr>
            <w:tcW w:w="2347" w:type="dxa"/>
          </w:tcPr>
          <w:p>
            <w:pPr>
              <w:spacing w:before="40" w:after="40" w:line="240" w:lineRule="auto"/>
            </w:pPr>
            <w:r>
              <w:rPr>
                <w:rFonts w:ascii="Segoe UI" w:hAnsi="Segoe UI" w:cs="Segoe UI" w:eastAsia="Segoe UI"/>
                <w:b/>
                <w:bCs/>
                <w:sz w:val="16"/>
                <w:szCs w:val="16"/>
              </w:rPr>
              <w:t xml:space="preserve">Date</w:t>
            </w:r>
          </w:p>
        </w:tc>
        <w:tc>
          <w:tcPr>
            <w:tcW w:w="6680" w:type="dxa"/>
          </w:tcPr>
          <w:p>
            <w:pPr>
              <w:spacing w:before="40" w:after="40" w:line="240" w:lineRule="auto"/>
            </w:pPr>
            <w:r>
              <w:rPr>
                <w:rFonts w:ascii="Segoe UI" w:hAnsi="Segoe UI" w:cs="Segoe UI" w:eastAsia="Segoe UI"/>
                <w:sz w:val="16"/>
                <w:szCs w:val="16"/>
              </w:rPr>
              <w:t xml:space="preserve">10 October 2026</w:t>
            </w:r>
          </w:p>
        </w:tc>
      </w:tr>
      <w:tr>
        <w:trPr>
          <w:cantSplit/>
        </w:trPr>
        <w:tc>
          <w:tcPr>
            <w:tcW w:w="2347" w:type="dxa"/>
          </w:tcPr>
          <w:p>
            <w:pPr>
              <w:spacing w:before="40" w:after="40" w:line="240" w:lineRule="auto"/>
            </w:pPr>
            <w:r>
              <w:rPr>
                <w:rFonts w:ascii="Segoe UI" w:hAnsi="Segoe UI" w:cs="Segoe UI" w:eastAsia="Segoe UI"/>
                <w:b/>
                <w:bCs/>
                <w:sz w:val="16"/>
                <w:szCs w:val="16"/>
              </w:rPr>
              <w:t xml:space="preserve">Status</w:t>
            </w:r>
          </w:p>
        </w:tc>
        <w:tc>
          <w:tcPr>
            <w:tcW w:w="6680" w:type="dxa"/>
          </w:tcPr>
          <w:p>
            <w:pPr>
              <w:spacing w:before="40" w:after="40" w:line="240" w:lineRule="auto"/>
            </w:pPr>
            <w:r>
              <w:rPr>
                <w:rFonts w:ascii="Segoe UI" w:hAnsi="Segoe UI" w:cs="Segoe UI" w:eastAsia="Segoe UI"/>
                <w:sz w:val="16"/>
                <w:szCs w:val="16"/>
              </w:rPr>
              <w:t xml:space="preserve">Draft for review</w:t>
            </w:r>
          </w:p>
        </w:tc>
      </w:tr>
      <w:tr>
        <w:trPr>
          <w:cantSplit/>
        </w:trPr>
        <w:tc>
          <w:tcPr>
            <w:tcW w:w="2347" w:type="dxa"/>
          </w:tcPr>
          <w:p>
            <w:pPr>
              <w:spacing w:before="40" w:after="40" w:line="240" w:lineRule="auto"/>
            </w:pPr>
            <w:r>
              <w:rPr>
                <w:rFonts w:ascii="Segoe UI" w:hAnsi="Segoe UI" w:cs="Segoe UI" w:eastAsia="Segoe UI"/>
                <w:b/>
                <w:bCs/>
                <w:sz w:val="16"/>
                <w:szCs w:val="16"/>
              </w:rPr>
              <w:t xml:space="preserve">Classification</w:t>
            </w:r>
          </w:p>
        </w:tc>
        <w:tc>
          <w:tcPr>
            <w:tcW w:w="6680" w:type="dxa"/>
          </w:tcPr>
          <w:p>
            <w:pPr>
              <w:spacing w:before="40" w:after="40" w:line="240" w:lineRule="auto"/>
            </w:pPr>
            <w:r>
              <w:rPr>
                <w:rFonts w:ascii="Segoe UI" w:hAnsi="Segoe UI" w:cs="Segoe UI" w:eastAsia="Segoe UI"/>
                <w:sz w:val="16"/>
                <w:szCs w:val="16"/>
              </w:rPr>
              <w:t xml:space="preserve">Confidential: TISPH and iorta TechNXT</w:t>
            </w:r>
          </w:p>
        </w:tc>
      </w:tr>
      <w:tr>
        <w:trPr>
          <w:cantSplit/>
        </w:trPr>
        <w:tc>
          <w:tcPr>
            <w:tcW w:w="2347" w:type="dxa"/>
          </w:tcPr>
          <w:p>
            <w:pPr>
              <w:spacing w:before="40" w:after="40" w:line="240" w:lineRule="auto"/>
            </w:pPr>
            <w:r>
              <w:rPr>
                <w:rFonts w:ascii="Segoe UI" w:hAnsi="Segoe UI" w:cs="Segoe UI" w:eastAsia="Segoe UI"/>
                <w:b/>
                <w:bCs/>
                <w:sz w:val="16"/>
                <w:szCs w:val="16"/>
              </w:rPr>
              <w:t xml:space="preserve">Code baseline</w:t>
            </w:r>
          </w:p>
        </w:tc>
        <w:tc>
          <w:tcPr>
            <w:tcW w:w="6680" w:type="dxa"/>
          </w:tcPr>
          <w:p>
            <w:pPr>
              <w:spacing w:before="40" w:after="40" w:line="240" w:lineRule="auto"/>
            </w:pPr>
            <w:r>
              <w:rPr>
                <w:rFonts w:ascii="Consolas" w:hAnsi="Consolas" w:cs="Consolas" w:eastAsia="Consolas"/>
                <w:color w:val="1F3B57"/>
                <w:sz w:val="14"/>
                <w:szCs w:val="14"/>
                <w:shd w:val="clear" w:color="auto" w:fill="F3F5F8"/>
              </w:rPr>
              <w:t xml:space="preserve">TISPH-DEV</w:t>
            </w:r>
            <w:r>
              <w:rPr>
                <w:rFonts w:ascii="Segoe UI" w:hAnsi="Segoe UI" w:cs="Segoe UI" w:eastAsia="Segoe UI"/>
                <w:sz w:val="16"/>
                <w:szCs w:val="16"/>
              </w:rPr>
              <w:t xml:space="preserve"> line, integration branch </w:t>
            </w:r>
            <w:r>
              <w:rPr>
                <w:rFonts w:ascii="Consolas" w:hAnsi="Consolas" w:cs="Consolas" w:eastAsia="Consolas"/>
                <w:color w:val="1F3B57"/>
                <w:sz w:val="14"/>
                <w:szCs w:val="14"/>
                <w:shd w:val="clear" w:color="auto" w:fill="F3F5F8"/>
              </w:rPr>
              <w:t xml:space="preserve">tisph/integration6</w:t>
            </w:r>
            <w:r>
              <w:rPr>
                <w:rFonts w:ascii="Segoe UI" w:hAnsi="Segoe UI" w:cs="Segoe UI" w:eastAsia="Segoe UI"/>
                <w:sz w:val="16"/>
                <w:szCs w:val="16"/>
              </w:rPr>
              <w:t xml:space="preserve">, commit </w:t>
            </w:r>
            <w:r>
              <w:rPr>
                <w:rFonts w:ascii="Consolas" w:hAnsi="Consolas" w:cs="Consolas" w:eastAsia="Consolas"/>
                <w:color w:val="1F3B57"/>
                <w:sz w:val="14"/>
                <w:szCs w:val="14"/>
                <w:shd w:val="clear" w:color="auto" w:fill="F3F5F8"/>
              </w:rPr>
              <w:t xml:space="preserve">58ad7702</w:t>
            </w:r>
            <w:r>
              <w:rPr>
                <w:rFonts w:ascii="Segoe UI" w:hAnsi="Segoe UI" w:cs="Segoe UI" w:eastAsia="Segoe UI"/>
                <w:sz w:val="16"/>
                <w:szCs w:val="16"/>
              </w:rPr>
              <w:t xml:space="preserve"> (Azure deployment work of branch </w:t>
            </w:r>
            <w:r>
              <w:rPr>
                <w:rFonts w:ascii="Consolas" w:hAnsi="Consolas" w:cs="Consolas" w:eastAsia="Consolas"/>
                <w:color w:val="1F3B57"/>
                <w:sz w:val="14"/>
                <w:szCs w:val="14"/>
                <w:shd w:val="clear" w:color="auto" w:fill="F3F5F8"/>
              </w:rPr>
              <w:t xml:space="preserve">tisph/azure-deploy</w:t>
            </w:r>
            <w:r>
              <w:rPr>
                <w:rFonts w:ascii="Segoe UI" w:hAnsi="Segoe UI" w:cs="Segoe UI" w:eastAsia="Segoe UI"/>
                <w:sz w:val="16"/>
                <w:szCs w:val="16"/>
              </w:rPr>
              <w:t xml:space="preserve"> included)</w:t>
            </w:r>
          </w:p>
        </w:tc>
      </w:tr>
      <w:tr>
        <w:trPr>
          <w:cantSplit/>
        </w:trPr>
        <w:tc>
          <w:tcPr>
            <w:tcW w:w="2347" w:type="dxa"/>
          </w:tcPr>
          <w:p>
            <w:pPr>
              <w:spacing w:before="40" w:after="40" w:line="240" w:lineRule="auto"/>
            </w:pPr>
            <w:r>
              <w:rPr>
                <w:rFonts w:ascii="Segoe UI" w:hAnsi="Segoe UI" w:cs="Segoe UI" w:eastAsia="Segoe UI"/>
                <w:b/>
                <w:bCs/>
                <w:sz w:val="16"/>
                <w:szCs w:val="16"/>
              </w:rPr>
              <w:t xml:space="preserve">Requirements baseline</w:t>
            </w:r>
          </w:p>
        </w:tc>
        <w:tc>
          <w:tcPr>
            <w:tcW w:w="6680" w:type="dxa"/>
          </w:tcPr>
          <w:p>
            <w:pPr>
              <w:spacing w:before="40" w:after="40" w:line="240" w:lineRule="auto"/>
            </w:pPr>
            <w:r>
              <w:rPr>
                <w:rFonts w:ascii="Segoe UI" w:hAnsi="Segoe UI" w:cs="Segoe UI" w:eastAsia="Segoe UI"/>
                <w:sz w:val="16"/>
                <w:szCs w:val="16"/>
              </w:rPr>
              <w:t xml:space="preserve">TISPH Business Requirement Document v2.2 (signed): section 6.3 (non-functional), 5.13 (integrations), 5.14 (access, approval and audit), 8 (change control), 9 (delivery approach)</w:t>
            </w:r>
          </w:p>
        </w:tc>
      </w:tr>
      <w:tr>
        <w:trPr>
          <w:cantSplit/>
        </w:trPr>
        <w:tc>
          <w:tcPr>
            <w:tcW w:w="2347" w:type="dxa"/>
          </w:tcPr>
          <w:p>
            <w:pPr>
              <w:spacing w:before="40" w:after="40" w:line="240" w:lineRule="auto"/>
            </w:pPr>
            <w:r>
              <w:rPr>
                <w:rFonts w:ascii="Segoe UI" w:hAnsi="Segoe UI" w:cs="Segoe UI" w:eastAsia="Segoe UI"/>
                <w:b/>
                <w:bCs/>
                <w:sz w:val="16"/>
                <w:szCs w:val="16"/>
              </w:rPr>
              <w:t xml:space="preserve">Planning baseline</w:t>
            </w:r>
          </w:p>
        </w:tc>
        <w:tc>
          <w:tcPr>
            <w:tcW w:w="6680" w:type="dxa"/>
          </w:tcPr>
          <w:p>
            <w:pPr>
              <w:spacing w:before="40" w:after="40" w:line="240" w:lineRule="auto"/>
            </w:pPr>
            <w:r>
              <w:rPr>
                <w:rFonts w:ascii="Segoe UI" w:hAnsi="Segoe UI" w:cs="Segoe UI" w:eastAsia="Segoe UI"/>
                <w:sz w:val="16"/>
                <w:szCs w:val="16"/>
              </w:rPr>
              <w:t xml:space="preserve">Platform features build plan of 10 October 2026 (work packages W0 to MAN-B; TISPH decisions P, R, M, E, C, D); Accounts &gt; Remittance build specification of 9 October 2026 (phases R1 to R4, questions Q1 to Q20)</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Reviewers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3461"/>
        <w:gridCol w:w="1514"/>
        <w:gridCol w:w="4052"/>
      </w:tblGrid>
      <w:tr>
        <w:trPr>
          <w:cantSplit/>
          <w:tblHeader/>
          <w:trHeight w:val="400"/>
        </w:trPr>
        <w:tc>
          <w:tcPr>
            <w:tcW w:w="3461" w:type="dxa"/>
            <w:shd w:val="clear" w:color="auto" w:fill="E8F0F8"/>
            <w:vAlign w:val="center"/>
          </w:tcPr>
          <w:p>
            <w:pPr>
              <w:spacing w:before="40" w:after="40" w:line="240" w:lineRule="auto"/>
            </w:pPr>
            <w:r>
              <w:rPr>
                <w:rFonts w:ascii="Segoe UI" w:hAnsi="Segoe UI" w:cs="Segoe UI" w:eastAsia="Segoe UI"/>
                <w:b/>
                <w:bCs/>
                <w:sz w:val="16"/>
                <w:szCs w:val="16"/>
              </w:rPr>
              <w:t xml:space="preserve">Name / role</w:t>
            </w:r>
          </w:p>
        </w:tc>
        <w:tc>
          <w:tcPr>
            <w:tcW w:w="1514" w:type="dxa"/>
            <w:shd w:val="clear" w:color="auto" w:fill="E8F0F8"/>
            <w:vAlign w:val="center"/>
          </w:tcPr>
          <w:p>
            <w:pPr>
              <w:spacing w:before="40" w:after="40" w:line="240" w:lineRule="auto"/>
            </w:pPr>
            <w:r>
              <w:rPr>
                <w:rFonts w:ascii="Segoe UI" w:hAnsi="Segoe UI" w:cs="Segoe UI" w:eastAsia="Segoe UI"/>
                <w:b/>
                <w:bCs/>
                <w:sz w:val="16"/>
                <w:szCs w:val="16"/>
              </w:rPr>
              <w:t xml:space="preserve">Organisation</w:t>
            </w:r>
          </w:p>
        </w:tc>
        <w:tc>
          <w:tcPr>
            <w:tcW w:w="4052" w:type="dxa"/>
            <w:shd w:val="clear" w:color="auto" w:fill="E8F0F8"/>
            <w:vAlign w:val="center"/>
          </w:tcPr>
          <w:p>
            <w:pPr>
              <w:spacing w:before="40" w:after="40" w:line="240" w:lineRule="auto"/>
            </w:pPr>
            <w:r>
              <w:rPr>
                <w:rFonts w:ascii="Segoe UI" w:hAnsi="Segoe UI" w:cs="Segoe UI" w:eastAsia="Segoe UI"/>
                <w:b/>
                <w:bCs/>
                <w:sz w:val="16"/>
                <w:szCs w:val="16"/>
              </w:rPr>
              <w:t xml:space="preserve">Review focus</w:t>
            </w:r>
          </w:p>
        </w:tc>
      </w:tr>
      <w:tr>
        <w:trPr>
          <w:cantSplit/>
        </w:trPr>
        <w:tc>
          <w:tcPr>
            <w:tcW w:w="3461" w:type="dxa"/>
          </w:tcPr>
          <w:p>
            <w:pPr>
              <w:spacing w:before="40" w:after="40" w:line="240" w:lineRule="auto"/>
            </w:pPr>
            <w:r>
              <w:rPr>
                <w:rFonts w:ascii="Segoe UI" w:hAnsi="Segoe UI" w:cs="Segoe UI" w:eastAsia="Segoe UI"/>
                <w:sz w:val="16"/>
                <w:szCs w:val="16"/>
              </w:rPr>
              <w:t xml:space="preserve">Project Manager (BRD section 11 signatory)</w:t>
            </w:r>
          </w:p>
        </w:tc>
        <w:tc>
          <w:tcPr>
            <w:tcW w:w="1514" w:type="dxa"/>
          </w:tcPr>
          <w:p>
            <w:pPr>
              <w:spacing w:before="40" w:after="40" w:line="240" w:lineRule="auto"/>
            </w:pPr>
            <w:r>
              <w:rPr>
                <w:rFonts w:ascii="Segoe UI" w:hAnsi="Segoe UI" w:cs="Segoe UI" w:eastAsia="Segoe UI"/>
                <w:sz w:val="16"/>
                <w:szCs w:val="16"/>
              </w:rPr>
              <w:t xml:space="preserve">TISPH</w:t>
            </w:r>
          </w:p>
        </w:tc>
        <w:tc>
          <w:tcPr>
            <w:tcW w:w="4052" w:type="dxa"/>
          </w:tcPr>
          <w:p>
            <w:pPr>
              <w:spacing w:before="40" w:after="40" w:line="240" w:lineRule="auto"/>
            </w:pPr>
            <w:r>
              <w:rPr>
                <w:rFonts w:ascii="Segoe UI" w:hAnsi="Segoe UI" w:cs="Segoe UI" w:eastAsia="Segoe UI"/>
                <w:sz w:val="16"/>
                <w:szCs w:val="16"/>
              </w:rPr>
              <w:t xml:space="preserve">Completeness of the register against the required document list; owners</w:t>
            </w:r>
          </w:p>
        </w:tc>
      </w:tr>
      <w:tr>
        <w:trPr>
          <w:cantSplit/>
        </w:trPr>
        <w:tc>
          <w:tcPr>
            <w:tcW w:w="3461" w:type="dxa"/>
          </w:tcPr>
          <w:p>
            <w:pPr>
              <w:spacing w:before="40" w:after="40" w:line="240" w:lineRule="auto"/>
            </w:pPr>
            <w:r>
              <w:rPr>
                <w:rFonts w:ascii="Segoe UI" w:hAnsi="Segoe UI" w:cs="Segoe UI" w:eastAsia="Segoe UI"/>
                <w:sz w:val="16"/>
                <w:szCs w:val="16"/>
              </w:rPr>
              <w:t xml:space="preserve">Head of Information Technology (BRD section 11 signatory)</w:t>
            </w:r>
          </w:p>
        </w:tc>
        <w:tc>
          <w:tcPr>
            <w:tcW w:w="1514" w:type="dxa"/>
          </w:tcPr>
          <w:p>
            <w:pPr>
              <w:spacing w:before="40" w:after="40" w:line="240" w:lineRule="auto"/>
            </w:pPr>
            <w:r>
              <w:rPr>
                <w:rFonts w:ascii="Segoe UI" w:hAnsi="Segoe UI" w:cs="Segoe UI" w:eastAsia="Segoe UI"/>
                <w:sz w:val="16"/>
                <w:szCs w:val="16"/>
              </w:rPr>
              <w:t xml:space="preserve">TISPH</w:t>
            </w:r>
          </w:p>
        </w:tc>
        <w:tc>
          <w:tcPr>
            <w:tcW w:w="4052" w:type="dxa"/>
          </w:tcPr>
          <w:p>
            <w:pPr>
              <w:spacing w:before="40" w:after="40" w:line="240" w:lineRule="auto"/>
            </w:pPr>
            <w:r>
              <w:rPr>
                <w:rFonts w:ascii="Segoe UI" w:hAnsi="Segoe UI" w:cs="Segoe UI" w:eastAsia="Segoe UI"/>
                <w:sz w:val="16"/>
                <w:szCs w:val="16"/>
              </w:rPr>
              <w:t xml:space="preserve">Technical, support and DR documents</w:t>
            </w:r>
          </w:p>
        </w:tc>
      </w:tr>
      <w:tr>
        <w:trPr>
          <w:cantSplit/>
        </w:trPr>
        <w:tc>
          <w:tcPr>
            <w:tcW w:w="3461" w:type="dxa"/>
          </w:tcPr>
          <w:p>
            <w:pPr>
              <w:spacing w:before="40" w:after="40" w:line="240" w:lineRule="auto"/>
            </w:pPr>
            <w:r>
              <w:rPr>
                <w:rFonts w:ascii="Segoe UI" w:hAnsi="Segoe UI" w:cs="Segoe UI" w:eastAsia="Segoe UI"/>
                <w:sz w:val="16"/>
                <w:szCs w:val="16"/>
              </w:rPr>
              <w:t xml:space="preserve">Internal Audit representative (to be named)</w:t>
            </w:r>
          </w:p>
        </w:tc>
        <w:tc>
          <w:tcPr>
            <w:tcW w:w="1514" w:type="dxa"/>
          </w:tcPr>
          <w:p>
            <w:pPr>
              <w:spacing w:before="40" w:after="40" w:line="240" w:lineRule="auto"/>
            </w:pPr>
            <w:r>
              <w:rPr>
                <w:rFonts w:ascii="Segoe UI" w:hAnsi="Segoe UI" w:cs="Segoe UI" w:eastAsia="Segoe UI"/>
                <w:sz w:val="16"/>
                <w:szCs w:val="16"/>
              </w:rPr>
              <w:t xml:space="preserve">TISPH</w:t>
            </w:r>
          </w:p>
        </w:tc>
        <w:tc>
          <w:tcPr>
            <w:tcW w:w="4052" w:type="dxa"/>
          </w:tcPr>
          <w:p>
            <w:pPr>
              <w:spacing w:before="40" w:after="40" w:line="240" w:lineRule="auto"/>
            </w:pPr>
            <w:r>
              <w:rPr>
                <w:rFonts w:ascii="Segoe UI" w:hAnsi="Segoe UI" w:cs="Segoe UI" w:eastAsia="Segoe UI"/>
                <w:sz w:val="16"/>
                <w:szCs w:val="16"/>
              </w:rPr>
              <w:t xml:space="preserve">Evidence trail, traceability, retention of documents</w:t>
            </w:r>
          </w:p>
        </w:tc>
      </w:tr>
      <w:tr>
        <w:trPr>
          <w:cantSplit/>
        </w:trPr>
        <w:tc>
          <w:tcPr>
            <w:tcW w:w="3461" w:type="dxa"/>
          </w:tcPr>
          <w:p>
            <w:pPr>
              <w:spacing w:before="40" w:after="40" w:line="240" w:lineRule="auto"/>
            </w:pPr>
            <w:r>
              <w:rPr>
                <w:rFonts w:ascii="Segoe UI" w:hAnsi="Segoe UI" w:cs="Segoe UI" w:eastAsia="Segoe UI"/>
                <w:sz w:val="16"/>
                <w:szCs w:val="16"/>
              </w:rPr>
              <w:t xml:space="preserve">Engagement Director</w:t>
            </w:r>
          </w:p>
        </w:tc>
        <w:tc>
          <w:tcPr>
            <w:tcW w:w="1514" w:type="dxa"/>
          </w:tcPr>
          <w:p>
            <w:pPr>
              <w:spacing w:before="40" w:after="40" w:line="240" w:lineRule="auto"/>
            </w:pPr>
            <w:r>
              <w:rPr>
                <w:rFonts w:ascii="Segoe UI" w:hAnsi="Segoe UI" w:cs="Segoe UI" w:eastAsia="Segoe UI"/>
                <w:sz w:val="16"/>
                <w:szCs w:val="16"/>
              </w:rPr>
              <w:t xml:space="preserve">iorta TechNXT</w:t>
            </w:r>
          </w:p>
        </w:tc>
        <w:tc>
          <w:tcPr>
            <w:tcW w:w="4052" w:type="dxa"/>
          </w:tcPr>
          <w:p>
            <w:pPr>
              <w:spacing w:before="40" w:after="40" w:line="240" w:lineRule="auto"/>
            </w:pPr>
            <w:r>
              <w:rPr>
                <w:rFonts w:ascii="Segoe UI" w:hAnsi="Segoe UI" w:cs="Segoe UI" w:eastAsia="Segoe UI"/>
                <w:sz w:val="16"/>
                <w:szCs w:val="16"/>
              </w:rPr>
              <w:t xml:space="preserve">Commitments, commercial items</w:t>
            </w:r>
          </w:p>
        </w:tc>
      </w:tr>
      <w:tr>
        <w:trPr>
          <w:cantSplit/>
        </w:trPr>
        <w:tc>
          <w:tcPr>
            <w:tcW w:w="3461" w:type="dxa"/>
          </w:tcPr>
          <w:p>
            <w:pPr>
              <w:spacing w:before="40" w:after="40" w:line="240" w:lineRule="auto"/>
            </w:pPr>
            <w:r>
              <w:rPr>
                <w:rFonts w:ascii="Segoe UI" w:hAnsi="Segoe UI" w:cs="Segoe UI" w:eastAsia="Segoe UI"/>
                <w:sz w:val="16"/>
                <w:szCs w:val="16"/>
              </w:rPr>
              <w:t xml:space="preserve">Solution Architect</w:t>
            </w:r>
          </w:p>
        </w:tc>
        <w:tc>
          <w:tcPr>
            <w:tcW w:w="1514" w:type="dxa"/>
          </w:tcPr>
          <w:p>
            <w:pPr>
              <w:spacing w:before="40" w:after="40" w:line="240" w:lineRule="auto"/>
            </w:pPr>
            <w:r>
              <w:rPr>
                <w:rFonts w:ascii="Segoe UI" w:hAnsi="Segoe UI" w:cs="Segoe UI" w:eastAsia="Segoe UI"/>
                <w:sz w:val="16"/>
                <w:szCs w:val="16"/>
              </w:rPr>
              <w:t xml:space="preserve">iorta TechNXT</w:t>
            </w:r>
          </w:p>
        </w:tc>
        <w:tc>
          <w:tcPr>
            <w:tcW w:w="4052" w:type="dxa"/>
          </w:tcPr>
          <w:p>
            <w:pPr>
              <w:spacing w:before="40" w:after="40" w:line="240" w:lineRule="auto"/>
            </w:pPr>
            <w:r>
              <w:rPr>
                <w:rFonts w:ascii="Segoe UI" w:hAnsi="Segoe UI" w:cs="Segoe UI" w:eastAsia="Segoe UI"/>
                <w:sz w:val="16"/>
                <w:szCs w:val="16"/>
              </w:rPr>
              <w:t xml:space="preserve">Consistency of locations and statuses with the code</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numPr>
          <w:ilvl w:val="0"/>
          <w:numId w:val="13"/>
        </w:numPr>
      </w:pPr>
      <w:bookmarkStart w:id="1002" w:name="_Toc300001002"/>
      <w:r>
        <w:rPr>
          <w:rFonts w:ascii="Segoe UI" w:hAnsi="Segoe UI" w:cs="Segoe UI" w:eastAsia="Segoe UI"/>
        </w:rPr>
        <w:t xml:space="preserve">Acronyms and Glossary</w:t>
      </w:r>
      <w:bookmarkEnd w:id="1002"/>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708"/>
        <w:gridCol w:w="6319"/>
      </w:tblGrid>
      <w:tr>
        <w:trPr>
          <w:cantSplit/>
          <w:tblHeader/>
          <w:trHeight w:val="400"/>
        </w:trPr>
        <w:tc>
          <w:tcPr>
            <w:tcW w:w="2708" w:type="dxa"/>
            <w:shd w:val="clear" w:color="auto" w:fill="E8F0F8"/>
            <w:vAlign w:val="center"/>
          </w:tcPr>
          <w:p>
            <w:pPr>
              <w:spacing w:before="40" w:after="40" w:line="240" w:lineRule="auto"/>
            </w:pPr>
            <w:r>
              <w:rPr>
                <w:rFonts w:ascii="Segoe UI" w:hAnsi="Segoe UI" w:cs="Segoe UI" w:eastAsia="Segoe UI"/>
                <w:b/>
                <w:bCs/>
                <w:sz w:val="16"/>
                <w:szCs w:val="16"/>
              </w:rPr>
              <w:t xml:space="preserve">Acronym / Term</w:t>
            </w:r>
          </w:p>
        </w:tc>
        <w:tc>
          <w:tcPr>
            <w:tcW w:w="6319" w:type="dxa"/>
            <w:shd w:val="clear" w:color="auto" w:fill="E8F0F8"/>
            <w:vAlign w:val="center"/>
          </w:tcPr>
          <w:p>
            <w:pPr>
              <w:spacing w:before="40" w:after="40" w:line="240" w:lineRule="auto"/>
            </w:pPr>
            <w:r>
              <w:rPr>
                <w:rFonts w:ascii="Segoe UI" w:hAnsi="Segoe UI" w:cs="Segoe UI" w:eastAsia="Segoe UI"/>
                <w:b/>
                <w:bCs/>
                <w:sz w:val="16"/>
                <w:szCs w:val="16"/>
              </w:rPr>
              <w:t xml:space="preserve">Definition / Meaning</w:t>
            </w:r>
          </w:p>
        </w:tc>
      </w:tr>
      <w:tr>
        <w:trPr>
          <w:cantSplit/>
        </w:trPr>
        <w:tc>
          <w:tcPr>
            <w:tcW w:w="2708" w:type="dxa"/>
          </w:tcPr>
          <w:p>
            <w:pPr>
              <w:spacing w:before="40" w:after="40" w:line="240" w:lineRule="auto"/>
            </w:pPr>
            <w:r>
              <w:rPr>
                <w:rFonts w:ascii="Segoe UI" w:hAnsi="Segoe UI" w:cs="Segoe UI" w:eastAsia="Segoe UI"/>
                <w:b/>
                <w:bCs/>
                <w:sz w:val="16"/>
                <w:szCs w:val="16"/>
              </w:rPr>
              <w:t xml:space="preserve">ADR</w:t>
            </w:r>
          </w:p>
        </w:tc>
        <w:tc>
          <w:tcPr>
            <w:tcW w:w="6319" w:type="dxa"/>
          </w:tcPr>
          <w:p>
            <w:pPr>
              <w:spacing w:before="40" w:after="40" w:line="240" w:lineRule="auto"/>
            </w:pPr>
            <w:r>
              <w:rPr>
                <w:rFonts w:ascii="Segoe UI" w:hAnsi="Segoe UI" w:cs="Segoe UI" w:eastAsia="Segoe UI"/>
                <w:sz w:val="16"/>
                <w:szCs w:val="16"/>
              </w:rPr>
              <w:t xml:space="preserve">Architecture decision record</w:t>
            </w:r>
          </w:p>
        </w:tc>
      </w:tr>
      <w:tr>
        <w:trPr>
          <w:cantSplit/>
        </w:trPr>
        <w:tc>
          <w:tcPr>
            <w:tcW w:w="2708" w:type="dxa"/>
          </w:tcPr>
          <w:p>
            <w:pPr>
              <w:spacing w:before="40" w:after="40" w:line="240" w:lineRule="auto"/>
            </w:pPr>
            <w:r>
              <w:rPr>
                <w:rFonts w:ascii="Segoe UI" w:hAnsi="Segoe UI" w:cs="Segoe UI" w:eastAsia="Segoe UI"/>
                <w:b/>
                <w:bCs/>
                <w:sz w:val="16"/>
                <w:szCs w:val="16"/>
              </w:rPr>
              <w:t xml:space="preserve">BRD</w:t>
            </w:r>
          </w:p>
        </w:tc>
        <w:tc>
          <w:tcPr>
            <w:tcW w:w="6319" w:type="dxa"/>
          </w:tcPr>
          <w:p>
            <w:pPr>
              <w:spacing w:before="40" w:after="40" w:line="240" w:lineRule="auto"/>
            </w:pPr>
            <w:r>
              <w:rPr>
                <w:rFonts w:ascii="Segoe UI" w:hAnsi="Segoe UI" w:cs="Segoe UI" w:eastAsia="Segoe UI"/>
                <w:sz w:val="16"/>
                <w:szCs w:val="16"/>
              </w:rPr>
              <w:t xml:space="preserve">Business Requirement Document (TISPH, v2.2, signed)</w:t>
            </w:r>
          </w:p>
        </w:tc>
      </w:tr>
      <w:tr>
        <w:trPr>
          <w:cantSplit/>
        </w:trPr>
        <w:tc>
          <w:tcPr>
            <w:tcW w:w="2708" w:type="dxa"/>
          </w:tcPr>
          <w:p>
            <w:pPr>
              <w:spacing w:before="40" w:after="40" w:line="240" w:lineRule="auto"/>
            </w:pPr>
            <w:r>
              <w:rPr>
                <w:rFonts w:ascii="Segoe UI" w:hAnsi="Segoe UI" w:cs="Segoe UI" w:eastAsia="Segoe UI"/>
                <w:b/>
                <w:bCs/>
                <w:sz w:val="16"/>
                <w:szCs w:val="16"/>
              </w:rPr>
              <w:t xml:space="preserve">DA-n</w:t>
            </w:r>
          </w:p>
        </w:tc>
        <w:tc>
          <w:tcPr>
            <w:tcW w:w="6319" w:type="dxa"/>
          </w:tcPr>
          <w:p>
            <w:pPr>
              <w:spacing w:before="40" w:after="40" w:line="240" w:lineRule="auto"/>
            </w:pPr>
            <w:r>
              <w:rPr>
                <w:rFonts w:ascii="Segoe UI" w:hAnsi="Segoe UI" w:cs="Segoe UI" w:eastAsia="Segoe UI"/>
                <w:sz w:val="16"/>
                <w:szCs w:val="16"/>
              </w:rPr>
              <w:t xml:space="preserve">Delivery activity of the operations and governance documents (for example DA-2, DR drill)</w:t>
            </w:r>
          </w:p>
        </w:tc>
      </w:tr>
      <w:tr>
        <w:trPr>
          <w:cantSplit/>
        </w:trPr>
        <w:tc>
          <w:tcPr>
            <w:tcW w:w="2708" w:type="dxa"/>
          </w:tcPr>
          <w:p>
            <w:pPr>
              <w:spacing w:before="40" w:after="40" w:line="240" w:lineRule="auto"/>
            </w:pPr>
            <w:r>
              <w:rPr>
                <w:rFonts w:ascii="Segoe UI" w:hAnsi="Segoe UI" w:cs="Segoe UI" w:eastAsia="Segoe UI"/>
                <w:b/>
                <w:bCs/>
                <w:sz w:val="16"/>
                <w:szCs w:val="16"/>
              </w:rPr>
              <w:t xml:space="preserve">DR-nn</w:t>
            </w:r>
          </w:p>
        </w:tc>
        <w:tc>
          <w:tcPr>
            <w:tcW w:w="6319" w:type="dxa"/>
          </w:tcPr>
          <w:p>
            <w:pPr>
              <w:spacing w:before="40" w:after="40" w:line="240" w:lineRule="auto"/>
            </w:pPr>
            <w:r>
              <w:rPr>
                <w:rFonts w:ascii="Segoe UI" w:hAnsi="Segoe UI" w:cs="Segoe UI" w:eastAsia="Segoe UI"/>
                <w:sz w:val="16"/>
                <w:szCs w:val="16"/>
              </w:rPr>
              <w:t xml:space="preserve">Entry of this register</w:t>
            </w:r>
          </w:p>
        </w:tc>
      </w:tr>
      <w:tr>
        <w:trPr>
          <w:cantSplit/>
        </w:trPr>
        <w:tc>
          <w:tcPr>
            <w:tcW w:w="2708" w:type="dxa"/>
          </w:tcPr>
          <w:p>
            <w:pPr>
              <w:spacing w:before="40" w:after="40" w:line="240" w:lineRule="auto"/>
            </w:pPr>
            <w:r>
              <w:rPr>
                <w:rFonts w:ascii="Segoe UI" w:hAnsi="Segoe UI" w:cs="Segoe UI" w:eastAsia="Segoe UI"/>
                <w:b/>
                <w:bCs/>
                <w:sz w:val="16"/>
                <w:szCs w:val="16"/>
              </w:rPr>
              <w:t xml:space="preserve">ERD</w:t>
            </w:r>
          </w:p>
        </w:tc>
        <w:tc>
          <w:tcPr>
            <w:tcW w:w="6319" w:type="dxa"/>
          </w:tcPr>
          <w:p>
            <w:pPr>
              <w:spacing w:before="40" w:after="40" w:line="240" w:lineRule="auto"/>
            </w:pPr>
            <w:r>
              <w:rPr>
                <w:rFonts w:ascii="Segoe UI" w:hAnsi="Segoe UI" w:cs="Segoe UI" w:eastAsia="Segoe UI"/>
                <w:sz w:val="16"/>
                <w:szCs w:val="16"/>
              </w:rPr>
              <w:t xml:space="preserve">Entity-relationship diagram</w:t>
            </w:r>
          </w:p>
        </w:tc>
      </w:tr>
      <w:tr>
        <w:trPr>
          <w:cantSplit/>
        </w:trPr>
        <w:tc>
          <w:tcPr>
            <w:tcW w:w="2708" w:type="dxa"/>
          </w:tcPr>
          <w:p>
            <w:pPr>
              <w:spacing w:before="40" w:after="40" w:line="240" w:lineRule="auto"/>
            </w:pPr>
            <w:r>
              <w:rPr>
                <w:rFonts w:ascii="Segoe UI" w:hAnsi="Segoe UI" w:cs="Segoe UI" w:eastAsia="Segoe UI"/>
                <w:b/>
                <w:bCs/>
                <w:sz w:val="16"/>
                <w:szCs w:val="16"/>
              </w:rPr>
              <w:t xml:space="preserve">FRS</w:t>
            </w:r>
          </w:p>
        </w:tc>
        <w:tc>
          <w:tcPr>
            <w:tcW w:w="6319" w:type="dxa"/>
          </w:tcPr>
          <w:p>
            <w:pPr>
              <w:spacing w:before="40" w:after="40" w:line="240" w:lineRule="auto"/>
            </w:pPr>
            <w:r>
              <w:rPr>
                <w:rFonts w:ascii="Segoe UI" w:hAnsi="Segoe UI" w:cs="Segoe UI" w:eastAsia="Segoe UI"/>
                <w:sz w:val="16"/>
                <w:szCs w:val="16"/>
              </w:rPr>
              <w:t xml:space="preserve">Functional Requirement Specification, one per BRD build item</w:t>
            </w:r>
          </w:p>
        </w:tc>
      </w:tr>
      <w:tr>
        <w:trPr>
          <w:cantSplit/>
        </w:trPr>
        <w:tc>
          <w:tcPr>
            <w:tcW w:w="2708" w:type="dxa"/>
          </w:tcPr>
          <w:p>
            <w:pPr>
              <w:spacing w:before="40" w:after="40" w:line="240" w:lineRule="auto"/>
            </w:pPr>
            <w:r>
              <w:rPr>
                <w:rFonts w:ascii="Segoe UI" w:hAnsi="Segoe UI" w:cs="Segoe UI" w:eastAsia="Segoe UI"/>
                <w:b/>
                <w:bCs/>
                <w:sz w:val="16"/>
                <w:szCs w:val="16"/>
              </w:rPr>
              <w:t xml:space="preserve">GP-nn, P-nn</w:t>
            </w:r>
          </w:p>
        </w:tc>
        <w:tc>
          <w:tcPr>
            <w:tcW w:w="6319" w:type="dxa"/>
          </w:tcPr>
          <w:p>
            <w:pPr>
              <w:spacing w:before="40" w:after="40" w:line="240" w:lineRule="auto"/>
            </w:pPr>
            <w:r>
              <w:rPr>
                <w:rFonts w:ascii="Segoe UI" w:hAnsi="Segoe UI" w:cs="Segoe UI" w:eastAsia="Segoe UI"/>
                <w:sz w:val="16"/>
                <w:szCs w:val="16"/>
              </w:rPr>
              <w:t xml:space="preserve">Planned items of </w:t>
            </w:r>
            <w:r>
              <w:rPr>
                <w:rFonts w:ascii="Consolas" w:hAnsi="Consolas" w:cs="Consolas" w:eastAsia="Consolas"/>
                <w:color w:val="1F3B57"/>
                <w:sz w:val="14"/>
                <w:szCs w:val="14"/>
                <w:shd w:val="clear" w:color="auto" w:fill="F3F5F8"/>
              </w:rPr>
              <w:t xml:space="preserve">docs/TISPH/pack/TISPH_Delivery_Governance.docx</w:t>
            </w:r>
            <w:r>
              <w:rPr>
                <w:rFonts w:ascii="Segoe UI" w:hAnsi="Segoe UI" w:cs="Segoe UI" w:eastAsia="Segoe UI"/>
                <w:sz w:val="16"/>
                <w:szCs w:val="16"/>
              </w:rPr>
              <w:t xml:space="preserve"> and </w:t>
            </w:r>
            <w:r>
              <w:rPr>
                <w:rFonts w:ascii="Consolas" w:hAnsi="Consolas" w:cs="Consolas" w:eastAsia="Consolas"/>
                <w:color w:val="1F3B57"/>
                <w:sz w:val="14"/>
                <w:szCs w:val="14"/>
                <w:shd w:val="clear" w:color="auto" w:fill="F3F5F8"/>
              </w:rPr>
              <w:t xml:space="preserve">docs/TISPH/pack/TISPH_Operations_and_Support.docx</w:t>
            </w:r>
          </w:p>
        </w:tc>
      </w:tr>
      <w:tr>
        <w:trPr>
          <w:cantSplit/>
        </w:trPr>
        <w:tc>
          <w:tcPr>
            <w:tcW w:w="2708" w:type="dxa"/>
          </w:tcPr>
          <w:p>
            <w:pPr>
              <w:spacing w:before="40" w:after="40" w:line="240" w:lineRule="auto"/>
            </w:pPr>
            <w:r>
              <w:rPr>
                <w:rFonts w:ascii="Segoe UI" w:hAnsi="Segoe UI" w:cs="Segoe UI" w:eastAsia="Segoe UI"/>
                <w:b/>
                <w:bCs/>
                <w:sz w:val="16"/>
                <w:szCs w:val="16"/>
              </w:rPr>
              <w:t xml:space="preserve">GQ-nn</w:t>
            </w:r>
          </w:p>
        </w:tc>
        <w:tc>
          <w:tcPr>
            <w:tcW w:w="6319" w:type="dxa"/>
          </w:tcPr>
          <w:p>
            <w:pPr>
              <w:spacing w:before="40" w:after="40" w:line="240" w:lineRule="auto"/>
            </w:pPr>
            <w:r>
              <w:rPr>
                <w:rFonts w:ascii="Segoe UI" w:hAnsi="Segoe UI" w:cs="Segoe UI" w:eastAsia="Segoe UI"/>
                <w:sz w:val="16"/>
                <w:szCs w:val="16"/>
              </w:rPr>
              <w:t xml:space="preserve">Open question of </w:t>
            </w:r>
            <w:r>
              <w:rPr>
                <w:rFonts w:ascii="Consolas" w:hAnsi="Consolas" w:cs="Consolas" w:eastAsia="Consolas"/>
                <w:color w:val="1F3B57"/>
                <w:sz w:val="14"/>
                <w:szCs w:val="14"/>
                <w:shd w:val="clear" w:color="auto" w:fill="F3F5F8"/>
              </w:rPr>
              <w:t xml:space="preserve">docs/TISPH/pack/TISPH_Delivery_Governance.docx</w:t>
            </w:r>
          </w:p>
        </w:tc>
      </w:tr>
      <w:tr>
        <w:trPr>
          <w:cantSplit/>
        </w:trPr>
        <w:tc>
          <w:tcPr>
            <w:tcW w:w="2708" w:type="dxa"/>
          </w:tcPr>
          <w:p>
            <w:pPr>
              <w:spacing w:before="40" w:after="40" w:line="240" w:lineRule="auto"/>
            </w:pPr>
            <w:r>
              <w:rPr>
                <w:rFonts w:ascii="Segoe UI" w:hAnsi="Segoe UI" w:cs="Segoe UI" w:eastAsia="Segoe UI"/>
                <w:b/>
                <w:bCs/>
                <w:sz w:val="16"/>
                <w:szCs w:val="16"/>
              </w:rPr>
              <w:t xml:space="preserve">KT</w:t>
            </w:r>
          </w:p>
        </w:tc>
        <w:tc>
          <w:tcPr>
            <w:tcW w:w="6319" w:type="dxa"/>
          </w:tcPr>
          <w:p>
            <w:pPr>
              <w:spacing w:before="40" w:after="40" w:line="240" w:lineRule="auto"/>
            </w:pPr>
            <w:r>
              <w:rPr>
                <w:rFonts w:ascii="Segoe UI" w:hAnsi="Segoe UI" w:cs="Segoe UI" w:eastAsia="Segoe UI"/>
                <w:sz w:val="16"/>
                <w:szCs w:val="16"/>
              </w:rPr>
              <w:t xml:space="preserve">Knowledge transfer</w:t>
            </w:r>
          </w:p>
        </w:tc>
      </w:tr>
      <w:tr>
        <w:trPr>
          <w:cantSplit/>
        </w:trPr>
        <w:tc>
          <w:tcPr>
            <w:tcW w:w="2708" w:type="dxa"/>
          </w:tcPr>
          <w:p>
            <w:pPr>
              <w:spacing w:before="40" w:after="40" w:line="240" w:lineRule="auto"/>
            </w:pPr>
            <w:r>
              <w:rPr>
                <w:rFonts w:ascii="Segoe UI" w:hAnsi="Segoe UI" w:cs="Segoe UI" w:eastAsia="Segoe UI"/>
                <w:b/>
                <w:bCs/>
                <w:sz w:val="16"/>
                <w:szCs w:val="16"/>
              </w:rPr>
              <w:t xml:space="preserve">NFR</w:t>
            </w:r>
          </w:p>
        </w:tc>
        <w:tc>
          <w:tcPr>
            <w:tcW w:w="6319" w:type="dxa"/>
          </w:tcPr>
          <w:p>
            <w:pPr>
              <w:spacing w:before="40" w:after="40" w:line="240" w:lineRule="auto"/>
            </w:pPr>
            <w:r>
              <w:rPr>
                <w:rFonts w:ascii="Segoe UI" w:hAnsi="Segoe UI" w:cs="Segoe UI" w:eastAsia="Segoe UI"/>
                <w:sz w:val="16"/>
                <w:szCs w:val="16"/>
              </w:rPr>
              <w:t xml:space="preserve">Non-functional requirement</w:t>
            </w:r>
          </w:p>
        </w:tc>
      </w:tr>
      <w:tr>
        <w:trPr>
          <w:cantSplit/>
        </w:trPr>
        <w:tc>
          <w:tcPr>
            <w:tcW w:w="2708" w:type="dxa"/>
          </w:tcPr>
          <w:p>
            <w:pPr>
              <w:spacing w:before="40" w:after="40" w:line="240" w:lineRule="auto"/>
            </w:pPr>
            <w:r>
              <w:rPr>
                <w:rFonts w:ascii="Segoe UI" w:hAnsi="Segoe UI" w:cs="Segoe UI" w:eastAsia="Segoe UI"/>
                <w:b/>
                <w:bCs/>
                <w:sz w:val="16"/>
                <w:szCs w:val="16"/>
              </w:rPr>
              <w:t xml:space="preserve">RACI</w:t>
            </w:r>
          </w:p>
        </w:tc>
        <w:tc>
          <w:tcPr>
            <w:tcW w:w="6319" w:type="dxa"/>
          </w:tcPr>
          <w:p>
            <w:pPr>
              <w:spacing w:before="40" w:after="40" w:line="240" w:lineRule="auto"/>
            </w:pPr>
            <w:r>
              <w:rPr>
                <w:rFonts w:ascii="Segoe UI" w:hAnsi="Segoe UI" w:cs="Segoe UI" w:eastAsia="Segoe UI"/>
                <w:sz w:val="16"/>
                <w:szCs w:val="16"/>
              </w:rPr>
              <w:t xml:space="preserve">Responsible, Accountable, Consulted, Informed</w:t>
            </w:r>
          </w:p>
        </w:tc>
      </w:tr>
      <w:tr>
        <w:trPr>
          <w:cantSplit/>
        </w:trPr>
        <w:tc>
          <w:tcPr>
            <w:tcW w:w="2708" w:type="dxa"/>
          </w:tcPr>
          <w:p>
            <w:pPr>
              <w:spacing w:before="40" w:after="40" w:line="240" w:lineRule="auto"/>
            </w:pPr>
            <w:r>
              <w:rPr>
                <w:rFonts w:ascii="Segoe UI" w:hAnsi="Segoe UI" w:cs="Segoe UI" w:eastAsia="Segoe UI"/>
                <w:b/>
                <w:bCs/>
                <w:sz w:val="16"/>
                <w:szCs w:val="16"/>
              </w:rPr>
              <w:t xml:space="preserve">SOW</w:t>
            </w:r>
          </w:p>
        </w:tc>
        <w:tc>
          <w:tcPr>
            <w:tcW w:w="6319" w:type="dxa"/>
          </w:tcPr>
          <w:p>
            <w:pPr>
              <w:spacing w:before="40" w:after="40" w:line="240" w:lineRule="auto"/>
            </w:pPr>
            <w:r>
              <w:rPr>
                <w:rFonts w:ascii="Segoe UI" w:hAnsi="Segoe UI" w:cs="Segoe UI" w:eastAsia="Segoe UI"/>
                <w:sz w:val="16"/>
                <w:szCs w:val="16"/>
              </w:rPr>
              <w:t xml:space="preserve">Statement of Work</w:t>
            </w:r>
          </w:p>
        </w:tc>
      </w:tr>
      <w:tr>
        <w:trPr>
          <w:cantSplit/>
        </w:trPr>
        <w:tc>
          <w:tcPr>
            <w:tcW w:w="2708" w:type="dxa"/>
          </w:tcPr>
          <w:p>
            <w:pPr>
              <w:spacing w:before="40" w:after="40" w:line="240" w:lineRule="auto"/>
            </w:pPr>
            <w:r>
              <w:rPr>
                <w:rFonts w:ascii="Segoe UI" w:hAnsi="Segoe UI" w:cs="Segoe UI" w:eastAsia="Segoe UI"/>
                <w:b/>
                <w:bCs/>
                <w:sz w:val="16"/>
                <w:szCs w:val="16"/>
              </w:rPr>
              <w:t xml:space="preserve">SRS</w:t>
            </w:r>
          </w:p>
        </w:tc>
        <w:tc>
          <w:tcPr>
            <w:tcW w:w="6319" w:type="dxa"/>
          </w:tcPr>
          <w:p>
            <w:pPr>
              <w:spacing w:before="40" w:after="40" w:line="240" w:lineRule="auto"/>
            </w:pPr>
            <w:r>
              <w:rPr>
                <w:rFonts w:ascii="Segoe UI" w:hAnsi="Segoe UI" w:cs="Segoe UI" w:eastAsia="Segoe UI"/>
                <w:sz w:val="16"/>
                <w:szCs w:val="16"/>
              </w:rPr>
              <w:t xml:space="preserve">Software Requirements Specification; for TISPH, the FRS set</w:t>
            </w:r>
          </w:p>
        </w:tc>
      </w:tr>
      <w:tr>
        <w:trPr>
          <w:cantSplit/>
        </w:trPr>
        <w:tc>
          <w:tcPr>
            <w:tcW w:w="2708" w:type="dxa"/>
          </w:tcPr>
          <w:p>
            <w:pPr>
              <w:spacing w:before="40" w:after="40" w:line="240" w:lineRule="auto"/>
            </w:pPr>
            <w:r>
              <w:rPr>
                <w:rFonts w:ascii="Segoe UI" w:hAnsi="Segoe UI" w:cs="Segoe UI" w:eastAsia="Segoe UI"/>
                <w:b/>
                <w:bCs/>
                <w:sz w:val="16"/>
                <w:szCs w:val="16"/>
              </w:rPr>
              <w:t xml:space="preserve">UAT</w:t>
            </w:r>
          </w:p>
        </w:tc>
        <w:tc>
          <w:tcPr>
            <w:tcW w:w="6319" w:type="dxa"/>
          </w:tcPr>
          <w:p>
            <w:pPr>
              <w:spacing w:before="40" w:after="40" w:line="240" w:lineRule="auto"/>
            </w:pPr>
            <w:r>
              <w:rPr>
                <w:rFonts w:ascii="Segoe UI" w:hAnsi="Segoe UI" w:cs="Segoe UI" w:eastAsia="Segoe UI"/>
                <w:sz w:val="16"/>
                <w:szCs w:val="16"/>
              </w:rPr>
              <w:t xml:space="preserve">User acceptance testing</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pageBreakBefore/>
        <w:numPr>
          <w:ilvl w:val="0"/>
          <w:numId w:val="14"/>
        </w:numPr>
      </w:pPr>
      <w:bookmarkStart w:id="1003" w:name="_Toc300001003"/>
      <w:r>
        <w:rPr>
          <w:rFonts w:ascii="Segoe UI" w:hAnsi="Segoe UI" w:cs="Segoe UI" w:eastAsia="Segoe UI"/>
        </w:rPr>
        <w:t xml:space="preserve">Purpose, scope and audience</w:t>
      </w:r>
      <w:bookmarkEnd w:id="1003"/>
    </w:p>
    <w:p xmlns:a="http://schemas.openxmlformats.org/drawingml/2006/main" xmlns:pic="http://schemas.openxmlformats.org/drawingml/2006/picture">
      <w:pPr>
        <w:jc w:val="both"/>
      </w:pPr>
      <w:r>
        <w:rPr>
          <w:rFonts w:ascii="Segoe UI" w:hAnsi="Segoe UI" w:cs="Segoe UI" w:eastAsia="Segoe UI"/>
        </w:rPr>
        <w:t xml:space="preserve">This register lists every document TISPH requires for the BrokerVerse programme and says, for each one, where it is held today, who owns it, who approves it, and what it still depends on. It is the entry point to the document pack for TISPH IT, auditors and the support team that will maintain the platform for ten years or more.</w:t>
      </w:r>
    </w:p>
    <w:p xmlns:a="http://schemas.openxmlformats.org/drawingml/2006/main" xmlns:pic="http://schemas.openxmlformats.org/drawingml/2006/picture">
      <w:pPr>
        <w:jc w:val="both"/>
      </w:pPr>
      <w:r>
        <w:rPr>
          <w:rFonts w:ascii="Segoe UI" w:hAnsi="Segoe UI" w:cs="Segoe UI" w:eastAsia="Segoe UI"/>
        </w:rPr>
        <w:t xml:space="preserve">The register covers the documents of this pack (</w:t>
      </w:r>
      <w:r>
        <w:rPr>
          <w:rFonts w:ascii="Consolas" w:hAnsi="Consolas" w:cs="Consolas" w:eastAsia="Consolas"/>
          <w:color w:val="1F3B57"/>
          <w:shd w:val="clear" w:color="auto" w:fill="F3F5F8"/>
        </w:rPr>
        <w:t xml:space="preserve">docs/TISPH/pack/*.docx</w:t>
      </w:r>
      <w:r>
        <w:rPr>
          <w:rFonts w:ascii="Segoe UI" w:hAnsi="Segoe UI" w:cs="Segoe UI" w:eastAsia="Segoe UI"/>
        </w:rPr>
        <w:t xml:space="preserve">), documents already held in the code repository (</w:t>
      </w:r>
      <w:r>
        <w:rPr>
          <w:rFonts w:ascii="Consolas" w:hAnsi="Consolas" w:cs="Consolas" w:eastAsia="Consolas"/>
          <w:color w:val="1F3B57"/>
          <w:shd w:val="clear" w:color="auto" w:fill="F3F5F8"/>
        </w:rPr>
        <w:t xml:space="preserve">TISPH-DEV</w:t>
      </w:r>
      <w:r>
        <w:rPr>
          <w:rFonts w:ascii="Segoe UI" w:hAnsi="Segoe UI" w:cs="Segoe UI" w:eastAsia="Segoe UI"/>
        </w:rPr>
        <w:t xml:space="preserve">), the functional specifications held on the FRS branch, and documents that are still to be produced. It does not repeat their content.</w:t>
      </w:r>
    </w:p>
    <w:p xmlns:a="http://schemas.openxmlformats.org/drawingml/2006/main" xmlns:pic="http://schemas.openxmlformats.org/drawingml/2006/picture">
      <w:pPr>
        <w:jc w:val="both"/>
      </w:pPr>
      <w:r>
        <w:rPr>
          <w:rFonts w:ascii="Segoe UI" w:hAnsi="Segoe UI" w:cs="Segoe UI" w:eastAsia="Segoe UI"/>
        </w:rPr>
        <w:t xml:space="preserve">Generic BrokerVerse product documents that this pack replaces, or that do not apply to TISPH, are listed in the companion file </w:t>
      </w:r>
      <w:r>
        <w:rPr>
          <w:rFonts w:ascii="Consolas" w:hAnsi="Consolas" w:cs="Consolas" w:eastAsia="Consolas"/>
          <w:color w:val="1F3B57"/>
          <w:shd w:val="clear" w:color="auto" w:fill="F3F5F8"/>
        </w:rPr>
        <w:t xml:space="preserve">docs/TISPH/pack/TISPH_Documentation_Cleanup.docx</w:t>
      </w:r>
      <w:r>
        <w:rPr>
          <w:rFonts w:ascii="Segoe UI" w:hAnsi="Segoe UI" w:cs="Segoe UI" w:eastAsia="Segoe UI"/>
        </w:rPr>
        <w:t xml:space="preserve">.</w:t>
      </w:r>
    </w:p>
    <w:p xmlns:a="http://schemas.openxmlformats.org/drawingml/2006/main" xmlns:pic="http://schemas.openxmlformats.org/drawingml/2006/picture">
      <w:pPr>
        <w:pStyle w:val="Heading1"/>
        <w:numPr>
          <w:ilvl w:val="0"/>
          <w:numId w:val="14"/>
        </w:numPr>
      </w:pPr>
      <w:bookmarkStart w:id="1004" w:name="_Toc300001004"/>
      <w:r>
        <w:rPr>
          <w:rFonts w:ascii="Segoe UI" w:hAnsi="Segoe UI" w:cs="Segoe UI" w:eastAsia="Segoe UI"/>
        </w:rPr>
        <w:t xml:space="preserve">How to read the register</w:t>
      </w:r>
      <w:bookmarkEnd w:id="1004"/>
    </w:p>
    <w:p xmlns:a="http://schemas.openxmlformats.org/drawingml/2006/main" xmlns:pic="http://schemas.openxmlformats.org/drawingml/2006/picture">
      <w:pPr>
        <w:jc w:val="both"/>
      </w:pPr>
      <w:r>
        <w:rPr>
          <w:rFonts w:ascii="Segoe UI" w:hAnsi="Segoe UI" w:cs="Segoe UI" w:eastAsia="Segoe UI"/>
          <w:b/>
          <w:bCs/>
        </w:rPr>
        <w:t xml:space="preserve">Status</w:t>
      </w:r>
      <w:r>
        <w:rPr>
          <w:rFonts w:ascii="Segoe UI" w:hAnsi="Segoe UI" w:cs="Segoe UI" w:eastAsia="Segoe UI"/>
        </w:rPr>
        <w:t xml:space="preserve"> takes one of the values below. A document can carry two values, for example a section drafted in this pack and a part still to be produced per module.</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900"/>
        <w:gridCol w:w="7127"/>
      </w:tblGrid>
      <w:tr>
        <w:trPr>
          <w:cantSplit/>
          <w:tblHeader/>
          <w:trHeight w:val="400"/>
        </w:trPr>
        <w:tc>
          <w:tcPr>
            <w:tcW w:w="1900" w:type="dxa"/>
            <w:shd w:val="clear" w:color="auto" w:fill="E8F0F8"/>
            <w:vAlign w:val="center"/>
          </w:tcPr>
          <w:p>
            <w:pPr>
              <w:spacing w:before="40" w:after="40" w:line="240" w:lineRule="auto"/>
            </w:pPr>
            <w:r>
              <w:rPr>
                <w:rFonts w:ascii="Segoe UI" w:hAnsi="Segoe UI" w:cs="Segoe UI" w:eastAsia="Segoe UI"/>
                <w:b/>
                <w:bCs/>
                <w:sz w:val="16"/>
                <w:szCs w:val="16"/>
              </w:rPr>
              <w:t xml:space="preserve">Status</w:t>
            </w:r>
          </w:p>
        </w:tc>
        <w:tc>
          <w:tcPr>
            <w:tcW w:w="7127" w:type="dxa"/>
            <w:shd w:val="clear" w:color="auto" w:fill="E8F0F8"/>
            <w:vAlign w:val="center"/>
          </w:tcPr>
          <w:p>
            <w:pPr>
              <w:spacing w:before="40" w:after="40" w:line="240" w:lineRule="auto"/>
            </w:pPr>
            <w:r>
              <w:rPr>
                <w:rFonts w:ascii="Segoe UI" w:hAnsi="Segoe UI" w:cs="Segoe UI" w:eastAsia="Segoe UI"/>
                <w:b/>
                <w:bCs/>
                <w:sz w:val="16"/>
                <w:szCs w:val="16"/>
              </w:rPr>
              <w:t xml:space="preserve">Meaning</w:t>
            </w:r>
          </w:p>
        </w:tc>
      </w:tr>
      <w:tr>
        <w:trPr>
          <w:cantSplit/>
        </w:trPr>
        <w:tc>
          <w:tcPr>
            <w:tcW w:w="1900" w:type="dxa"/>
          </w:tcPr>
          <w:p>
            <w:pPr>
              <w:spacing w:before="40" w:after="40" w:line="240" w:lineRule="auto"/>
            </w:pPr>
            <w:r>
              <w:rPr>
                <w:rFonts w:ascii="Segoe UI" w:hAnsi="Segoe UI" w:cs="Segoe UI" w:eastAsia="Segoe UI"/>
                <w:b/>
                <w:bCs/>
                <w:sz w:val="16"/>
                <w:szCs w:val="16"/>
              </w:rPr>
              <w:t xml:space="preserve">Drafted in this pack</w:t>
            </w:r>
          </w:p>
        </w:tc>
        <w:tc>
          <w:tcPr>
            <w:tcW w:w="7127" w:type="dxa"/>
          </w:tcPr>
          <w:p>
            <w:pPr>
              <w:spacing w:before="40" w:after="40" w:line="240" w:lineRule="auto"/>
            </w:pPr>
            <w:r>
              <w:rPr>
                <w:rFonts w:ascii="Segoe UI" w:hAnsi="Segoe UI" w:cs="Segoe UI" w:eastAsia="Segoe UI"/>
                <w:sz w:val="16"/>
                <w:szCs w:val="16"/>
              </w:rPr>
              <w:t xml:space="preserve">Written for TISPH, version 0.9 Draft, describing the system as built at the code baseline. Awaiting TISPH review.</w:t>
            </w:r>
          </w:p>
        </w:tc>
      </w:tr>
      <w:tr>
        <w:trPr>
          <w:cantSplit/>
        </w:trPr>
        <w:tc>
          <w:tcPr>
            <w:tcW w:w="1900" w:type="dxa"/>
          </w:tcPr>
          <w:p>
            <w:pPr>
              <w:spacing w:before="40" w:after="40" w:line="240" w:lineRule="auto"/>
            </w:pPr>
            <w:r>
              <w:rPr>
                <w:rFonts w:ascii="Segoe UI" w:hAnsi="Segoe UI" w:cs="Segoe UI" w:eastAsia="Segoe UI"/>
                <w:b/>
                <w:bCs/>
                <w:sz w:val="16"/>
                <w:szCs w:val="16"/>
              </w:rPr>
              <w:t xml:space="preserve">Exists in repo</w:t>
            </w:r>
          </w:p>
        </w:tc>
        <w:tc>
          <w:tcPr>
            <w:tcW w:w="7127" w:type="dxa"/>
          </w:tcPr>
          <w:p>
            <w:pPr>
              <w:spacing w:before="40" w:after="40" w:line="240" w:lineRule="auto"/>
            </w:pPr>
            <w:r>
              <w:rPr>
                <w:rFonts w:ascii="Segoe UI" w:hAnsi="Segoe UI" w:cs="Segoe UI" w:eastAsia="Segoe UI"/>
                <w:sz w:val="16"/>
                <w:szCs w:val="16"/>
              </w:rPr>
              <w:t xml:space="preserve">Held in the code repository at the path given. Kept up to date with the code. May be generic to the BrokerVerse product; the Notes column says so.</w:t>
            </w:r>
          </w:p>
        </w:tc>
      </w:tr>
      <w:tr>
        <w:trPr>
          <w:cantSplit/>
        </w:trPr>
        <w:tc>
          <w:tcPr>
            <w:tcW w:w="1900" w:type="dxa"/>
          </w:tcPr>
          <w:p>
            <w:pPr>
              <w:spacing w:before="40" w:after="40" w:line="240" w:lineRule="auto"/>
            </w:pPr>
            <w:r>
              <w:rPr>
                <w:rFonts w:ascii="Segoe UI" w:hAnsi="Segoe UI" w:cs="Segoe UI" w:eastAsia="Segoe UI"/>
                <w:b/>
                <w:bCs/>
                <w:sz w:val="16"/>
                <w:szCs w:val="16"/>
              </w:rPr>
              <w:t xml:space="preserve">Per module</w:t>
            </w:r>
          </w:p>
        </w:tc>
        <w:tc>
          <w:tcPr>
            <w:tcW w:w="7127" w:type="dxa"/>
          </w:tcPr>
          <w:p>
            <w:pPr>
              <w:spacing w:before="40" w:after="40" w:line="240" w:lineRule="auto"/>
            </w:pPr>
            <w:r>
              <w:rPr>
                <w:rFonts w:ascii="Segoe UI" w:hAnsi="Segoe UI" w:cs="Segoe UI" w:eastAsia="Segoe UI"/>
                <w:sz w:val="16"/>
                <w:szCs w:val="16"/>
              </w:rPr>
              <w:t xml:space="preserve">To be produced per module as the build streams land (work package, phase or FRS named in Notes).</w:t>
            </w:r>
          </w:p>
        </w:tc>
      </w:tr>
      <w:tr>
        <w:trPr>
          <w:cantSplit/>
        </w:trPr>
        <w:tc>
          <w:tcPr>
            <w:tcW w:w="1900" w:type="dxa"/>
          </w:tcPr>
          <w:p>
            <w:pPr>
              <w:spacing w:before="40" w:after="40" w:line="240" w:lineRule="auto"/>
            </w:pPr>
            <w:r>
              <w:rPr>
                <w:rFonts w:ascii="Segoe UI" w:hAnsi="Segoe UI" w:cs="Segoe UI" w:eastAsia="Segoe UI"/>
                <w:b/>
                <w:bCs/>
                <w:sz w:val="16"/>
                <w:szCs w:val="16"/>
              </w:rPr>
              <w:t xml:space="preserve">Commercial input</w:t>
            </w:r>
          </w:p>
        </w:tc>
        <w:tc>
          <w:tcPr>
            <w:tcW w:w="7127" w:type="dxa"/>
          </w:tcPr>
          <w:p>
            <w:pPr>
              <w:spacing w:before="40" w:after="40" w:line="240" w:lineRule="auto"/>
            </w:pPr>
            <w:r>
              <w:rPr>
                <w:rFonts w:ascii="Segoe UI" w:hAnsi="Segoe UI" w:cs="Segoe UI" w:eastAsia="Segoe UI"/>
                <w:sz w:val="16"/>
                <w:szCs w:val="16"/>
              </w:rPr>
              <w:t xml:space="preserve">Cannot be completed without a commercial decision or a contract document (Statement of Work, support agreement).</w:t>
            </w:r>
          </w:p>
        </w:tc>
      </w:tr>
      <w:tr>
        <w:trPr>
          <w:cantSplit/>
        </w:trPr>
        <w:tc>
          <w:tcPr>
            <w:tcW w:w="1900" w:type="dxa"/>
          </w:tcPr>
          <w:p>
            <w:pPr>
              <w:spacing w:before="40" w:after="40" w:line="240" w:lineRule="auto"/>
            </w:pPr>
            <w:r>
              <w:rPr>
                <w:rFonts w:ascii="Segoe UI" w:hAnsi="Segoe UI" w:cs="Segoe UI" w:eastAsia="Segoe UI"/>
                <w:b/>
                <w:bCs/>
                <w:sz w:val="16"/>
                <w:szCs w:val="16"/>
              </w:rPr>
              <w:t xml:space="preserve">Planned</w:t>
            </w:r>
          </w:p>
        </w:tc>
        <w:tc>
          <w:tcPr>
            <w:tcW w:w="7127" w:type="dxa"/>
          </w:tcPr>
          <w:p>
            <w:pPr>
              <w:spacing w:before="40" w:after="40" w:line="240" w:lineRule="auto"/>
            </w:pPr>
            <w:r>
              <w:rPr>
                <w:rFonts w:ascii="Segoe UI" w:hAnsi="Segoe UI" w:cs="Segoe UI" w:eastAsia="Segoe UI"/>
                <w:sz w:val="16"/>
                <w:szCs w:val="16"/>
              </w:rPr>
              <w:t xml:space="preserve">Not yet produced; the decision or work package it depends on is named.</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b/>
          <w:bCs/>
        </w:rPr>
        <w:t xml:space="preserve">Owner</w:t>
      </w:r>
      <w:r>
        <w:rPr>
          <w:rFonts w:ascii="Segoe UI" w:hAnsi="Segoe UI" w:cs="Segoe UI" w:eastAsia="Segoe UI"/>
        </w:rPr>
        <w:t xml:space="preserve"> is the iorta TechNXT role that prepares and maintains the document. </w:t>
      </w:r>
      <w:r>
        <w:rPr>
          <w:rFonts w:ascii="Segoe UI" w:hAnsi="Segoe UI" w:cs="Segoe UI" w:eastAsia="Segoe UI"/>
          <w:b/>
          <w:bCs/>
        </w:rPr>
        <w:t xml:space="preserve">Approver</w:t>
      </w:r>
      <w:r>
        <w:rPr>
          <w:rFonts w:ascii="Segoe UI" w:hAnsi="Segoe UI" w:cs="Segoe UI" w:eastAsia="Segoe UI"/>
        </w:rPr>
        <w:t xml:space="preserve"> is the TISPH role that accepts it. Role names follow the governance document (</w:t>
      </w:r>
      <w:r>
        <w:rPr>
          <w:rFonts w:ascii="Consolas" w:hAnsi="Consolas" w:cs="Consolas" w:eastAsia="Consolas"/>
          <w:color w:val="1F3B57"/>
          <w:shd w:val="clear" w:color="auto" w:fill="F3F5F8"/>
        </w:rPr>
        <w:t xml:space="preserve">docs/TISPH/pack/TISPH_Delivery_Governance.docx</w:t>
      </w:r>
      <w:r>
        <w:rPr>
          <w:rFonts w:ascii="Segoe UI" w:hAnsi="Segoe UI" w:cs="Segoe UI" w:eastAsia="Segoe UI"/>
        </w:rPr>
        <w:t xml:space="preserve"> section 4); named people are open question GQ-03 of that document.</w:t>
      </w:r>
    </w:p>
    <w:p xmlns:a="http://schemas.openxmlformats.org/drawingml/2006/main" xmlns:pic="http://schemas.openxmlformats.org/drawingml/2006/picture">
      <w:pPr>
        <w:jc w:val="both"/>
      </w:pPr>
      <w:r>
        <w:rPr>
          <w:rFonts w:ascii="Segoe UI" w:hAnsi="Segoe UI" w:cs="Segoe UI" w:eastAsia="Segoe UI"/>
        </w:rPr>
        <w:t xml:space="preserve">Paths are relative to the repository root unless they start with </w:t>
      </w:r>
      <w:r>
        <w:rPr>
          <w:rFonts w:ascii="Consolas" w:hAnsi="Consolas" w:cs="Consolas" w:eastAsia="Consolas"/>
          <w:color w:val="1F3B57"/>
          <w:shd w:val="clear" w:color="auto" w:fill="F3F5F8"/>
        </w:rPr>
        <w:t xml:space="preserve">docs/TISPH/pack/</w:t>
      </w:r>
      <w:r>
        <w:rPr>
          <w:rFonts w:ascii="Segoe UI" w:hAnsi="Segoe UI" w:cs="Segoe UI" w:eastAsia="Segoe UI"/>
        </w:rPr>
        <w:t xml:space="preserve"> (this pack) or name a branch.</w:t>
      </w:r>
    </w:p>
    <w:p xmlns:a="http://schemas.openxmlformats.org/drawingml/2006/main" xmlns:pic="http://schemas.openxmlformats.org/drawingml/2006/picture">
      <w:pPr>
        <w:pStyle w:val="Heading1"/>
        <w:numPr>
          <w:ilvl w:val="0"/>
          <w:numId w:val="14"/>
        </w:numPr>
      </w:pPr>
      <w:bookmarkStart w:id="1005" w:name="_Toc300001005"/>
      <w:r>
        <w:rPr>
          <w:rFonts w:ascii="Segoe UI" w:hAnsi="Segoe UI" w:cs="Segoe UI" w:eastAsia="Segoe UI"/>
        </w:rPr>
        <w:t xml:space="preserve">Summary</w:t>
      </w:r>
      <w:bookmarkEnd w:id="1005"/>
    </w:p>
    <w:p xmlns:a="http://schemas.openxmlformats.org/drawingml/2006/main" xmlns:pic="http://schemas.openxmlformats.org/drawingml/2006/picture">
      <w:pPr>
        <w:jc w:val="both"/>
      </w:pPr>
      <w:r>
        <w:rPr>
          <w:rFonts w:ascii="Segoe UI" w:hAnsi="Segoe UI" w:cs="Segoe UI" w:eastAsia="Segoe UI"/>
        </w:rPr>
        <w:t xml:space="preserve">The TISPH required list names 31 documents. Section 4 registers them in 32 rows, because architecture decision records appear twice in the list (DR-15 and DR-29).</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262"/>
        <w:gridCol w:w="3765"/>
      </w:tblGrid>
      <w:tr>
        <w:trPr>
          <w:cantSplit/>
          <w:tblHeader/>
          <w:trHeight w:val="400"/>
        </w:trPr>
        <w:tc>
          <w:tcPr>
            <w:tcW w:w="5262" w:type="dxa"/>
            <w:shd w:val="clear" w:color="auto" w:fill="E8F0F8"/>
            <w:vAlign w:val="center"/>
          </w:tcPr>
          <w:p>
            <w:pPr>
              <w:spacing w:before="40" w:after="40" w:line="240" w:lineRule="auto"/>
            </w:pPr>
            <w:r>
              <w:rPr>
                <w:rFonts w:ascii="Segoe UI" w:hAnsi="Segoe UI" w:cs="Segoe UI" w:eastAsia="Segoe UI"/>
                <w:b/>
                <w:bCs/>
                <w:sz w:val="16"/>
                <w:szCs w:val="16"/>
              </w:rPr>
              <w:t xml:space="preserve">Status (in whole or in part)</w:t>
            </w:r>
          </w:p>
        </w:tc>
        <w:tc>
          <w:tcPr>
            <w:tcW w:w="3765" w:type="dxa"/>
            <w:shd w:val="clear" w:color="auto" w:fill="E8F0F8"/>
            <w:vAlign w:val="center"/>
          </w:tcPr>
          <w:p>
            <w:pPr>
              <w:spacing w:before="40" w:after="40" w:line="240" w:lineRule="auto"/>
            </w:pPr>
            <w:r>
              <w:rPr>
                <w:rFonts w:ascii="Segoe UI" w:hAnsi="Segoe UI" w:cs="Segoe UI" w:eastAsia="Segoe UI"/>
                <w:b/>
                <w:bCs/>
                <w:sz w:val="16"/>
                <w:szCs w:val="16"/>
              </w:rPr>
              <w:t xml:space="preserve">Number of required documents</w:t>
            </w:r>
          </w:p>
        </w:tc>
      </w:tr>
      <w:tr>
        <w:trPr>
          <w:cantSplit/>
        </w:trPr>
        <w:tc>
          <w:tcPr>
            <w:tcW w:w="5262" w:type="dxa"/>
          </w:tcPr>
          <w:p>
            <w:pPr>
              <w:spacing w:before="40" w:after="40" w:line="240" w:lineRule="auto"/>
            </w:pPr>
            <w:r>
              <w:rPr>
                <w:rFonts w:ascii="Segoe UI" w:hAnsi="Segoe UI" w:cs="Segoe UI" w:eastAsia="Segoe UI"/>
                <w:sz w:val="16"/>
                <w:szCs w:val="16"/>
              </w:rPr>
              <w:t xml:space="preserve">Drafted in this pack</w:t>
            </w:r>
          </w:p>
        </w:tc>
        <w:tc>
          <w:tcPr>
            <w:tcW w:w="3765" w:type="dxa"/>
          </w:tcPr>
          <w:p>
            <w:pPr>
              <w:spacing w:before="40" w:after="40" w:line="240" w:lineRule="auto"/>
            </w:pPr>
            <w:r>
              <w:rPr>
                <w:rFonts w:ascii="Segoe UI" w:hAnsi="Segoe UI" w:cs="Segoe UI" w:eastAsia="Segoe UI"/>
                <w:sz w:val="16"/>
                <w:szCs w:val="16"/>
              </w:rPr>
              <w:t xml:space="preserve">22</w:t>
            </w:r>
          </w:p>
        </w:tc>
      </w:tr>
      <w:tr>
        <w:trPr>
          <w:cantSplit/>
        </w:trPr>
        <w:tc>
          <w:tcPr>
            <w:tcW w:w="5262" w:type="dxa"/>
          </w:tcPr>
          <w:p>
            <w:pPr>
              <w:spacing w:before="40" w:after="40" w:line="240" w:lineRule="auto"/>
            </w:pPr>
            <w:r>
              <w:rPr>
                <w:rFonts w:ascii="Segoe UI" w:hAnsi="Segoe UI" w:cs="Segoe UI" w:eastAsia="Segoe UI"/>
                <w:sz w:val="16"/>
                <w:szCs w:val="16"/>
              </w:rPr>
              <w:t xml:space="preserve">Exists in repo</w:t>
            </w:r>
          </w:p>
        </w:tc>
        <w:tc>
          <w:tcPr>
            <w:tcW w:w="3765" w:type="dxa"/>
          </w:tcPr>
          <w:p>
            <w:pPr>
              <w:spacing w:before="40" w:after="40" w:line="240" w:lineRule="auto"/>
            </w:pPr>
            <w:r>
              <w:rPr>
                <w:rFonts w:ascii="Segoe UI" w:hAnsi="Segoe UI" w:cs="Segoe UI" w:eastAsia="Segoe UI"/>
                <w:sz w:val="16"/>
                <w:szCs w:val="16"/>
              </w:rPr>
              <w:t xml:space="preserve">10</w:t>
            </w:r>
          </w:p>
        </w:tc>
      </w:tr>
      <w:tr>
        <w:trPr>
          <w:cantSplit/>
        </w:trPr>
        <w:tc>
          <w:tcPr>
            <w:tcW w:w="5262" w:type="dxa"/>
          </w:tcPr>
          <w:p>
            <w:pPr>
              <w:spacing w:before="40" w:after="40" w:line="240" w:lineRule="auto"/>
            </w:pPr>
            <w:r>
              <w:rPr>
                <w:rFonts w:ascii="Segoe UI" w:hAnsi="Segoe UI" w:cs="Segoe UI" w:eastAsia="Segoe UI"/>
                <w:sz w:val="16"/>
                <w:szCs w:val="16"/>
              </w:rPr>
              <w:t xml:space="preserve">Per module or Planned</w:t>
            </w:r>
          </w:p>
        </w:tc>
        <w:tc>
          <w:tcPr>
            <w:tcW w:w="3765" w:type="dxa"/>
          </w:tcPr>
          <w:p>
            <w:pPr>
              <w:spacing w:before="40" w:after="40" w:line="240" w:lineRule="auto"/>
            </w:pPr>
            <w:r>
              <w:rPr>
                <w:rFonts w:ascii="Segoe UI" w:hAnsi="Segoe UI" w:cs="Segoe UI" w:eastAsia="Segoe UI"/>
                <w:sz w:val="16"/>
                <w:szCs w:val="16"/>
              </w:rPr>
              <w:t xml:space="preserve">8</w:t>
            </w:r>
          </w:p>
        </w:tc>
      </w:tr>
      <w:tr>
        <w:trPr>
          <w:cantSplit/>
        </w:trPr>
        <w:tc>
          <w:tcPr>
            <w:tcW w:w="5262" w:type="dxa"/>
          </w:tcPr>
          <w:p>
            <w:pPr>
              <w:spacing w:before="40" w:after="40" w:line="240" w:lineRule="auto"/>
            </w:pPr>
            <w:r>
              <w:rPr>
                <w:rFonts w:ascii="Segoe UI" w:hAnsi="Segoe UI" w:cs="Segoe UI" w:eastAsia="Segoe UI"/>
                <w:sz w:val="16"/>
                <w:szCs w:val="16"/>
              </w:rPr>
              <w:t xml:space="preserve">Needs commercial input</w:t>
            </w:r>
          </w:p>
        </w:tc>
        <w:tc>
          <w:tcPr>
            <w:tcW w:w="3765" w:type="dxa"/>
          </w:tcPr>
          <w:p>
            <w:pPr>
              <w:spacing w:before="40" w:after="40" w:line="240" w:lineRule="auto"/>
            </w:pPr>
            <w:r>
              <w:rPr>
                <w:rFonts w:ascii="Segoe UI" w:hAnsi="Segoe UI" w:cs="Segoe UI" w:eastAsia="Segoe UI"/>
                <w:sz w:val="16"/>
                <w:szCs w:val="16"/>
              </w:rPr>
              <w:t xml:space="preserve">2 (DR-22 dates of the project plan, DR-25 commercials)</w:t>
            </w:r>
          </w:p>
        </w:tc>
      </w:tr>
      <w:tr>
        <w:trPr>
          <w:cantSplit/>
        </w:trPr>
        <w:tc>
          <w:tcPr>
            <w:tcW w:w="5262" w:type="dxa"/>
          </w:tcPr>
          <w:p>
            <w:pPr>
              <w:spacing w:before="40" w:after="40" w:line="240" w:lineRule="auto"/>
            </w:pPr>
            <w:r>
              <w:rPr>
                <w:rFonts w:ascii="Segoe UI" w:hAnsi="Segoe UI" w:cs="Segoe UI" w:eastAsia="Segoe UI"/>
                <w:sz w:val="16"/>
                <w:szCs w:val="16"/>
              </w:rPr>
              <w:t xml:space="preserve">Not covered at all</w:t>
            </w:r>
          </w:p>
        </w:tc>
        <w:tc>
          <w:tcPr>
            <w:tcW w:w="3765" w:type="dxa"/>
          </w:tcPr>
          <w:p>
            <w:pPr>
              <w:spacing w:before="40" w:after="40" w:line="240" w:lineRule="auto"/>
            </w:pPr>
            <w:r>
              <w:rPr>
                <w:rFonts w:ascii="Segoe UI" w:hAnsi="Segoe UI" w:cs="Segoe UI" w:eastAsia="Segoe UI"/>
                <w:sz w:val="16"/>
                <w:szCs w:val="16"/>
              </w:rPr>
              <w:t xml:space="preserve">0</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The counts overlap because a document can carry more than one status. Seven further documents that the programme needs (environment strategy, data migration, service levels, training plan, data masking procedure, release notes, privacy impact assessment) are in section 5.</w:t>
      </w:r>
    </w:p>
    <w:p xmlns:a="http://schemas.openxmlformats.org/drawingml/2006/main" xmlns:pic="http://schemas.openxmlformats.org/drawingml/2006/picture">
      <w:pPr>
        <w:pStyle w:val="Caption"/>
      </w:pPr>
      <w:r>
        <w:rPr>
          <w:rFonts w:ascii="Segoe UI" w:hAnsi="Segoe UI" w:cs="Segoe UI" w:eastAsia="Segoe UI"/>
          <w:b/>
          <w:bCs/>
          <w:color w:val="0F4761"/>
          <w:sz w:val="18"/>
          <w:szCs w:val="18"/>
        </w:rPr>
        <w:t xml:space="preserve">Diagram 1</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109"/>
        <w:gridCol w:w="7918"/>
      </w:tblGrid>
      <w:tr>
        <w:trPr>
          <w:cantSplit/>
          <w:tblHeader/>
          <w:trHeight w:val="400"/>
        </w:trPr>
        <w:tc>
          <w:tcPr>
            <w:tcW w:w="1109" w:type="dxa"/>
            <w:shd w:val="clear" w:color="auto" w:fill="E8F0F8"/>
            <w:vAlign w:val="center"/>
          </w:tcPr>
          <w:p>
            <w:pPr>
              <w:spacing w:before="40" w:after="40" w:line="240" w:lineRule="auto"/>
            </w:pPr>
            <w:r>
              <w:rPr>
                <w:rFonts w:ascii="Segoe UI" w:hAnsi="Segoe UI" w:cs="Segoe UI" w:eastAsia="Segoe UI"/>
                <w:b/>
                <w:bCs/>
                <w:sz w:val="16"/>
                <w:szCs w:val="16"/>
              </w:rPr>
              <w:t xml:space="preserve">Element</w:t>
            </w:r>
          </w:p>
        </w:tc>
        <w:tc>
          <w:tcPr>
            <w:tcW w:w="7918" w:type="dxa"/>
            <w:shd w:val="clear" w:color="auto" w:fill="E8F0F8"/>
            <w:vAlign w:val="center"/>
          </w:tcPr>
          <w:p>
            <w:pPr>
              <w:spacing w:before="40" w:after="40" w:line="240" w:lineRule="auto"/>
            </w:pPr>
            <w:r>
              <w:rPr>
                <w:rFonts w:ascii="Segoe UI" w:hAnsi="Segoe UI" w:cs="Segoe UI" w:eastAsia="Segoe UI"/>
                <w:b/>
                <w:bCs/>
                <w:sz w:val="16"/>
                <w:szCs w:val="16"/>
              </w:rPr>
              <w:t xml:space="preserve">Details</w:t>
            </w:r>
          </w:p>
        </w:tc>
      </w:tr>
      <w:tr>
        <w:trPr>
          <w:cantSplit/>
        </w:trPr>
        <w:tc>
          <w:tcPr>
            <w:tcW w:w="1109" w:type="dxa"/>
          </w:tcPr>
          <w:p>
            <w:pPr>
              <w:spacing w:before="40" w:after="40" w:line="240" w:lineRule="auto"/>
            </w:pPr>
            <w:r>
              <w:rPr>
                <w:rFonts w:ascii="Segoe UI" w:hAnsi="Segoe UI" w:cs="Segoe UI" w:eastAsia="Segoe UI"/>
                <w:b/>
                <w:bCs/>
                <w:sz w:val="16"/>
                <w:szCs w:val="16"/>
              </w:rPr>
              <w:t xml:space="preserve">This pack</w:t>
            </w:r>
          </w:p>
        </w:tc>
        <w:tc>
          <w:tcPr>
            <w:tcW w:w="7918" w:type="dxa"/>
          </w:tcPr>
          <w:p>
            <w:pPr>
              <w:spacing w:before="40" w:after="40" w:line="240" w:lineRule="auto"/>
            </w:pPr>
            <w:r>
              <w:rPr>
                <w:rFonts w:ascii="Segoe UI" w:hAnsi="Segoe UI" w:cs="Segoe UI" w:eastAsia="Segoe UI"/>
                <w:sz w:val="16"/>
                <w:szCs w:val="16"/>
              </w:rPr>
              <w:t xml:space="preserve">NFR, architecture, security, data, environments, migration, operations, governance</w:t>
            </w:r>
          </w:p>
        </w:tc>
      </w:tr>
    </w:tbl>
    <w:p xmlns:a="http://schemas.openxmlformats.org/drawingml/2006/main" xmlns:pic="http://schemas.openxmlformats.org/drawingml/2006/picture">
      <w:pPr>
        <w:spacing w:before="0" w:after="60" w:line="240" w:lineRule="auto"/>
        <w:rPr>
          <w:sz w:val="12"/>
        </w:rPr>
      </w:pP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3829"/>
        <w:gridCol w:w="1335"/>
        <w:gridCol w:w="3863"/>
      </w:tblGrid>
      <w:tr>
        <w:trPr>
          <w:cantSplit/>
          <w:tblHeader/>
          <w:trHeight w:val="400"/>
        </w:trPr>
        <w:tc>
          <w:tcPr>
            <w:tcW w:w="3829" w:type="dxa"/>
            <w:shd w:val="clear" w:color="auto" w:fill="E8F0F8"/>
            <w:vAlign w:val="center"/>
          </w:tcPr>
          <w:p>
            <w:pPr>
              <w:spacing w:before="40" w:after="40" w:line="240" w:lineRule="auto"/>
            </w:pPr>
            <w:r>
              <w:rPr>
                <w:rFonts w:ascii="Segoe UI" w:hAnsi="Segoe UI" w:cs="Segoe UI" w:eastAsia="Segoe UI"/>
                <w:b/>
                <w:bCs/>
                <w:sz w:val="16"/>
                <w:szCs w:val="16"/>
              </w:rPr>
              <w:t xml:space="preserve">From</w:t>
            </w:r>
          </w:p>
        </w:tc>
        <w:tc>
          <w:tcPr>
            <w:tcW w:w="1335" w:type="dxa"/>
            <w:shd w:val="clear" w:color="auto" w:fill="E8F0F8"/>
            <w:vAlign w:val="center"/>
          </w:tcPr>
          <w:p>
            <w:pPr>
              <w:spacing w:before="40" w:after="40" w:line="240" w:lineRule="auto"/>
            </w:pPr>
            <w:r>
              <w:rPr>
                <w:rFonts w:ascii="Segoe UI" w:hAnsi="Segoe UI" w:cs="Segoe UI" w:eastAsia="Segoe UI"/>
                <w:b/>
                <w:bCs/>
                <w:sz w:val="16"/>
                <w:szCs w:val="16"/>
              </w:rPr>
              <w:t xml:space="preserve">Connection</w:t>
            </w:r>
          </w:p>
        </w:tc>
        <w:tc>
          <w:tcPr>
            <w:tcW w:w="3863" w:type="dxa"/>
            <w:shd w:val="clear" w:color="auto" w:fill="E8F0F8"/>
            <w:vAlign w:val="center"/>
          </w:tcPr>
          <w:p>
            <w:pPr>
              <w:spacing w:before="40" w:after="40" w:line="240" w:lineRule="auto"/>
            </w:pPr>
            <w:r>
              <w:rPr>
                <w:rFonts w:ascii="Segoe UI" w:hAnsi="Segoe UI" w:cs="Segoe UI" w:eastAsia="Segoe UI"/>
                <w:b/>
                <w:bCs/>
                <w:sz w:val="16"/>
                <w:szCs w:val="16"/>
              </w:rPr>
              <w:t xml:space="preserve">To</w:t>
            </w:r>
          </w:p>
        </w:tc>
      </w:tr>
      <w:tr>
        <w:trPr>
          <w:cantSplit/>
        </w:trPr>
        <w:tc>
          <w:tcPr>
            <w:tcW w:w="3829" w:type="dxa"/>
          </w:tcPr>
          <w:p>
            <w:pPr>
              <w:spacing w:before="40" w:after="40" w:line="240" w:lineRule="auto"/>
            </w:pPr>
            <w:r>
              <w:rPr>
                <w:rFonts w:ascii="Segoe UI" w:hAnsi="Segoe UI" w:cs="Segoe UI" w:eastAsia="Segoe UI"/>
                <w:sz w:val="16"/>
                <w:szCs w:val="16"/>
              </w:rPr>
              <w:t xml:space="preserve">Signed BRD v2.2 (TISPH)</w:t>
            </w:r>
          </w:p>
        </w:tc>
        <w:tc>
          <w:tcPr>
            <w:tcW w:w="1335" w:type="dxa"/>
          </w:tcPr>
          <w:p>
            <w:pPr>
              <w:spacing w:before="40" w:after="40" w:line="240" w:lineRule="auto"/>
            </w:pPr>
            <w:r>
              <w:rPr>
                <w:rFonts w:ascii="Segoe UI" w:hAnsi="Segoe UI" w:cs="Segoe UI" w:eastAsia="Segoe UI"/>
                <w:sz w:val="16"/>
                <w:szCs w:val="16"/>
              </w:rPr>
              <w:t xml:space="preserve">-</w:t>
            </w:r>
          </w:p>
        </w:tc>
        <w:tc>
          <w:tcPr>
            <w:tcW w:w="3863" w:type="dxa"/>
          </w:tcPr>
          <w:p>
            <w:pPr>
              <w:spacing w:before="40" w:after="40" w:line="240" w:lineRule="auto"/>
            </w:pPr>
            <w:r>
              <w:rPr>
                <w:rFonts w:ascii="Segoe UI" w:hAnsi="Segoe UI" w:cs="Segoe UI" w:eastAsia="Segoe UI"/>
                <w:sz w:val="16"/>
                <w:szCs w:val="16"/>
              </w:rPr>
              <w:t xml:space="preserve">FRS per build item, FR + acceptance criteria</w:t>
            </w:r>
          </w:p>
        </w:tc>
      </w:tr>
      <w:tr>
        <w:trPr>
          <w:cantSplit/>
        </w:trPr>
        <w:tc>
          <w:tcPr>
            <w:tcW w:w="3829" w:type="dxa"/>
          </w:tcPr>
          <w:p>
            <w:pPr>
              <w:spacing w:before="40" w:after="40" w:line="240" w:lineRule="auto"/>
            </w:pPr>
            <w:r>
              <w:rPr>
                <w:rFonts w:ascii="Segoe UI" w:hAnsi="Segoe UI" w:cs="Segoe UI" w:eastAsia="Segoe UI"/>
                <w:sz w:val="16"/>
                <w:szCs w:val="16"/>
              </w:rPr>
              <w:t xml:space="preserve">FRS per build item, FR + acceptance criteria</w:t>
            </w:r>
          </w:p>
        </w:tc>
        <w:tc>
          <w:tcPr>
            <w:tcW w:w="1335" w:type="dxa"/>
          </w:tcPr>
          <w:p>
            <w:pPr>
              <w:spacing w:before="40" w:after="40" w:line="240" w:lineRule="auto"/>
            </w:pPr>
            <w:r>
              <w:rPr>
                <w:rFonts w:ascii="Segoe UI" w:hAnsi="Segoe UI" w:cs="Segoe UI" w:eastAsia="Segoe UI"/>
                <w:sz w:val="16"/>
                <w:szCs w:val="16"/>
              </w:rPr>
              <w:t xml:space="preserve">-</w:t>
            </w:r>
          </w:p>
        </w:tc>
        <w:tc>
          <w:tcPr>
            <w:tcW w:w="3863" w:type="dxa"/>
          </w:tcPr>
          <w:p>
            <w:pPr>
              <w:spacing w:before="40" w:after="40" w:line="240" w:lineRule="auto"/>
            </w:pPr>
            <w:r>
              <w:rPr>
                <w:rFonts w:ascii="Segoe UI" w:hAnsi="Segoe UI" w:cs="Segoe UI" w:eastAsia="Segoe UI"/>
                <w:sz w:val="16"/>
                <w:szCs w:val="16"/>
              </w:rPr>
              <w:t xml:space="preserve">Code on TISPH-DEV, module READMEs, API export</w:t>
            </w:r>
          </w:p>
        </w:tc>
      </w:tr>
      <w:tr>
        <w:trPr>
          <w:cantSplit/>
        </w:trPr>
        <w:tc>
          <w:tcPr>
            <w:tcW w:w="3829" w:type="dxa"/>
          </w:tcPr>
          <w:p>
            <w:pPr>
              <w:spacing w:before="40" w:after="40" w:line="240" w:lineRule="auto"/>
            </w:pPr>
            <w:r>
              <w:rPr>
                <w:rFonts w:ascii="Segoe UI" w:hAnsi="Segoe UI" w:cs="Segoe UI" w:eastAsia="Segoe UI"/>
                <w:sz w:val="16"/>
                <w:szCs w:val="16"/>
              </w:rPr>
              <w:t xml:space="preserve">Code on TISPH-DEV, module READMEs, API export</w:t>
            </w:r>
          </w:p>
        </w:tc>
        <w:tc>
          <w:tcPr>
            <w:tcW w:w="1335" w:type="dxa"/>
          </w:tcPr>
          <w:p>
            <w:pPr>
              <w:spacing w:before="40" w:after="40" w:line="240" w:lineRule="auto"/>
            </w:pPr>
            <w:r>
              <w:rPr>
                <w:rFonts w:ascii="Segoe UI" w:hAnsi="Segoe UI" w:cs="Segoe UI" w:eastAsia="Segoe UI"/>
                <w:sz w:val="16"/>
                <w:szCs w:val="16"/>
              </w:rPr>
              <w:t xml:space="preserve">-</w:t>
            </w:r>
          </w:p>
        </w:tc>
        <w:tc>
          <w:tcPr>
            <w:tcW w:w="3863" w:type="dxa"/>
          </w:tcPr>
          <w:p>
            <w:pPr>
              <w:spacing w:before="40" w:after="40" w:line="240" w:lineRule="auto"/>
            </w:pPr>
            <w:r>
              <w:rPr>
                <w:rFonts w:ascii="Segoe UI" w:hAnsi="Segoe UI" w:cs="Segoe UI" w:eastAsia="Segoe UI"/>
                <w:sz w:val="16"/>
                <w:szCs w:val="16"/>
              </w:rPr>
              <w:t xml:space="preserve">Test cases, TC per acceptance criterion</w:t>
            </w:r>
          </w:p>
        </w:tc>
      </w:tr>
      <w:tr>
        <w:trPr>
          <w:cantSplit/>
        </w:trPr>
        <w:tc>
          <w:tcPr>
            <w:tcW w:w="3829" w:type="dxa"/>
          </w:tcPr>
          <w:p>
            <w:pPr>
              <w:spacing w:before="40" w:after="40" w:line="240" w:lineRule="auto"/>
            </w:pPr>
            <w:r>
              <w:rPr>
                <w:rFonts w:ascii="Segoe UI" w:hAnsi="Segoe UI" w:cs="Segoe UI" w:eastAsia="Segoe UI"/>
                <w:sz w:val="16"/>
                <w:szCs w:val="16"/>
              </w:rPr>
              <w:t xml:space="preserve">Test cases, TC per acceptance criterion</w:t>
            </w:r>
          </w:p>
        </w:tc>
        <w:tc>
          <w:tcPr>
            <w:tcW w:w="1335" w:type="dxa"/>
          </w:tcPr>
          <w:p>
            <w:pPr>
              <w:spacing w:before="40" w:after="40" w:line="240" w:lineRule="auto"/>
            </w:pPr>
            <w:r>
              <w:rPr>
                <w:rFonts w:ascii="Segoe UI" w:hAnsi="Segoe UI" w:cs="Segoe UI" w:eastAsia="Segoe UI"/>
                <w:sz w:val="16"/>
                <w:szCs w:val="16"/>
              </w:rPr>
              <w:t xml:space="preserve">-</w:t>
            </w:r>
          </w:p>
        </w:tc>
        <w:tc>
          <w:tcPr>
            <w:tcW w:w="3863" w:type="dxa"/>
          </w:tcPr>
          <w:p>
            <w:pPr>
              <w:spacing w:before="40" w:after="40" w:line="240" w:lineRule="auto"/>
            </w:pPr>
            <w:r>
              <w:rPr>
                <w:rFonts w:ascii="Segoe UI" w:hAnsi="Segoe UI" w:cs="Segoe UI" w:eastAsia="Segoe UI"/>
                <w:sz w:val="16"/>
                <w:szCs w:val="16"/>
              </w:rPr>
              <w:t xml:space="preserve">UAT sign-off</w:t>
            </w:r>
          </w:p>
        </w:tc>
      </w:tr>
      <w:tr>
        <w:trPr>
          <w:cantSplit/>
        </w:trPr>
        <w:tc>
          <w:tcPr>
            <w:tcW w:w="3829" w:type="dxa"/>
          </w:tcPr>
          <w:p>
            <w:pPr>
              <w:spacing w:before="40" w:after="40" w:line="240" w:lineRule="auto"/>
            </w:pPr>
            <w:r>
              <w:rPr>
                <w:rFonts w:ascii="Segoe UI" w:hAnsi="Segoe UI" w:cs="Segoe UI" w:eastAsia="Segoe UI"/>
                <w:sz w:val="16"/>
                <w:szCs w:val="16"/>
              </w:rPr>
              <w:t xml:space="preserve">Signed BRD v2.2 (TISPH)</w:t>
            </w:r>
          </w:p>
        </w:tc>
        <w:tc>
          <w:tcPr>
            <w:tcW w:w="1335" w:type="dxa"/>
          </w:tcPr>
          <w:p>
            <w:pPr>
              <w:spacing w:before="40" w:after="40" w:line="240" w:lineRule="auto"/>
            </w:pPr>
            <w:r>
              <w:rPr>
                <w:rFonts w:ascii="Segoe UI" w:hAnsi="Segoe UI" w:cs="Segoe UI" w:eastAsia="Segoe UI"/>
                <w:sz w:val="16"/>
                <w:szCs w:val="16"/>
              </w:rPr>
              <w:t xml:space="preserve">-</w:t>
            </w:r>
          </w:p>
        </w:tc>
        <w:tc>
          <w:tcPr>
            <w:tcW w:w="3863" w:type="dxa"/>
          </w:tcPr>
          <w:p>
            <w:pPr>
              <w:spacing w:before="40" w:after="40" w:line="240" w:lineRule="auto"/>
            </w:pPr>
            <w:r>
              <w:rPr>
                <w:rFonts w:ascii="Segoe UI" w:hAnsi="Segoe UI" w:cs="Segoe UI" w:eastAsia="Segoe UI"/>
                <w:sz w:val="16"/>
                <w:szCs w:val="16"/>
              </w:rPr>
              <w:t xml:space="preserve">This pack</w:t>
            </w:r>
          </w:p>
        </w:tc>
      </w:tr>
      <w:tr>
        <w:trPr>
          <w:cantSplit/>
        </w:trPr>
        <w:tc>
          <w:tcPr>
            <w:tcW w:w="3829" w:type="dxa"/>
          </w:tcPr>
          <w:p>
            <w:pPr>
              <w:spacing w:before="40" w:after="40" w:line="240" w:lineRule="auto"/>
            </w:pPr>
            <w:r>
              <w:rPr>
                <w:rFonts w:ascii="Segoe UI" w:hAnsi="Segoe UI" w:cs="Segoe UI" w:eastAsia="Segoe UI"/>
                <w:sz w:val="16"/>
                <w:szCs w:val="16"/>
              </w:rPr>
              <w:t xml:space="preserve">This pack</w:t>
            </w:r>
          </w:p>
        </w:tc>
        <w:tc>
          <w:tcPr>
            <w:tcW w:w="1335" w:type="dxa"/>
          </w:tcPr>
          <w:p>
            <w:pPr>
              <w:spacing w:before="40" w:after="40" w:line="240" w:lineRule="auto"/>
            </w:pPr>
            <w:r>
              <w:rPr>
                <w:rFonts w:ascii="Segoe UI" w:hAnsi="Segoe UI" w:cs="Segoe UI" w:eastAsia="Segoe UI"/>
                <w:sz w:val="16"/>
                <w:szCs w:val="16"/>
              </w:rPr>
              <w:t xml:space="preserve">-</w:t>
            </w:r>
          </w:p>
        </w:tc>
        <w:tc>
          <w:tcPr>
            <w:tcW w:w="3863" w:type="dxa"/>
          </w:tcPr>
          <w:p>
            <w:pPr>
              <w:spacing w:before="40" w:after="40" w:line="240" w:lineRule="auto"/>
            </w:pPr>
            <w:r>
              <w:rPr>
                <w:rFonts w:ascii="Segoe UI" w:hAnsi="Segoe UI" w:cs="Segoe UI" w:eastAsia="Segoe UI"/>
                <w:sz w:val="16"/>
                <w:szCs w:val="16"/>
              </w:rPr>
              <w:t xml:space="preserve">Production readiness, go-live, hypercare</w:t>
            </w:r>
          </w:p>
        </w:tc>
      </w:tr>
      <w:tr>
        <w:trPr>
          <w:cantSplit/>
        </w:trPr>
        <w:tc>
          <w:tcPr>
            <w:tcW w:w="3829" w:type="dxa"/>
          </w:tcPr>
          <w:p>
            <w:pPr>
              <w:spacing w:before="40" w:after="40" w:line="240" w:lineRule="auto"/>
            </w:pPr>
            <w:r>
              <w:rPr>
                <w:rFonts w:ascii="Segoe UI" w:hAnsi="Segoe UI" w:cs="Segoe UI" w:eastAsia="Segoe UI"/>
                <w:sz w:val="16"/>
                <w:szCs w:val="16"/>
              </w:rPr>
              <w:t xml:space="preserve">UAT sign-off</w:t>
            </w:r>
          </w:p>
        </w:tc>
        <w:tc>
          <w:tcPr>
            <w:tcW w:w="1335" w:type="dxa"/>
          </w:tcPr>
          <w:p>
            <w:pPr>
              <w:spacing w:before="40" w:after="40" w:line="240" w:lineRule="auto"/>
            </w:pPr>
            <w:r>
              <w:rPr>
                <w:rFonts w:ascii="Segoe UI" w:hAnsi="Segoe UI" w:cs="Segoe UI" w:eastAsia="Segoe UI"/>
                <w:sz w:val="16"/>
                <w:szCs w:val="16"/>
              </w:rPr>
              <w:t xml:space="preserve">-</w:t>
            </w:r>
          </w:p>
        </w:tc>
        <w:tc>
          <w:tcPr>
            <w:tcW w:w="3863" w:type="dxa"/>
          </w:tcPr>
          <w:p>
            <w:pPr>
              <w:spacing w:before="40" w:after="40" w:line="240" w:lineRule="auto"/>
            </w:pPr>
            <w:r>
              <w:rPr>
                <w:rFonts w:ascii="Segoe UI" w:hAnsi="Segoe UI" w:cs="Segoe UI" w:eastAsia="Segoe UI"/>
                <w:sz w:val="16"/>
                <w:szCs w:val="16"/>
              </w:rPr>
              <w:t xml:space="preserve">Production readiness, go-live, hypercare</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The chain from BRD to UAT sign-off is the one of BRD 9.2 ("Traceability"). The documents of this register sit on that chain: the FRS set carries the functional requirements and acceptance criteria, this pack carries the non-functional, technical and governance documents.</w:t>
      </w:r>
    </w:p>
    <w:p xmlns:a="http://schemas.openxmlformats.org/drawingml/2006/main" xmlns:pic="http://schemas.openxmlformats.org/drawingml/2006/picture">
      <w:pPr>
        <w:pStyle w:val="Heading1"/>
        <w:numPr>
          <w:ilvl w:val="0"/>
          <w:numId w:val="14"/>
        </w:numPr>
      </w:pPr>
      <w:bookmarkStart w:id="1006" w:name="_Toc300001006"/>
      <w:r>
        <w:rPr>
          <w:rFonts w:ascii="Segoe UI" w:hAnsi="Segoe UI" w:cs="Segoe UI" w:eastAsia="Segoe UI"/>
        </w:rPr>
        <w:t xml:space="preserve">Register of required documents</w:t>
      </w:r>
      <w:bookmarkEnd w:id="1006"/>
    </w:p>
    <w:p xmlns:a="http://schemas.openxmlformats.org/drawingml/2006/main" xmlns:pic="http://schemas.openxmlformats.org/drawingml/2006/picture">
      <w:pPr>
        <w:spacing w:before="0" w:after="0" w:line="20" w:lineRule="exact"/>
        <w:sectPr w:rsidR="008501FA" w:rsidRPr="00EF479A" w:rsidSect="004477F0">
          <w:footerReference w:type="default" r:id="rId14"/>
          <w:headerReference w:type="first" r:id="rId15"/>
          <w:footerReference w:type="first" r:id="rId16"/>
          <w:pgSz w:w="11907" w:h="16839" w:code="9"/>
          <w:pgMar w:top="1440" w:right="1440" w:bottom="1440" w:left="1440" w:header="1134" w:footer="0" w:gutter="0"/>
          <w:cols w:space="720"/>
          <w:docGrid w:linePitch="360"/>
        </w:sectPr>
      </w:pPr>
    </w:p>
    <w:p xmlns:a="http://schemas.openxmlformats.org/drawingml/2006/main" xmlns:pic="http://schemas.openxmlformats.org/drawingml/2006/picture">
      <w:pPr>
        <w:pStyle w:val="Heading2"/>
        <w:numPr>
          <w:ilvl w:val="1"/>
          <w:numId w:val="14"/>
        </w:numPr>
      </w:pPr>
      <w:bookmarkStart w:id="1007" w:name="_Toc300001007"/>
      <w:r>
        <w:rPr>
          <w:rFonts w:ascii="Segoe UI" w:hAnsi="Segoe UI" w:cs="Segoe UI" w:eastAsia="Segoe UI"/>
        </w:rPr>
        <w:t xml:space="preserve">Requirements</w:t>
      </w:r>
      <w:bookmarkEnd w:id="1007"/>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08"/>
        <w:gridCol w:w="1847"/>
        <w:gridCol w:w="2129"/>
        <w:gridCol w:w="3069"/>
        <w:gridCol w:w="1568"/>
        <w:gridCol w:w="1566"/>
        <w:gridCol w:w="3072"/>
      </w:tblGrid>
      <w:tr>
        <w:trPr>
          <w:cantSplit/>
          <w:tblHeader/>
          <w:trHeight w:val="400"/>
        </w:trPr>
        <w:tc>
          <w:tcPr>
            <w:tcW w:w="708" w:type="dxa"/>
            <w:shd w:val="clear" w:color="auto" w:fill="E8F0F8"/>
            <w:vAlign w:val="center"/>
          </w:tcPr>
          <w:p>
            <w:pPr>
              <w:spacing w:before="40" w:after="40" w:line="240" w:lineRule="auto"/>
            </w:pPr>
            <w:r>
              <w:rPr>
                <w:rFonts w:ascii="Segoe UI" w:hAnsi="Segoe UI" w:cs="Segoe UI" w:eastAsia="Segoe UI"/>
                <w:b/>
                <w:bCs/>
                <w:sz w:val="16"/>
                <w:szCs w:val="16"/>
              </w:rPr>
              <w:t xml:space="preserve">#</w:t>
            </w:r>
          </w:p>
        </w:tc>
        <w:tc>
          <w:tcPr>
            <w:tcW w:w="1847" w:type="dxa"/>
            <w:shd w:val="clear" w:color="auto" w:fill="E8F0F8"/>
            <w:vAlign w:val="center"/>
          </w:tcPr>
          <w:p>
            <w:pPr>
              <w:spacing w:before="40" w:after="40" w:line="240" w:lineRule="auto"/>
            </w:pPr>
            <w:r>
              <w:rPr>
                <w:rFonts w:ascii="Segoe UI" w:hAnsi="Segoe UI" w:cs="Segoe UI" w:eastAsia="Segoe UI"/>
                <w:b/>
                <w:bCs/>
                <w:sz w:val="16"/>
                <w:szCs w:val="16"/>
              </w:rPr>
              <w:t xml:space="preserve">Document</w:t>
            </w:r>
          </w:p>
        </w:tc>
        <w:tc>
          <w:tcPr>
            <w:tcW w:w="2129" w:type="dxa"/>
            <w:shd w:val="clear" w:color="auto" w:fill="E8F0F8"/>
            <w:vAlign w:val="center"/>
          </w:tcPr>
          <w:p>
            <w:pPr>
              <w:spacing w:before="40" w:after="40" w:line="240" w:lineRule="auto"/>
            </w:pPr>
            <w:r>
              <w:rPr>
                <w:rFonts w:ascii="Segoe UI" w:hAnsi="Segoe UI" w:cs="Segoe UI" w:eastAsia="Segoe UI"/>
                <w:b/>
                <w:bCs/>
                <w:sz w:val="16"/>
                <w:szCs w:val="16"/>
              </w:rPr>
              <w:t xml:space="preserve">Status</w:t>
            </w:r>
          </w:p>
        </w:tc>
        <w:tc>
          <w:tcPr>
            <w:tcW w:w="3069" w:type="dxa"/>
            <w:shd w:val="clear" w:color="auto" w:fill="E8F0F8"/>
            <w:vAlign w:val="center"/>
          </w:tcPr>
          <w:p>
            <w:pPr>
              <w:spacing w:before="40" w:after="40" w:line="240" w:lineRule="auto"/>
            </w:pPr>
            <w:r>
              <w:rPr>
                <w:rFonts w:ascii="Segoe UI" w:hAnsi="Segoe UI" w:cs="Segoe UI" w:eastAsia="Segoe UI"/>
                <w:b/>
                <w:bCs/>
                <w:sz w:val="16"/>
                <w:szCs w:val="16"/>
              </w:rPr>
              <w:t xml:space="preserve">Where it is held</w:t>
            </w:r>
          </w:p>
        </w:tc>
        <w:tc>
          <w:tcPr>
            <w:tcW w:w="1568" w:type="dxa"/>
            <w:shd w:val="clear" w:color="auto" w:fill="E8F0F8"/>
            <w:vAlign w:val="center"/>
          </w:tcPr>
          <w:p>
            <w:pPr>
              <w:spacing w:before="40" w:after="40" w:line="240" w:lineRule="auto"/>
            </w:pPr>
            <w:r>
              <w:rPr>
                <w:rFonts w:ascii="Segoe UI" w:hAnsi="Segoe UI" w:cs="Segoe UI" w:eastAsia="Segoe UI"/>
                <w:b/>
                <w:bCs/>
                <w:sz w:val="16"/>
                <w:szCs w:val="16"/>
              </w:rPr>
              <w:t xml:space="preserve">Owner</w:t>
            </w:r>
          </w:p>
        </w:tc>
        <w:tc>
          <w:tcPr>
            <w:tcW w:w="1566" w:type="dxa"/>
            <w:shd w:val="clear" w:color="auto" w:fill="E8F0F8"/>
            <w:vAlign w:val="center"/>
          </w:tcPr>
          <w:p>
            <w:pPr>
              <w:spacing w:before="40" w:after="40" w:line="240" w:lineRule="auto"/>
            </w:pPr>
            <w:r>
              <w:rPr>
                <w:rFonts w:ascii="Segoe UI" w:hAnsi="Segoe UI" w:cs="Segoe UI" w:eastAsia="Segoe UI"/>
                <w:b/>
                <w:bCs/>
                <w:sz w:val="16"/>
                <w:szCs w:val="16"/>
              </w:rPr>
              <w:t xml:space="preserve">Approver (TISPH)</w:t>
            </w:r>
          </w:p>
        </w:tc>
        <w:tc>
          <w:tcPr>
            <w:tcW w:w="3072" w:type="dxa"/>
            <w:shd w:val="clear" w:color="auto" w:fill="E8F0F8"/>
            <w:vAlign w:val="center"/>
          </w:tcPr>
          <w:p>
            <w:pPr>
              <w:spacing w:before="40" w:after="40" w:line="240" w:lineRule="auto"/>
            </w:pPr>
            <w:r>
              <w:rPr>
                <w:rFonts w:ascii="Segoe UI" w:hAnsi="Segoe UI" w:cs="Segoe UI" w:eastAsia="Segoe UI"/>
                <w:b/>
                <w:bCs/>
                <w:sz w:val="16"/>
                <w:szCs w:val="16"/>
              </w:rPr>
              <w:t xml:space="preserve">Notes and dependencies</w:t>
            </w:r>
          </w:p>
        </w:tc>
      </w:tr>
      <w:tr>
        <w:trPr>
          <w:cantSplit/>
        </w:trPr>
        <w:tc>
          <w:tcPr>
            <w:tcW w:w="708" w:type="dxa"/>
          </w:tcPr>
          <w:p>
            <w:pPr>
              <w:spacing w:before="40" w:after="40" w:line="240" w:lineRule="auto"/>
            </w:pPr>
            <w:r>
              <w:rPr>
                <w:rFonts w:ascii="Segoe UI" w:hAnsi="Segoe UI" w:cs="Segoe UI" w:eastAsia="Segoe UI"/>
                <w:sz w:val="16"/>
                <w:szCs w:val="16"/>
              </w:rPr>
              <w:t xml:space="preserve">DR-01</w:t>
            </w:r>
          </w:p>
        </w:tc>
        <w:tc>
          <w:tcPr>
            <w:tcW w:w="1847" w:type="dxa"/>
          </w:tcPr>
          <w:p>
            <w:pPr>
              <w:spacing w:before="40" w:after="40" w:line="240" w:lineRule="auto"/>
            </w:pPr>
            <w:r>
              <w:rPr>
                <w:rFonts w:ascii="Segoe UI" w:hAnsi="Segoe UI" w:cs="Segoe UI" w:eastAsia="Segoe UI"/>
                <w:sz w:val="16"/>
                <w:szCs w:val="16"/>
              </w:rPr>
              <w:t xml:space="preserve">Software Requirements Specification (SRS)</w:t>
            </w:r>
          </w:p>
        </w:tc>
        <w:tc>
          <w:tcPr>
            <w:tcW w:w="2129" w:type="dxa"/>
          </w:tcPr>
          <w:p>
            <w:pPr>
              <w:spacing w:before="40" w:after="40" w:line="240" w:lineRule="auto"/>
            </w:pPr>
            <w:r>
              <w:rPr>
                <w:rFonts w:ascii="Segoe UI" w:hAnsi="Segoe UI" w:cs="Segoe UI" w:eastAsia="Segoe UI"/>
                <w:sz w:val="16"/>
                <w:szCs w:val="16"/>
              </w:rPr>
              <w:t xml:space="preserve">Exists in repo (10 items); Per module</w:t>
            </w:r>
          </w:p>
        </w:tc>
        <w:tc>
          <w:tcPr>
            <w:tcW w:w="3069" w:type="dxa"/>
          </w:tcPr>
          <w:p>
            <w:pPr>
              <w:spacing w:before="40" w:after="40" w:line="240" w:lineRule="auto"/>
            </w:pPr>
            <w:r>
              <w:rPr>
                <w:rFonts w:ascii="Segoe UI" w:hAnsi="Segoe UI" w:cs="Segoe UI" w:eastAsia="Segoe UI"/>
                <w:sz w:val="16"/>
                <w:szCs w:val="16"/>
              </w:rPr>
              <w:t xml:space="preserve">Functional Requirement Specifications, one per BRD build item, folder </w:t>
            </w:r>
            <w:r>
              <w:rPr>
                <w:rFonts w:ascii="Consolas" w:hAnsi="Consolas" w:cs="Consolas" w:eastAsia="Consolas"/>
                <w:color w:val="1F3B57"/>
                <w:sz w:val="14"/>
                <w:szCs w:val="14"/>
                <w:shd w:val="clear" w:color="auto" w:fill="F3F5F8"/>
              </w:rPr>
              <w:t xml:space="preserve">docs/TISPH/frs/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FRS_TIS-BRD-&lt;ref&gt;_&lt;title&gt;_v&lt;n&gt;.docx</w:t>
            </w:r>
            <w:r>
              <w:rPr>
                <w:rFonts w:ascii="Segoe UI" w:hAnsi="Segoe UI" w:cs="Segoe UI" w:eastAsia="Segoe UI"/>
                <w:sz w:val="16"/>
                <w:szCs w:val="16"/>
              </w:rPr>
              <w:t xml:space="preserve">)</w:t>
            </w:r>
          </w:p>
        </w:tc>
        <w:tc>
          <w:tcPr>
            <w:tcW w:w="1568" w:type="dxa"/>
          </w:tcPr>
          <w:p>
            <w:pPr>
              <w:spacing w:before="40" w:after="40" w:line="240" w:lineRule="auto"/>
            </w:pPr>
            <w:r>
              <w:rPr>
                <w:rFonts w:ascii="Segoe UI" w:hAnsi="Segoe UI" w:cs="Segoe UI" w:eastAsia="Segoe UI"/>
                <w:sz w:val="16"/>
                <w:szCs w:val="16"/>
              </w:rPr>
              <w:t xml:space="preserve">iorta TechNXT Business Analysis</w:t>
            </w:r>
          </w:p>
        </w:tc>
        <w:tc>
          <w:tcPr>
            <w:tcW w:w="1566" w:type="dxa"/>
          </w:tcPr>
          <w:p>
            <w:pPr>
              <w:spacing w:before="40" w:after="40" w:line="240" w:lineRule="auto"/>
            </w:pPr>
            <w:r>
              <w:rPr>
                <w:rFonts w:ascii="Segoe UI" w:hAnsi="Segoe UI" w:cs="Segoe UI" w:eastAsia="Segoe UI"/>
                <w:sz w:val="16"/>
                <w:szCs w:val="16"/>
              </w:rPr>
              <w:t xml:space="preserve">Business Process Owner of the area</w:t>
            </w:r>
          </w:p>
        </w:tc>
        <w:tc>
          <w:tcPr>
            <w:tcW w:w="3072" w:type="dxa"/>
          </w:tcPr>
          <w:p>
            <w:pPr>
              <w:spacing w:before="40" w:after="40" w:line="240" w:lineRule="auto"/>
            </w:pPr>
            <w:r>
              <w:rPr>
                <w:rFonts w:ascii="Segoe UI" w:hAnsi="Segoe UI" w:cs="Segoe UI" w:eastAsia="Segoe UI"/>
                <w:sz w:val="16"/>
                <w:szCs w:val="16"/>
              </w:rPr>
              <w:t xml:space="preserve">Ten FRS issued for TISPH review: COLL-05, COMM-06, COMM-08, LEAD-09, PJRN-09, PROD-15 (v1.2), PROD-16, SCHM-01, SCHM-02, SCHM-03. Further FRS are written per build item as streams land (BRD 9.2: "the FRS cites the BRD reference"). The FRS set is held on </w:t>
            </w:r>
            <w:r>
              <w:rPr>
                <w:rFonts w:ascii="Consolas" w:hAnsi="Consolas" w:cs="Consolas" w:eastAsia="Consolas"/>
                <w:color w:val="1F3B57"/>
                <w:sz w:val="14"/>
                <w:szCs w:val="14"/>
                <w:shd w:val="clear" w:color="auto" w:fill="F3F5F8"/>
              </w:rPr>
              <w:t xml:space="preserve">TISPH-DEV</w:t>
            </w:r>
            <w:r>
              <w:rPr>
                <w:rFonts w:ascii="Segoe UI" w:hAnsi="Segoe UI" w:cs="Segoe UI" w:eastAsia="Segoe UI"/>
                <w:sz w:val="16"/>
                <w:szCs w:val="16"/>
              </w:rPr>
              <w:t xml:space="preserve"> in </w:t>
            </w:r>
            <w:r>
              <w:rPr>
                <w:rFonts w:ascii="Consolas" w:hAnsi="Consolas" w:cs="Consolas" w:eastAsia="Consolas"/>
                <w:color w:val="1F3B57"/>
                <w:sz w:val="14"/>
                <w:szCs w:val="14"/>
                <w:shd w:val="clear" w:color="auto" w:fill="F3F5F8"/>
              </w:rPr>
              <w:t xml:space="preserve">docs/TISPH/frs/</w:t>
            </w:r>
            <w:r>
              <w:rPr>
                <w:rFonts w:ascii="Segoe UI" w:hAnsi="Segoe UI" w:cs="Segoe UI" w:eastAsia="Segoe UI"/>
                <w:sz w:val="16"/>
                <w:szCs w:val="16"/>
              </w:rPr>
              <w:t xml:space="preserve">. The signed BRD v2.2 itself is held by TISPH and is not in the repository.</w:t>
            </w:r>
          </w:p>
        </w:tc>
      </w:tr>
      <w:tr>
        <w:trPr>
          <w:cantSplit/>
        </w:trPr>
        <w:tc>
          <w:tcPr>
            <w:tcW w:w="708" w:type="dxa"/>
          </w:tcPr>
          <w:p>
            <w:pPr>
              <w:spacing w:before="40" w:after="40" w:line="240" w:lineRule="auto"/>
            </w:pPr>
            <w:r>
              <w:rPr>
                <w:rFonts w:ascii="Segoe UI" w:hAnsi="Segoe UI" w:cs="Segoe UI" w:eastAsia="Segoe UI"/>
                <w:sz w:val="16"/>
                <w:szCs w:val="16"/>
              </w:rPr>
              <w:t xml:space="preserve">DR-02</w:t>
            </w:r>
          </w:p>
        </w:tc>
        <w:tc>
          <w:tcPr>
            <w:tcW w:w="1847" w:type="dxa"/>
          </w:tcPr>
          <w:p>
            <w:pPr>
              <w:spacing w:before="40" w:after="40" w:line="240" w:lineRule="auto"/>
            </w:pPr>
            <w:r>
              <w:rPr>
                <w:rFonts w:ascii="Segoe UI" w:hAnsi="Segoe UI" w:cs="Segoe UI" w:eastAsia="Segoe UI"/>
                <w:sz w:val="16"/>
                <w:szCs w:val="16"/>
              </w:rPr>
              <w:t xml:space="preserve">Non-Functional Requirements (NFR)</w:t>
            </w:r>
          </w:p>
        </w:tc>
        <w:tc>
          <w:tcPr>
            <w:tcW w:w="2129" w:type="dxa"/>
          </w:tcPr>
          <w:p>
            <w:pPr>
              <w:spacing w:before="40" w:after="40" w:line="240" w:lineRule="auto"/>
            </w:pPr>
            <w:r>
              <w:rPr>
                <w:rFonts w:ascii="Segoe UI" w:hAnsi="Segoe UI" w:cs="Segoe UI" w:eastAsia="Segoe UI"/>
                <w:sz w:val="16"/>
                <w:szCs w:val="16"/>
              </w:rPr>
              <w:t xml:space="preserve">Drafted in this pack</w:t>
            </w:r>
          </w:p>
        </w:tc>
        <w:tc>
          <w:tcPr>
            <w:tcW w:w="3069" w:type="dxa"/>
          </w:tcPr>
          <w:p>
            <w:pPr>
              <w:spacing w:before="40" w:after="40" w:line="240" w:lineRule="auto"/>
            </w:pPr>
            <w:r>
              <w:rPr>
                <w:rFonts w:ascii="Consolas" w:hAnsi="Consolas" w:cs="Consolas" w:eastAsia="Consolas"/>
                <w:color w:val="1F3B57"/>
                <w:sz w:val="14"/>
                <w:szCs w:val="14"/>
                <w:shd w:val="clear" w:color="auto" w:fill="F3F5F8"/>
              </w:rPr>
              <w:t xml:space="preserve">docs/TISPH/pack/TISPH_NFR_Compliance.docx</w:t>
            </w:r>
            <w:r>
              <w:rPr>
                <w:rFonts w:ascii="Segoe UI" w:hAnsi="Segoe UI" w:cs="Segoe UI" w:eastAsia="Segoe UI"/>
                <w:sz w:val="16"/>
                <w:szCs w:val="16"/>
              </w:rPr>
              <w:t xml:space="preserve"> (compliance matrix, section 5; cross-cutting assessments, section 6)</w:t>
            </w:r>
          </w:p>
        </w:tc>
        <w:tc>
          <w:tcPr>
            <w:tcW w:w="1568" w:type="dxa"/>
          </w:tcPr>
          <w:p>
            <w:pPr>
              <w:spacing w:before="40" w:after="40" w:line="240" w:lineRule="auto"/>
            </w:pPr>
            <w:r>
              <w:rPr>
                <w:rFonts w:ascii="Segoe UI" w:hAnsi="Segoe UI" w:cs="Segoe UI" w:eastAsia="Segoe UI"/>
                <w:sz w:val="16"/>
                <w:szCs w:val="16"/>
              </w:rPr>
              <w:t xml:space="preserve">iorta TechNXT Delivery Lead</w:t>
            </w:r>
          </w:p>
        </w:tc>
        <w:tc>
          <w:tcPr>
            <w:tcW w:w="1566" w:type="dxa"/>
          </w:tcPr>
          <w:p>
            <w:pPr>
              <w:spacing w:before="40" w:after="40" w:line="240" w:lineRule="auto"/>
            </w:pPr>
            <w:r>
              <w:rPr>
                <w:rFonts w:ascii="Segoe UI" w:hAnsi="Segoe UI" w:cs="Segoe UI" w:eastAsia="Segoe UI"/>
                <w:sz w:val="16"/>
                <w:szCs w:val="16"/>
              </w:rPr>
              <w:t xml:space="preserve">Head of IT; Information Security</w:t>
            </w:r>
          </w:p>
        </w:tc>
        <w:tc>
          <w:tcPr>
            <w:tcW w:w="3072" w:type="dxa"/>
          </w:tcPr>
          <w:p>
            <w:pPr>
              <w:spacing w:before="40" w:after="40" w:line="240" w:lineRule="auto"/>
            </w:pPr>
            <w:r>
              <w:rPr>
                <w:rFonts w:ascii="Segoe UI" w:hAnsi="Segoe UI" w:cs="Segoe UI" w:eastAsia="Segoe UI"/>
                <w:sz w:val="16"/>
                <w:szCs w:val="16"/>
              </w:rPr>
              <w:t xml:space="preserve">Every NFR row of BRD 6.3 assessed against the code with evidence, status, proving test, planned work and open questions (Q1 to Q23).</w:t>
            </w:r>
          </w:p>
        </w:tc>
      </w:tr>
      <w:tr>
        <w:trPr>
          <w:cantSplit/>
        </w:trPr>
        <w:tc>
          <w:tcPr>
            <w:tcW w:w="708" w:type="dxa"/>
          </w:tcPr>
          <w:p>
            <w:pPr>
              <w:spacing w:before="40" w:after="40" w:line="240" w:lineRule="auto"/>
            </w:pPr>
            <w:r>
              <w:rPr>
                <w:rFonts w:ascii="Segoe UI" w:hAnsi="Segoe UI" w:cs="Segoe UI" w:eastAsia="Segoe UI"/>
                <w:sz w:val="16"/>
                <w:szCs w:val="16"/>
              </w:rPr>
              <w:t xml:space="preserve">DR-03</w:t>
            </w:r>
          </w:p>
        </w:tc>
        <w:tc>
          <w:tcPr>
            <w:tcW w:w="1847" w:type="dxa"/>
          </w:tcPr>
          <w:p>
            <w:pPr>
              <w:spacing w:before="40" w:after="40" w:line="240" w:lineRule="auto"/>
            </w:pPr>
            <w:r>
              <w:rPr>
                <w:rFonts w:ascii="Segoe UI" w:hAnsi="Segoe UI" w:cs="Segoe UI" w:eastAsia="Segoe UI"/>
                <w:sz w:val="16"/>
                <w:szCs w:val="16"/>
              </w:rPr>
              <w:t xml:space="preserve">User stories</w:t>
            </w:r>
          </w:p>
        </w:tc>
        <w:tc>
          <w:tcPr>
            <w:tcW w:w="2129" w:type="dxa"/>
          </w:tcPr>
          <w:p>
            <w:pPr>
              <w:spacing w:before="40" w:after="40" w:line="240" w:lineRule="auto"/>
            </w:pPr>
            <w:r>
              <w:rPr>
                <w:rFonts w:ascii="Segoe UI" w:hAnsi="Segoe UI" w:cs="Segoe UI" w:eastAsia="Segoe UI"/>
                <w:sz w:val="16"/>
                <w:szCs w:val="16"/>
              </w:rPr>
              <w:t xml:space="preserve">Per module</w:t>
            </w:r>
          </w:p>
        </w:tc>
        <w:tc>
          <w:tcPr>
            <w:tcW w:w="3069" w:type="dxa"/>
          </w:tcPr>
          <w:p>
            <w:pPr>
              <w:spacing w:before="40" w:after="40" w:line="240" w:lineRule="auto"/>
            </w:pPr>
            <w:r>
              <w:rPr>
                <w:rFonts w:ascii="Segoe UI" w:hAnsi="Segoe UI" w:cs="Segoe UI" w:eastAsia="Segoe UI"/>
                <w:sz w:val="16"/>
                <w:szCs w:val="16"/>
              </w:rPr>
              <w:t xml:space="preserve">Expressed as functional requirements (FR-xxx) with personas in each FRS (DR-01), section 3 "Personas and roles" and section 4 "Functional requirements"</w:t>
            </w:r>
          </w:p>
        </w:tc>
        <w:tc>
          <w:tcPr>
            <w:tcW w:w="1568" w:type="dxa"/>
          </w:tcPr>
          <w:p>
            <w:pPr>
              <w:spacing w:before="40" w:after="40" w:line="240" w:lineRule="auto"/>
            </w:pPr>
            <w:r>
              <w:rPr>
                <w:rFonts w:ascii="Segoe UI" w:hAnsi="Segoe UI" w:cs="Segoe UI" w:eastAsia="Segoe UI"/>
                <w:sz w:val="16"/>
                <w:szCs w:val="16"/>
              </w:rPr>
              <w:t xml:space="preserve">iorta TechNXT Business Analysis</w:t>
            </w:r>
          </w:p>
        </w:tc>
        <w:tc>
          <w:tcPr>
            <w:tcW w:w="1566" w:type="dxa"/>
          </w:tcPr>
          <w:p>
            <w:pPr>
              <w:spacing w:before="40" w:after="40" w:line="240" w:lineRule="auto"/>
            </w:pPr>
            <w:r>
              <w:rPr>
                <w:rFonts w:ascii="Segoe UI" w:hAnsi="Segoe UI" w:cs="Segoe UI" w:eastAsia="Segoe UI"/>
                <w:sz w:val="16"/>
                <w:szCs w:val="16"/>
              </w:rPr>
              <w:t xml:space="preserve">Business Process Owner of the area</w:t>
            </w:r>
          </w:p>
        </w:tc>
        <w:tc>
          <w:tcPr>
            <w:tcW w:w="3072" w:type="dxa"/>
          </w:tcPr>
          <w:p>
            <w:pPr>
              <w:spacing w:before="40" w:after="40" w:line="240" w:lineRule="auto"/>
            </w:pPr>
            <w:r>
              <w:rPr>
                <w:rFonts w:ascii="Segoe UI" w:hAnsi="Segoe UI" w:cs="Segoe UI" w:eastAsia="Segoe UI"/>
                <w:sz w:val="16"/>
                <w:szCs w:val="16"/>
              </w:rPr>
              <w:t xml:space="preserve">No separate user story backlog is held in the repository. Each FRS states the persona, the requirement and its rules; a backlog in TISPH's or iorta TechNXT's work-tracking tool, if wanted, is derived from the FRS.</w:t>
            </w:r>
          </w:p>
        </w:tc>
      </w:tr>
      <w:tr>
        <w:trPr>
          <w:cantSplit/>
        </w:trPr>
        <w:tc>
          <w:tcPr>
            <w:tcW w:w="708" w:type="dxa"/>
          </w:tcPr>
          <w:p>
            <w:pPr>
              <w:spacing w:before="40" w:after="40" w:line="240" w:lineRule="auto"/>
            </w:pPr>
            <w:r>
              <w:rPr>
                <w:rFonts w:ascii="Segoe UI" w:hAnsi="Segoe UI" w:cs="Segoe UI" w:eastAsia="Segoe UI"/>
                <w:sz w:val="16"/>
                <w:szCs w:val="16"/>
              </w:rPr>
              <w:t xml:space="preserve">DR-04</w:t>
            </w:r>
          </w:p>
        </w:tc>
        <w:tc>
          <w:tcPr>
            <w:tcW w:w="1847" w:type="dxa"/>
          </w:tcPr>
          <w:p>
            <w:pPr>
              <w:spacing w:before="40" w:after="40" w:line="240" w:lineRule="auto"/>
            </w:pPr>
            <w:r>
              <w:rPr>
                <w:rFonts w:ascii="Segoe UI" w:hAnsi="Segoe UI" w:cs="Segoe UI" w:eastAsia="Segoe UI"/>
                <w:sz w:val="16"/>
                <w:szCs w:val="16"/>
              </w:rPr>
              <w:t xml:space="preserve">Acceptance criteria</w:t>
            </w:r>
          </w:p>
        </w:tc>
        <w:tc>
          <w:tcPr>
            <w:tcW w:w="2129" w:type="dxa"/>
          </w:tcPr>
          <w:p>
            <w:pPr>
              <w:spacing w:before="40" w:after="40" w:line="240" w:lineRule="auto"/>
            </w:pPr>
            <w:r>
              <w:rPr>
                <w:rFonts w:ascii="Segoe UI" w:hAnsi="Segoe UI" w:cs="Segoe UI" w:eastAsia="Segoe UI"/>
                <w:sz w:val="16"/>
                <w:szCs w:val="16"/>
              </w:rPr>
              <w:t xml:space="preserve">Exists in repo (10 items); Per module</w:t>
            </w:r>
          </w:p>
        </w:tc>
        <w:tc>
          <w:tcPr>
            <w:tcW w:w="3069" w:type="dxa"/>
          </w:tcPr>
          <w:p>
            <w:pPr>
              <w:spacing w:before="40" w:after="40" w:line="240" w:lineRule="auto"/>
            </w:pPr>
            <w:r>
              <w:rPr>
                <w:rFonts w:ascii="Segoe UI" w:hAnsi="Segoe UI" w:cs="Segoe UI" w:eastAsia="Segoe UI"/>
                <w:sz w:val="16"/>
                <w:szCs w:val="16"/>
              </w:rPr>
              <w:t xml:space="preserve">Numbered acceptance criteria under every functional requirement of each FRS (DR-01)</w:t>
            </w:r>
          </w:p>
        </w:tc>
        <w:tc>
          <w:tcPr>
            <w:tcW w:w="1568" w:type="dxa"/>
          </w:tcPr>
          <w:p>
            <w:pPr>
              <w:spacing w:before="40" w:after="40" w:line="240" w:lineRule="auto"/>
            </w:pPr>
            <w:r>
              <w:rPr>
                <w:rFonts w:ascii="Segoe UI" w:hAnsi="Segoe UI" w:cs="Segoe UI" w:eastAsia="Segoe UI"/>
                <w:sz w:val="16"/>
                <w:szCs w:val="16"/>
              </w:rPr>
              <w:t xml:space="preserve">iorta TechNXT Business Analysis</w:t>
            </w:r>
          </w:p>
        </w:tc>
        <w:tc>
          <w:tcPr>
            <w:tcW w:w="1566" w:type="dxa"/>
          </w:tcPr>
          <w:p>
            <w:pPr>
              <w:spacing w:before="40" w:after="40" w:line="240" w:lineRule="auto"/>
            </w:pPr>
            <w:r>
              <w:rPr>
                <w:rFonts w:ascii="Segoe UI" w:hAnsi="Segoe UI" w:cs="Segoe UI" w:eastAsia="Segoe UI"/>
                <w:sz w:val="16"/>
                <w:szCs w:val="16"/>
              </w:rPr>
              <w:t xml:space="preserve">Business Process Owner of the area</w:t>
            </w:r>
          </w:p>
        </w:tc>
        <w:tc>
          <w:tcPr>
            <w:tcW w:w="3072" w:type="dxa"/>
          </w:tcPr>
          <w:p>
            <w:pPr>
              <w:spacing w:before="40" w:after="40" w:line="240" w:lineRule="auto"/>
            </w:pPr>
            <w:r>
              <w:rPr>
                <w:rFonts w:ascii="Segoe UI" w:hAnsi="Segoe UI" w:cs="Segoe UI" w:eastAsia="Segoe UI"/>
                <w:sz w:val="16"/>
                <w:szCs w:val="16"/>
              </w:rPr>
              <w:t xml:space="preserve">Every FRS issued so far carries numbered acceptance criteria for each FR; they are the basis of the test cases (DR-17). Acceptance of non-functional requirements: </w:t>
            </w:r>
            <w:r>
              <w:rPr>
                <w:rFonts w:ascii="Consolas" w:hAnsi="Consolas" w:cs="Consolas" w:eastAsia="Consolas"/>
                <w:color w:val="1F3B57"/>
                <w:sz w:val="14"/>
                <w:szCs w:val="14"/>
                <w:shd w:val="clear" w:color="auto" w:fill="F3F5F8"/>
              </w:rPr>
              <w:t xml:space="preserve">docs/TISPH/pack/TISPH_NFR_Compliance.docx</w:t>
            </w:r>
            <w:r>
              <w:rPr>
                <w:rFonts w:ascii="Segoe UI" w:hAnsi="Segoe UI" w:cs="Segoe UI" w:eastAsia="Segoe UI"/>
                <w:sz w:val="16"/>
                <w:szCs w:val="16"/>
              </w:rPr>
              <w:t xml:space="preserve"> section 7.</w:t>
            </w:r>
          </w:p>
        </w:tc>
      </w:tr>
      <w:tr>
        <w:trPr/>
        <w:tc>
          <w:tcPr>
            <w:tcW w:w="708" w:type="dxa"/>
          </w:tcPr>
          <w:p>
            <w:pPr>
              <w:spacing w:before="40" w:after="40" w:line="240" w:lineRule="auto"/>
            </w:pPr>
            <w:r>
              <w:rPr>
                <w:rFonts w:ascii="Segoe UI" w:hAnsi="Segoe UI" w:cs="Segoe UI" w:eastAsia="Segoe UI"/>
                <w:sz w:val="16"/>
                <w:szCs w:val="16"/>
              </w:rPr>
              <w:t xml:space="preserve">DR-05</w:t>
            </w:r>
          </w:p>
        </w:tc>
        <w:tc>
          <w:tcPr>
            <w:tcW w:w="1847" w:type="dxa"/>
          </w:tcPr>
          <w:p>
            <w:pPr>
              <w:spacing w:before="40" w:after="40" w:line="240" w:lineRule="auto"/>
            </w:pPr>
            <w:r>
              <w:rPr>
                <w:rFonts w:ascii="Segoe UI" w:hAnsi="Segoe UI" w:cs="Segoe UI" w:eastAsia="Segoe UI"/>
                <w:sz w:val="16"/>
                <w:szCs w:val="16"/>
              </w:rPr>
              <w:t xml:space="preserve">Requirements traceability matrix</w:t>
            </w:r>
          </w:p>
        </w:tc>
        <w:tc>
          <w:tcPr>
            <w:tcW w:w="2129" w:type="dxa"/>
          </w:tcPr>
          <w:p>
            <w:pPr>
              <w:spacing w:before="40" w:after="40" w:line="240" w:lineRule="auto"/>
            </w:pPr>
            <w:r>
              <w:rPr>
                <w:rFonts w:ascii="Segoe UI" w:hAnsi="Segoe UI" w:cs="Segoe UI" w:eastAsia="Segoe UI"/>
                <w:sz w:val="16"/>
                <w:szCs w:val="16"/>
              </w:rPr>
              <w:t xml:space="preserve">Drafted in this pack (non-functional and technical); Per module (functional)</w:t>
            </w:r>
          </w:p>
        </w:tc>
        <w:tc>
          <w:tcPr>
            <w:tcW w:w="3069" w:type="dxa"/>
          </w:tcPr>
          <w:p>
            <w:pPr>
              <w:spacing w:before="40" w:after="40" w:line="240" w:lineRule="auto"/>
            </w:pPr>
            <w:r>
              <w:rPr>
                <w:rFonts w:ascii="Segoe UI" w:hAnsi="Segoe UI" w:cs="Segoe UI" w:eastAsia="Segoe UI"/>
                <w:sz w:val="16"/>
                <w:szCs w:val="16"/>
              </w:rPr>
              <w:t xml:space="preserve">Non-functional: </w:t>
            </w:r>
            <w:r>
              <w:rPr>
                <w:rFonts w:ascii="Consolas" w:hAnsi="Consolas" w:cs="Consolas" w:eastAsia="Consolas"/>
                <w:color w:val="1F3B57"/>
                <w:sz w:val="14"/>
                <w:szCs w:val="14"/>
                <w:shd w:val="clear" w:color="auto" w:fill="F3F5F8"/>
              </w:rPr>
              <w:t xml:space="preserve">docs/TISPH/pack/TISPH_NFR_Compliance.docx</w:t>
            </w:r>
            <w:r>
              <w:rPr>
                <w:rFonts w:ascii="Segoe UI" w:hAnsi="Segoe UI" w:cs="Segoe UI" w:eastAsia="Segoe UI"/>
                <w:sz w:val="16"/>
                <w:szCs w:val="16"/>
              </w:rPr>
              <w:t xml:space="preserve"> (matrix, Appendix B index of BRD NFR identifiers). Each pack document ends with a "Requirements traceability" section. Functional: section 8 "Traceability" of each FRS (FR to acceptance criterion to test case)</w:t>
            </w:r>
          </w:p>
        </w:tc>
        <w:tc>
          <w:tcPr>
            <w:tcW w:w="1568" w:type="dxa"/>
          </w:tcPr>
          <w:p>
            <w:pPr>
              <w:spacing w:before="40" w:after="40" w:line="240" w:lineRule="auto"/>
            </w:pPr>
            <w:r>
              <w:rPr>
                <w:rFonts w:ascii="Segoe UI" w:hAnsi="Segoe UI" w:cs="Segoe UI" w:eastAsia="Segoe UI"/>
                <w:sz w:val="16"/>
                <w:szCs w:val="16"/>
              </w:rPr>
              <w:t xml:space="preserve">iorta TechNXT Delivery Lead (QA Lead for the test links)</w:t>
            </w:r>
          </w:p>
        </w:tc>
        <w:tc>
          <w:tcPr>
            <w:tcW w:w="1566" w:type="dxa"/>
          </w:tcPr>
          <w:p>
            <w:pPr>
              <w:spacing w:before="40" w:after="40" w:line="240" w:lineRule="auto"/>
            </w:pPr>
            <w:r>
              <w:rPr>
                <w:rFonts w:ascii="Segoe UI" w:hAnsi="Segoe UI" w:cs="Segoe UI" w:eastAsia="Segoe UI"/>
                <w:sz w:val="16"/>
                <w:szCs w:val="16"/>
              </w:rPr>
              <w:t xml:space="preserve">TISPH Project Manager; Internal Audit</w:t>
            </w:r>
          </w:p>
        </w:tc>
        <w:tc>
          <w:tcPr>
            <w:tcW w:w="3072" w:type="dxa"/>
          </w:tcPr>
          <w:p>
            <w:pPr>
              <w:spacing w:before="40" w:after="40" w:line="240" w:lineRule="auto"/>
            </w:pPr>
            <w:r>
              <w:rPr>
                <w:rFonts w:ascii="Segoe UI" w:hAnsi="Segoe UI" w:cs="Segoe UI" w:eastAsia="Segoe UI"/>
                <w:sz w:val="16"/>
                <w:szCs w:val="16"/>
              </w:rPr>
              <w:t xml:space="preserve">The end-to-end matrix BRD reference &gt; FRS &gt; build item &gt; test case &gt; UAT sign-off (BRD 9.2; governance Go/No-Go criterion GN-01) is assembled per module as FRS, builds and test cases land. Planned: one consolidated workbook before UAT sign-off (gate 2 of </w:t>
            </w:r>
            <w:r>
              <w:rPr>
                <w:rFonts w:ascii="Consolas" w:hAnsi="Consolas" w:cs="Consolas" w:eastAsia="Consolas"/>
                <w:color w:val="1F3B57"/>
                <w:sz w:val="14"/>
                <w:szCs w:val="14"/>
                <w:shd w:val="clear" w:color="auto" w:fill="F3F5F8"/>
              </w:rPr>
              <w:t xml:space="preserve">docs/TISPH/pack/TISPH_Delivery_Governance.docx</w:t>
            </w:r>
            <w:r>
              <w:rPr>
                <w:rFonts w:ascii="Segoe UI" w:hAnsi="Segoe UI" w:cs="Segoe UI" w:eastAsia="Segoe UI"/>
                <w:sz w:val="16"/>
                <w:szCs w:val="16"/>
              </w:rPr>
              <w:t xml:space="preserve"> 2.2).</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008" w:name="_Toc300001008"/>
      <w:r>
        <w:rPr>
          <w:rFonts w:ascii="Segoe UI" w:hAnsi="Segoe UI" w:cs="Segoe UI" w:eastAsia="Segoe UI"/>
        </w:rPr>
        <w:t xml:space="preserve">Architecture and design</w:t>
      </w:r>
      <w:bookmarkEnd w:id="1008"/>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08"/>
        <w:gridCol w:w="2286"/>
        <w:gridCol w:w="1263"/>
        <w:gridCol w:w="3113"/>
        <w:gridCol w:w="1584"/>
        <w:gridCol w:w="1889"/>
        <w:gridCol w:w="3116"/>
      </w:tblGrid>
      <w:tr>
        <w:trPr>
          <w:cantSplit/>
          <w:tblHeader/>
          <w:trHeight w:val="400"/>
        </w:trPr>
        <w:tc>
          <w:tcPr>
            <w:tcW w:w="708" w:type="dxa"/>
            <w:shd w:val="clear" w:color="auto" w:fill="E8F0F8"/>
            <w:vAlign w:val="center"/>
          </w:tcPr>
          <w:p>
            <w:pPr>
              <w:spacing w:before="40" w:after="40" w:line="240" w:lineRule="auto"/>
            </w:pPr>
            <w:r>
              <w:rPr>
                <w:rFonts w:ascii="Segoe UI" w:hAnsi="Segoe UI" w:cs="Segoe UI" w:eastAsia="Segoe UI"/>
                <w:b/>
                <w:bCs/>
                <w:sz w:val="16"/>
                <w:szCs w:val="16"/>
              </w:rPr>
              <w:t xml:space="preserve">#</w:t>
            </w:r>
          </w:p>
        </w:tc>
        <w:tc>
          <w:tcPr>
            <w:tcW w:w="2286" w:type="dxa"/>
            <w:shd w:val="clear" w:color="auto" w:fill="E8F0F8"/>
            <w:vAlign w:val="center"/>
          </w:tcPr>
          <w:p>
            <w:pPr>
              <w:spacing w:before="40" w:after="40" w:line="240" w:lineRule="auto"/>
            </w:pPr>
            <w:r>
              <w:rPr>
                <w:rFonts w:ascii="Segoe UI" w:hAnsi="Segoe UI" w:cs="Segoe UI" w:eastAsia="Segoe UI"/>
                <w:b/>
                <w:bCs/>
                <w:sz w:val="16"/>
                <w:szCs w:val="16"/>
              </w:rPr>
              <w:t xml:space="preserve">Document</w:t>
            </w:r>
          </w:p>
        </w:tc>
        <w:tc>
          <w:tcPr>
            <w:tcW w:w="1263" w:type="dxa"/>
            <w:shd w:val="clear" w:color="auto" w:fill="E8F0F8"/>
            <w:vAlign w:val="center"/>
          </w:tcPr>
          <w:p>
            <w:pPr>
              <w:spacing w:before="40" w:after="40" w:line="240" w:lineRule="auto"/>
            </w:pPr>
            <w:r>
              <w:rPr>
                <w:rFonts w:ascii="Segoe UI" w:hAnsi="Segoe UI" w:cs="Segoe UI" w:eastAsia="Segoe UI"/>
                <w:b/>
                <w:bCs/>
                <w:sz w:val="16"/>
                <w:szCs w:val="16"/>
              </w:rPr>
              <w:t xml:space="preserve">Status</w:t>
            </w:r>
          </w:p>
        </w:tc>
        <w:tc>
          <w:tcPr>
            <w:tcW w:w="3113" w:type="dxa"/>
            <w:shd w:val="clear" w:color="auto" w:fill="E8F0F8"/>
            <w:vAlign w:val="center"/>
          </w:tcPr>
          <w:p>
            <w:pPr>
              <w:spacing w:before="40" w:after="40" w:line="240" w:lineRule="auto"/>
            </w:pPr>
            <w:r>
              <w:rPr>
                <w:rFonts w:ascii="Segoe UI" w:hAnsi="Segoe UI" w:cs="Segoe UI" w:eastAsia="Segoe UI"/>
                <w:b/>
                <w:bCs/>
                <w:sz w:val="16"/>
                <w:szCs w:val="16"/>
              </w:rPr>
              <w:t xml:space="preserve">Where it is held</w:t>
            </w:r>
          </w:p>
        </w:tc>
        <w:tc>
          <w:tcPr>
            <w:tcW w:w="1584" w:type="dxa"/>
            <w:shd w:val="clear" w:color="auto" w:fill="E8F0F8"/>
            <w:vAlign w:val="center"/>
          </w:tcPr>
          <w:p>
            <w:pPr>
              <w:spacing w:before="40" w:after="40" w:line="240" w:lineRule="auto"/>
            </w:pPr>
            <w:r>
              <w:rPr>
                <w:rFonts w:ascii="Segoe UI" w:hAnsi="Segoe UI" w:cs="Segoe UI" w:eastAsia="Segoe UI"/>
                <w:b/>
                <w:bCs/>
                <w:sz w:val="16"/>
                <w:szCs w:val="16"/>
              </w:rPr>
              <w:t xml:space="preserve">Owner</w:t>
            </w:r>
          </w:p>
        </w:tc>
        <w:tc>
          <w:tcPr>
            <w:tcW w:w="1889" w:type="dxa"/>
            <w:shd w:val="clear" w:color="auto" w:fill="E8F0F8"/>
            <w:vAlign w:val="center"/>
          </w:tcPr>
          <w:p>
            <w:pPr>
              <w:spacing w:before="40" w:after="40" w:line="240" w:lineRule="auto"/>
            </w:pPr>
            <w:r>
              <w:rPr>
                <w:rFonts w:ascii="Segoe UI" w:hAnsi="Segoe UI" w:cs="Segoe UI" w:eastAsia="Segoe UI"/>
                <w:b/>
                <w:bCs/>
                <w:sz w:val="16"/>
                <w:szCs w:val="16"/>
              </w:rPr>
              <w:t xml:space="preserve">Approver (TISPH)</w:t>
            </w:r>
          </w:p>
        </w:tc>
        <w:tc>
          <w:tcPr>
            <w:tcW w:w="3116" w:type="dxa"/>
            <w:shd w:val="clear" w:color="auto" w:fill="E8F0F8"/>
            <w:vAlign w:val="center"/>
          </w:tcPr>
          <w:p>
            <w:pPr>
              <w:spacing w:before="40" w:after="40" w:line="240" w:lineRule="auto"/>
            </w:pPr>
            <w:r>
              <w:rPr>
                <w:rFonts w:ascii="Segoe UI" w:hAnsi="Segoe UI" w:cs="Segoe UI" w:eastAsia="Segoe UI"/>
                <w:b/>
                <w:bCs/>
                <w:sz w:val="16"/>
                <w:szCs w:val="16"/>
              </w:rPr>
              <w:t xml:space="preserve">Notes and dependencies</w:t>
            </w:r>
          </w:p>
        </w:tc>
      </w:tr>
      <w:tr>
        <w:trPr>
          <w:cantSplit/>
        </w:trPr>
        <w:tc>
          <w:tcPr>
            <w:tcW w:w="708" w:type="dxa"/>
          </w:tcPr>
          <w:p>
            <w:pPr>
              <w:spacing w:before="40" w:after="40" w:line="240" w:lineRule="auto"/>
            </w:pPr>
            <w:r>
              <w:rPr>
                <w:rFonts w:ascii="Segoe UI" w:hAnsi="Segoe UI" w:cs="Segoe UI" w:eastAsia="Segoe UI"/>
                <w:sz w:val="16"/>
                <w:szCs w:val="16"/>
              </w:rPr>
              <w:t xml:space="preserve">DR-06</w:t>
            </w:r>
          </w:p>
        </w:tc>
        <w:tc>
          <w:tcPr>
            <w:tcW w:w="2286" w:type="dxa"/>
          </w:tcPr>
          <w:p>
            <w:pPr>
              <w:spacing w:before="40" w:after="40" w:line="240" w:lineRule="auto"/>
            </w:pPr>
            <w:r>
              <w:rPr>
                <w:rFonts w:ascii="Segoe UI" w:hAnsi="Segoe UI" w:cs="Segoe UI" w:eastAsia="Segoe UI"/>
                <w:sz w:val="16"/>
                <w:szCs w:val="16"/>
              </w:rPr>
              <w:t xml:space="preserve">Architecture document (solution and application architecture)</w:t>
            </w:r>
          </w:p>
        </w:tc>
        <w:tc>
          <w:tcPr>
            <w:tcW w:w="1263" w:type="dxa"/>
          </w:tcPr>
          <w:p>
            <w:pPr>
              <w:spacing w:before="40" w:after="40" w:line="240" w:lineRule="auto"/>
            </w:pPr>
            <w:r>
              <w:rPr>
                <w:rFonts w:ascii="Segoe UI" w:hAnsi="Segoe UI" w:cs="Segoe UI" w:eastAsia="Segoe UI"/>
                <w:sz w:val="16"/>
                <w:szCs w:val="16"/>
              </w:rPr>
              <w:t xml:space="preserve">Drafted in this pack</w:t>
            </w:r>
          </w:p>
        </w:tc>
        <w:tc>
          <w:tcPr>
            <w:tcW w:w="3113" w:type="dxa"/>
          </w:tcPr>
          <w:p>
            <w:pPr>
              <w:spacing w:before="40" w:after="40" w:line="240" w:lineRule="auto"/>
            </w:pPr>
            <w:r>
              <w:rPr>
                <w:rFonts w:ascii="Consolas" w:hAnsi="Consolas" w:cs="Consolas" w:eastAsia="Consolas"/>
                <w:color w:val="1F3B57"/>
                <w:sz w:val="14"/>
                <w:szCs w:val="14"/>
                <w:shd w:val="clear" w:color="auto" w:fill="F3F5F8"/>
              </w:rPr>
              <w:t xml:space="preserve">docs/TISPH/pack/TISPH_Solution_Architecture.docx</w:t>
            </w:r>
            <w:r>
              <w:rPr>
                <w:rFonts w:ascii="Segoe UI" w:hAnsi="Segoe UI" w:cs="Segoe UI" w:eastAsia="Segoe UI"/>
                <w:sz w:val="16"/>
                <w:szCs w:val="16"/>
              </w:rPr>
              <w:t xml:space="preserve"> sections 2 to 8 (context, container, application, API-first design, events and jobs, configuration)</w:t>
            </w:r>
          </w:p>
        </w:tc>
        <w:tc>
          <w:tcPr>
            <w:tcW w:w="1584" w:type="dxa"/>
          </w:tcPr>
          <w:p>
            <w:pPr>
              <w:spacing w:before="40" w:after="40" w:line="240" w:lineRule="auto"/>
            </w:pPr>
            <w:r>
              <w:rPr>
                <w:rFonts w:ascii="Segoe UI" w:hAnsi="Segoe UI" w:cs="Segoe UI" w:eastAsia="Segoe UI"/>
                <w:sz w:val="16"/>
                <w:szCs w:val="16"/>
              </w:rPr>
              <w:t xml:space="preserve">iorta TechNXT Solution Architect</w:t>
            </w:r>
          </w:p>
        </w:tc>
        <w:tc>
          <w:tcPr>
            <w:tcW w:w="1889" w:type="dxa"/>
          </w:tcPr>
          <w:p>
            <w:pPr>
              <w:spacing w:before="40" w:after="40" w:line="240" w:lineRule="auto"/>
            </w:pPr>
            <w:r>
              <w:rPr>
                <w:rFonts w:ascii="Segoe UI" w:hAnsi="Segoe UI" w:cs="Segoe UI" w:eastAsia="Segoe UI"/>
                <w:sz w:val="16"/>
                <w:szCs w:val="16"/>
              </w:rPr>
              <w:t xml:space="preserve">Head of IT; Design Authority</w:t>
            </w:r>
          </w:p>
        </w:tc>
        <w:tc>
          <w:tcPr>
            <w:tcW w:w="3116" w:type="dxa"/>
          </w:tcPr>
          <w:p>
            <w:pPr>
              <w:spacing w:before="40" w:after="40" w:line="240" w:lineRule="auto"/>
            </w:pPr>
            <w:r>
              <w:rPr>
                <w:rFonts w:ascii="Segoe UI" w:hAnsi="Segoe UI" w:cs="Segoe UI" w:eastAsia="Segoe UI"/>
                <w:sz w:val="16"/>
                <w:szCs w:val="16"/>
              </w:rPr>
              <w:t xml:space="preserve">Planned architecture items are listed in its section 15; open questions Q1 to Q13 in section 17.</w:t>
            </w:r>
          </w:p>
        </w:tc>
      </w:tr>
      <w:tr>
        <w:trPr>
          <w:cantSplit/>
        </w:trPr>
        <w:tc>
          <w:tcPr>
            <w:tcW w:w="708" w:type="dxa"/>
          </w:tcPr>
          <w:p>
            <w:pPr>
              <w:spacing w:before="40" w:after="40" w:line="240" w:lineRule="auto"/>
            </w:pPr>
            <w:r>
              <w:rPr>
                <w:rFonts w:ascii="Segoe UI" w:hAnsi="Segoe UI" w:cs="Segoe UI" w:eastAsia="Segoe UI"/>
                <w:sz w:val="16"/>
                <w:szCs w:val="16"/>
              </w:rPr>
              <w:t xml:space="preserve">DR-07</w:t>
            </w:r>
          </w:p>
        </w:tc>
        <w:tc>
          <w:tcPr>
            <w:tcW w:w="2286" w:type="dxa"/>
          </w:tcPr>
          <w:p>
            <w:pPr>
              <w:spacing w:before="40" w:after="40" w:line="240" w:lineRule="auto"/>
            </w:pPr>
            <w:r>
              <w:rPr>
                <w:rFonts w:ascii="Segoe UI" w:hAnsi="Segoe UI" w:cs="Segoe UI" w:eastAsia="Segoe UI"/>
                <w:sz w:val="16"/>
                <w:szCs w:val="16"/>
              </w:rPr>
              <w:t xml:space="preserve">Deployment architecture</w:t>
            </w:r>
          </w:p>
        </w:tc>
        <w:tc>
          <w:tcPr>
            <w:tcW w:w="1263" w:type="dxa"/>
          </w:tcPr>
          <w:p>
            <w:pPr>
              <w:spacing w:before="40" w:after="40" w:line="240" w:lineRule="auto"/>
            </w:pPr>
            <w:r>
              <w:rPr>
                <w:rFonts w:ascii="Segoe UI" w:hAnsi="Segoe UI" w:cs="Segoe UI" w:eastAsia="Segoe UI"/>
                <w:sz w:val="16"/>
                <w:szCs w:val="16"/>
              </w:rPr>
              <w:t xml:space="preserve">Drafted in this pack; Exists in repo</w:t>
            </w:r>
          </w:p>
        </w:tc>
        <w:tc>
          <w:tcPr>
            <w:tcW w:w="3113" w:type="dxa"/>
          </w:tcPr>
          <w:p>
            <w:pPr>
              <w:spacing w:before="40" w:after="40" w:line="240" w:lineRule="auto"/>
            </w:pPr>
            <w:r>
              <w:rPr>
                <w:rFonts w:ascii="Consolas" w:hAnsi="Consolas" w:cs="Consolas" w:eastAsia="Consolas"/>
                <w:color w:val="1F3B57"/>
                <w:sz w:val="14"/>
                <w:szCs w:val="14"/>
                <w:shd w:val="clear" w:color="auto" w:fill="F3F5F8"/>
              </w:rPr>
              <w:t xml:space="preserve">docs/TISPH/pack/TISPH_Solution_Architecture.docx</w:t>
            </w:r>
            <w:r>
              <w:rPr>
                <w:rFonts w:ascii="Segoe UI" w:hAnsi="Segoe UI" w:cs="Segoe UI" w:eastAsia="Segoe UI"/>
                <w:sz w:val="16"/>
                <w:szCs w:val="16"/>
              </w:rPr>
              <w:t xml:space="preserve"> section 12; </w:t>
            </w:r>
            <w:r>
              <w:rPr>
                <w:rFonts w:ascii="Consolas" w:hAnsi="Consolas" w:cs="Consolas" w:eastAsia="Consolas"/>
                <w:color w:val="1F3B57"/>
                <w:sz w:val="14"/>
                <w:szCs w:val="14"/>
                <w:shd w:val="clear" w:color="auto" w:fill="F3F5F8"/>
              </w:rPr>
              <w:t xml:space="preserve">docs/TISPH/pack/TISPH_Environments_and_Release.docx</w:t>
            </w:r>
            <w:r>
              <w:rPr>
                <w:rFonts w:ascii="Segoe UI" w:hAnsi="Segoe UI" w:cs="Segoe UI" w:eastAsia="Segoe UI"/>
                <w:sz w:val="16"/>
                <w:szCs w:val="16"/>
              </w:rPr>
              <w:t xml:space="preserve"> sections 4 to 6; runbook </w:t>
            </w:r>
            <w:r>
              <w:rPr>
                <w:rFonts w:ascii="Consolas" w:hAnsi="Consolas" w:cs="Consolas" w:eastAsia="Consolas"/>
                <w:color w:val="1F3B57"/>
                <w:sz w:val="14"/>
                <w:szCs w:val="14"/>
                <w:shd w:val="clear" w:color="auto" w:fill="F3F5F8"/>
              </w:rPr>
              <w:t xml:space="preserve">deploy/AZURE.md</w:t>
            </w:r>
            <w:r>
              <w:rPr>
                <w:rFonts w:ascii="Segoe UI" w:hAnsi="Segoe UI" w:cs="Segoe UI" w:eastAsia="Segoe UI"/>
                <w:sz w:val="16"/>
                <w:szCs w:val="16"/>
              </w:rPr>
              <w:t xml:space="preserve">; workflows </w:t>
            </w:r>
            <w:r>
              <w:rPr>
                <w:rFonts w:ascii="Consolas" w:hAnsi="Consolas" w:cs="Consolas" w:eastAsia="Consolas"/>
                <w:color w:val="1F3B57"/>
                <w:sz w:val="14"/>
                <w:szCs w:val="14"/>
                <w:shd w:val="clear" w:color="auto" w:fill="F3F5F8"/>
              </w:rPr>
              <w:t xml:space="preserve">.github/workflows/azure-deploy.yml</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azure-deploy-environment.yml</w:t>
            </w:r>
          </w:p>
        </w:tc>
        <w:tc>
          <w:tcPr>
            <w:tcW w:w="1584" w:type="dxa"/>
          </w:tcPr>
          <w:p>
            <w:pPr>
              <w:spacing w:before="40" w:after="40" w:line="240" w:lineRule="auto"/>
            </w:pPr>
            <w:r>
              <w:rPr>
                <w:rFonts w:ascii="Segoe UI" w:hAnsi="Segoe UI" w:cs="Segoe UI" w:eastAsia="Segoe UI"/>
                <w:sz w:val="16"/>
                <w:szCs w:val="16"/>
              </w:rPr>
              <w:t xml:space="preserve">iorta TechNXT DevOps Lead</w:t>
            </w:r>
          </w:p>
        </w:tc>
        <w:tc>
          <w:tcPr>
            <w:tcW w:w="1889" w:type="dxa"/>
          </w:tcPr>
          <w:p>
            <w:pPr>
              <w:spacing w:before="40" w:after="40" w:line="240" w:lineRule="auto"/>
            </w:pPr>
            <w:r>
              <w:rPr>
                <w:rFonts w:ascii="Segoe UI" w:hAnsi="Segoe UI" w:cs="Segoe UI" w:eastAsia="Segoe UI"/>
                <w:sz w:val="16"/>
                <w:szCs w:val="16"/>
              </w:rPr>
              <w:t xml:space="preserve">Head of IT</w:t>
            </w:r>
          </w:p>
        </w:tc>
        <w:tc>
          <w:tcPr>
            <w:tcW w:w="3116" w:type="dxa"/>
          </w:tcPr>
          <w:p>
            <w:pPr>
              <w:spacing w:before="40" w:after="40" w:line="240" w:lineRule="auto"/>
            </w:pPr>
            <w:r>
              <w:rPr>
                <w:rFonts w:ascii="Segoe UI" w:hAnsi="Segoe UI" w:cs="Segoe UI" w:eastAsia="Segoe UI"/>
                <w:sz w:val="16"/>
                <w:szCs w:val="16"/>
              </w:rPr>
              <w:t xml:space="preserve">PRE-PROD on Azure is Planned (GP-01, TISPH decision E1).</w:t>
            </w:r>
          </w:p>
        </w:tc>
      </w:tr>
      <w:tr>
        <w:trPr>
          <w:cantSplit/>
        </w:trPr>
        <w:tc>
          <w:tcPr>
            <w:tcW w:w="708" w:type="dxa"/>
          </w:tcPr>
          <w:p>
            <w:pPr>
              <w:spacing w:before="40" w:after="40" w:line="240" w:lineRule="auto"/>
            </w:pPr>
            <w:r>
              <w:rPr>
                <w:rFonts w:ascii="Segoe UI" w:hAnsi="Segoe UI" w:cs="Segoe UI" w:eastAsia="Segoe UI"/>
                <w:sz w:val="16"/>
                <w:szCs w:val="16"/>
              </w:rPr>
              <w:t xml:space="preserve">DR-08</w:t>
            </w:r>
          </w:p>
        </w:tc>
        <w:tc>
          <w:tcPr>
            <w:tcW w:w="2286" w:type="dxa"/>
          </w:tcPr>
          <w:p>
            <w:pPr>
              <w:spacing w:before="40" w:after="40" w:line="240" w:lineRule="auto"/>
            </w:pPr>
            <w:r>
              <w:rPr>
                <w:rFonts w:ascii="Segoe UI" w:hAnsi="Segoe UI" w:cs="Segoe UI" w:eastAsia="Segoe UI"/>
                <w:sz w:val="16"/>
                <w:szCs w:val="16"/>
              </w:rPr>
              <w:t xml:space="preserve">Infrastructure architecture</w:t>
            </w:r>
          </w:p>
        </w:tc>
        <w:tc>
          <w:tcPr>
            <w:tcW w:w="1263" w:type="dxa"/>
          </w:tcPr>
          <w:p>
            <w:pPr>
              <w:spacing w:before="40" w:after="40" w:line="240" w:lineRule="auto"/>
            </w:pPr>
            <w:r>
              <w:rPr>
                <w:rFonts w:ascii="Segoe UI" w:hAnsi="Segoe UI" w:cs="Segoe UI" w:eastAsia="Segoe UI"/>
                <w:sz w:val="16"/>
                <w:szCs w:val="16"/>
              </w:rPr>
              <w:t xml:space="preserve">Drafted in this pack; Exists in repo</w:t>
            </w:r>
          </w:p>
        </w:tc>
        <w:tc>
          <w:tcPr>
            <w:tcW w:w="3113" w:type="dxa"/>
          </w:tcPr>
          <w:p>
            <w:pPr>
              <w:spacing w:before="40" w:after="40" w:line="240" w:lineRule="auto"/>
            </w:pPr>
            <w:r>
              <w:rPr>
                <w:rFonts w:ascii="Consolas" w:hAnsi="Consolas" w:cs="Consolas" w:eastAsia="Consolas"/>
                <w:color w:val="1F3B57"/>
                <w:sz w:val="14"/>
                <w:szCs w:val="14"/>
                <w:shd w:val="clear" w:color="auto" w:fill="F3F5F8"/>
              </w:rPr>
              <w:t xml:space="preserve">docs/TISPH/pack/TISPH_Solution_Architecture.docx</w:t>
            </w:r>
            <w:r>
              <w:rPr>
                <w:rFonts w:ascii="Segoe UI" w:hAnsi="Segoe UI" w:cs="Segoe UI" w:eastAsia="Segoe UI"/>
                <w:sz w:val="16"/>
                <w:szCs w:val="16"/>
              </w:rPr>
              <w:t xml:space="preserve"> section 12; </w:t>
            </w:r>
            <w:r>
              <w:rPr>
                <w:rFonts w:ascii="Consolas" w:hAnsi="Consolas" w:cs="Consolas" w:eastAsia="Consolas"/>
                <w:color w:val="1F3B57"/>
                <w:sz w:val="14"/>
                <w:szCs w:val="14"/>
                <w:shd w:val="clear" w:color="auto" w:fill="F3F5F8"/>
              </w:rPr>
              <w:t xml:space="preserve">docs/TISPH/pack/TISPH_Environments_and_Release.docx</w:t>
            </w:r>
            <w:r>
              <w:rPr>
                <w:rFonts w:ascii="Segoe UI" w:hAnsi="Segoe UI" w:cs="Segoe UI" w:eastAsia="Segoe UI"/>
                <w:sz w:val="16"/>
                <w:szCs w:val="16"/>
              </w:rPr>
              <w:t xml:space="preserve"> sections 4 and 5; Terraform in </w:t>
            </w:r>
            <w:r>
              <w:rPr>
                <w:rFonts w:ascii="Consolas" w:hAnsi="Consolas" w:cs="Consolas" w:eastAsia="Consolas"/>
                <w:color w:val="1F3B57"/>
                <w:sz w:val="14"/>
                <w:szCs w:val="14"/>
                <w:shd w:val="clear" w:color="auto" w:fill="F3F5F8"/>
              </w:rPr>
              <w:t xml:space="preserve">deploy/azure/</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bootstrap/</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shared/</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environment/</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modules/environment/</w:t>
            </w:r>
            <w:r>
              <w:rPr>
                <w:rFonts w:ascii="Segoe UI" w:hAnsi="Segoe UI" w:cs="Segoe UI" w:eastAsia="Segoe UI"/>
                <w:sz w:val="16"/>
                <w:szCs w:val="16"/>
              </w:rPr>
              <w:t xml:space="preserve">)</w:t>
            </w:r>
          </w:p>
        </w:tc>
        <w:tc>
          <w:tcPr>
            <w:tcW w:w="1584" w:type="dxa"/>
          </w:tcPr>
          <w:p>
            <w:pPr>
              <w:spacing w:before="40" w:after="40" w:line="240" w:lineRule="auto"/>
            </w:pPr>
            <w:r>
              <w:rPr>
                <w:rFonts w:ascii="Segoe UI" w:hAnsi="Segoe UI" w:cs="Segoe UI" w:eastAsia="Segoe UI"/>
                <w:sz w:val="16"/>
                <w:szCs w:val="16"/>
              </w:rPr>
              <w:t xml:space="preserve">iorta TechNXT DevOps Lead</w:t>
            </w:r>
          </w:p>
        </w:tc>
        <w:tc>
          <w:tcPr>
            <w:tcW w:w="1889" w:type="dxa"/>
          </w:tcPr>
          <w:p>
            <w:pPr>
              <w:spacing w:before="40" w:after="40" w:line="240" w:lineRule="auto"/>
            </w:pPr>
            <w:r>
              <w:rPr>
                <w:rFonts w:ascii="Segoe UI" w:hAnsi="Segoe UI" w:cs="Segoe UI" w:eastAsia="Segoe UI"/>
                <w:sz w:val="16"/>
                <w:szCs w:val="16"/>
              </w:rPr>
              <w:t xml:space="preserve">Head of IT; Infrastructure / cloud lead</w:t>
            </w:r>
          </w:p>
        </w:tc>
        <w:tc>
          <w:tcPr>
            <w:tcW w:w="3116" w:type="dxa"/>
          </w:tcPr>
          <w:p>
            <w:pPr>
              <w:spacing w:before="40" w:after="40" w:line="240" w:lineRule="auto"/>
            </w:pPr>
            <w:r>
              <w:rPr>
                <w:rFonts w:ascii="Segoe UI" w:hAnsi="Segoe UI" w:cs="Segoe UI" w:eastAsia="Segoe UI"/>
                <w:sz w:val="16"/>
                <w:szCs w:val="16"/>
              </w:rPr>
              <w:t xml:space="preserve">Terraform is the infrastructure definition; the documents describe it. Kubernetes manifests are Planned only if TISPH standardises on AKS (GP-20).</w:t>
            </w:r>
          </w:p>
        </w:tc>
      </w:tr>
      <w:tr>
        <w:trPr>
          <w:cantSplit/>
        </w:trPr>
        <w:tc>
          <w:tcPr>
            <w:tcW w:w="708" w:type="dxa"/>
          </w:tcPr>
          <w:p>
            <w:pPr>
              <w:spacing w:before="40" w:after="40" w:line="240" w:lineRule="auto"/>
            </w:pPr>
            <w:r>
              <w:rPr>
                <w:rFonts w:ascii="Segoe UI" w:hAnsi="Segoe UI" w:cs="Segoe UI" w:eastAsia="Segoe UI"/>
                <w:sz w:val="16"/>
                <w:szCs w:val="16"/>
              </w:rPr>
              <w:t xml:space="preserve">DR-09</w:t>
            </w:r>
          </w:p>
        </w:tc>
        <w:tc>
          <w:tcPr>
            <w:tcW w:w="2286" w:type="dxa"/>
          </w:tcPr>
          <w:p>
            <w:pPr>
              <w:spacing w:before="40" w:after="40" w:line="240" w:lineRule="auto"/>
            </w:pPr>
            <w:r>
              <w:rPr>
                <w:rFonts w:ascii="Segoe UI" w:hAnsi="Segoe UI" w:cs="Segoe UI" w:eastAsia="Segoe UI"/>
                <w:sz w:val="16"/>
                <w:szCs w:val="16"/>
              </w:rPr>
              <w:t xml:space="preserve">Security architecture</w:t>
            </w:r>
          </w:p>
        </w:tc>
        <w:tc>
          <w:tcPr>
            <w:tcW w:w="1263" w:type="dxa"/>
          </w:tcPr>
          <w:p>
            <w:pPr>
              <w:spacing w:before="40" w:after="40" w:line="240" w:lineRule="auto"/>
            </w:pPr>
            <w:r>
              <w:rPr>
                <w:rFonts w:ascii="Segoe UI" w:hAnsi="Segoe UI" w:cs="Segoe UI" w:eastAsia="Segoe UI"/>
                <w:sz w:val="16"/>
                <w:szCs w:val="16"/>
              </w:rPr>
              <w:t xml:space="preserve">Drafted in this pack</w:t>
            </w:r>
          </w:p>
        </w:tc>
        <w:tc>
          <w:tcPr>
            <w:tcW w:w="3113" w:type="dxa"/>
          </w:tcPr>
          <w:p>
            <w:pPr>
              <w:spacing w:before="40" w:after="40" w:line="240" w:lineRule="auto"/>
            </w:pPr>
            <w:r>
              <w:rPr>
                <w:rFonts w:ascii="Consolas" w:hAnsi="Consolas" w:cs="Consolas" w:eastAsia="Consolas"/>
                <w:color w:val="1F3B57"/>
                <w:sz w:val="14"/>
                <w:szCs w:val="14"/>
                <w:shd w:val="clear" w:color="auto" w:fill="F3F5F8"/>
              </w:rPr>
              <w:t xml:space="preserve">docs/TISPH/pack/TISPH_Security_Architecture.docx</w:t>
            </w:r>
            <w:r>
              <w:rPr>
                <w:rFonts w:ascii="Segoe UI" w:hAnsi="Segoe UI" w:cs="Segoe UI" w:eastAsia="Segoe UI"/>
                <w:sz w:val="16"/>
                <w:szCs w:val="16"/>
              </w:rPr>
              <w:t xml:space="preserve"> (identity, RBAC, maker-checker and SoD, masking and field encryption, secrets, encryption, audit trail, OWASP and ASVS mapping, STRIDE threat model, security testing, penetration-test readiness)</w:t>
            </w:r>
          </w:p>
        </w:tc>
        <w:tc>
          <w:tcPr>
            <w:tcW w:w="1584" w:type="dxa"/>
          </w:tcPr>
          <w:p>
            <w:pPr>
              <w:spacing w:before="40" w:after="40" w:line="240" w:lineRule="auto"/>
            </w:pPr>
            <w:r>
              <w:rPr>
                <w:rFonts w:ascii="Segoe UI" w:hAnsi="Segoe UI" w:cs="Segoe UI" w:eastAsia="Segoe UI"/>
                <w:sz w:val="16"/>
                <w:szCs w:val="16"/>
              </w:rPr>
              <w:t xml:space="preserve">iorta TechNXT Solution Architect (security)</w:t>
            </w:r>
          </w:p>
        </w:tc>
        <w:tc>
          <w:tcPr>
            <w:tcW w:w="1889" w:type="dxa"/>
          </w:tcPr>
          <w:p>
            <w:pPr>
              <w:spacing w:before="40" w:after="40" w:line="240" w:lineRule="auto"/>
            </w:pPr>
            <w:r>
              <w:rPr>
                <w:rFonts w:ascii="Segoe UI" w:hAnsi="Segoe UI" w:cs="Segoe UI" w:eastAsia="Segoe UI"/>
                <w:sz w:val="16"/>
                <w:szCs w:val="16"/>
              </w:rPr>
              <w:t xml:space="preserve">Information Security Officer; Data Protection Officer</w:t>
            </w:r>
          </w:p>
        </w:tc>
        <w:tc>
          <w:tcPr>
            <w:tcW w:w="3116" w:type="dxa"/>
          </w:tcPr>
          <w:p>
            <w:pPr>
              <w:spacing w:before="40" w:after="40" w:line="240" w:lineRule="auto"/>
            </w:pPr>
            <w:r>
              <w:rPr>
                <w:rFonts w:ascii="Segoe UI" w:hAnsi="Segoe UI" w:cs="Segoe UI" w:eastAsia="Segoe UI"/>
                <w:sz w:val="16"/>
                <w:szCs w:val="16"/>
              </w:rPr>
              <w:t xml:space="preserve">Open questions SEC-Q1 onwards in its section 20. VA, MBSS scans and penetration test are Planned (GP-17, activity DA-3).</w:t>
            </w:r>
          </w:p>
        </w:tc>
      </w:tr>
      <w:tr>
        <w:trPr>
          <w:cantSplit/>
        </w:trPr>
        <w:tc>
          <w:tcPr>
            <w:tcW w:w="708" w:type="dxa"/>
          </w:tcPr>
          <w:p>
            <w:pPr>
              <w:spacing w:before="40" w:after="40" w:line="240" w:lineRule="auto"/>
            </w:pPr>
            <w:r>
              <w:rPr>
                <w:rFonts w:ascii="Segoe UI" w:hAnsi="Segoe UI" w:cs="Segoe UI" w:eastAsia="Segoe UI"/>
                <w:sz w:val="16"/>
                <w:szCs w:val="16"/>
              </w:rPr>
              <w:t xml:space="preserve">DR-10</w:t>
            </w:r>
          </w:p>
        </w:tc>
        <w:tc>
          <w:tcPr>
            <w:tcW w:w="2286" w:type="dxa"/>
          </w:tcPr>
          <w:p>
            <w:pPr>
              <w:spacing w:before="40" w:after="40" w:line="240" w:lineRule="auto"/>
            </w:pPr>
            <w:r>
              <w:rPr>
                <w:rFonts w:ascii="Segoe UI" w:hAnsi="Segoe UI" w:cs="Segoe UI" w:eastAsia="Segoe UI"/>
                <w:sz w:val="16"/>
                <w:szCs w:val="16"/>
              </w:rPr>
              <w:t xml:space="preserve">Data architecture</w:t>
            </w:r>
          </w:p>
        </w:tc>
        <w:tc>
          <w:tcPr>
            <w:tcW w:w="1263" w:type="dxa"/>
          </w:tcPr>
          <w:p>
            <w:pPr>
              <w:spacing w:before="40" w:after="40" w:line="240" w:lineRule="auto"/>
            </w:pPr>
            <w:r>
              <w:rPr>
                <w:rFonts w:ascii="Segoe UI" w:hAnsi="Segoe UI" w:cs="Segoe UI" w:eastAsia="Segoe UI"/>
                <w:sz w:val="16"/>
                <w:szCs w:val="16"/>
              </w:rPr>
              <w:t xml:space="preserve">Drafted in this pack</w:t>
            </w:r>
          </w:p>
        </w:tc>
        <w:tc>
          <w:tcPr>
            <w:tcW w:w="3113" w:type="dxa"/>
          </w:tcPr>
          <w:p>
            <w:pPr>
              <w:spacing w:before="40" w:after="40" w:line="240" w:lineRule="auto"/>
            </w:pPr>
            <w:r>
              <w:rPr>
                <w:rFonts w:ascii="Consolas" w:hAnsi="Consolas" w:cs="Consolas" w:eastAsia="Consolas"/>
                <w:color w:val="1F3B57"/>
                <w:sz w:val="14"/>
                <w:szCs w:val="14"/>
                <w:shd w:val="clear" w:color="auto" w:fill="F3F5F8"/>
              </w:rPr>
              <w:t xml:space="preserve">docs/TISPH/pack/TISPH_Data_Architecture.docx</w:t>
            </w:r>
            <w:r>
              <w:rPr>
                <w:rFonts w:ascii="Segoe UI" w:hAnsi="Segoe UI" w:cs="Segoe UI" w:eastAsia="Segoe UI"/>
                <w:sz w:val="16"/>
                <w:szCs w:val="16"/>
              </w:rPr>
              <w:t xml:space="preserve"> sections 2, 3 and 6 to 15 (domains and ownership, master and reference data, lineage to the SAP GL file, reconciliations, quality, retention, audit, masking, governance)</w:t>
            </w:r>
          </w:p>
        </w:tc>
        <w:tc>
          <w:tcPr>
            <w:tcW w:w="1584" w:type="dxa"/>
          </w:tcPr>
          <w:p>
            <w:pPr>
              <w:spacing w:before="40" w:after="40" w:line="240" w:lineRule="auto"/>
            </w:pPr>
            <w:r>
              <w:rPr>
                <w:rFonts w:ascii="Segoe UI" w:hAnsi="Segoe UI" w:cs="Segoe UI" w:eastAsia="Segoe UI"/>
                <w:sz w:val="16"/>
                <w:szCs w:val="16"/>
              </w:rPr>
              <w:t xml:space="preserve">iorta TechNXT Solution Architect (data)</w:t>
            </w:r>
          </w:p>
        </w:tc>
        <w:tc>
          <w:tcPr>
            <w:tcW w:w="1889" w:type="dxa"/>
          </w:tcPr>
          <w:p>
            <w:pPr>
              <w:spacing w:before="40" w:after="40" w:line="240" w:lineRule="auto"/>
            </w:pPr>
            <w:r>
              <w:rPr>
                <w:rFonts w:ascii="Segoe UI" w:hAnsi="Segoe UI" w:cs="Segoe UI" w:eastAsia="Segoe UI"/>
                <w:sz w:val="16"/>
                <w:szCs w:val="16"/>
              </w:rPr>
              <w:t xml:space="preserve">Head of IT; Data Protection Officer; Finance lead</w:t>
            </w:r>
          </w:p>
        </w:tc>
        <w:tc>
          <w:tcPr>
            <w:tcW w:w="3116" w:type="dxa"/>
          </w:tcPr>
          <w:p>
            <w:pPr>
              <w:spacing w:before="40" w:after="40" w:line="240" w:lineRule="auto"/>
            </w:pPr>
          </w:p>
        </w:tc>
      </w:tr>
      <w:tr>
        <w:trPr>
          <w:cantSplit/>
        </w:trPr>
        <w:tc>
          <w:tcPr>
            <w:tcW w:w="708" w:type="dxa"/>
          </w:tcPr>
          <w:p>
            <w:pPr>
              <w:spacing w:before="40" w:after="40" w:line="240" w:lineRule="auto"/>
            </w:pPr>
            <w:r>
              <w:rPr>
                <w:rFonts w:ascii="Segoe UI" w:hAnsi="Segoe UI" w:cs="Segoe UI" w:eastAsia="Segoe UI"/>
                <w:sz w:val="16"/>
                <w:szCs w:val="16"/>
              </w:rPr>
              <w:t xml:space="preserve">DR-11</w:t>
            </w:r>
          </w:p>
        </w:tc>
        <w:tc>
          <w:tcPr>
            <w:tcW w:w="2286" w:type="dxa"/>
          </w:tcPr>
          <w:p>
            <w:pPr>
              <w:spacing w:before="40" w:after="40" w:line="240" w:lineRule="auto"/>
            </w:pPr>
            <w:r>
              <w:rPr>
                <w:rFonts w:ascii="Segoe UI" w:hAnsi="Segoe UI" w:cs="Segoe UI" w:eastAsia="Segoe UI"/>
                <w:sz w:val="16"/>
                <w:szCs w:val="16"/>
              </w:rPr>
              <w:t xml:space="preserve">Integration architecture</w:t>
            </w:r>
          </w:p>
        </w:tc>
        <w:tc>
          <w:tcPr>
            <w:tcW w:w="1263" w:type="dxa"/>
          </w:tcPr>
          <w:p>
            <w:pPr>
              <w:spacing w:before="40" w:after="40" w:line="240" w:lineRule="auto"/>
            </w:pPr>
            <w:r>
              <w:rPr>
                <w:rFonts w:ascii="Segoe UI" w:hAnsi="Segoe UI" w:cs="Segoe UI" w:eastAsia="Segoe UI"/>
                <w:sz w:val="16"/>
                <w:szCs w:val="16"/>
              </w:rPr>
              <w:t xml:space="preserve">Drafted in this pack</w:t>
            </w:r>
          </w:p>
        </w:tc>
        <w:tc>
          <w:tcPr>
            <w:tcW w:w="3113" w:type="dxa"/>
          </w:tcPr>
          <w:p>
            <w:pPr>
              <w:spacing w:before="40" w:after="40" w:line="240" w:lineRule="auto"/>
            </w:pPr>
            <w:r>
              <w:rPr>
                <w:rFonts w:ascii="Consolas" w:hAnsi="Consolas" w:cs="Consolas" w:eastAsia="Consolas"/>
                <w:color w:val="1F3B57"/>
                <w:sz w:val="14"/>
                <w:szCs w:val="14"/>
                <w:shd w:val="clear" w:color="auto" w:fill="F3F5F8"/>
              </w:rPr>
              <w:t xml:space="preserve">docs/TISPH/pack/TISPH_Solution_Architecture.docx</w:t>
            </w:r>
            <w:r>
              <w:rPr>
                <w:rFonts w:ascii="Segoe UI" w:hAnsi="Segoe UI" w:cs="Segoe UI" w:eastAsia="Segoe UI"/>
                <w:sz w:val="16"/>
                <w:szCs w:val="16"/>
              </w:rPr>
              <w:t xml:space="preserve"> section 9 (interfaces against BRD 5.13, INTG-01 to INTG-05); </w:t>
            </w:r>
            <w:r>
              <w:rPr>
                <w:rFonts w:ascii="Consolas" w:hAnsi="Consolas" w:cs="Consolas" w:eastAsia="Consolas"/>
                <w:color w:val="1F3B57"/>
                <w:sz w:val="14"/>
                <w:szCs w:val="14"/>
                <w:shd w:val="clear" w:color="auto" w:fill="F3F5F8"/>
              </w:rPr>
              <w:t xml:space="preserve">docs/TISPH/pack/TISPH_NFR_Compliance.docx</w:t>
            </w:r>
            <w:r>
              <w:rPr>
                <w:rFonts w:ascii="Segoe UI" w:hAnsi="Segoe UI" w:cs="Segoe UI" w:eastAsia="Segoe UI"/>
                <w:sz w:val="16"/>
                <w:szCs w:val="16"/>
              </w:rPr>
              <w:t xml:space="preserve"> section 6.7</w:t>
            </w:r>
          </w:p>
        </w:tc>
        <w:tc>
          <w:tcPr>
            <w:tcW w:w="1584" w:type="dxa"/>
          </w:tcPr>
          <w:p>
            <w:pPr>
              <w:spacing w:before="40" w:after="40" w:line="240" w:lineRule="auto"/>
            </w:pPr>
            <w:r>
              <w:rPr>
                <w:rFonts w:ascii="Segoe UI" w:hAnsi="Segoe UI" w:cs="Segoe UI" w:eastAsia="Segoe UI"/>
                <w:sz w:val="16"/>
                <w:szCs w:val="16"/>
              </w:rPr>
              <w:t xml:space="preserve">iorta TechNXT Solution Architect</w:t>
            </w:r>
          </w:p>
        </w:tc>
        <w:tc>
          <w:tcPr>
            <w:tcW w:w="1889" w:type="dxa"/>
          </w:tcPr>
          <w:p>
            <w:pPr>
              <w:spacing w:before="40" w:after="40" w:line="240" w:lineRule="auto"/>
            </w:pPr>
            <w:r>
              <w:rPr>
                <w:rFonts w:ascii="Segoe UI" w:hAnsi="Segoe UI" w:cs="Segoe UI" w:eastAsia="Segoe UI"/>
                <w:sz w:val="16"/>
                <w:szCs w:val="16"/>
              </w:rPr>
              <w:t xml:space="preserve">Head of IT</w:t>
            </w:r>
          </w:p>
        </w:tc>
        <w:tc>
          <w:tcPr>
            <w:tcW w:w="3116" w:type="dxa"/>
          </w:tcPr>
          <w:p>
            <w:pPr>
              <w:spacing w:before="40" w:after="40" w:line="240" w:lineRule="auto"/>
            </w:pPr>
            <w:r>
              <w:rPr>
                <w:rFonts w:ascii="Segoe UI" w:hAnsi="Segoe UI" w:cs="Segoe UI" w:eastAsia="Segoe UI"/>
                <w:sz w:val="16"/>
                <w:szCs w:val="16"/>
              </w:rPr>
              <w:t xml:space="preserve">Planned interfaces: SAP GL transfer over SFTP (GP-21), bank file pick-up and drop (GP-22), dedicated TFS feed (GP-23), BIR EIS live operation (GP-24). Each depends on a TISPH choice or a file specification (Architecture Q1, Q2, Q4, Q5).</w:t>
            </w:r>
          </w:p>
        </w:tc>
      </w:tr>
      <w:tr>
        <w:trPr>
          <w:cantSplit/>
        </w:trPr>
        <w:tc>
          <w:tcPr>
            <w:tcW w:w="708" w:type="dxa"/>
          </w:tcPr>
          <w:p>
            <w:pPr>
              <w:spacing w:before="40" w:after="40" w:line="240" w:lineRule="auto"/>
            </w:pPr>
            <w:r>
              <w:rPr>
                <w:rFonts w:ascii="Segoe UI" w:hAnsi="Segoe UI" w:cs="Segoe UI" w:eastAsia="Segoe UI"/>
                <w:sz w:val="16"/>
                <w:szCs w:val="16"/>
              </w:rPr>
              <w:t xml:space="preserve">DR-12</w:t>
            </w:r>
          </w:p>
        </w:tc>
        <w:tc>
          <w:tcPr>
            <w:tcW w:w="2286" w:type="dxa"/>
          </w:tcPr>
          <w:p>
            <w:pPr>
              <w:spacing w:before="40" w:after="40" w:line="240" w:lineRule="auto"/>
            </w:pPr>
            <w:r>
              <w:rPr>
                <w:rFonts w:ascii="Segoe UI" w:hAnsi="Segoe UI" w:cs="Segoe UI" w:eastAsia="Segoe UI"/>
                <w:sz w:val="16"/>
                <w:szCs w:val="16"/>
              </w:rPr>
              <w:t xml:space="preserve">API specifications</w:t>
            </w:r>
          </w:p>
        </w:tc>
        <w:tc>
          <w:tcPr>
            <w:tcW w:w="1263" w:type="dxa"/>
          </w:tcPr>
          <w:p>
            <w:pPr>
              <w:spacing w:before="40" w:after="40" w:line="240" w:lineRule="auto"/>
            </w:pPr>
            <w:r>
              <w:rPr>
                <w:rFonts w:ascii="Segoe UI" w:hAnsi="Segoe UI" w:cs="Segoe UI" w:eastAsia="Segoe UI"/>
                <w:sz w:val="16"/>
                <w:szCs w:val="16"/>
              </w:rPr>
              <w:t xml:space="preserve">Exists in repo</w:t>
            </w:r>
          </w:p>
        </w:tc>
        <w:tc>
          <w:tcPr>
            <w:tcW w:w="3113" w:type="dxa"/>
          </w:tcPr>
          <w:p>
            <w:pPr>
              <w:spacing w:before="40" w:after="40" w:line="240" w:lineRule="auto"/>
            </w:pPr>
            <w:r>
              <w:rPr>
                <w:rFonts w:ascii="Consolas" w:hAnsi="Consolas" w:cs="Consolas" w:eastAsia="Consolas"/>
                <w:color w:val="1F3B57"/>
                <w:sz w:val="14"/>
                <w:szCs w:val="14"/>
                <w:shd w:val="clear" w:color="auto" w:fill="F3F5F8"/>
              </w:rPr>
              <w:t xml:space="preserve">backend/docs/api/openapi.json</w:t>
            </w:r>
            <w:r>
              <w:rPr>
                <w:rFonts w:ascii="Segoe UI" w:hAnsi="Segoe UI" w:cs="Segoe UI" w:eastAsia="Segoe UI"/>
                <w:sz w:val="16"/>
                <w:szCs w:val="16"/>
              </w:rPr>
              <w:t xml:space="preserve"> (OpenAPI 3.1.0), </w:t>
            </w:r>
            <w:r>
              <w:rPr>
                <w:rFonts w:ascii="Consolas" w:hAnsi="Consolas" w:cs="Consolas" w:eastAsia="Consolas"/>
                <w:color w:val="1F3B57"/>
                <w:sz w:val="14"/>
                <w:szCs w:val="14"/>
                <w:shd w:val="clear" w:color="auto" w:fill="F3F5F8"/>
              </w:rPr>
              <w:t xml:space="preserve">BrokerVerse.postman_collection.json</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BrokerVerse.postman_environment.json</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BrokerVerse_API_Touchpoints.xlsx</w:t>
            </w:r>
            <w:r>
              <w:rPr>
                <w:rFonts w:ascii="Segoe UI" w:hAnsi="Segoe UI" w:cs="Segoe UI" w:eastAsia="Segoe UI"/>
                <w:sz w:val="16"/>
                <w:szCs w:val="16"/>
              </w:rPr>
              <w:t xml:space="preserve"> and </w:t>
            </w:r>
            <w:r>
              <w:rPr>
                <w:rFonts w:ascii="Consolas" w:hAnsi="Consolas" w:cs="Consolas" w:eastAsia="Consolas"/>
                <w:color w:val="1F3B57"/>
                <w:sz w:val="14"/>
                <w:szCs w:val="14"/>
                <w:shd w:val="clear" w:color="auto" w:fill="F3F5F8"/>
              </w:rPr>
              <w:t xml:space="preserve">.csv</w:t>
            </w:r>
            <w:r>
              <w:rPr>
                <w:rFonts w:ascii="Segoe UI" w:hAnsi="Segoe UI" w:cs="Segoe UI" w:eastAsia="Segoe UI"/>
                <w:sz w:val="16"/>
                <w:szCs w:val="16"/>
              </w:rPr>
              <w:t xml:space="preserve">; design rules in </w:t>
            </w:r>
            <w:r>
              <w:rPr>
                <w:rFonts w:ascii="Consolas" w:hAnsi="Consolas" w:cs="Consolas" w:eastAsia="Consolas"/>
                <w:color w:val="1F3B57"/>
                <w:sz w:val="14"/>
                <w:szCs w:val="14"/>
                <w:shd w:val="clear" w:color="auto" w:fill="F3F5F8"/>
              </w:rPr>
              <w:t xml:space="preserve">docs/TISPH/pack/TISPH_Solution_Architecture.docx</w:t>
            </w:r>
            <w:r>
              <w:rPr>
                <w:rFonts w:ascii="Segoe UI" w:hAnsi="Segoe UI" w:cs="Segoe UI" w:eastAsia="Segoe UI"/>
                <w:sz w:val="16"/>
                <w:szCs w:val="16"/>
              </w:rPr>
              <w:t xml:space="preserve"> section 6</w:t>
            </w:r>
          </w:p>
        </w:tc>
        <w:tc>
          <w:tcPr>
            <w:tcW w:w="1584" w:type="dxa"/>
          </w:tcPr>
          <w:p>
            <w:pPr>
              <w:spacing w:before="40" w:after="40" w:line="240" w:lineRule="auto"/>
            </w:pPr>
            <w:r>
              <w:rPr>
                <w:rFonts w:ascii="Segoe UI" w:hAnsi="Segoe UI" w:cs="Segoe UI" w:eastAsia="Segoe UI"/>
                <w:sz w:val="16"/>
                <w:szCs w:val="16"/>
              </w:rPr>
              <w:t xml:space="preserve">iorta TechNXT Tech Lead (back end)</w:t>
            </w:r>
          </w:p>
        </w:tc>
        <w:tc>
          <w:tcPr>
            <w:tcW w:w="1889" w:type="dxa"/>
          </w:tcPr>
          <w:p>
            <w:pPr>
              <w:spacing w:before="40" w:after="40" w:line="240" w:lineRule="auto"/>
            </w:pPr>
            <w:r>
              <w:rPr>
                <w:rFonts w:ascii="Segoe UI" w:hAnsi="Segoe UI" w:cs="Segoe UI" w:eastAsia="Segoe UI"/>
                <w:sz w:val="16"/>
                <w:szCs w:val="16"/>
              </w:rPr>
              <w:t xml:space="preserve">Head of IT</w:t>
            </w:r>
          </w:p>
        </w:tc>
        <w:tc>
          <w:tcPr>
            <w:tcW w:w="3116" w:type="dxa"/>
          </w:tcPr>
          <w:p>
            <w:pPr>
              <w:spacing w:before="40" w:after="40" w:line="240" w:lineRule="auto"/>
            </w:pPr>
            <w:r>
              <w:rPr>
                <w:rFonts w:ascii="Segoe UI" w:hAnsi="Segoe UI" w:cs="Segoe UI" w:eastAsia="Segoe UI"/>
                <w:sz w:val="16"/>
                <w:szCs w:val="16"/>
              </w:rPr>
              <w:t xml:space="preserve">Generated from the route registry with </w:t>
            </w:r>
            <w:r>
              <w:rPr>
                <w:rFonts w:ascii="Consolas" w:hAnsi="Consolas" w:cs="Consolas" w:eastAsia="Consolas"/>
                <w:color w:val="1F3B57"/>
                <w:sz w:val="14"/>
                <w:szCs w:val="14"/>
                <w:shd w:val="clear" w:color="auto" w:fill="F3F5F8"/>
              </w:rPr>
              <w:t xml:space="preserve">npm run export:api</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backend/src/tools/export-api.js</w:t>
            </w:r>
            <w:r>
              <w:rPr>
                <w:rFonts w:ascii="Segoe UI" w:hAnsi="Segoe UI" w:cs="Segoe UI" w:eastAsia="Segoe UI"/>
                <w:sz w:val="16"/>
                <w:szCs w:val="16"/>
              </w:rPr>
              <w:t xml:space="preserve">); regenerated with each change, so it always matches the code.</w:t>
            </w:r>
          </w:p>
        </w:tc>
      </w:tr>
      <w:tr>
        <w:trPr>
          <w:cantSplit/>
        </w:trPr>
        <w:tc>
          <w:tcPr>
            <w:tcW w:w="708" w:type="dxa"/>
          </w:tcPr>
          <w:p>
            <w:pPr>
              <w:spacing w:before="40" w:after="40" w:line="240" w:lineRule="auto"/>
            </w:pPr>
            <w:r>
              <w:rPr>
                <w:rFonts w:ascii="Segoe UI" w:hAnsi="Segoe UI" w:cs="Segoe UI" w:eastAsia="Segoe UI"/>
                <w:sz w:val="16"/>
                <w:szCs w:val="16"/>
              </w:rPr>
              <w:t xml:space="preserve">DR-13</w:t>
            </w:r>
          </w:p>
        </w:tc>
        <w:tc>
          <w:tcPr>
            <w:tcW w:w="2286" w:type="dxa"/>
          </w:tcPr>
          <w:p>
            <w:pPr>
              <w:spacing w:before="40" w:after="40" w:line="240" w:lineRule="auto"/>
            </w:pPr>
            <w:r>
              <w:rPr>
                <w:rFonts w:ascii="Segoe UI" w:hAnsi="Segoe UI" w:cs="Segoe UI" w:eastAsia="Segoe UI"/>
                <w:sz w:val="16"/>
                <w:szCs w:val="16"/>
              </w:rPr>
              <w:t xml:space="preserve">Entity-relationship diagram (ERD)</w:t>
            </w:r>
          </w:p>
        </w:tc>
        <w:tc>
          <w:tcPr>
            <w:tcW w:w="1263" w:type="dxa"/>
          </w:tcPr>
          <w:p>
            <w:pPr>
              <w:spacing w:before="40" w:after="40" w:line="240" w:lineRule="auto"/>
            </w:pPr>
            <w:r>
              <w:rPr>
                <w:rFonts w:ascii="Segoe UI" w:hAnsi="Segoe UI" w:cs="Segoe UI" w:eastAsia="Segoe UI"/>
                <w:sz w:val="16"/>
                <w:szCs w:val="16"/>
              </w:rPr>
              <w:t xml:space="preserve">Drafted in this pack</w:t>
            </w:r>
          </w:p>
        </w:tc>
        <w:tc>
          <w:tcPr>
            <w:tcW w:w="3113" w:type="dxa"/>
          </w:tcPr>
          <w:p>
            <w:pPr>
              <w:spacing w:before="40" w:after="40" w:line="240" w:lineRule="auto"/>
            </w:pPr>
            <w:r>
              <w:rPr>
                <w:rFonts w:ascii="Consolas" w:hAnsi="Consolas" w:cs="Consolas" w:eastAsia="Consolas"/>
                <w:color w:val="1F3B57"/>
                <w:sz w:val="14"/>
                <w:szCs w:val="14"/>
                <w:shd w:val="clear" w:color="auto" w:fill="F3F5F8"/>
              </w:rPr>
              <w:t xml:space="preserve">docs/TISPH/pack/TISPH_Data_Architecture.docx</w:t>
            </w:r>
            <w:r>
              <w:rPr>
                <w:rFonts w:ascii="Segoe UI" w:hAnsi="Segoe UI" w:cs="Segoe UI" w:eastAsia="Segoe UI"/>
                <w:sz w:val="16"/>
                <w:szCs w:val="16"/>
              </w:rPr>
              <w:t xml:space="preserve"> section 4 (one diagram per data domain)</w:t>
            </w:r>
          </w:p>
        </w:tc>
        <w:tc>
          <w:tcPr>
            <w:tcW w:w="1584" w:type="dxa"/>
          </w:tcPr>
          <w:p>
            <w:pPr>
              <w:spacing w:before="40" w:after="40" w:line="240" w:lineRule="auto"/>
            </w:pPr>
            <w:r>
              <w:rPr>
                <w:rFonts w:ascii="Segoe UI" w:hAnsi="Segoe UI" w:cs="Segoe UI" w:eastAsia="Segoe UI"/>
                <w:sz w:val="16"/>
                <w:szCs w:val="16"/>
              </w:rPr>
              <w:t xml:space="preserve">iorta TechNXT Solution Architect (data)</w:t>
            </w:r>
          </w:p>
        </w:tc>
        <w:tc>
          <w:tcPr>
            <w:tcW w:w="1889" w:type="dxa"/>
          </w:tcPr>
          <w:p>
            <w:pPr>
              <w:spacing w:before="40" w:after="40" w:line="240" w:lineRule="auto"/>
            </w:pPr>
            <w:r>
              <w:rPr>
                <w:rFonts w:ascii="Segoe UI" w:hAnsi="Segoe UI" w:cs="Segoe UI" w:eastAsia="Segoe UI"/>
                <w:sz w:val="16"/>
                <w:szCs w:val="16"/>
              </w:rPr>
              <w:t xml:space="preserve">Head of IT</w:t>
            </w:r>
          </w:p>
        </w:tc>
        <w:tc>
          <w:tcPr>
            <w:tcW w:w="3116" w:type="dxa"/>
          </w:tcPr>
          <w:p>
            <w:pPr>
              <w:spacing w:before="40" w:after="40" w:line="240" w:lineRule="auto"/>
            </w:pPr>
            <w:r>
              <w:rPr>
                <w:rFonts w:ascii="Segoe UI" w:hAnsi="Segoe UI" w:cs="Segoe UI" w:eastAsia="Segoe UI"/>
                <w:sz w:val="16"/>
                <w:szCs w:val="16"/>
              </w:rPr>
              <w:t xml:space="preserve">Read from a database migrated with all 174 migrations. Regenerate at each release (</w:t>
            </w:r>
            <w:r>
              <w:rPr>
                <w:rFonts w:ascii="Consolas" w:hAnsi="Consolas" w:cs="Consolas" w:eastAsia="Consolas"/>
                <w:color w:val="1F3B57"/>
                <w:sz w:val="14"/>
                <w:szCs w:val="14"/>
                <w:shd w:val="clear" w:color="auto" w:fill="F3F5F8"/>
              </w:rPr>
              <w:t xml:space="preserve">docs/TISPH/pack/TISPH_Data_Architecture.docx</w:t>
            </w:r>
            <w:r>
              <w:rPr>
                <w:rFonts w:ascii="Segoe UI" w:hAnsi="Segoe UI" w:cs="Segoe UI" w:eastAsia="Segoe UI"/>
                <w:sz w:val="16"/>
                <w:szCs w:val="16"/>
              </w:rPr>
              <w:t xml:space="preserve"> section 14).</w:t>
            </w:r>
          </w:p>
        </w:tc>
      </w:tr>
      <w:tr>
        <w:trPr>
          <w:cantSplit/>
        </w:trPr>
        <w:tc>
          <w:tcPr>
            <w:tcW w:w="708" w:type="dxa"/>
          </w:tcPr>
          <w:p>
            <w:pPr>
              <w:spacing w:before="40" w:after="40" w:line="240" w:lineRule="auto"/>
            </w:pPr>
            <w:r>
              <w:rPr>
                <w:rFonts w:ascii="Segoe UI" w:hAnsi="Segoe UI" w:cs="Segoe UI" w:eastAsia="Segoe UI"/>
                <w:sz w:val="16"/>
                <w:szCs w:val="16"/>
              </w:rPr>
              <w:t xml:space="preserve">DR-14</w:t>
            </w:r>
          </w:p>
        </w:tc>
        <w:tc>
          <w:tcPr>
            <w:tcW w:w="2286" w:type="dxa"/>
          </w:tcPr>
          <w:p>
            <w:pPr>
              <w:spacing w:before="40" w:after="40" w:line="240" w:lineRule="auto"/>
            </w:pPr>
            <w:r>
              <w:rPr>
                <w:rFonts w:ascii="Segoe UI" w:hAnsi="Segoe UI" w:cs="Segoe UI" w:eastAsia="Segoe UI"/>
                <w:sz w:val="16"/>
                <w:szCs w:val="16"/>
              </w:rPr>
              <w:t xml:space="preserve">Data dictionary</w:t>
            </w:r>
          </w:p>
        </w:tc>
        <w:tc>
          <w:tcPr>
            <w:tcW w:w="1263" w:type="dxa"/>
          </w:tcPr>
          <w:p>
            <w:pPr>
              <w:spacing w:before="40" w:after="40" w:line="240" w:lineRule="auto"/>
            </w:pPr>
            <w:r>
              <w:rPr>
                <w:rFonts w:ascii="Segoe UI" w:hAnsi="Segoe UI" w:cs="Segoe UI" w:eastAsia="Segoe UI"/>
                <w:sz w:val="16"/>
                <w:szCs w:val="16"/>
              </w:rPr>
              <w:t xml:space="preserve">Drafted in this pack</w:t>
            </w:r>
          </w:p>
        </w:tc>
        <w:tc>
          <w:tcPr>
            <w:tcW w:w="3113" w:type="dxa"/>
          </w:tcPr>
          <w:p>
            <w:pPr>
              <w:spacing w:before="40" w:after="40" w:line="240" w:lineRule="auto"/>
            </w:pPr>
            <w:r>
              <w:rPr>
                <w:rFonts w:ascii="Consolas" w:hAnsi="Consolas" w:cs="Consolas" w:eastAsia="Consolas"/>
                <w:color w:val="1F3B57"/>
                <w:sz w:val="14"/>
                <w:szCs w:val="14"/>
                <w:shd w:val="clear" w:color="auto" w:fill="F3F5F8"/>
              </w:rPr>
              <w:t xml:space="preserve">docs/TISPH/pack/TISPH_Data_Architecture.docx</w:t>
            </w:r>
            <w:r>
              <w:rPr>
                <w:rFonts w:ascii="Segoe UI" w:hAnsi="Segoe UI" w:cs="Segoe UI" w:eastAsia="Segoe UI"/>
                <w:sz w:val="16"/>
                <w:szCs w:val="16"/>
              </w:rPr>
              <w:t xml:space="preserve"> section 5 (every table and column) and Appendix B (table inventory)</w:t>
            </w:r>
          </w:p>
        </w:tc>
        <w:tc>
          <w:tcPr>
            <w:tcW w:w="1584" w:type="dxa"/>
          </w:tcPr>
          <w:p>
            <w:pPr>
              <w:spacing w:before="40" w:after="40" w:line="240" w:lineRule="auto"/>
            </w:pPr>
            <w:r>
              <w:rPr>
                <w:rFonts w:ascii="Segoe UI" w:hAnsi="Segoe UI" w:cs="Segoe UI" w:eastAsia="Segoe UI"/>
                <w:sz w:val="16"/>
                <w:szCs w:val="16"/>
              </w:rPr>
              <w:t xml:space="preserve">iorta TechNXT Solution Architect (data)</w:t>
            </w:r>
          </w:p>
        </w:tc>
        <w:tc>
          <w:tcPr>
            <w:tcW w:w="1889" w:type="dxa"/>
          </w:tcPr>
          <w:p>
            <w:pPr>
              <w:spacing w:before="40" w:after="40" w:line="240" w:lineRule="auto"/>
            </w:pPr>
            <w:r>
              <w:rPr>
                <w:rFonts w:ascii="Segoe UI" w:hAnsi="Segoe UI" w:cs="Segoe UI" w:eastAsia="Segoe UI"/>
                <w:sz w:val="16"/>
                <w:szCs w:val="16"/>
              </w:rPr>
              <w:t xml:space="preserve">Head of IT; Data Protection Officer</w:t>
            </w:r>
          </w:p>
        </w:tc>
        <w:tc>
          <w:tcPr>
            <w:tcW w:w="3116" w:type="dxa"/>
          </w:tcPr>
          <w:p>
            <w:pPr>
              <w:spacing w:before="40" w:after="40" w:line="240" w:lineRule="auto"/>
            </w:pPr>
            <w:r>
              <w:rPr>
                <w:rFonts w:ascii="Segoe UI" w:hAnsi="Segoe UI" w:cs="Segoe UI" w:eastAsia="Segoe UI"/>
                <w:sz w:val="16"/>
                <w:szCs w:val="16"/>
              </w:rPr>
              <w:t xml:space="preserve">Regenerate at each release from a migrated database.</w:t>
            </w:r>
          </w:p>
        </w:tc>
      </w:tr>
      <w:tr>
        <w:trPr>
          <w:cantSplit/>
        </w:trPr>
        <w:tc>
          <w:tcPr>
            <w:tcW w:w="708" w:type="dxa"/>
          </w:tcPr>
          <w:p>
            <w:pPr>
              <w:spacing w:before="40" w:after="40" w:line="240" w:lineRule="auto"/>
            </w:pPr>
            <w:r>
              <w:rPr>
                <w:rFonts w:ascii="Segoe UI" w:hAnsi="Segoe UI" w:cs="Segoe UI" w:eastAsia="Segoe UI"/>
                <w:sz w:val="16"/>
                <w:szCs w:val="16"/>
              </w:rPr>
              <w:t xml:space="preserve">DR-15</w:t>
            </w:r>
          </w:p>
        </w:tc>
        <w:tc>
          <w:tcPr>
            <w:tcW w:w="2286" w:type="dxa"/>
          </w:tcPr>
          <w:p>
            <w:pPr>
              <w:spacing w:before="40" w:after="40" w:line="240" w:lineRule="auto"/>
            </w:pPr>
            <w:r>
              <w:rPr>
                <w:rFonts w:ascii="Segoe UI" w:hAnsi="Segoe UI" w:cs="Segoe UI" w:eastAsia="Segoe UI"/>
                <w:sz w:val="16"/>
                <w:szCs w:val="16"/>
              </w:rPr>
              <w:t xml:space="preserve">Architecture decision records (ADRs)</w:t>
            </w:r>
          </w:p>
        </w:tc>
        <w:tc>
          <w:tcPr>
            <w:tcW w:w="1263" w:type="dxa"/>
          </w:tcPr>
          <w:p>
            <w:pPr>
              <w:spacing w:before="40" w:after="40" w:line="240" w:lineRule="auto"/>
            </w:pPr>
            <w:r>
              <w:rPr>
                <w:rFonts w:ascii="Segoe UI" w:hAnsi="Segoe UI" w:cs="Segoe UI" w:eastAsia="Segoe UI"/>
                <w:sz w:val="16"/>
                <w:szCs w:val="16"/>
              </w:rPr>
              <w:t xml:space="preserve">Drafted in this pack</w:t>
            </w:r>
          </w:p>
        </w:tc>
        <w:tc>
          <w:tcPr>
            <w:tcW w:w="3113" w:type="dxa"/>
          </w:tcPr>
          <w:p>
            <w:pPr>
              <w:spacing w:before="40" w:after="40" w:line="240" w:lineRule="auto"/>
            </w:pPr>
            <w:r>
              <w:rPr>
                <w:rFonts w:ascii="Consolas" w:hAnsi="Consolas" w:cs="Consolas" w:eastAsia="Consolas"/>
                <w:color w:val="1F3B57"/>
                <w:sz w:val="14"/>
                <w:szCs w:val="14"/>
                <w:shd w:val="clear" w:color="auto" w:fill="F3F5F8"/>
              </w:rPr>
              <w:t xml:space="preserve">docs/TISPH/pack/TISPH_Delivery_Governance.docx</w:t>
            </w:r>
            <w:r>
              <w:rPr>
                <w:rFonts w:ascii="Segoe UI" w:hAnsi="Segoe UI" w:cs="Segoe UI" w:eastAsia="Segoe UI"/>
                <w:sz w:val="16"/>
                <w:szCs w:val="16"/>
              </w:rPr>
              <w:t xml:space="preserve"> section 6 (ADR-01 to ADR-17) and the summary in </w:t>
            </w:r>
            <w:r>
              <w:rPr>
                <w:rFonts w:ascii="Consolas" w:hAnsi="Consolas" w:cs="Consolas" w:eastAsia="Consolas"/>
                <w:color w:val="1F3B57"/>
                <w:sz w:val="14"/>
                <w:szCs w:val="14"/>
                <w:shd w:val="clear" w:color="auto" w:fill="F3F5F8"/>
              </w:rPr>
              <w:t xml:space="preserve">docs/TISPH/pack/TISPH_Solution_Architecture.docx</w:t>
            </w:r>
            <w:r>
              <w:rPr>
                <w:rFonts w:ascii="Segoe UI" w:hAnsi="Segoe UI" w:cs="Segoe UI" w:eastAsia="Segoe UI"/>
                <w:sz w:val="16"/>
                <w:szCs w:val="16"/>
              </w:rPr>
              <w:t xml:space="preserve"> section 16</w:t>
            </w:r>
          </w:p>
        </w:tc>
        <w:tc>
          <w:tcPr>
            <w:tcW w:w="1584" w:type="dxa"/>
          </w:tcPr>
          <w:p>
            <w:pPr>
              <w:spacing w:before="40" w:after="40" w:line="240" w:lineRule="auto"/>
            </w:pPr>
            <w:r>
              <w:rPr>
                <w:rFonts w:ascii="Segoe UI" w:hAnsi="Segoe UI" w:cs="Segoe UI" w:eastAsia="Segoe UI"/>
                <w:sz w:val="16"/>
                <w:szCs w:val="16"/>
              </w:rPr>
              <w:t xml:space="preserve">iorta TechNXT Solution Architect</w:t>
            </w:r>
          </w:p>
        </w:tc>
        <w:tc>
          <w:tcPr>
            <w:tcW w:w="1889" w:type="dxa"/>
          </w:tcPr>
          <w:p>
            <w:pPr>
              <w:spacing w:before="40" w:after="40" w:line="240" w:lineRule="auto"/>
            </w:pPr>
            <w:r>
              <w:rPr>
                <w:rFonts w:ascii="Segoe UI" w:hAnsi="Segoe UI" w:cs="Segoe UI" w:eastAsia="Segoe UI"/>
                <w:sz w:val="16"/>
                <w:szCs w:val="16"/>
              </w:rPr>
              <w:t xml:space="preserve">Design Authority (GQ-10)</w:t>
            </w:r>
          </w:p>
        </w:tc>
        <w:tc>
          <w:tcPr>
            <w:tcW w:w="3116" w:type="dxa"/>
          </w:tcPr>
          <w:p>
            <w:pPr>
              <w:spacing w:before="40" w:after="40" w:line="240" w:lineRule="auto"/>
            </w:pPr>
            <w:r>
              <w:rPr>
                <w:rFonts w:ascii="Segoe UI" w:hAnsi="Segoe UI" w:cs="Segoe UI" w:eastAsia="Segoe UI"/>
                <w:sz w:val="16"/>
                <w:szCs w:val="16"/>
              </w:rPr>
              <w:t xml:space="preserve">All seventeen record decisions as built. New decisions are added as ADR-18 onwards (rules in </w:t>
            </w:r>
            <w:r>
              <w:rPr>
                <w:rFonts w:ascii="Consolas" w:hAnsi="Consolas" w:cs="Consolas" w:eastAsia="Consolas"/>
                <w:color w:val="1F3B57"/>
                <w:sz w:val="14"/>
                <w:szCs w:val="14"/>
                <w:shd w:val="clear" w:color="auto" w:fill="F3F5F8"/>
              </w:rPr>
              <w:t xml:space="preserve">docs/TISPH/pack/TISPH_Delivery_Governance.docx</w:t>
            </w:r>
            <w:r>
              <w:rPr>
                <w:rFonts w:ascii="Segoe UI" w:hAnsi="Segoe UI" w:cs="Segoe UI" w:eastAsia="Segoe UI"/>
                <w:sz w:val="16"/>
                <w:szCs w:val="16"/>
              </w:rPr>
              <w:t xml:space="preserve"> 6.1).</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009" w:name="_Toc300001009"/>
      <w:r>
        <w:rPr>
          <w:rFonts w:ascii="Segoe UI" w:hAnsi="Segoe UI" w:cs="Segoe UI" w:eastAsia="Segoe UI"/>
        </w:rPr>
        <w:t xml:space="preserve">Testing</w:t>
      </w:r>
      <w:bookmarkEnd w:id="1009"/>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08"/>
        <w:gridCol w:w="1215"/>
        <w:gridCol w:w="2555"/>
        <w:gridCol w:w="3580"/>
        <w:gridCol w:w="1165"/>
        <w:gridCol w:w="1711"/>
        <w:gridCol w:w="3025"/>
      </w:tblGrid>
      <w:tr>
        <w:trPr>
          <w:cantSplit/>
          <w:tblHeader/>
          <w:trHeight w:val="400"/>
        </w:trPr>
        <w:tc>
          <w:tcPr>
            <w:tcW w:w="708" w:type="dxa"/>
            <w:shd w:val="clear" w:color="auto" w:fill="E8F0F8"/>
            <w:vAlign w:val="center"/>
          </w:tcPr>
          <w:p>
            <w:pPr>
              <w:spacing w:before="40" w:after="40" w:line="240" w:lineRule="auto"/>
            </w:pPr>
            <w:r>
              <w:rPr>
                <w:rFonts w:ascii="Segoe UI" w:hAnsi="Segoe UI" w:cs="Segoe UI" w:eastAsia="Segoe UI"/>
                <w:b/>
                <w:bCs/>
                <w:sz w:val="16"/>
                <w:szCs w:val="16"/>
              </w:rPr>
              <w:t xml:space="preserve">#</w:t>
            </w:r>
          </w:p>
        </w:tc>
        <w:tc>
          <w:tcPr>
            <w:tcW w:w="1215" w:type="dxa"/>
            <w:shd w:val="clear" w:color="auto" w:fill="E8F0F8"/>
            <w:vAlign w:val="center"/>
          </w:tcPr>
          <w:p>
            <w:pPr>
              <w:spacing w:before="40" w:after="40" w:line="240" w:lineRule="auto"/>
            </w:pPr>
            <w:r>
              <w:rPr>
                <w:rFonts w:ascii="Segoe UI" w:hAnsi="Segoe UI" w:cs="Segoe UI" w:eastAsia="Segoe UI"/>
                <w:b/>
                <w:bCs/>
                <w:sz w:val="16"/>
                <w:szCs w:val="16"/>
              </w:rPr>
              <w:t xml:space="preserve">Document</w:t>
            </w:r>
          </w:p>
        </w:tc>
        <w:tc>
          <w:tcPr>
            <w:tcW w:w="2555" w:type="dxa"/>
            <w:shd w:val="clear" w:color="auto" w:fill="E8F0F8"/>
            <w:vAlign w:val="center"/>
          </w:tcPr>
          <w:p>
            <w:pPr>
              <w:spacing w:before="40" w:after="40" w:line="240" w:lineRule="auto"/>
            </w:pPr>
            <w:r>
              <w:rPr>
                <w:rFonts w:ascii="Segoe UI" w:hAnsi="Segoe UI" w:cs="Segoe UI" w:eastAsia="Segoe UI"/>
                <w:b/>
                <w:bCs/>
                <w:sz w:val="16"/>
                <w:szCs w:val="16"/>
              </w:rPr>
              <w:t xml:space="preserve">Status</w:t>
            </w:r>
          </w:p>
        </w:tc>
        <w:tc>
          <w:tcPr>
            <w:tcW w:w="3580" w:type="dxa"/>
            <w:shd w:val="clear" w:color="auto" w:fill="E8F0F8"/>
            <w:vAlign w:val="center"/>
          </w:tcPr>
          <w:p>
            <w:pPr>
              <w:spacing w:before="40" w:after="40" w:line="240" w:lineRule="auto"/>
            </w:pPr>
            <w:r>
              <w:rPr>
                <w:rFonts w:ascii="Segoe UI" w:hAnsi="Segoe UI" w:cs="Segoe UI" w:eastAsia="Segoe UI"/>
                <w:b/>
                <w:bCs/>
                <w:sz w:val="16"/>
                <w:szCs w:val="16"/>
              </w:rPr>
              <w:t xml:space="preserve">Where it is held</w:t>
            </w:r>
          </w:p>
        </w:tc>
        <w:tc>
          <w:tcPr>
            <w:tcW w:w="1165" w:type="dxa"/>
            <w:shd w:val="clear" w:color="auto" w:fill="E8F0F8"/>
            <w:vAlign w:val="center"/>
          </w:tcPr>
          <w:p>
            <w:pPr>
              <w:spacing w:before="40" w:after="40" w:line="240" w:lineRule="auto"/>
            </w:pPr>
            <w:r>
              <w:rPr>
                <w:rFonts w:ascii="Segoe UI" w:hAnsi="Segoe UI" w:cs="Segoe UI" w:eastAsia="Segoe UI"/>
                <w:b/>
                <w:bCs/>
                <w:sz w:val="16"/>
                <w:szCs w:val="16"/>
              </w:rPr>
              <w:t xml:space="preserve">Owner</w:t>
            </w:r>
          </w:p>
        </w:tc>
        <w:tc>
          <w:tcPr>
            <w:tcW w:w="1711" w:type="dxa"/>
            <w:shd w:val="clear" w:color="auto" w:fill="E8F0F8"/>
            <w:vAlign w:val="center"/>
          </w:tcPr>
          <w:p>
            <w:pPr>
              <w:spacing w:before="40" w:after="40" w:line="240" w:lineRule="auto"/>
            </w:pPr>
            <w:r>
              <w:rPr>
                <w:rFonts w:ascii="Segoe UI" w:hAnsi="Segoe UI" w:cs="Segoe UI" w:eastAsia="Segoe UI"/>
                <w:b/>
                <w:bCs/>
                <w:sz w:val="16"/>
                <w:szCs w:val="16"/>
              </w:rPr>
              <w:t xml:space="preserve">Approver (TISPH)</w:t>
            </w:r>
          </w:p>
        </w:tc>
        <w:tc>
          <w:tcPr>
            <w:tcW w:w="3025" w:type="dxa"/>
            <w:shd w:val="clear" w:color="auto" w:fill="E8F0F8"/>
            <w:vAlign w:val="center"/>
          </w:tcPr>
          <w:p>
            <w:pPr>
              <w:spacing w:before="40" w:after="40" w:line="240" w:lineRule="auto"/>
            </w:pPr>
            <w:r>
              <w:rPr>
                <w:rFonts w:ascii="Segoe UI" w:hAnsi="Segoe UI" w:cs="Segoe UI" w:eastAsia="Segoe UI"/>
                <w:b/>
                <w:bCs/>
                <w:sz w:val="16"/>
                <w:szCs w:val="16"/>
              </w:rPr>
              <w:t xml:space="preserve">Notes and dependencies</w:t>
            </w:r>
          </w:p>
        </w:tc>
      </w:tr>
      <w:tr>
        <w:trPr/>
        <w:tc>
          <w:tcPr>
            <w:tcW w:w="708" w:type="dxa"/>
          </w:tcPr>
          <w:p>
            <w:pPr>
              <w:spacing w:before="40" w:after="40" w:line="240" w:lineRule="auto"/>
            </w:pPr>
            <w:r>
              <w:rPr>
                <w:rFonts w:ascii="Segoe UI" w:hAnsi="Segoe UI" w:cs="Segoe UI" w:eastAsia="Segoe UI"/>
                <w:sz w:val="16"/>
                <w:szCs w:val="16"/>
              </w:rPr>
              <w:t xml:space="preserve">DR-16</w:t>
            </w:r>
          </w:p>
        </w:tc>
        <w:tc>
          <w:tcPr>
            <w:tcW w:w="1215" w:type="dxa"/>
          </w:tcPr>
          <w:p>
            <w:pPr>
              <w:spacing w:before="40" w:after="40" w:line="240" w:lineRule="auto"/>
            </w:pPr>
            <w:r>
              <w:rPr>
                <w:rFonts w:ascii="Segoe UI" w:hAnsi="Segoe UI" w:cs="Segoe UI" w:eastAsia="Segoe UI"/>
                <w:sz w:val="16"/>
                <w:szCs w:val="16"/>
              </w:rPr>
              <w:t xml:space="preserve">Test strategy</w:t>
            </w:r>
          </w:p>
        </w:tc>
        <w:tc>
          <w:tcPr>
            <w:tcW w:w="2555" w:type="dxa"/>
          </w:tcPr>
          <w:p>
            <w:pPr>
              <w:spacing w:before="40" w:after="40" w:line="240" w:lineRule="auto"/>
            </w:pPr>
            <w:r>
              <w:rPr>
                <w:rFonts w:ascii="Segoe UI" w:hAnsi="Segoe UI" w:cs="Segoe UI" w:eastAsia="Segoe UI"/>
                <w:sz w:val="16"/>
                <w:szCs w:val="16"/>
              </w:rPr>
              <w:t xml:space="preserve">Exists in repo (TISPH edition); generic edition archived</w:t>
            </w:r>
          </w:p>
        </w:tc>
        <w:tc>
          <w:tcPr>
            <w:tcW w:w="3580" w:type="dxa"/>
          </w:tcPr>
          <w:p>
            <w:pPr>
              <w:spacing w:before="40" w:after="40" w:line="240" w:lineRule="auto"/>
            </w:pPr>
            <w:r>
              <w:rPr>
                <w:rFonts w:ascii="Segoe UI" w:hAnsi="Segoe UI" w:cs="Segoe UI" w:eastAsia="Segoe UI"/>
                <w:sz w:val="16"/>
                <w:szCs w:val="16"/>
              </w:rPr>
              <w:t xml:space="preserve">TISPH edition: </w:t>
            </w:r>
            <w:r>
              <w:rPr>
                <w:rFonts w:ascii="Consolas" w:hAnsi="Consolas" w:cs="Consolas" w:eastAsia="Consolas"/>
                <w:color w:val="1F3B57"/>
                <w:sz w:val="14"/>
                <w:szCs w:val="14"/>
                <w:shd w:val="clear" w:color="auto" w:fill="F3F5F8"/>
              </w:rPr>
              <w:t xml:space="preserve">docs/TISPH/testing/TISPH_Test_Strategy.docx</w:t>
            </w:r>
            <w:r>
              <w:rPr>
                <w:rFonts w:ascii="Segoe UI" w:hAnsi="Segoe UI" w:cs="Segoe UI" w:eastAsia="Segoe UI"/>
                <w:sz w:val="16"/>
                <w:szCs w:val="16"/>
              </w:rPr>
              <w:t xml:space="preserve">, with the test pack </w:t>
            </w:r>
            <w:r>
              <w:rPr>
                <w:rFonts w:ascii="Consolas" w:hAnsi="Consolas" w:cs="Consolas" w:eastAsia="Consolas"/>
                <w:color w:val="1F3B57"/>
                <w:sz w:val="14"/>
                <w:szCs w:val="14"/>
                <w:shd w:val="clear" w:color="auto" w:fill="F3F5F8"/>
              </w:rPr>
              <w:t xml:space="preserve">docs/TISPH/testing/TISPH_Test_Pack.xlsx</w:t>
            </w:r>
            <w:r>
              <w:rPr>
                <w:rFonts w:ascii="Segoe UI" w:hAnsi="Segoe UI" w:cs="Segoe UI" w:eastAsia="Segoe UI"/>
                <w:sz w:val="16"/>
                <w:szCs w:val="16"/>
              </w:rPr>
              <w:t xml:space="preserve"> (requirements, scenarios, conditions, traceability, gaps, execution log and defects). Related TISPH parts in this pack: test gates (</w:t>
            </w:r>
            <w:r>
              <w:rPr>
                <w:rFonts w:ascii="Consolas" w:hAnsi="Consolas" w:cs="Consolas" w:eastAsia="Consolas"/>
                <w:color w:val="1F3B57"/>
                <w:sz w:val="14"/>
                <w:szCs w:val="14"/>
                <w:shd w:val="clear" w:color="auto" w:fill="F3F5F8"/>
              </w:rPr>
              <w:t xml:space="preserve">docs/TISPH/pack/TISPH_Delivery_Governance.docx</w:t>
            </w:r>
            <w:r>
              <w:rPr>
                <w:rFonts w:ascii="Segoe UI" w:hAnsi="Segoe UI" w:cs="Segoe UI" w:eastAsia="Segoe UI"/>
                <w:sz w:val="16"/>
                <w:szCs w:val="16"/>
              </w:rPr>
              <w:t xml:space="preserve"> 2.2), tests that prove the NFR matrix (</w:t>
            </w:r>
            <w:r>
              <w:rPr>
                <w:rFonts w:ascii="Consolas" w:hAnsi="Consolas" w:cs="Consolas" w:eastAsia="Consolas"/>
                <w:color w:val="1F3B57"/>
                <w:sz w:val="14"/>
                <w:szCs w:val="14"/>
                <w:shd w:val="clear" w:color="auto" w:fill="F3F5F8"/>
              </w:rPr>
              <w:t xml:space="preserve">docs/TISPH/pack/TISPH_NFR_Compliance.docx</w:t>
            </w:r>
            <w:r>
              <w:rPr>
                <w:rFonts w:ascii="Segoe UI" w:hAnsi="Segoe UI" w:cs="Segoe UI" w:eastAsia="Segoe UI"/>
                <w:sz w:val="16"/>
                <w:szCs w:val="16"/>
              </w:rPr>
              <w:t xml:space="preserve"> section 7), security testing pipeline (</w:t>
            </w:r>
            <w:r>
              <w:rPr>
                <w:rFonts w:ascii="Consolas" w:hAnsi="Consolas" w:cs="Consolas" w:eastAsia="Consolas"/>
                <w:color w:val="1F3B57"/>
                <w:sz w:val="14"/>
                <w:szCs w:val="14"/>
                <w:shd w:val="clear" w:color="auto" w:fill="F3F5F8"/>
              </w:rPr>
              <w:t xml:space="preserve">docs/TISPH/pack/TISPH_Security_Architecture.docx</w:t>
            </w:r>
            <w:r>
              <w:rPr>
                <w:rFonts w:ascii="Segoe UI" w:hAnsi="Segoe UI" w:cs="Segoe UI" w:eastAsia="Segoe UI"/>
                <w:sz w:val="16"/>
                <w:szCs w:val="16"/>
              </w:rPr>
              <w:t xml:space="preserve"> section 17), CI pipeline and smoke tests (</w:t>
            </w:r>
            <w:r>
              <w:rPr>
                <w:rFonts w:ascii="Consolas" w:hAnsi="Consolas" w:cs="Consolas" w:eastAsia="Consolas"/>
                <w:color w:val="1F3B57"/>
                <w:sz w:val="14"/>
                <w:szCs w:val="14"/>
                <w:shd w:val="clear" w:color="auto" w:fill="F3F5F8"/>
              </w:rPr>
              <w:t xml:space="preserve">docs/TISPH/pack/TISPH_Environments_and_Release.docx</w:t>
            </w:r>
            <w:r>
              <w:rPr>
                <w:rFonts w:ascii="Segoe UI" w:hAnsi="Segoe UI" w:cs="Segoe UI" w:eastAsia="Segoe UI"/>
                <w:sz w:val="16"/>
                <w:szCs w:val="16"/>
              </w:rPr>
              <w:t xml:space="preserve"> sections 6 and 10), mock migrations (</w:t>
            </w:r>
            <w:r>
              <w:rPr>
                <w:rFonts w:ascii="Consolas" w:hAnsi="Consolas" w:cs="Consolas" w:eastAsia="Consolas"/>
                <w:color w:val="1F3B57"/>
                <w:sz w:val="14"/>
                <w:szCs w:val="14"/>
                <w:shd w:val="clear" w:color="auto" w:fill="F3F5F8"/>
              </w:rPr>
              <w:t xml:space="preserve">docs/TISPH/pack/TISPH_Data_Migration_and_Cutover.docx</w:t>
            </w:r>
            <w:r>
              <w:rPr>
                <w:rFonts w:ascii="Segoe UI" w:hAnsi="Segoe UI" w:cs="Segoe UI" w:eastAsia="Segoe UI"/>
                <w:sz w:val="16"/>
                <w:szCs w:val="16"/>
              </w:rPr>
              <w:t xml:space="preserve"> section 11). The generic product edition (</w:t>
            </w:r>
            <w:r>
              <w:rPr>
                <w:rFonts w:ascii="Consolas" w:hAnsi="Consolas" w:cs="Consolas" w:eastAsia="Consolas"/>
                <w:color w:val="1F3B57"/>
                <w:sz w:val="14"/>
                <w:szCs w:val="14"/>
                <w:shd w:val="clear" w:color="auto" w:fill="F3F5F8"/>
              </w:rPr>
              <w:t xml:space="preserve">BrokerVerse_Test_Strategy.docx</w:t>
            </w:r>
            <w:r>
              <w:rPr>
                <w:rFonts w:ascii="Segoe UI" w:hAnsi="Segoe UI" w:cs="Segoe UI" w:eastAsia="Segoe UI"/>
                <w:sz w:val="16"/>
                <w:szCs w:val="16"/>
              </w:rPr>
              <w:t xml:space="preserve"> and its source </w:t>
            </w:r>
            <w:r>
              <w:rPr>
                <w:rFonts w:ascii="Consolas" w:hAnsi="Consolas" w:cs="Consolas" w:eastAsia="Consolas"/>
                <w:color w:val="1F3B57"/>
                <w:sz w:val="14"/>
                <w:szCs w:val="14"/>
                <w:shd w:val="clear" w:color="auto" w:fill="F3F5F8"/>
              </w:rPr>
              <w:t xml:space="preserve">test-strategy.md</w:t>
            </w:r>
            <w:r>
              <w:rPr>
                <w:rFonts w:ascii="Segoe UI" w:hAnsi="Segoe UI" w:cs="Segoe UI" w:eastAsia="Segoe UI"/>
                <w:sz w:val="16"/>
                <w:szCs w:val="16"/>
              </w:rPr>
              <w:t xml:space="preserve">) is archived under </w:t>
            </w:r>
            <w:r>
              <w:rPr>
                <w:rFonts w:ascii="Consolas" w:hAnsi="Consolas" w:cs="Consolas" w:eastAsia="Consolas"/>
                <w:color w:val="1F3B57"/>
                <w:sz w:val="14"/>
                <w:szCs w:val="14"/>
                <w:shd w:val="clear" w:color="auto" w:fill="F3F5F8"/>
              </w:rPr>
              <w:t xml:space="preserve">docs/archive/2026-10-10/package/</w:t>
            </w:r>
            <w:r>
              <w:rPr>
                <w:rFonts w:ascii="Segoe UI" w:hAnsi="Segoe UI" w:cs="Segoe UI" w:eastAsia="Segoe UI"/>
                <w:sz w:val="16"/>
                <w:szCs w:val="16"/>
              </w:rPr>
              <w:t xml:space="preserve">.</w:t>
            </w:r>
          </w:p>
        </w:tc>
        <w:tc>
          <w:tcPr>
            <w:tcW w:w="1165" w:type="dxa"/>
          </w:tcPr>
          <w:p>
            <w:pPr>
              <w:spacing w:before="40" w:after="40" w:line="240" w:lineRule="auto"/>
            </w:pPr>
            <w:r>
              <w:rPr>
                <w:rFonts w:ascii="Segoe UI" w:hAnsi="Segoe UI" w:cs="Segoe UI" w:eastAsia="Segoe UI"/>
                <w:sz w:val="16"/>
                <w:szCs w:val="16"/>
              </w:rPr>
              <w:t xml:space="preserve">iorta TechNXT QA Lead</w:t>
            </w:r>
          </w:p>
        </w:tc>
        <w:tc>
          <w:tcPr>
            <w:tcW w:w="1711" w:type="dxa"/>
          </w:tcPr>
          <w:p>
            <w:pPr>
              <w:spacing w:before="40" w:after="40" w:line="240" w:lineRule="auto"/>
            </w:pPr>
            <w:r>
              <w:rPr>
                <w:rFonts w:ascii="Segoe UI" w:hAnsi="Segoe UI" w:cs="Segoe UI" w:eastAsia="Segoe UI"/>
                <w:sz w:val="16"/>
                <w:szCs w:val="16"/>
              </w:rPr>
              <w:t xml:space="preserve">TISPH Project Manager; Head of IT</w:t>
            </w:r>
          </w:p>
        </w:tc>
        <w:tc>
          <w:tcPr>
            <w:tcW w:w="3025" w:type="dxa"/>
          </w:tcPr>
          <w:p>
            <w:pPr>
              <w:spacing w:before="40" w:after="40" w:line="240" w:lineRule="auto"/>
            </w:pPr>
            <w:r>
              <w:rPr>
                <w:rFonts w:ascii="Segoe UI" w:hAnsi="Segoe UI" w:cs="Segoe UI" w:eastAsia="Segoe UI"/>
                <w:sz w:val="16"/>
                <w:szCs w:val="16"/>
              </w:rPr>
              <w:t xml:space="preserve">Version 1.0, draft for review by the TISPH project steering group. Performance (GP-15, DA-1), DR drill (GP-16, DA-2), security scans (GP-17, DA-3) and accessibility (GP-19, DA-5) tests depend on the Azure UAT and Pre-Prod environments.</w:t>
            </w:r>
          </w:p>
        </w:tc>
      </w:tr>
      <w:tr>
        <w:trPr>
          <w:cantSplit/>
        </w:trPr>
        <w:tc>
          <w:tcPr>
            <w:tcW w:w="708" w:type="dxa"/>
          </w:tcPr>
          <w:p>
            <w:pPr>
              <w:spacing w:before="40" w:after="40" w:line="240" w:lineRule="auto"/>
            </w:pPr>
            <w:r>
              <w:rPr>
                <w:rFonts w:ascii="Segoe UI" w:hAnsi="Segoe UI" w:cs="Segoe UI" w:eastAsia="Segoe UI"/>
                <w:sz w:val="16"/>
                <w:szCs w:val="16"/>
              </w:rPr>
              <w:t xml:space="preserve">DR-17</w:t>
            </w:r>
          </w:p>
        </w:tc>
        <w:tc>
          <w:tcPr>
            <w:tcW w:w="1215" w:type="dxa"/>
          </w:tcPr>
          <w:p>
            <w:pPr>
              <w:spacing w:before="40" w:after="40" w:line="240" w:lineRule="auto"/>
            </w:pPr>
            <w:r>
              <w:rPr>
                <w:rFonts w:ascii="Segoe UI" w:hAnsi="Segoe UI" w:cs="Segoe UI" w:eastAsia="Segoe UI"/>
                <w:sz w:val="16"/>
                <w:szCs w:val="16"/>
              </w:rPr>
              <w:t xml:space="preserve">Test cases</w:t>
            </w:r>
          </w:p>
        </w:tc>
        <w:tc>
          <w:tcPr>
            <w:tcW w:w="2555" w:type="dxa"/>
          </w:tcPr>
          <w:p>
            <w:pPr>
              <w:spacing w:before="40" w:after="40" w:line="240" w:lineRule="auto"/>
            </w:pPr>
            <w:r>
              <w:rPr>
                <w:rFonts w:ascii="Segoe UI" w:hAnsi="Segoe UI" w:cs="Segoe UI" w:eastAsia="Segoe UI"/>
                <w:sz w:val="16"/>
                <w:szCs w:val="16"/>
              </w:rPr>
              <w:t xml:space="preserve">Exists in repo (automated tests, UAT scripts per TISPH role); Per module (TISPH UAT cases)</w:t>
            </w:r>
          </w:p>
        </w:tc>
        <w:tc>
          <w:tcPr>
            <w:tcW w:w="3580" w:type="dxa"/>
          </w:tcPr>
          <w:p>
            <w:pPr>
              <w:spacing w:before="40" w:after="40" w:line="240" w:lineRule="auto"/>
            </w:pPr>
            <w:r>
              <w:rPr>
                <w:rFonts w:ascii="Segoe UI" w:hAnsi="Segoe UI" w:cs="Segoe UI" w:eastAsia="Segoe UI"/>
                <w:sz w:val="16"/>
                <w:szCs w:val="16"/>
              </w:rPr>
              <w:t xml:space="preserve">FRS test cases, one per acceptance criterion (FRS section 8, DR-01); automated tests in </w:t>
            </w:r>
            <w:r>
              <w:rPr>
                <w:rFonts w:ascii="Consolas" w:hAnsi="Consolas" w:cs="Consolas" w:eastAsia="Consolas"/>
                <w:color w:val="1F3B57"/>
                <w:sz w:val="14"/>
                <w:szCs w:val="14"/>
                <w:shd w:val="clear" w:color="auto" w:fill="F3F5F8"/>
              </w:rPr>
              <w:t xml:space="preserve">backend/test/</w:t>
            </w:r>
            <w:r>
              <w:rPr>
                <w:rFonts w:ascii="Segoe UI" w:hAnsi="Segoe UI" w:cs="Segoe UI" w:eastAsia="Segoe UI"/>
                <w:sz w:val="16"/>
                <w:szCs w:val="16"/>
              </w:rPr>
              <w:t xml:space="preserve"> (Vitest) and </w:t>
            </w:r>
            <w:r>
              <w:rPr>
                <w:rFonts w:ascii="Consolas" w:hAnsi="Consolas" w:cs="Consolas" w:eastAsia="Consolas"/>
                <w:color w:val="1F3B57"/>
                <w:sz w:val="14"/>
                <w:szCs w:val="14"/>
                <w:shd w:val="clear" w:color="auto" w:fill="F3F5F8"/>
              </w:rPr>
              <w:t xml:space="preserve">brokerverse/src/**/*.test.js</w:t>
            </w:r>
            <w:r>
              <w:rPr>
                <w:rFonts w:ascii="Segoe UI" w:hAnsi="Segoe UI" w:cs="Segoe UI" w:eastAsia="Segoe UI"/>
                <w:sz w:val="16"/>
                <w:szCs w:val="16"/>
              </w:rPr>
              <w:t xml:space="preserve"> (Jest, </w:t>
            </w:r>
            <w:r>
              <w:rPr>
                <w:rFonts w:ascii="Consolas" w:hAnsi="Consolas" w:cs="Consolas" w:eastAsia="Consolas"/>
                <w:color w:val="1F3B57"/>
                <w:sz w:val="14"/>
                <w:szCs w:val="14"/>
                <w:shd w:val="clear" w:color="auto" w:fill="F3F5F8"/>
              </w:rPr>
              <w:t xml:space="preserve">craco test</w:t>
            </w:r>
            <w:r>
              <w:rPr>
                <w:rFonts w:ascii="Segoe UI" w:hAnsi="Segoe UI" w:cs="Segoe UI" w:eastAsia="Segoe UI"/>
                <w:sz w:val="16"/>
                <w:szCs w:val="16"/>
              </w:rPr>
              <w:t xml:space="preserve">); UAT scenario script </w:t>
            </w:r>
            <w:r>
              <w:rPr>
                <w:rFonts w:ascii="Consolas" w:hAnsi="Consolas" w:cs="Consolas" w:eastAsia="Consolas"/>
                <w:color w:val="1F3B57"/>
                <w:sz w:val="14"/>
                <w:szCs w:val="14"/>
                <w:shd w:val="clear" w:color="auto" w:fill="F3F5F8"/>
              </w:rPr>
              <w:t xml:space="preserve">backend/scripts/uat-scenario.js</w:t>
            </w:r>
            <w:r>
              <w:rPr>
                <w:rFonts w:ascii="Segoe UI" w:hAnsi="Segoe UI" w:cs="Segoe UI" w:eastAsia="Segoe UI"/>
                <w:sz w:val="16"/>
                <w:szCs w:val="16"/>
              </w:rPr>
              <w:t xml:space="preserve"> with its run log </w:t>
            </w:r>
            <w:r>
              <w:rPr>
                <w:rFonts w:ascii="Consolas" w:hAnsi="Consolas" w:cs="Consolas" w:eastAsia="Consolas"/>
                <w:color w:val="1F3B57"/>
                <w:sz w:val="14"/>
                <w:szCs w:val="14"/>
                <w:shd w:val="clear" w:color="auto" w:fill="F3F5F8"/>
              </w:rPr>
              <w:t xml:space="preserve">docs/e2e/UAT_SCENARIO_RUN.md</w:t>
            </w:r>
            <w:r>
              <w:rPr>
                <w:rFonts w:ascii="Segoe UI" w:hAnsi="Segoe UI" w:cs="Segoe UI" w:eastAsia="Segoe UI"/>
                <w:sz w:val="16"/>
                <w:szCs w:val="16"/>
              </w:rPr>
              <w:t xml:space="preserve">; role-based UAT scripts docs/onboarding/UAT_SCRIPTS.md (TISPH roles)</w:t>
            </w:r>
            <w:r>
              <w:rPr>
                <w:rFonts w:ascii="Consolas" w:hAnsi="Consolas" w:cs="Consolas" w:eastAsia="Consolas"/>
                <w:color w:val="1F3B57"/>
                <w:sz w:val="14"/>
                <w:szCs w:val="14"/>
                <w:shd w:val="clear" w:color="auto" w:fill="F3F5F8"/>
              </w:rPr>
              <w:t xml:space="preserve"/>
            </w:r>
            <w:r>
              <w:rPr>
                <w:rFonts w:ascii="Segoe UI" w:hAnsi="Segoe UI" w:cs="Segoe UI" w:eastAsia="Segoe UI"/>
                <w:sz w:val="16"/>
                <w:szCs w:val="16"/>
              </w:rPr>
              <w:t xml:space="preserve"/>
            </w:r>
          </w:p>
        </w:tc>
        <w:tc>
          <w:tcPr>
            <w:tcW w:w="1165" w:type="dxa"/>
          </w:tcPr>
          <w:p>
            <w:pPr>
              <w:spacing w:before="40" w:after="40" w:line="240" w:lineRule="auto"/>
            </w:pPr>
            <w:r>
              <w:rPr>
                <w:rFonts w:ascii="Segoe UI" w:hAnsi="Segoe UI" w:cs="Segoe UI" w:eastAsia="Segoe UI"/>
                <w:sz w:val="16"/>
                <w:szCs w:val="16"/>
              </w:rPr>
              <w:t xml:space="preserve">iorta TechNXT QA Lead</w:t>
            </w:r>
          </w:p>
        </w:tc>
        <w:tc>
          <w:tcPr>
            <w:tcW w:w="1711" w:type="dxa"/>
          </w:tcPr>
          <w:p>
            <w:pPr>
              <w:spacing w:before="40" w:after="40" w:line="240" w:lineRule="auto"/>
            </w:pPr>
            <w:r>
              <w:rPr>
                <w:rFonts w:ascii="Segoe UI" w:hAnsi="Segoe UI" w:cs="Segoe UI" w:eastAsia="Segoe UI"/>
                <w:sz w:val="16"/>
                <w:szCs w:val="16"/>
              </w:rPr>
              <w:t xml:space="preserve">Business Process Owners (UAT sign-off)</w:t>
            </w:r>
          </w:p>
        </w:tc>
        <w:tc>
          <w:tcPr>
            <w:tcW w:w="3025" w:type="dxa"/>
          </w:tcPr>
          <w:p>
            <w:pPr>
              <w:spacing w:before="40" w:after="40" w:line="240" w:lineRule="auto"/>
            </w:pPr>
            <w:r>
              <w:rPr>
                <w:rFonts w:ascii="Segoe UI" w:hAnsi="Segoe UI" w:cs="Segoe UI" w:eastAsia="Segoe UI"/>
                <w:sz w:val="16"/>
                <w:szCs w:val="16"/>
              </w:rPr>
              <w:t xml:space="preserve">TISPH UAT test cases per persona are written per module from the FRS acceptance criteria. Go/No-Go criterion GN-01 requires traceability from UAT test cases to BRD references.</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010" w:name="_Toc300001010"/>
      <w:r>
        <w:rPr>
          <w:rFonts w:ascii="Segoe UI" w:hAnsi="Segoe UI" w:cs="Segoe UI" w:eastAsia="Segoe UI"/>
        </w:rPr>
        <w:t xml:space="preserve">Operations, support and resilience</w:t>
      </w:r>
      <w:bookmarkEnd w:id="1010"/>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08"/>
        <w:gridCol w:w="1855"/>
        <w:gridCol w:w="1338"/>
        <w:gridCol w:w="3288"/>
        <w:gridCol w:w="1575"/>
        <w:gridCol w:w="1903"/>
        <w:gridCol w:w="3292"/>
      </w:tblGrid>
      <w:tr>
        <w:trPr>
          <w:cantSplit/>
          <w:tblHeader/>
          <w:trHeight w:val="400"/>
        </w:trPr>
        <w:tc>
          <w:tcPr>
            <w:tcW w:w="708" w:type="dxa"/>
            <w:shd w:val="clear" w:color="auto" w:fill="E8F0F8"/>
            <w:vAlign w:val="center"/>
          </w:tcPr>
          <w:p>
            <w:pPr>
              <w:spacing w:before="40" w:after="40" w:line="240" w:lineRule="auto"/>
            </w:pPr>
            <w:r>
              <w:rPr>
                <w:rFonts w:ascii="Segoe UI" w:hAnsi="Segoe UI" w:cs="Segoe UI" w:eastAsia="Segoe UI"/>
                <w:b/>
                <w:bCs/>
                <w:sz w:val="16"/>
                <w:szCs w:val="16"/>
              </w:rPr>
              <w:t xml:space="preserve">#</w:t>
            </w:r>
          </w:p>
        </w:tc>
        <w:tc>
          <w:tcPr>
            <w:tcW w:w="1855" w:type="dxa"/>
            <w:shd w:val="clear" w:color="auto" w:fill="E8F0F8"/>
            <w:vAlign w:val="center"/>
          </w:tcPr>
          <w:p>
            <w:pPr>
              <w:spacing w:before="40" w:after="40" w:line="240" w:lineRule="auto"/>
            </w:pPr>
            <w:r>
              <w:rPr>
                <w:rFonts w:ascii="Segoe UI" w:hAnsi="Segoe UI" w:cs="Segoe UI" w:eastAsia="Segoe UI"/>
                <w:b/>
                <w:bCs/>
                <w:sz w:val="16"/>
                <w:szCs w:val="16"/>
              </w:rPr>
              <w:t xml:space="preserve">Document</w:t>
            </w:r>
          </w:p>
        </w:tc>
        <w:tc>
          <w:tcPr>
            <w:tcW w:w="1338" w:type="dxa"/>
            <w:shd w:val="clear" w:color="auto" w:fill="E8F0F8"/>
            <w:vAlign w:val="center"/>
          </w:tcPr>
          <w:p>
            <w:pPr>
              <w:spacing w:before="40" w:after="40" w:line="240" w:lineRule="auto"/>
            </w:pPr>
            <w:r>
              <w:rPr>
                <w:rFonts w:ascii="Segoe UI" w:hAnsi="Segoe UI" w:cs="Segoe UI" w:eastAsia="Segoe UI"/>
                <w:b/>
                <w:bCs/>
                <w:sz w:val="16"/>
                <w:szCs w:val="16"/>
              </w:rPr>
              <w:t xml:space="preserve">Status</w:t>
            </w:r>
          </w:p>
        </w:tc>
        <w:tc>
          <w:tcPr>
            <w:tcW w:w="3288" w:type="dxa"/>
            <w:shd w:val="clear" w:color="auto" w:fill="E8F0F8"/>
            <w:vAlign w:val="center"/>
          </w:tcPr>
          <w:p>
            <w:pPr>
              <w:spacing w:before="40" w:after="40" w:line="240" w:lineRule="auto"/>
            </w:pPr>
            <w:r>
              <w:rPr>
                <w:rFonts w:ascii="Segoe UI" w:hAnsi="Segoe UI" w:cs="Segoe UI" w:eastAsia="Segoe UI"/>
                <w:b/>
                <w:bCs/>
                <w:sz w:val="16"/>
                <w:szCs w:val="16"/>
              </w:rPr>
              <w:t xml:space="preserve">Where it is held</w:t>
            </w:r>
          </w:p>
        </w:tc>
        <w:tc>
          <w:tcPr>
            <w:tcW w:w="1575" w:type="dxa"/>
            <w:shd w:val="clear" w:color="auto" w:fill="E8F0F8"/>
            <w:vAlign w:val="center"/>
          </w:tcPr>
          <w:p>
            <w:pPr>
              <w:spacing w:before="40" w:after="40" w:line="240" w:lineRule="auto"/>
            </w:pPr>
            <w:r>
              <w:rPr>
                <w:rFonts w:ascii="Segoe UI" w:hAnsi="Segoe UI" w:cs="Segoe UI" w:eastAsia="Segoe UI"/>
                <w:b/>
                <w:bCs/>
                <w:sz w:val="16"/>
                <w:szCs w:val="16"/>
              </w:rPr>
              <w:t xml:space="preserve">Owner</w:t>
            </w:r>
          </w:p>
        </w:tc>
        <w:tc>
          <w:tcPr>
            <w:tcW w:w="1903" w:type="dxa"/>
            <w:shd w:val="clear" w:color="auto" w:fill="E8F0F8"/>
            <w:vAlign w:val="center"/>
          </w:tcPr>
          <w:p>
            <w:pPr>
              <w:spacing w:before="40" w:after="40" w:line="240" w:lineRule="auto"/>
            </w:pPr>
            <w:r>
              <w:rPr>
                <w:rFonts w:ascii="Segoe UI" w:hAnsi="Segoe UI" w:cs="Segoe UI" w:eastAsia="Segoe UI"/>
                <w:b/>
                <w:bCs/>
                <w:sz w:val="16"/>
                <w:szCs w:val="16"/>
              </w:rPr>
              <w:t xml:space="preserve">Approver (TISPH)</w:t>
            </w:r>
          </w:p>
        </w:tc>
        <w:tc>
          <w:tcPr>
            <w:tcW w:w="3292" w:type="dxa"/>
            <w:shd w:val="clear" w:color="auto" w:fill="E8F0F8"/>
            <w:vAlign w:val="center"/>
          </w:tcPr>
          <w:p>
            <w:pPr>
              <w:spacing w:before="40" w:after="40" w:line="240" w:lineRule="auto"/>
            </w:pPr>
            <w:r>
              <w:rPr>
                <w:rFonts w:ascii="Segoe UI" w:hAnsi="Segoe UI" w:cs="Segoe UI" w:eastAsia="Segoe UI"/>
                <w:b/>
                <w:bCs/>
                <w:sz w:val="16"/>
                <w:szCs w:val="16"/>
              </w:rPr>
              <w:t xml:space="preserve">Notes and dependencies</w:t>
            </w:r>
          </w:p>
        </w:tc>
      </w:tr>
      <w:tr>
        <w:trPr>
          <w:cantSplit/>
        </w:trPr>
        <w:tc>
          <w:tcPr>
            <w:tcW w:w="708" w:type="dxa"/>
          </w:tcPr>
          <w:p>
            <w:pPr>
              <w:spacing w:before="40" w:after="40" w:line="240" w:lineRule="auto"/>
            </w:pPr>
            <w:r>
              <w:rPr>
                <w:rFonts w:ascii="Segoe UI" w:hAnsi="Segoe UI" w:cs="Segoe UI" w:eastAsia="Segoe UI"/>
                <w:sz w:val="16"/>
                <w:szCs w:val="16"/>
              </w:rPr>
              <w:t xml:space="preserve">DR-18</w:t>
            </w:r>
          </w:p>
        </w:tc>
        <w:tc>
          <w:tcPr>
            <w:tcW w:w="1855" w:type="dxa"/>
          </w:tcPr>
          <w:p>
            <w:pPr>
              <w:spacing w:before="40" w:after="40" w:line="240" w:lineRule="auto"/>
            </w:pPr>
            <w:r>
              <w:rPr>
                <w:rFonts w:ascii="Segoe UI" w:hAnsi="Segoe UI" w:cs="Segoe UI" w:eastAsia="Segoe UI"/>
                <w:sz w:val="16"/>
                <w:szCs w:val="16"/>
              </w:rPr>
              <w:t xml:space="preserve">Disaster recovery and business continuity plan (DR/BCP)</w:t>
            </w:r>
          </w:p>
        </w:tc>
        <w:tc>
          <w:tcPr>
            <w:tcW w:w="1338" w:type="dxa"/>
          </w:tcPr>
          <w:p>
            <w:pPr>
              <w:spacing w:before="40" w:after="40" w:line="240" w:lineRule="auto"/>
            </w:pPr>
            <w:r>
              <w:rPr>
                <w:rFonts w:ascii="Segoe UI" w:hAnsi="Segoe UI" w:cs="Segoe UI" w:eastAsia="Segoe UI"/>
                <w:sz w:val="16"/>
                <w:szCs w:val="16"/>
              </w:rPr>
              <w:t xml:space="preserve">Drafted in this pack</w:t>
            </w:r>
          </w:p>
        </w:tc>
        <w:tc>
          <w:tcPr>
            <w:tcW w:w="3288" w:type="dxa"/>
          </w:tcPr>
          <w:p>
            <w:pPr>
              <w:spacing w:before="40" w:after="40" w:line="240" w:lineRule="auto"/>
            </w:pPr>
            <w:r>
              <w:rPr>
                <w:rFonts w:ascii="Consolas" w:hAnsi="Consolas" w:cs="Consolas" w:eastAsia="Consolas"/>
                <w:color w:val="1F3B57"/>
                <w:sz w:val="14"/>
                <w:szCs w:val="14"/>
                <w:shd w:val="clear" w:color="auto" w:fill="F3F5F8"/>
              </w:rPr>
              <w:t xml:space="preserve">docs/TISPH/pack/TISPH_Operations_and_Support.docx</w:t>
            </w:r>
            <w:r>
              <w:rPr>
                <w:rFonts w:ascii="Segoe UI" w:hAnsi="Segoe UI" w:cs="Segoe UI" w:eastAsia="Segoe UI"/>
                <w:sz w:val="16"/>
                <w:szCs w:val="16"/>
              </w:rPr>
              <w:t xml:space="preserve"> sections 11 (backup and restore), 12 (disaster recovery), 13 (business continuity)</w:t>
            </w:r>
          </w:p>
        </w:tc>
        <w:tc>
          <w:tcPr>
            <w:tcW w:w="1575" w:type="dxa"/>
          </w:tcPr>
          <w:p>
            <w:pPr>
              <w:spacing w:before="40" w:after="40" w:line="240" w:lineRule="auto"/>
            </w:pPr>
            <w:r>
              <w:rPr>
                <w:rFonts w:ascii="Segoe UI" w:hAnsi="Segoe UI" w:cs="Segoe UI" w:eastAsia="Segoe UI"/>
                <w:sz w:val="16"/>
                <w:szCs w:val="16"/>
              </w:rPr>
              <w:t xml:space="preserve">iorta TechNXT Production Support Lead</w:t>
            </w:r>
          </w:p>
        </w:tc>
        <w:tc>
          <w:tcPr>
            <w:tcW w:w="1903" w:type="dxa"/>
          </w:tcPr>
          <w:p>
            <w:pPr>
              <w:spacing w:before="40" w:after="40" w:line="240" w:lineRule="auto"/>
            </w:pPr>
            <w:r>
              <w:rPr>
                <w:rFonts w:ascii="Segoe UI" w:hAnsi="Segoe UI" w:cs="Segoe UI" w:eastAsia="Segoe UI"/>
                <w:sz w:val="16"/>
                <w:szCs w:val="16"/>
              </w:rPr>
              <w:t xml:space="preserve">Head of IT; Infrastructure / cloud lead</w:t>
            </w:r>
          </w:p>
        </w:tc>
        <w:tc>
          <w:tcPr>
            <w:tcW w:w="3292" w:type="dxa"/>
          </w:tcPr>
          <w:p>
            <w:pPr>
              <w:spacing w:before="40" w:after="40" w:line="240" w:lineRule="auto"/>
            </w:pPr>
            <w:r>
              <w:rPr>
                <w:rFonts w:ascii="Segoe UI" w:hAnsi="Segoe UI" w:cs="Segoe UI" w:eastAsia="Segoe UI"/>
                <w:sz w:val="16"/>
                <w:szCs w:val="16"/>
              </w:rPr>
              <w:t xml:space="preserve">First DR drill and geo-restore rehearsal Planned (P18, GP-16, DA-2). Ten-year backup retention and off-subscription backup copy Planned (P16, P17; question Q8). Business continuity fallbacks to be agreed with business owners (P19, Q10).</w:t>
            </w:r>
          </w:p>
        </w:tc>
      </w:tr>
      <w:tr>
        <w:trPr/>
        <w:tc>
          <w:tcPr>
            <w:tcW w:w="708" w:type="dxa"/>
          </w:tcPr>
          <w:p>
            <w:pPr>
              <w:spacing w:before="40" w:after="40" w:line="240" w:lineRule="auto"/>
            </w:pPr>
            <w:r>
              <w:rPr>
                <w:rFonts w:ascii="Segoe UI" w:hAnsi="Segoe UI" w:cs="Segoe UI" w:eastAsia="Segoe UI"/>
                <w:sz w:val="16"/>
                <w:szCs w:val="16"/>
              </w:rPr>
              <w:t xml:space="preserve">DR-19</w:t>
            </w:r>
          </w:p>
        </w:tc>
        <w:tc>
          <w:tcPr>
            <w:tcW w:w="1855" w:type="dxa"/>
          </w:tcPr>
          <w:p>
            <w:pPr>
              <w:spacing w:before="40" w:after="40" w:line="240" w:lineRule="auto"/>
            </w:pPr>
            <w:r>
              <w:rPr>
                <w:rFonts w:ascii="Segoe UI" w:hAnsi="Segoe UI" w:cs="Segoe UI" w:eastAsia="Segoe UI"/>
                <w:sz w:val="16"/>
                <w:szCs w:val="16"/>
              </w:rPr>
              <w:t xml:space="preserve">Support guides</w:t>
            </w:r>
          </w:p>
        </w:tc>
        <w:tc>
          <w:tcPr>
            <w:tcW w:w="1338" w:type="dxa"/>
          </w:tcPr>
          <w:p>
            <w:pPr>
              <w:spacing w:before="40" w:after="40" w:line="240" w:lineRule="auto"/>
            </w:pPr>
            <w:r>
              <w:rPr>
                <w:rFonts w:ascii="Segoe UI" w:hAnsi="Segoe UI" w:cs="Segoe UI" w:eastAsia="Segoe UI"/>
                <w:sz w:val="16"/>
                <w:szCs w:val="16"/>
              </w:rPr>
              <w:t xml:space="preserve">Drafted in this pack; Exists in repo</w:t>
            </w:r>
          </w:p>
        </w:tc>
        <w:tc>
          <w:tcPr>
            <w:tcW w:w="3288" w:type="dxa"/>
          </w:tcPr>
          <w:p>
            <w:pPr>
              <w:spacing w:before="40" w:after="40" w:line="240" w:lineRule="auto"/>
            </w:pPr>
            <w:r>
              <w:rPr>
                <w:rFonts w:ascii="Segoe UI" w:hAnsi="Segoe UI" w:cs="Segoe UI" w:eastAsia="Segoe UI"/>
                <w:sz w:val="16"/>
                <w:szCs w:val="16"/>
              </w:rPr>
              <w:t xml:space="preserve">Support model, incident, problem and change management, monitoring, scheduled jobs and runbooks: </w:t>
            </w:r>
            <w:r>
              <w:rPr>
                <w:rFonts w:ascii="Consolas" w:hAnsi="Consolas" w:cs="Consolas" w:eastAsia="Consolas"/>
                <w:color w:val="1F3B57"/>
                <w:sz w:val="14"/>
                <w:szCs w:val="14"/>
                <w:shd w:val="clear" w:color="auto" w:fill="F3F5F8"/>
              </w:rPr>
              <w:t xml:space="preserve">docs/TISPH/pack/TISPH_Operations_and_Support.docx</w:t>
            </w:r>
            <w:r>
              <w:rPr>
                <w:rFonts w:ascii="Segoe UI" w:hAnsi="Segoe UI" w:cs="Segoe UI" w:eastAsia="Segoe UI"/>
                <w:sz w:val="16"/>
                <w:szCs w:val="16"/>
              </w:rPr>
              <w:t xml:space="preserve"> sections 4 to 10. Runtime reference </w:t>
            </w:r>
            <w:r>
              <w:rPr>
                <w:rFonts w:ascii="Consolas" w:hAnsi="Consolas" w:cs="Consolas" w:eastAsia="Consolas"/>
                <w:color w:val="1F3B57"/>
                <w:sz w:val="14"/>
                <w:szCs w:val="14"/>
                <w:shd w:val="clear" w:color="auto" w:fill="F3F5F8"/>
              </w:rPr>
              <w:t xml:space="preserve">deploy/REFERENCE.md</w:t>
            </w:r>
            <w:r>
              <w:rPr>
                <w:rFonts w:ascii="Segoe UI" w:hAnsi="Segoe UI" w:cs="Segoe UI" w:eastAsia="Segoe UI"/>
                <w:sz w:val="16"/>
                <w:szCs w:val="16"/>
              </w:rPr>
              <w:t xml:space="preserve">; Azure runbook </w:t>
            </w:r>
            <w:r>
              <w:rPr>
                <w:rFonts w:ascii="Consolas" w:hAnsi="Consolas" w:cs="Consolas" w:eastAsia="Consolas"/>
                <w:color w:val="1F3B57"/>
                <w:sz w:val="14"/>
                <w:szCs w:val="14"/>
                <w:shd w:val="clear" w:color="auto" w:fill="F3F5F8"/>
              </w:rPr>
              <w:t xml:space="preserve">deploy/AZURE.md</w:t>
            </w:r>
            <w:r>
              <w:rPr>
                <w:rFonts w:ascii="Segoe UI" w:hAnsi="Segoe UI" w:cs="Segoe UI" w:eastAsia="Segoe UI"/>
                <w:sz w:val="16"/>
                <w:szCs w:val="16"/>
              </w:rPr>
              <w:t xml:space="preserve">; developer and production support guide </w:t>
            </w:r>
            <w:r>
              <w:rPr>
                <w:rFonts w:ascii="Consolas" w:hAnsi="Consolas" w:cs="Consolas" w:eastAsia="Consolas"/>
                <w:color w:val="1F3B57"/>
                <w:sz w:val="14"/>
                <w:szCs w:val="14"/>
                <w:shd w:val="clear" w:color="auto" w:fill="F3F5F8"/>
              </w:rPr>
              <w:t xml:space="preserve">docs/developer-guide/</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README.md</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backend.md</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frontend.md</w:t>
            </w:r>
            <w:r>
              <w:rPr>
                <w:rFonts w:ascii="Segoe UI" w:hAnsi="Segoe UI" w:cs="Segoe UI" w:eastAsia="Segoe UI"/>
                <w:sz w:val="16"/>
                <w:szCs w:val="16"/>
              </w:rPr>
              <w:t xml:space="preserve">); module guides </w:t>
            </w:r>
            <w:r>
              <w:rPr>
                <w:rFonts w:ascii="Consolas" w:hAnsi="Consolas" w:cs="Consolas" w:eastAsia="Consolas"/>
                <w:color w:val="1F3B57"/>
                <w:sz w:val="14"/>
                <w:szCs w:val="14"/>
                <w:shd w:val="clear" w:color="auto" w:fill="F3F5F8"/>
              </w:rPr>
              <w:t xml:space="preserve">backend/src/modules/*/README.md</w:t>
            </w:r>
            <w:r>
              <w:rPr>
                <w:rFonts w:ascii="Segoe UI" w:hAnsi="Segoe UI" w:cs="Segoe UI" w:eastAsia="Segoe UI"/>
                <w:sz w:val="16"/>
                <w:szCs w:val="16"/>
              </w:rPr>
              <w:t xml:space="preserve"> and </w:t>
            </w:r>
            <w:r>
              <w:rPr>
                <w:rFonts w:ascii="Consolas" w:hAnsi="Consolas" w:cs="Consolas" w:eastAsia="Consolas"/>
                <w:color w:val="1F3B57"/>
                <w:sz w:val="14"/>
                <w:szCs w:val="14"/>
                <w:shd w:val="clear" w:color="auto" w:fill="F3F5F8"/>
              </w:rPr>
              <w:t xml:space="preserve">backend/docs/MODULE_GUIDE.md</w:t>
            </w:r>
            <w:r>
              <w:rPr>
                <w:rFonts w:ascii="Segoe UI" w:hAnsi="Segoe UI" w:cs="Segoe UI" w:eastAsia="Segoe UI"/>
                <w:sz w:val="16"/>
                <w:szCs w:val="16"/>
              </w:rPr>
              <w:t xml:space="preserve">; user-facing support procedure </w:t>
            </w:r>
            <w:r>
              <w:rPr>
                <w:rFonts w:ascii="Consolas" w:hAnsi="Consolas" w:cs="Consolas" w:eastAsia="Consolas"/>
                <w:color w:val="1F3B57"/>
                <w:sz w:val="14"/>
                <w:szCs w:val="14"/>
                <w:shd w:val="clear" w:color="auto" w:fill="F3F5F8"/>
              </w:rPr>
              <w:t xml:space="preserve">docs/onboarding/SUPPORT_AND_ESCALATION.md</w:t>
            </w:r>
          </w:p>
        </w:tc>
        <w:tc>
          <w:tcPr>
            <w:tcW w:w="1575" w:type="dxa"/>
          </w:tcPr>
          <w:p>
            <w:pPr>
              <w:spacing w:before="40" w:after="40" w:line="240" w:lineRule="auto"/>
            </w:pPr>
            <w:r>
              <w:rPr>
                <w:rFonts w:ascii="Segoe UI" w:hAnsi="Segoe UI" w:cs="Segoe UI" w:eastAsia="Segoe UI"/>
                <w:sz w:val="16"/>
                <w:szCs w:val="16"/>
              </w:rPr>
              <w:t xml:space="preserve">iorta TechNXT Production Support Lead</w:t>
            </w:r>
          </w:p>
        </w:tc>
        <w:tc>
          <w:tcPr>
            <w:tcW w:w="1903" w:type="dxa"/>
          </w:tcPr>
          <w:p>
            <w:pPr>
              <w:spacing w:before="40" w:after="40" w:line="240" w:lineRule="auto"/>
            </w:pPr>
            <w:r>
              <w:rPr>
                <w:rFonts w:ascii="Segoe UI" w:hAnsi="Segoe UI" w:cs="Segoe UI" w:eastAsia="Segoe UI"/>
                <w:sz w:val="16"/>
                <w:szCs w:val="16"/>
              </w:rPr>
              <w:t xml:space="preserve">IT AppSupport lead</w:t>
            </w:r>
          </w:p>
        </w:tc>
        <w:tc>
          <w:tcPr>
            <w:tcW w:w="3292" w:type="dxa"/>
          </w:tcPr>
          <w:p>
            <w:pPr>
              <w:spacing w:before="40" w:after="40" w:line="240" w:lineRule="auto"/>
            </w:pPr>
            <w:r>
              <w:rPr>
                <w:rFonts w:ascii="Consolas" w:hAnsi="Consolas" w:cs="Consolas" w:eastAsia="Consolas"/>
                <w:color w:val="1F3B57"/>
                <w:sz w:val="14"/>
                <w:szCs w:val="14"/>
                <w:shd w:val="clear" w:color="auto" w:fill="F3F5F8"/>
              </w:rPr>
              <w:t xml:space="preserve">SUPPORT_AND_ESCALATION.md was tailored for TISPH on 11 October 2026 (jobs of removed modules taken out, TISPH release route).</w:t>
            </w:r>
            <w:r>
              <w:rPr>
                <w:rFonts w:ascii="Segoe UI" w:hAnsi="Segoe UI" w:cs="Segoe UI" w:eastAsia="Segoe UI"/>
                <w:sz w:val="16"/>
                <w:szCs w:val="16"/>
              </w:rPr>
              <w:t xml:space="preserve"> Support hours and channels need the support agreement (P1, P2).</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011" w:name="_Toc300001011"/>
      <w:r>
        <w:rPr>
          <w:rFonts w:ascii="Segoe UI" w:hAnsi="Segoe UI" w:cs="Segoe UI" w:eastAsia="Segoe UI"/>
        </w:rPr>
        <w:t xml:space="preserve">User documentation</w:t>
      </w:r>
      <w:bookmarkEnd w:id="1011"/>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08"/>
        <w:gridCol w:w="1248"/>
        <w:gridCol w:w="2030"/>
        <w:gridCol w:w="3491"/>
        <w:gridCol w:w="1733"/>
        <w:gridCol w:w="1823"/>
        <w:gridCol w:w="2926"/>
      </w:tblGrid>
      <w:tr>
        <w:trPr>
          <w:cantSplit/>
          <w:tblHeader/>
          <w:trHeight w:val="400"/>
        </w:trPr>
        <w:tc>
          <w:tcPr>
            <w:tcW w:w="708" w:type="dxa"/>
            <w:shd w:val="clear" w:color="auto" w:fill="E8F0F8"/>
            <w:vAlign w:val="center"/>
          </w:tcPr>
          <w:p>
            <w:pPr>
              <w:spacing w:before="40" w:after="40" w:line="240" w:lineRule="auto"/>
            </w:pPr>
            <w:r>
              <w:rPr>
                <w:rFonts w:ascii="Segoe UI" w:hAnsi="Segoe UI" w:cs="Segoe UI" w:eastAsia="Segoe UI"/>
                <w:b/>
                <w:bCs/>
                <w:sz w:val="16"/>
                <w:szCs w:val="16"/>
              </w:rPr>
              <w:t xml:space="preserve">#</w:t>
            </w:r>
          </w:p>
        </w:tc>
        <w:tc>
          <w:tcPr>
            <w:tcW w:w="1248" w:type="dxa"/>
            <w:shd w:val="clear" w:color="auto" w:fill="E8F0F8"/>
            <w:vAlign w:val="center"/>
          </w:tcPr>
          <w:p>
            <w:pPr>
              <w:spacing w:before="40" w:after="40" w:line="240" w:lineRule="auto"/>
            </w:pPr>
            <w:r>
              <w:rPr>
                <w:rFonts w:ascii="Segoe UI" w:hAnsi="Segoe UI" w:cs="Segoe UI" w:eastAsia="Segoe UI"/>
                <w:b/>
                <w:bCs/>
                <w:sz w:val="16"/>
                <w:szCs w:val="16"/>
              </w:rPr>
              <w:t xml:space="preserve">Document</w:t>
            </w:r>
          </w:p>
        </w:tc>
        <w:tc>
          <w:tcPr>
            <w:tcW w:w="2030" w:type="dxa"/>
            <w:shd w:val="clear" w:color="auto" w:fill="E8F0F8"/>
            <w:vAlign w:val="center"/>
          </w:tcPr>
          <w:p>
            <w:pPr>
              <w:spacing w:before="40" w:after="40" w:line="240" w:lineRule="auto"/>
            </w:pPr>
            <w:r>
              <w:rPr>
                <w:rFonts w:ascii="Segoe UI" w:hAnsi="Segoe UI" w:cs="Segoe UI" w:eastAsia="Segoe UI"/>
                <w:b/>
                <w:bCs/>
                <w:sz w:val="16"/>
                <w:szCs w:val="16"/>
              </w:rPr>
              <w:t xml:space="preserve">Status</w:t>
            </w:r>
          </w:p>
        </w:tc>
        <w:tc>
          <w:tcPr>
            <w:tcW w:w="3491" w:type="dxa"/>
            <w:shd w:val="clear" w:color="auto" w:fill="E8F0F8"/>
            <w:vAlign w:val="center"/>
          </w:tcPr>
          <w:p>
            <w:pPr>
              <w:spacing w:before="40" w:after="40" w:line="240" w:lineRule="auto"/>
            </w:pPr>
            <w:r>
              <w:rPr>
                <w:rFonts w:ascii="Segoe UI" w:hAnsi="Segoe UI" w:cs="Segoe UI" w:eastAsia="Segoe UI"/>
                <w:b/>
                <w:bCs/>
                <w:sz w:val="16"/>
                <w:szCs w:val="16"/>
              </w:rPr>
              <w:t xml:space="preserve">Where it is held</w:t>
            </w:r>
          </w:p>
        </w:tc>
        <w:tc>
          <w:tcPr>
            <w:tcW w:w="1733" w:type="dxa"/>
            <w:shd w:val="clear" w:color="auto" w:fill="E8F0F8"/>
            <w:vAlign w:val="center"/>
          </w:tcPr>
          <w:p>
            <w:pPr>
              <w:spacing w:before="40" w:after="40" w:line="240" w:lineRule="auto"/>
            </w:pPr>
            <w:r>
              <w:rPr>
                <w:rFonts w:ascii="Segoe UI" w:hAnsi="Segoe UI" w:cs="Segoe UI" w:eastAsia="Segoe UI"/>
                <w:b/>
                <w:bCs/>
                <w:sz w:val="16"/>
                <w:szCs w:val="16"/>
              </w:rPr>
              <w:t xml:space="preserve">Owner</w:t>
            </w:r>
          </w:p>
        </w:tc>
        <w:tc>
          <w:tcPr>
            <w:tcW w:w="1823" w:type="dxa"/>
            <w:shd w:val="clear" w:color="auto" w:fill="E8F0F8"/>
            <w:vAlign w:val="center"/>
          </w:tcPr>
          <w:p>
            <w:pPr>
              <w:spacing w:before="40" w:after="40" w:line="240" w:lineRule="auto"/>
            </w:pPr>
            <w:r>
              <w:rPr>
                <w:rFonts w:ascii="Segoe UI" w:hAnsi="Segoe UI" w:cs="Segoe UI" w:eastAsia="Segoe UI"/>
                <w:b/>
                <w:bCs/>
                <w:sz w:val="16"/>
                <w:szCs w:val="16"/>
              </w:rPr>
              <w:t xml:space="preserve">Approver (TISPH)</w:t>
            </w:r>
          </w:p>
        </w:tc>
        <w:tc>
          <w:tcPr>
            <w:tcW w:w="2926" w:type="dxa"/>
            <w:shd w:val="clear" w:color="auto" w:fill="E8F0F8"/>
            <w:vAlign w:val="center"/>
          </w:tcPr>
          <w:p>
            <w:pPr>
              <w:spacing w:before="40" w:after="40" w:line="240" w:lineRule="auto"/>
            </w:pPr>
            <w:r>
              <w:rPr>
                <w:rFonts w:ascii="Segoe UI" w:hAnsi="Segoe UI" w:cs="Segoe UI" w:eastAsia="Segoe UI"/>
                <w:b/>
                <w:bCs/>
                <w:sz w:val="16"/>
                <w:szCs w:val="16"/>
              </w:rPr>
              <w:t xml:space="preserve">Notes and dependencies</w:t>
            </w:r>
          </w:p>
        </w:tc>
      </w:tr>
      <w:tr>
        <w:trPr/>
        <w:tc>
          <w:tcPr>
            <w:tcW w:w="708" w:type="dxa"/>
          </w:tcPr>
          <w:p>
            <w:pPr>
              <w:spacing w:before="40" w:after="40" w:line="240" w:lineRule="auto"/>
            </w:pPr>
            <w:r>
              <w:rPr>
                <w:rFonts w:ascii="Segoe UI" w:hAnsi="Segoe UI" w:cs="Segoe UI" w:eastAsia="Segoe UI"/>
                <w:sz w:val="16"/>
                <w:szCs w:val="16"/>
              </w:rPr>
              <w:t xml:space="preserve">DR-20</w:t>
            </w:r>
          </w:p>
        </w:tc>
        <w:tc>
          <w:tcPr>
            <w:tcW w:w="1248" w:type="dxa"/>
          </w:tcPr>
          <w:p>
            <w:pPr>
              <w:spacing w:before="40" w:after="40" w:line="240" w:lineRule="auto"/>
            </w:pPr>
            <w:r>
              <w:rPr>
                <w:rFonts w:ascii="Segoe UI" w:hAnsi="Segoe UI" w:cs="Segoe UI" w:eastAsia="Segoe UI"/>
                <w:sz w:val="16"/>
                <w:szCs w:val="16"/>
              </w:rPr>
              <w:t xml:space="preserve">User manual</w:t>
            </w:r>
          </w:p>
        </w:tc>
        <w:tc>
          <w:tcPr>
            <w:tcW w:w="2030" w:type="dxa"/>
          </w:tcPr>
          <w:p>
            <w:pPr>
              <w:spacing w:before="40" w:after="40" w:line="240" w:lineRule="auto"/>
            </w:pPr>
            <w:r>
              <w:rPr>
                <w:rFonts w:ascii="Segoe UI" w:hAnsi="Segoe UI" w:cs="Segoe UI" w:eastAsia="Segoe UI"/>
                <w:sz w:val="16"/>
                <w:szCs w:val="16"/>
              </w:rPr>
              <w:t xml:space="preserve">Exists in repo (TISPH edition, Draft)</w:t>
            </w:r>
          </w:p>
        </w:tc>
        <w:tc>
          <w:tcPr>
            <w:tcW w:w="3491" w:type="dxa"/>
          </w:tcPr>
          <w:p>
            <w:pPr>
              <w:spacing w:before="40" w:after="40" w:line="240" w:lineRule="auto"/>
            </w:pPr>
            <w:r>
              <w:rPr>
                <w:rFonts w:ascii="Segoe UI" w:hAnsi="Segoe UI" w:cs="Segoe UI" w:eastAsia="Segoe UI"/>
                <w:sz w:val="16"/>
                <w:szCs w:val="16"/>
              </w:rPr>
              <w:t xml:space="preserve">TISPH edition, PH Version 1.3, served in the application Help panel (F1): brokerverse/public/help/ (user-manual.html, TISPH_User_Manual.docx and .pdf, sections.json); source docs/TISPH/manual/. The product base edition stays as the source of other editions: docs/package/source/user-manual.md, docs/package/05_Delivery/BrokerVerse_User_Manual.*. First-use guide docs/onboarding/GETTING_STARTED.md</w:t>
            </w:r>
            <w:r>
              <w:rPr>
                <w:rFonts w:ascii="Consolas" w:hAnsi="Consolas" w:cs="Consolas" w:eastAsia="Consolas"/>
                <w:color w:val="1F3B57"/>
                <w:sz w:val="14"/>
                <w:szCs w:val="14"/>
                <w:shd w:val="clear" w:color="auto" w:fill="F3F5F8"/>
              </w:rPr>
              <w:t xml:space="preserve"/>
            </w:r>
            <w:r>
              <w:rPr>
                <w:rFonts w:ascii="Segoe UI" w:hAnsi="Segoe UI" w:cs="Segoe UI" w:eastAsia="Segoe UI"/>
                <w:sz w:val="16"/>
                <w:szCs w:val="16"/>
              </w:rPr>
              <w:t xml:space="preserve"/>
            </w:r>
            <w:r>
              <w:rPr>
                <w:rFonts w:ascii="Consolas" w:hAnsi="Consolas" w:cs="Consolas" w:eastAsia="Consolas"/>
                <w:color w:val="1F3B57"/>
                <w:sz w:val="14"/>
                <w:szCs w:val="14"/>
                <w:shd w:val="clear" w:color="auto" w:fill="F3F5F8"/>
              </w:rPr>
              <w:t xml:space="preserve"/>
            </w:r>
            <w:r>
              <w:rPr>
                <w:rFonts w:ascii="Segoe UI" w:hAnsi="Segoe UI" w:cs="Segoe UI" w:eastAsia="Segoe UI"/>
                <w:sz w:val="16"/>
                <w:szCs w:val="16"/>
              </w:rPr>
              <w:t xml:space="preserve"/>
            </w:r>
            <w:r>
              <w:rPr>
                <w:rFonts w:ascii="Consolas" w:hAnsi="Consolas" w:cs="Consolas" w:eastAsia="Consolas"/>
                <w:color w:val="1F3B57"/>
                <w:sz w:val="14"/>
                <w:szCs w:val="14"/>
                <w:shd w:val="clear" w:color="auto" w:fill="F3F5F8"/>
              </w:rPr>
              <w:t xml:space="preserve"/>
            </w:r>
            <w:r>
              <w:rPr>
                <w:rFonts w:ascii="Segoe UI" w:hAnsi="Segoe UI" w:cs="Segoe UI" w:eastAsia="Segoe UI"/>
                <w:sz w:val="16"/>
                <w:szCs w:val="16"/>
              </w:rPr>
              <w:t xml:space="preserve"/>
            </w:r>
            <w:r>
              <w:rPr>
                <w:rFonts w:ascii="Consolas" w:hAnsi="Consolas" w:cs="Consolas" w:eastAsia="Consolas"/>
                <w:color w:val="1F3B57"/>
                <w:sz w:val="14"/>
                <w:szCs w:val="14"/>
                <w:shd w:val="clear" w:color="auto" w:fill="F3F5F8"/>
              </w:rPr>
              <w:t xml:space="preserve"/>
            </w:r>
            <w:r>
              <w:rPr>
                <w:rFonts w:ascii="Segoe UI" w:hAnsi="Segoe UI" w:cs="Segoe UI" w:eastAsia="Segoe UI"/>
                <w:sz w:val="16"/>
                <w:szCs w:val="16"/>
              </w:rPr>
              <w:t xml:space="preserve"/>
            </w:r>
            <w:r>
              <w:rPr>
                <w:rFonts w:ascii="Consolas" w:hAnsi="Consolas" w:cs="Consolas" w:eastAsia="Consolas"/>
                <w:color w:val="1F3B57"/>
                <w:sz w:val="14"/>
                <w:szCs w:val="14"/>
                <w:shd w:val="clear" w:color="auto" w:fill="F3F5F8"/>
              </w:rPr>
              <w:t xml:space="preserve"/>
            </w:r>
            <w:r>
              <w:rPr>
                <w:rFonts w:ascii="Segoe UI" w:hAnsi="Segoe UI" w:cs="Segoe UI" w:eastAsia="Segoe UI"/>
                <w:sz w:val="16"/>
                <w:szCs w:val="16"/>
              </w:rPr>
              <w:t xml:space="preserve"/>
            </w:r>
            <w:r>
              <w:rPr>
                <w:rFonts w:ascii="Consolas" w:hAnsi="Consolas" w:cs="Consolas" w:eastAsia="Consolas"/>
                <w:color w:val="1F3B57"/>
                <w:sz w:val="14"/>
                <w:szCs w:val="14"/>
                <w:shd w:val="clear" w:color="auto" w:fill="F3F5F8"/>
              </w:rPr>
              <w:t xml:space="preserve"/>
            </w:r>
            <w:r>
              <w:rPr>
                <w:rFonts w:ascii="Segoe UI" w:hAnsi="Segoe UI" w:cs="Segoe UI" w:eastAsia="Segoe UI"/>
                <w:sz w:val="16"/>
                <w:szCs w:val="16"/>
              </w:rPr>
              <w:t xml:space="preserve"/>
            </w:r>
            <w:r>
              <w:rPr>
                <w:rFonts w:ascii="Consolas" w:hAnsi="Consolas" w:cs="Consolas" w:eastAsia="Consolas"/>
                <w:color w:val="1F3B57"/>
                <w:sz w:val="14"/>
                <w:szCs w:val="14"/>
                <w:shd w:val="clear" w:color="auto" w:fill="F3F5F8"/>
              </w:rPr>
              <w:t xml:space="preserve"/>
            </w:r>
          </w:p>
        </w:tc>
        <w:tc>
          <w:tcPr>
            <w:tcW w:w="1733" w:type="dxa"/>
          </w:tcPr>
          <w:p>
            <w:pPr>
              <w:spacing w:before="40" w:after="40" w:line="240" w:lineRule="auto"/>
            </w:pPr>
            <w:r>
              <w:rPr>
                <w:rFonts w:ascii="Segoe UI" w:hAnsi="Segoe UI" w:cs="Segoe UI" w:eastAsia="Segoe UI"/>
                <w:sz w:val="16"/>
                <w:szCs w:val="16"/>
              </w:rPr>
              <w:t xml:space="preserve">iorta TechNXT Technical Writer</w:t>
            </w:r>
          </w:p>
        </w:tc>
        <w:tc>
          <w:tcPr>
            <w:tcW w:w="1823" w:type="dxa"/>
          </w:tcPr>
          <w:p>
            <w:pPr>
              <w:spacing w:before="40" w:after="40" w:line="240" w:lineRule="auto"/>
            </w:pPr>
            <w:r>
              <w:rPr>
                <w:rFonts w:ascii="Segoe UI" w:hAnsi="Segoe UI" w:cs="Segoe UI" w:eastAsia="Segoe UI"/>
                <w:sz w:val="16"/>
                <w:szCs w:val="16"/>
              </w:rPr>
              <w:t xml:space="preserve">Business Process Owners; TISPH Project Manager</w:t>
            </w:r>
          </w:p>
        </w:tc>
        <w:tc>
          <w:tcPr>
            <w:tcW w:w="2926" w:type="dxa"/>
          </w:tcPr>
          <w:p>
            <w:pPr>
              <w:spacing w:before="40" w:after="40" w:line="240" w:lineRule="auto"/>
            </w:pPr>
            <w:r>
              <w:rPr>
                <w:rFonts w:ascii="Segoe UI" w:hAnsi="Segoe UI" w:cs="Segoe UI" w:eastAsia="Segoe UI"/>
                <w:sz w:val="16"/>
                <w:szCs w:val="16"/>
              </w:rPr>
              <w:t xml:space="preserve">The TISPH edition is built (work packages MAN-A and MAN-B) and shows Draft until TISPH signs it off (GP-12); TISPH decisions D1 to D14 (system name, document control, logo, role chapter names, language and others) are open.</w:t>
            </w:r>
          </w:p>
        </w:tc>
      </w:tr>
      <w:tr>
        <w:trPr>
          <w:cantSplit/>
        </w:trPr>
        <w:tc>
          <w:tcPr>
            <w:tcW w:w="708" w:type="dxa"/>
          </w:tcPr>
          <w:p>
            <w:pPr>
              <w:spacing w:before="40" w:after="40" w:line="240" w:lineRule="auto"/>
            </w:pPr>
            <w:r>
              <w:rPr>
                <w:rFonts w:ascii="Segoe UI" w:hAnsi="Segoe UI" w:cs="Segoe UI" w:eastAsia="Segoe UI"/>
                <w:sz w:val="16"/>
                <w:szCs w:val="16"/>
              </w:rPr>
              <w:t xml:space="preserve">DR-21</w:t>
            </w:r>
          </w:p>
        </w:tc>
        <w:tc>
          <w:tcPr>
            <w:tcW w:w="1248" w:type="dxa"/>
          </w:tcPr>
          <w:p>
            <w:pPr>
              <w:spacing w:before="40" w:after="40" w:line="240" w:lineRule="auto"/>
            </w:pPr>
            <w:r>
              <w:rPr>
                <w:rFonts w:ascii="Segoe UI" w:hAnsi="Segoe UI" w:cs="Segoe UI" w:eastAsia="Segoe UI"/>
                <w:sz w:val="16"/>
                <w:szCs w:val="16"/>
              </w:rPr>
              <w:t xml:space="preserve">Persona manuals</w:t>
            </w:r>
          </w:p>
        </w:tc>
        <w:tc>
          <w:tcPr>
            <w:tcW w:w="2030" w:type="dxa"/>
          </w:tcPr>
          <w:p>
            <w:pPr>
              <w:spacing w:before="40" w:after="40" w:line="240" w:lineRule="auto"/>
            </w:pPr>
            <w:r>
              <w:rPr>
                <w:rFonts w:ascii="Segoe UI" w:hAnsi="Segoe UI" w:cs="Segoe UI" w:eastAsia="Segoe UI"/>
                <w:sz w:val="16"/>
                <w:szCs w:val="16"/>
              </w:rPr>
              <w:t xml:space="preserve">Exists in repo (TISPH role chapters, Draft); Planned (persona training scripts)</w:t>
            </w:r>
          </w:p>
        </w:tc>
        <w:tc>
          <w:tcPr>
            <w:tcW w:w="3491" w:type="dxa"/>
          </w:tcPr>
          <w:p>
            <w:pPr>
              <w:spacing w:before="40" w:after="40" w:line="240" w:lineRule="auto"/>
            </w:pPr>
            <w:r>
              <w:rPr>
                <w:rFonts w:ascii="Segoe UI" w:hAnsi="Segoe UI" w:cs="Segoe UI" w:eastAsia="Segoe UI"/>
                <w:sz w:val="16"/>
                <w:szCs w:val="16"/>
              </w:rPr>
              <w:t xml:space="preserve">One chapter per TISPH role in the TISPH user manual: docs/TISPH/manual/chapters/role-*.md, with the generated menus, access, approvals and segregation of duties of each role (docs/TISPH/manual/generated/roles/). The generic role decks (docs/decks/) were retired on 11 October 2026. TISPH personas and their training curriculum: docs/TISPH/pack/TISPH_Delivery_Governance.docx sections 3.2 and 11.3</w:t>
            </w:r>
            <w:r>
              <w:rPr>
                <w:rFonts w:ascii="Consolas" w:hAnsi="Consolas" w:cs="Consolas" w:eastAsia="Consolas"/>
                <w:color w:val="1F3B57"/>
                <w:sz w:val="14"/>
                <w:szCs w:val="14"/>
                <w:shd w:val="clear" w:color="auto" w:fill="F3F5F8"/>
              </w:rPr>
              <w:t xml:space="preserve"/>
            </w:r>
            <w:r>
              <w:rPr>
                <w:rFonts w:ascii="Segoe UI" w:hAnsi="Segoe UI" w:cs="Segoe UI" w:eastAsia="Segoe UI"/>
                <w:sz w:val="16"/>
                <w:szCs w:val="16"/>
              </w:rPr>
              <w:t xml:space="preserve"/>
            </w:r>
            <w:r>
              <w:rPr>
                <w:rFonts w:ascii="Consolas" w:hAnsi="Consolas" w:cs="Consolas" w:eastAsia="Consolas"/>
                <w:color w:val="1F3B57"/>
                <w:sz w:val="14"/>
                <w:szCs w:val="14"/>
                <w:shd w:val="clear" w:color="auto" w:fill="F3F5F8"/>
              </w:rPr>
              <w:t xml:space="preserve"/>
            </w:r>
            <w:r>
              <w:rPr>
                <w:rFonts w:ascii="Segoe UI" w:hAnsi="Segoe UI" w:cs="Segoe UI" w:eastAsia="Segoe UI"/>
                <w:sz w:val="16"/>
                <w:szCs w:val="16"/>
              </w:rPr>
              <w:t xml:space="preserve"/>
            </w:r>
            <w:r>
              <w:rPr>
                <w:rFonts w:ascii="Consolas" w:hAnsi="Consolas" w:cs="Consolas" w:eastAsia="Consolas"/>
                <w:color w:val="1F3B57"/>
                <w:sz w:val="14"/>
                <w:szCs w:val="14"/>
                <w:shd w:val="clear" w:color="auto" w:fill="F3F5F8"/>
              </w:rPr>
              <w:t xml:space="preserve"/>
            </w:r>
            <w:r>
              <w:rPr>
                <w:rFonts w:ascii="Segoe UI" w:hAnsi="Segoe UI" w:cs="Segoe UI" w:eastAsia="Segoe UI"/>
                <w:sz w:val="16"/>
                <w:szCs w:val="16"/>
              </w:rPr>
              <w:t xml:space="preserve"/>
            </w:r>
          </w:p>
        </w:tc>
        <w:tc>
          <w:tcPr>
            <w:tcW w:w="1733" w:type="dxa"/>
          </w:tcPr>
          <w:p>
            <w:pPr>
              <w:spacing w:before="40" w:after="40" w:line="240" w:lineRule="auto"/>
            </w:pPr>
            <w:r>
              <w:rPr>
                <w:rFonts w:ascii="Segoe UI" w:hAnsi="Segoe UI" w:cs="Segoe UI" w:eastAsia="Segoe UI"/>
                <w:sz w:val="16"/>
                <w:szCs w:val="16"/>
              </w:rPr>
              <w:t xml:space="preserve">iorta TechNXT Technical Writer; Training Lead</w:t>
            </w:r>
          </w:p>
        </w:tc>
        <w:tc>
          <w:tcPr>
            <w:tcW w:w="1823" w:type="dxa"/>
          </w:tcPr>
          <w:p>
            <w:pPr>
              <w:spacing w:before="40" w:after="40" w:line="240" w:lineRule="auto"/>
            </w:pPr>
            <w:r>
              <w:rPr>
                <w:rFonts w:ascii="Segoe UI" w:hAnsi="Segoe UI" w:cs="Segoe UI" w:eastAsia="Segoe UI"/>
                <w:sz w:val="16"/>
                <w:szCs w:val="16"/>
              </w:rPr>
              <w:t xml:space="preserve">Business Process Owner of each persona</w:t>
            </w:r>
          </w:p>
        </w:tc>
        <w:tc>
          <w:tcPr>
            <w:tcW w:w="2926" w:type="dxa"/>
          </w:tcPr>
          <w:p>
            <w:pPr>
              <w:spacing w:before="40" w:after="40" w:line="240" w:lineRule="auto"/>
            </w:pPr>
            <w:r>
              <w:rPr>
                <w:rFonts w:ascii="Segoe UI" w:hAnsi="Segoe UI" w:cs="Segoe UI" w:eastAsia="Segoe UI"/>
                <w:sz w:val="16"/>
                <w:szCs w:val="16"/>
              </w:rPr>
              <w:t xml:space="preserve">Role chapters built, Draft until TISPH sign-off (GP-12, decision D4 "role chapter names"); persona training scripts Planned (governance risk R-21).</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012" w:name="_Toc300001012"/>
      <w:r>
        <w:rPr>
          <w:rFonts w:ascii="Segoe UI" w:hAnsi="Segoe UI" w:cs="Segoe UI" w:eastAsia="Segoe UI"/>
        </w:rPr>
        <w:t xml:space="preserve">Delivery, governance and transition</w:t>
      </w:r>
      <w:bookmarkEnd w:id="1012"/>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08"/>
        <w:gridCol w:w="1573"/>
        <w:gridCol w:w="1733"/>
        <w:gridCol w:w="3267"/>
        <w:gridCol w:w="1689"/>
        <w:gridCol w:w="1718"/>
        <w:gridCol w:w="3271"/>
      </w:tblGrid>
      <w:tr>
        <w:trPr>
          <w:cantSplit/>
          <w:tblHeader/>
          <w:trHeight w:val="400"/>
        </w:trPr>
        <w:tc>
          <w:tcPr>
            <w:tcW w:w="708" w:type="dxa"/>
            <w:shd w:val="clear" w:color="auto" w:fill="E8F0F8"/>
            <w:vAlign w:val="center"/>
          </w:tcPr>
          <w:p>
            <w:pPr>
              <w:spacing w:before="40" w:after="40" w:line="240" w:lineRule="auto"/>
            </w:pPr>
            <w:r>
              <w:rPr>
                <w:rFonts w:ascii="Segoe UI" w:hAnsi="Segoe UI" w:cs="Segoe UI" w:eastAsia="Segoe UI"/>
                <w:b/>
                <w:bCs/>
                <w:sz w:val="16"/>
                <w:szCs w:val="16"/>
              </w:rPr>
              <w:t xml:space="preserve">#</w:t>
            </w:r>
          </w:p>
        </w:tc>
        <w:tc>
          <w:tcPr>
            <w:tcW w:w="1573" w:type="dxa"/>
            <w:shd w:val="clear" w:color="auto" w:fill="E8F0F8"/>
            <w:vAlign w:val="center"/>
          </w:tcPr>
          <w:p>
            <w:pPr>
              <w:spacing w:before="40" w:after="40" w:line="240" w:lineRule="auto"/>
            </w:pPr>
            <w:r>
              <w:rPr>
                <w:rFonts w:ascii="Segoe UI" w:hAnsi="Segoe UI" w:cs="Segoe UI" w:eastAsia="Segoe UI"/>
                <w:b/>
                <w:bCs/>
                <w:sz w:val="16"/>
                <w:szCs w:val="16"/>
              </w:rPr>
              <w:t xml:space="preserve">Document</w:t>
            </w:r>
          </w:p>
        </w:tc>
        <w:tc>
          <w:tcPr>
            <w:tcW w:w="1733" w:type="dxa"/>
            <w:shd w:val="clear" w:color="auto" w:fill="E8F0F8"/>
            <w:vAlign w:val="center"/>
          </w:tcPr>
          <w:p>
            <w:pPr>
              <w:spacing w:before="40" w:after="40" w:line="240" w:lineRule="auto"/>
            </w:pPr>
            <w:r>
              <w:rPr>
                <w:rFonts w:ascii="Segoe UI" w:hAnsi="Segoe UI" w:cs="Segoe UI" w:eastAsia="Segoe UI"/>
                <w:b/>
                <w:bCs/>
                <w:sz w:val="16"/>
                <w:szCs w:val="16"/>
              </w:rPr>
              <w:t xml:space="preserve">Status</w:t>
            </w:r>
          </w:p>
        </w:tc>
        <w:tc>
          <w:tcPr>
            <w:tcW w:w="3267" w:type="dxa"/>
            <w:shd w:val="clear" w:color="auto" w:fill="E8F0F8"/>
            <w:vAlign w:val="center"/>
          </w:tcPr>
          <w:p>
            <w:pPr>
              <w:spacing w:before="40" w:after="40" w:line="240" w:lineRule="auto"/>
            </w:pPr>
            <w:r>
              <w:rPr>
                <w:rFonts w:ascii="Segoe UI" w:hAnsi="Segoe UI" w:cs="Segoe UI" w:eastAsia="Segoe UI"/>
                <w:b/>
                <w:bCs/>
                <w:sz w:val="16"/>
                <w:szCs w:val="16"/>
              </w:rPr>
              <w:t xml:space="preserve">Where it is held</w:t>
            </w:r>
          </w:p>
        </w:tc>
        <w:tc>
          <w:tcPr>
            <w:tcW w:w="1689" w:type="dxa"/>
            <w:shd w:val="clear" w:color="auto" w:fill="E8F0F8"/>
            <w:vAlign w:val="center"/>
          </w:tcPr>
          <w:p>
            <w:pPr>
              <w:spacing w:before="40" w:after="40" w:line="240" w:lineRule="auto"/>
            </w:pPr>
            <w:r>
              <w:rPr>
                <w:rFonts w:ascii="Segoe UI" w:hAnsi="Segoe UI" w:cs="Segoe UI" w:eastAsia="Segoe UI"/>
                <w:b/>
                <w:bCs/>
                <w:sz w:val="16"/>
                <w:szCs w:val="16"/>
              </w:rPr>
              <w:t xml:space="preserve">Owner</w:t>
            </w:r>
          </w:p>
        </w:tc>
        <w:tc>
          <w:tcPr>
            <w:tcW w:w="1718" w:type="dxa"/>
            <w:shd w:val="clear" w:color="auto" w:fill="E8F0F8"/>
            <w:vAlign w:val="center"/>
          </w:tcPr>
          <w:p>
            <w:pPr>
              <w:spacing w:before="40" w:after="40" w:line="240" w:lineRule="auto"/>
            </w:pPr>
            <w:r>
              <w:rPr>
                <w:rFonts w:ascii="Segoe UI" w:hAnsi="Segoe UI" w:cs="Segoe UI" w:eastAsia="Segoe UI"/>
                <w:b/>
                <w:bCs/>
                <w:sz w:val="16"/>
                <w:szCs w:val="16"/>
              </w:rPr>
              <w:t xml:space="preserve">Approver (TISPH)</w:t>
            </w:r>
          </w:p>
        </w:tc>
        <w:tc>
          <w:tcPr>
            <w:tcW w:w="3271" w:type="dxa"/>
            <w:shd w:val="clear" w:color="auto" w:fill="E8F0F8"/>
            <w:vAlign w:val="center"/>
          </w:tcPr>
          <w:p>
            <w:pPr>
              <w:spacing w:before="40" w:after="40" w:line="240" w:lineRule="auto"/>
            </w:pPr>
            <w:r>
              <w:rPr>
                <w:rFonts w:ascii="Segoe UI" w:hAnsi="Segoe UI" w:cs="Segoe UI" w:eastAsia="Segoe UI"/>
                <w:b/>
                <w:bCs/>
                <w:sz w:val="16"/>
                <w:szCs w:val="16"/>
              </w:rPr>
              <w:t xml:space="preserve">Notes and dependencies</w:t>
            </w:r>
          </w:p>
        </w:tc>
      </w:tr>
      <w:tr>
        <w:trPr>
          <w:cantSplit/>
        </w:trPr>
        <w:tc>
          <w:tcPr>
            <w:tcW w:w="708" w:type="dxa"/>
          </w:tcPr>
          <w:p>
            <w:pPr>
              <w:spacing w:before="40" w:after="40" w:line="240" w:lineRule="auto"/>
            </w:pPr>
            <w:r>
              <w:rPr>
                <w:rFonts w:ascii="Segoe UI" w:hAnsi="Segoe UI" w:cs="Segoe UI" w:eastAsia="Segoe UI"/>
                <w:sz w:val="16"/>
                <w:szCs w:val="16"/>
              </w:rPr>
              <w:t xml:space="preserve">DR-22</w:t>
            </w:r>
          </w:p>
        </w:tc>
        <w:tc>
          <w:tcPr>
            <w:tcW w:w="1573" w:type="dxa"/>
          </w:tcPr>
          <w:p>
            <w:pPr>
              <w:spacing w:before="40" w:after="40" w:line="240" w:lineRule="auto"/>
            </w:pPr>
            <w:r>
              <w:rPr>
                <w:rFonts w:ascii="Segoe UI" w:hAnsi="Segoe UI" w:cs="Segoe UI" w:eastAsia="Segoe UI"/>
                <w:sz w:val="16"/>
                <w:szCs w:val="16"/>
              </w:rPr>
              <w:t xml:space="preserve">Project plan</w:t>
            </w:r>
          </w:p>
        </w:tc>
        <w:tc>
          <w:tcPr>
            <w:tcW w:w="1733" w:type="dxa"/>
          </w:tcPr>
          <w:p>
            <w:pPr>
              <w:spacing w:before="40" w:after="40" w:line="240" w:lineRule="auto"/>
            </w:pPr>
            <w:r>
              <w:rPr>
                <w:rFonts w:ascii="Segoe UI" w:hAnsi="Segoe UI" w:cs="Segoe UI" w:eastAsia="Segoe UI"/>
                <w:sz w:val="16"/>
                <w:szCs w:val="16"/>
              </w:rPr>
              <w:t xml:space="preserve">Drafted in this pack (structure); Commercial input (dates)</w:t>
            </w:r>
          </w:p>
        </w:tc>
        <w:tc>
          <w:tcPr>
            <w:tcW w:w="3267" w:type="dxa"/>
          </w:tcPr>
          <w:p>
            <w:pPr>
              <w:spacing w:before="40" w:after="40" w:line="240" w:lineRule="auto"/>
            </w:pPr>
            <w:r>
              <w:rPr>
                <w:rFonts w:ascii="Segoe UI" w:hAnsi="Segoe UI" w:cs="Segoe UI" w:eastAsia="Segoe UI"/>
                <w:sz w:val="16"/>
                <w:szCs w:val="16"/>
              </w:rPr>
              <w:t xml:space="preserve">Delivery sequence, gates and governance bodies: </w:t>
            </w:r>
            <w:r>
              <w:rPr>
                <w:rFonts w:ascii="Consolas" w:hAnsi="Consolas" w:cs="Consolas" w:eastAsia="Consolas"/>
                <w:color w:val="1F3B57"/>
                <w:sz w:val="14"/>
                <w:szCs w:val="14"/>
                <w:shd w:val="clear" w:color="auto" w:fill="F3F5F8"/>
              </w:rPr>
              <w:t xml:space="preserve">docs/TISPH/pack/TISPH_Delivery_Governance.docx</w:t>
            </w:r>
            <w:r>
              <w:rPr>
                <w:rFonts w:ascii="Segoe UI" w:hAnsi="Segoe UI" w:cs="Segoe UI" w:eastAsia="Segoe UI"/>
                <w:sz w:val="16"/>
                <w:szCs w:val="16"/>
              </w:rPr>
              <w:t xml:space="preserve"> section 2; go-live timeline relative to go-live date: section 8.2; build order and effort: platform features build plan (work packages W0 to MAN-B) and the remittance build specification (phases R1 to R4)</w:t>
            </w:r>
          </w:p>
        </w:tc>
        <w:tc>
          <w:tcPr>
            <w:tcW w:w="1689" w:type="dxa"/>
          </w:tcPr>
          <w:p>
            <w:pPr>
              <w:spacing w:before="40" w:after="40" w:line="240" w:lineRule="auto"/>
            </w:pPr>
            <w:r>
              <w:rPr>
                <w:rFonts w:ascii="Segoe UI" w:hAnsi="Segoe UI" w:cs="Segoe UI" w:eastAsia="Segoe UI"/>
                <w:sz w:val="16"/>
                <w:szCs w:val="16"/>
              </w:rPr>
              <w:t xml:space="preserve">iorta TechNXT Project Manager</w:t>
            </w:r>
          </w:p>
        </w:tc>
        <w:tc>
          <w:tcPr>
            <w:tcW w:w="1718" w:type="dxa"/>
          </w:tcPr>
          <w:p>
            <w:pPr>
              <w:spacing w:before="40" w:after="40" w:line="240" w:lineRule="auto"/>
            </w:pPr>
            <w:r>
              <w:rPr>
                <w:rFonts w:ascii="Segoe UI" w:hAnsi="Segoe UI" w:cs="Segoe UI" w:eastAsia="Segoe UI"/>
                <w:sz w:val="16"/>
                <w:szCs w:val="16"/>
              </w:rPr>
              <w:t xml:space="preserve">TISPH Project Manager; Project Sponsor</w:t>
            </w:r>
          </w:p>
        </w:tc>
        <w:tc>
          <w:tcPr>
            <w:tcW w:w="3271" w:type="dxa"/>
          </w:tcPr>
          <w:p>
            <w:pPr>
              <w:spacing w:before="40" w:after="40" w:line="240" w:lineRule="auto"/>
            </w:pPr>
            <w:r>
              <w:rPr>
                <w:rFonts w:ascii="Segoe UI" w:hAnsi="Segoe UI" w:cs="Segoe UI" w:eastAsia="Segoe UI"/>
                <w:sz w:val="16"/>
                <w:szCs w:val="16"/>
              </w:rPr>
              <w:t xml:space="preserve">A dated plan needs the go-live date and the SOW milestones (BRD 1.2 "timeline as stipulated in the signed SOW"; question GQ-02).</w:t>
            </w:r>
          </w:p>
        </w:tc>
      </w:tr>
      <w:tr>
        <w:trPr>
          <w:cantSplit/>
        </w:trPr>
        <w:tc>
          <w:tcPr>
            <w:tcW w:w="708" w:type="dxa"/>
          </w:tcPr>
          <w:p>
            <w:pPr>
              <w:spacing w:before="40" w:after="40" w:line="240" w:lineRule="auto"/>
            </w:pPr>
            <w:r>
              <w:rPr>
                <w:rFonts w:ascii="Segoe UI" w:hAnsi="Segoe UI" w:cs="Segoe UI" w:eastAsia="Segoe UI"/>
                <w:sz w:val="16"/>
                <w:szCs w:val="16"/>
              </w:rPr>
              <w:t xml:space="preserve">DR-23</w:t>
            </w:r>
          </w:p>
        </w:tc>
        <w:tc>
          <w:tcPr>
            <w:tcW w:w="1573" w:type="dxa"/>
          </w:tcPr>
          <w:p>
            <w:pPr>
              <w:spacing w:before="40" w:after="40" w:line="240" w:lineRule="auto"/>
            </w:pPr>
            <w:r>
              <w:rPr>
                <w:rFonts w:ascii="Segoe UI" w:hAnsi="Segoe UI" w:cs="Segoe UI" w:eastAsia="Segoe UI"/>
                <w:sz w:val="16"/>
                <w:szCs w:val="16"/>
              </w:rPr>
              <w:t xml:space="preserve">Delivery methodology</w:t>
            </w:r>
          </w:p>
        </w:tc>
        <w:tc>
          <w:tcPr>
            <w:tcW w:w="1733" w:type="dxa"/>
          </w:tcPr>
          <w:p>
            <w:pPr>
              <w:spacing w:before="40" w:after="40" w:line="240" w:lineRule="auto"/>
            </w:pPr>
            <w:r>
              <w:rPr>
                <w:rFonts w:ascii="Segoe UI" w:hAnsi="Segoe UI" w:cs="Segoe UI" w:eastAsia="Segoe UI"/>
                <w:sz w:val="16"/>
                <w:szCs w:val="16"/>
              </w:rPr>
              <w:t xml:space="preserve">Drafted in this pack</w:t>
            </w:r>
          </w:p>
        </w:tc>
        <w:tc>
          <w:tcPr>
            <w:tcW w:w="3267" w:type="dxa"/>
          </w:tcPr>
          <w:p>
            <w:pPr>
              <w:spacing w:before="40" w:after="40" w:line="240" w:lineRule="auto"/>
            </w:pPr>
            <w:r>
              <w:rPr>
                <w:rFonts w:ascii="Consolas" w:hAnsi="Consolas" w:cs="Consolas" w:eastAsia="Consolas"/>
                <w:color w:val="1F3B57"/>
                <w:sz w:val="14"/>
                <w:szCs w:val="14"/>
                <w:shd w:val="clear" w:color="auto" w:fill="F3F5F8"/>
              </w:rPr>
              <w:t xml:space="preserve">docs/TISPH/pack/TISPH_Delivery_Governance.docx</w:t>
            </w:r>
            <w:r>
              <w:rPr>
                <w:rFonts w:ascii="Segoe UI" w:hAnsi="Segoe UI" w:cs="Segoe UI" w:eastAsia="Segoe UI"/>
                <w:sz w:val="16"/>
                <w:szCs w:val="16"/>
              </w:rPr>
              <w:t xml:space="preserve"> sections 2 (governance structure, delivery sequence and the BRD 9.2 traceability chain) and 3 (workstreams); release method in </w:t>
            </w:r>
            <w:r>
              <w:rPr>
                <w:rFonts w:ascii="Consolas" w:hAnsi="Consolas" w:cs="Consolas" w:eastAsia="Consolas"/>
                <w:color w:val="1F3B57"/>
                <w:sz w:val="14"/>
                <w:szCs w:val="14"/>
                <w:shd w:val="clear" w:color="auto" w:fill="F3F5F8"/>
              </w:rPr>
              <w:t xml:space="preserve">docs/TISPH/pack/TISPH_Environments_and_Release.docx</w:t>
            </w:r>
            <w:r>
              <w:rPr>
                <w:rFonts w:ascii="Segoe UI" w:hAnsi="Segoe UI" w:cs="Segoe UI" w:eastAsia="Segoe UI"/>
                <w:sz w:val="16"/>
                <w:szCs w:val="16"/>
              </w:rPr>
              <w:t xml:space="preserve"> section 7</w:t>
            </w:r>
          </w:p>
        </w:tc>
        <w:tc>
          <w:tcPr>
            <w:tcW w:w="1689" w:type="dxa"/>
          </w:tcPr>
          <w:p>
            <w:pPr>
              <w:spacing w:before="40" w:after="40" w:line="240" w:lineRule="auto"/>
            </w:pPr>
            <w:r>
              <w:rPr>
                <w:rFonts w:ascii="Segoe UI" w:hAnsi="Segoe UI" w:cs="Segoe UI" w:eastAsia="Segoe UI"/>
                <w:sz w:val="16"/>
                <w:szCs w:val="16"/>
              </w:rPr>
              <w:t xml:space="preserve">iorta TechNXT Project Manager</w:t>
            </w:r>
          </w:p>
        </w:tc>
        <w:tc>
          <w:tcPr>
            <w:tcW w:w="1718" w:type="dxa"/>
          </w:tcPr>
          <w:p>
            <w:pPr>
              <w:spacing w:before="40" w:after="40" w:line="240" w:lineRule="auto"/>
            </w:pPr>
            <w:r>
              <w:rPr>
                <w:rFonts w:ascii="Segoe UI" w:hAnsi="Segoe UI" w:cs="Segoe UI" w:eastAsia="Segoe UI"/>
                <w:sz w:val="16"/>
                <w:szCs w:val="16"/>
              </w:rPr>
              <w:t xml:space="preserve">TISPH Project Manager</w:t>
            </w:r>
          </w:p>
        </w:tc>
        <w:tc>
          <w:tcPr>
            <w:tcW w:w="3271" w:type="dxa"/>
          </w:tcPr>
          <w:p>
            <w:pPr>
              <w:spacing w:before="40" w:after="40" w:line="240" w:lineRule="auto"/>
            </w:pPr>
          </w:p>
        </w:tc>
      </w:tr>
      <w:tr>
        <w:trPr>
          <w:cantSplit/>
        </w:trPr>
        <w:tc>
          <w:tcPr>
            <w:tcW w:w="708" w:type="dxa"/>
          </w:tcPr>
          <w:p>
            <w:pPr>
              <w:spacing w:before="40" w:after="40" w:line="240" w:lineRule="auto"/>
            </w:pPr>
            <w:r>
              <w:rPr>
                <w:rFonts w:ascii="Segoe UI" w:hAnsi="Segoe UI" w:cs="Segoe UI" w:eastAsia="Segoe UI"/>
                <w:sz w:val="16"/>
                <w:szCs w:val="16"/>
              </w:rPr>
              <w:t xml:space="preserve">DR-24</w:t>
            </w:r>
          </w:p>
        </w:tc>
        <w:tc>
          <w:tcPr>
            <w:tcW w:w="1573" w:type="dxa"/>
          </w:tcPr>
          <w:p>
            <w:pPr>
              <w:spacing w:before="40" w:after="40" w:line="240" w:lineRule="auto"/>
            </w:pPr>
            <w:r>
              <w:rPr>
                <w:rFonts w:ascii="Segoe UI" w:hAnsi="Segoe UI" w:cs="Segoe UI" w:eastAsia="Segoe UI"/>
                <w:sz w:val="16"/>
                <w:szCs w:val="16"/>
              </w:rPr>
              <w:t xml:space="preserve">RACI</w:t>
            </w:r>
          </w:p>
        </w:tc>
        <w:tc>
          <w:tcPr>
            <w:tcW w:w="1733" w:type="dxa"/>
          </w:tcPr>
          <w:p>
            <w:pPr>
              <w:spacing w:before="40" w:after="40" w:line="240" w:lineRule="auto"/>
            </w:pPr>
            <w:r>
              <w:rPr>
                <w:rFonts w:ascii="Segoe UI" w:hAnsi="Segoe UI" w:cs="Segoe UI" w:eastAsia="Segoe UI"/>
                <w:sz w:val="16"/>
                <w:szCs w:val="16"/>
              </w:rPr>
              <w:t xml:space="preserve">Drafted in this pack</w:t>
            </w:r>
          </w:p>
        </w:tc>
        <w:tc>
          <w:tcPr>
            <w:tcW w:w="3267" w:type="dxa"/>
          </w:tcPr>
          <w:p>
            <w:pPr>
              <w:spacing w:before="40" w:after="40" w:line="240" w:lineRule="auto"/>
            </w:pPr>
            <w:r>
              <w:rPr>
                <w:rFonts w:ascii="Consolas" w:hAnsi="Consolas" w:cs="Consolas" w:eastAsia="Consolas"/>
                <w:color w:val="1F3B57"/>
                <w:sz w:val="14"/>
                <w:szCs w:val="14"/>
                <w:shd w:val="clear" w:color="auto" w:fill="F3F5F8"/>
              </w:rPr>
              <w:t xml:space="preserve">docs/TISPH/pack/TISPH_Delivery_Governance.docx</w:t>
            </w:r>
            <w:r>
              <w:rPr>
                <w:rFonts w:ascii="Segoe UI" w:hAnsi="Segoe UI" w:cs="Segoe UI" w:eastAsia="Segoe UI"/>
                <w:sz w:val="16"/>
                <w:szCs w:val="16"/>
              </w:rPr>
              <w:t xml:space="preserve"> section 4 (per workstream, 4.1; per persona, 4.2); support RACI in </w:t>
            </w:r>
            <w:r>
              <w:rPr>
                <w:rFonts w:ascii="Consolas" w:hAnsi="Consolas" w:cs="Consolas" w:eastAsia="Consolas"/>
                <w:color w:val="1F3B57"/>
                <w:sz w:val="14"/>
                <w:szCs w:val="14"/>
                <w:shd w:val="clear" w:color="auto" w:fill="F3F5F8"/>
              </w:rPr>
              <w:t xml:space="preserve">docs/TISPH/pack/TISPH_Operations_and_Support.docx</w:t>
            </w:r>
            <w:r>
              <w:rPr>
                <w:rFonts w:ascii="Segoe UI" w:hAnsi="Segoe UI" w:cs="Segoe UI" w:eastAsia="Segoe UI"/>
                <w:sz w:val="16"/>
                <w:szCs w:val="16"/>
              </w:rPr>
              <w:t xml:space="preserve"> section 4</w:t>
            </w:r>
          </w:p>
        </w:tc>
        <w:tc>
          <w:tcPr>
            <w:tcW w:w="1689" w:type="dxa"/>
          </w:tcPr>
          <w:p>
            <w:pPr>
              <w:spacing w:before="40" w:after="40" w:line="240" w:lineRule="auto"/>
            </w:pPr>
            <w:r>
              <w:rPr>
                <w:rFonts w:ascii="Segoe UI" w:hAnsi="Segoe UI" w:cs="Segoe UI" w:eastAsia="Segoe UI"/>
                <w:sz w:val="16"/>
                <w:szCs w:val="16"/>
              </w:rPr>
              <w:t xml:space="preserve">iorta TechNXT Project Manager</w:t>
            </w:r>
          </w:p>
        </w:tc>
        <w:tc>
          <w:tcPr>
            <w:tcW w:w="1718" w:type="dxa"/>
          </w:tcPr>
          <w:p>
            <w:pPr>
              <w:spacing w:before="40" w:after="40" w:line="240" w:lineRule="auto"/>
            </w:pPr>
            <w:r>
              <w:rPr>
                <w:rFonts w:ascii="Segoe UI" w:hAnsi="Segoe UI" w:cs="Segoe UI" w:eastAsia="Segoe UI"/>
                <w:sz w:val="16"/>
                <w:szCs w:val="16"/>
              </w:rPr>
              <w:t xml:space="preserve">TISPH Project Manager</w:t>
            </w:r>
          </w:p>
        </w:tc>
        <w:tc>
          <w:tcPr>
            <w:tcW w:w="3271" w:type="dxa"/>
          </w:tcPr>
          <w:p>
            <w:pPr>
              <w:spacing w:before="40" w:after="40" w:line="240" w:lineRule="auto"/>
            </w:pPr>
            <w:r>
              <w:rPr>
                <w:rFonts w:ascii="Segoe UI" w:hAnsi="Segoe UI" w:cs="Segoe UI" w:eastAsia="Segoe UI"/>
                <w:sz w:val="16"/>
                <w:szCs w:val="16"/>
              </w:rPr>
              <w:t xml:space="preserve">Named people per role: question GQ-03.</w:t>
            </w:r>
          </w:p>
        </w:tc>
      </w:tr>
      <w:tr>
        <w:trPr>
          <w:cantSplit/>
        </w:trPr>
        <w:tc>
          <w:tcPr>
            <w:tcW w:w="708" w:type="dxa"/>
          </w:tcPr>
          <w:p>
            <w:pPr>
              <w:spacing w:before="40" w:after="40" w:line="240" w:lineRule="auto"/>
            </w:pPr>
            <w:r>
              <w:rPr>
                <w:rFonts w:ascii="Segoe UI" w:hAnsi="Segoe UI" w:cs="Segoe UI" w:eastAsia="Segoe UI"/>
                <w:sz w:val="16"/>
                <w:szCs w:val="16"/>
              </w:rPr>
              <w:t xml:space="preserve">DR-25</w:t>
            </w:r>
          </w:p>
        </w:tc>
        <w:tc>
          <w:tcPr>
            <w:tcW w:w="1573" w:type="dxa"/>
          </w:tcPr>
          <w:p>
            <w:pPr>
              <w:spacing w:before="40" w:after="40" w:line="240" w:lineRule="auto"/>
            </w:pPr>
            <w:r>
              <w:rPr>
                <w:rFonts w:ascii="Segoe UI" w:hAnsi="Segoe UI" w:cs="Segoe UI" w:eastAsia="Segoe UI"/>
                <w:sz w:val="16"/>
                <w:szCs w:val="16"/>
              </w:rPr>
              <w:t xml:space="preserve">Commercials</w:t>
            </w:r>
          </w:p>
        </w:tc>
        <w:tc>
          <w:tcPr>
            <w:tcW w:w="1733" w:type="dxa"/>
          </w:tcPr>
          <w:p>
            <w:pPr>
              <w:spacing w:before="40" w:after="40" w:line="240" w:lineRule="auto"/>
            </w:pPr>
            <w:r>
              <w:rPr>
                <w:rFonts w:ascii="Segoe UI" w:hAnsi="Segoe UI" w:cs="Segoe UI" w:eastAsia="Segoe UI"/>
                <w:sz w:val="16"/>
                <w:szCs w:val="16"/>
              </w:rPr>
              <w:t xml:space="preserve">Commercial input</w:t>
            </w:r>
          </w:p>
        </w:tc>
        <w:tc>
          <w:tcPr>
            <w:tcW w:w="3267" w:type="dxa"/>
          </w:tcPr>
          <w:p>
            <w:pPr>
              <w:spacing w:before="40" w:after="40" w:line="240" w:lineRule="auto"/>
            </w:pPr>
            <w:r>
              <w:rPr>
                <w:rFonts w:ascii="Segoe UI" w:hAnsi="Segoe UI" w:cs="Segoe UI" w:eastAsia="Segoe UI"/>
                <w:sz w:val="16"/>
                <w:szCs w:val="16"/>
              </w:rPr>
              <w:t xml:space="preserve">Not part of this pack. Governed by the signed Statement of Work and the contract documents between TISPH and iorta TechNXT</w:t>
            </w:r>
          </w:p>
        </w:tc>
        <w:tc>
          <w:tcPr>
            <w:tcW w:w="1689" w:type="dxa"/>
          </w:tcPr>
          <w:p>
            <w:pPr>
              <w:spacing w:before="40" w:after="40" w:line="240" w:lineRule="auto"/>
            </w:pPr>
            <w:r>
              <w:rPr>
                <w:rFonts w:ascii="Segoe UI" w:hAnsi="Segoe UI" w:cs="Segoe UI" w:eastAsia="Segoe UI"/>
                <w:sz w:val="16"/>
                <w:szCs w:val="16"/>
              </w:rPr>
              <w:t xml:space="preserve">iorta TechNXT Engagement Director</w:t>
            </w:r>
          </w:p>
        </w:tc>
        <w:tc>
          <w:tcPr>
            <w:tcW w:w="1718" w:type="dxa"/>
          </w:tcPr>
          <w:p>
            <w:pPr>
              <w:spacing w:before="40" w:after="40" w:line="240" w:lineRule="auto"/>
            </w:pPr>
            <w:r>
              <w:rPr>
                <w:rFonts w:ascii="Segoe UI" w:hAnsi="Segoe UI" w:cs="Segoe UI" w:eastAsia="Segoe UI"/>
                <w:sz w:val="16"/>
                <w:szCs w:val="16"/>
              </w:rPr>
              <w:t xml:space="preserve">TISPH Project Sponsor; Procurement</w:t>
            </w:r>
          </w:p>
        </w:tc>
        <w:tc>
          <w:tcPr>
            <w:tcW w:w="3271" w:type="dxa"/>
          </w:tcPr>
          <w:p>
            <w:pPr>
              <w:spacing w:before="40" w:after="40" w:line="240" w:lineRule="auto"/>
            </w:pPr>
            <w:r>
              <w:rPr>
                <w:rFonts w:ascii="Segoe UI" w:hAnsi="Segoe UI" w:cs="Segoe UI" w:eastAsia="Segoe UI"/>
                <w:sz w:val="16"/>
                <w:szCs w:val="16"/>
              </w:rPr>
              <w:t xml:space="preserve">Generic product price book and rate card in the repository are internal or pre-sales material and are not the TISPH commercials (</w:t>
            </w:r>
            <w:r>
              <w:rPr>
                <w:rFonts w:ascii="Consolas" w:hAnsi="Consolas" w:cs="Consolas" w:eastAsia="Consolas"/>
                <w:color w:val="1F3B57"/>
                <w:sz w:val="14"/>
                <w:szCs w:val="14"/>
                <w:shd w:val="clear" w:color="auto" w:fill="F3F5F8"/>
              </w:rPr>
              <w:t xml:space="preserve">docs/TISPH/pack/TISPH_Documentation_Cleanup.docx</w:t>
            </w:r>
            <w:r>
              <w:rPr>
                <w:rFonts w:ascii="Segoe UI" w:hAnsi="Segoe UI" w:cs="Segoe UI" w:eastAsia="Segoe UI"/>
                <w:sz w:val="16"/>
                <w:szCs w:val="16"/>
              </w:rPr>
              <w:t xml:space="preserve">). Items of this pack that need a commercial decision: support agreement (GP-18, DA-4), hypercare duration (GQ-06), source code escrow (GQ-14), exit and transition plan (P25).</w:t>
            </w:r>
          </w:p>
        </w:tc>
      </w:tr>
      <w:tr>
        <w:trPr>
          <w:cantSplit/>
        </w:trPr>
        <w:tc>
          <w:tcPr>
            <w:tcW w:w="708" w:type="dxa"/>
          </w:tcPr>
          <w:p>
            <w:pPr>
              <w:spacing w:before="40" w:after="40" w:line="240" w:lineRule="auto"/>
            </w:pPr>
            <w:r>
              <w:rPr>
                <w:rFonts w:ascii="Segoe UI" w:hAnsi="Segoe UI" w:cs="Segoe UI" w:eastAsia="Segoe UI"/>
                <w:sz w:val="16"/>
                <w:szCs w:val="16"/>
              </w:rPr>
              <w:t xml:space="preserve">DR-26</w:t>
            </w:r>
          </w:p>
        </w:tc>
        <w:tc>
          <w:tcPr>
            <w:tcW w:w="1573" w:type="dxa"/>
          </w:tcPr>
          <w:p>
            <w:pPr>
              <w:spacing w:before="40" w:after="40" w:line="240" w:lineRule="auto"/>
            </w:pPr>
            <w:r>
              <w:rPr>
                <w:rFonts w:ascii="Segoe UI" w:hAnsi="Segoe UI" w:cs="Segoe UI" w:eastAsia="Segoe UI"/>
                <w:sz w:val="16"/>
                <w:szCs w:val="16"/>
              </w:rPr>
              <w:t xml:space="preserve">Knowledge transfer (KT) plan</w:t>
            </w:r>
          </w:p>
        </w:tc>
        <w:tc>
          <w:tcPr>
            <w:tcW w:w="1733" w:type="dxa"/>
          </w:tcPr>
          <w:p>
            <w:pPr>
              <w:spacing w:before="40" w:after="40" w:line="240" w:lineRule="auto"/>
            </w:pPr>
            <w:r>
              <w:rPr>
                <w:rFonts w:ascii="Segoe UI" w:hAnsi="Segoe UI" w:cs="Segoe UI" w:eastAsia="Segoe UI"/>
                <w:sz w:val="16"/>
                <w:szCs w:val="16"/>
              </w:rPr>
              <w:t xml:space="preserve">Drafted in this pack (Planned schedule)</w:t>
            </w:r>
          </w:p>
        </w:tc>
        <w:tc>
          <w:tcPr>
            <w:tcW w:w="3267" w:type="dxa"/>
          </w:tcPr>
          <w:p>
            <w:pPr>
              <w:spacing w:before="40" w:after="40" w:line="240" w:lineRule="auto"/>
            </w:pPr>
            <w:r>
              <w:rPr>
                <w:rFonts w:ascii="Consolas" w:hAnsi="Consolas" w:cs="Consolas" w:eastAsia="Consolas"/>
                <w:color w:val="1F3B57"/>
                <w:sz w:val="14"/>
                <w:szCs w:val="14"/>
                <w:shd w:val="clear" w:color="auto" w:fill="F3F5F8"/>
              </w:rPr>
              <w:t xml:space="preserve">docs/TISPH/pack/TISPH_Operations_and_Support.docx</w:t>
            </w:r>
            <w:r>
              <w:rPr>
                <w:rFonts w:ascii="Segoe UI" w:hAnsi="Segoe UI" w:cs="Segoe UI" w:eastAsia="Segoe UI"/>
                <w:sz w:val="16"/>
                <w:szCs w:val="16"/>
              </w:rPr>
              <w:t xml:space="preserve"> section 15.3 (phases KT-1 to KT-6) and 15.1 (knowledge sources); knowledge retention over ten years: </w:t>
            </w:r>
            <w:r>
              <w:rPr>
                <w:rFonts w:ascii="Consolas" w:hAnsi="Consolas" w:cs="Consolas" w:eastAsia="Consolas"/>
                <w:color w:val="1F3B57"/>
                <w:sz w:val="14"/>
                <w:szCs w:val="14"/>
                <w:shd w:val="clear" w:color="auto" w:fill="F3F5F8"/>
              </w:rPr>
              <w:t xml:space="preserve">docs/TISPH/pack/TISPH_Delivery_Governance.docx</w:t>
            </w:r>
            <w:r>
              <w:rPr>
                <w:rFonts w:ascii="Segoe UI" w:hAnsi="Segoe UI" w:cs="Segoe UI" w:eastAsia="Segoe UI"/>
                <w:sz w:val="16"/>
                <w:szCs w:val="16"/>
              </w:rPr>
              <w:t xml:space="preserve"> section 12.3</w:t>
            </w:r>
          </w:p>
        </w:tc>
        <w:tc>
          <w:tcPr>
            <w:tcW w:w="1689" w:type="dxa"/>
          </w:tcPr>
          <w:p>
            <w:pPr>
              <w:spacing w:before="40" w:after="40" w:line="240" w:lineRule="auto"/>
            </w:pPr>
            <w:r>
              <w:rPr>
                <w:rFonts w:ascii="Segoe UI" w:hAnsi="Segoe UI" w:cs="Segoe UI" w:eastAsia="Segoe UI"/>
                <w:sz w:val="16"/>
                <w:szCs w:val="16"/>
              </w:rPr>
              <w:t xml:space="preserve">iorta TechNXT Production Support Lead</w:t>
            </w:r>
          </w:p>
        </w:tc>
        <w:tc>
          <w:tcPr>
            <w:tcW w:w="1718" w:type="dxa"/>
          </w:tcPr>
          <w:p>
            <w:pPr>
              <w:spacing w:before="40" w:after="40" w:line="240" w:lineRule="auto"/>
            </w:pPr>
            <w:r>
              <w:rPr>
                <w:rFonts w:ascii="Segoe UI" w:hAnsi="Segoe UI" w:cs="Segoe UI" w:eastAsia="Segoe UI"/>
                <w:sz w:val="16"/>
                <w:szCs w:val="16"/>
              </w:rPr>
              <w:t xml:space="preserve">Head of IT</w:t>
            </w:r>
          </w:p>
        </w:tc>
        <w:tc>
          <w:tcPr>
            <w:tcW w:w="3271" w:type="dxa"/>
          </w:tcPr>
          <w:p>
            <w:pPr>
              <w:spacing w:before="40" w:after="40" w:line="240" w:lineRule="auto"/>
            </w:pPr>
            <w:r>
              <w:rPr>
                <w:rFonts w:ascii="Segoe UI" w:hAnsi="Segoe UI" w:cs="Segoe UI" w:eastAsia="Segoe UI"/>
                <w:sz w:val="16"/>
                <w:szCs w:val="16"/>
              </w:rPr>
              <w:t xml:space="preserve">The phases are drafted; their dates are Planned (P24) and depend on the delivery plan (DR-22) and the support agreement (DA-4).</w:t>
            </w:r>
          </w:p>
        </w:tc>
      </w:tr>
      <w:tr>
        <w:trPr>
          <w:cantSplit/>
        </w:trPr>
        <w:tc>
          <w:tcPr>
            <w:tcW w:w="708" w:type="dxa"/>
          </w:tcPr>
          <w:p>
            <w:pPr>
              <w:spacing w:before="40" w:after="40" w:line="240" w:lineRule="auto"/>
            </w:pPr>
            <w:r>
              <w:rPr>
                <w:rFonts w:ascii="Segoe UI" w:hAnsi="Segoe UI" w:cs="Segoe UI" w:eastAsia="Segoe UI"/>
                <w:sz w:val="16"/>
                <w:szCs w:val="16"/>
              </w:rPr>
              <w:t xml:space="preserve">DR-27</w:t>
            </w:r>
          </w:p>
        </w:tc>
        <w:tc>
          <w:tcPr>
            <w:tcW w:w="1573" w:type="dxa"/>
          </w:tcPr>
          <w:p>
            <w:pPr>
              <w:spacing w:before="40" w:after="40" w:line="240" w:lineRule="auto"/>
            </w:pPr>
            <w:r>
              <w:rPr>
                <w:rFonts w:ascii="Segoe UI" w:hAnsi="Segoe UI" w:cs="Segoe UI" w:eastAsia="Segoe UI"/>
                <w:sz w:val="16"/>
                <w:szCs w:val="16"/>
              </w:rPr>
              <w:t xml:space="preserve">Change management</w:t>
            </w:r>
          </w:p>
        </w:tc>
        <w:tc>
          <w:tcPr>
            <w:tcW w:w="1733" w:type="dxa"/>
          </w:tcPr>
          <w:p>
            <w:pPr>
              <w:spacing w:before="40" w:after="40" w:line="240" w:lineRule="auto"/>
            </w:pPr>
            <w:r>
              <w:rPr>
                <w:rFonts w:ascii="Segoe UI" w:hAnsi="Segoe UI" w:cs="Segoe UI" w:eastAsia="Segoe UI"/>
                <w:sz w:val="16"/>
                <w:szCs w:val="16"/>
              </w:rPr>
              <w:t xml:space="preserve">Drafted in this pack</w:t>
            </w:r>
          </w:p>
        </w:tc>
        <w:tc>
          <w:tcPr>
            <w:tcW w:w="3267" w:type="dxa"/>
          </w:tcPr>
          <w:p>
            <w:pPr>
              <w:spacing w:before="40" w:after="40" w:line="240" w:lineRule="auto"/>
            </w:pPr>
            <w:r>
              <w:rPr>
                <w:rFonts w:ascii="Segoe UI" w:hAnsi="Segoe UI" w:cs="Segoe UI" w:eastAsia="Segoe UI"/>
                <w:sz w:val="16"/>
                <w:szCs w:val="16"/>
              </w:rPr>
              <w:t xml:space="preserve">Scope change (BRD 8), release change, configuration change in production, emergency access, organisational change and stakeholder map: </w:t>
            </w:r>
            <w:r>
              <w:rPr>
                <w:rFonts w:ascii="Consolas" w:hAnsi="Consolas" w:cs="Consolas" w:eastAsia="Consolas"/>
                <w:color w:val="1F3B57"/>
                <w:sz w:val="14"/>
                <w:szCs w:val="14"/>
                <w:shd w:val="clear" w:color="auto" w:fill="F3F5F8"/>
              </w:rPr>
              <w:t xml:space="preserve">docs/TISPH/pack/TISPH_Delivery_Governance.docx</w:t>
            </w:r>
            <w:r>
              <w:rPr>
                <w:rFonts w:ascii="Segoe UI" w:hAnsi="Segoe UI" w:cs="Segoe UI" w:eastAsia="Segoe UI"/>
                <w:sz w:val="16"/>
                <w:szCs w:val="16"/>
              </w:rPr>
              <w:t xml:space="preserve"> section 10; operational change process: </w:t>
            </w:r>
            <w:r>
              <w:rPr>
                <w:rFonts w:ascii="Consolas" w:hAnsi="Consolas" w:cs="Consolas" w:eastAsia="Consolas"/>
                <w:color w:val="1F3B57"/>
                <w:sz w:val="14"/>
                <w:szCs w:val="14"/>
                <w:shd w:val="clear" w:color="auto" w:fill="F3F5F8"/>
              </w:rPr>
              <w:t xml:space="preserve">docs/TISPH/pack/TISPH_Operations_and_Support.docx</w:t>
            </w:r>
            <w:r>
              <w:rPr>
                <w:rFonts w:ascii="Segoe UI" w:hAnsi="Segoe UI" w:cs="Segoe UI" w:eastAsia="Segoe UI"/>
                <w:sz w:val="16"/>
                <w:szCs w:val="16"/>
              </w:rPr>
              <w:t xml:space="preserve"> section 7; environment promotion governance: </w:t>
            </w:r>
            <w:r>
              <w:rPr>
                <w:rFonts w:ascii="Consolas" w:hAnsi="Consolas" w:cs="Consolas" w:eastAsia="Consolas"/>
                <w:color w:val="1F3B57"/>
                <w:sz w:val="14"/>
                <w:szCs w:val="14"/>
                <w:shd w:val="clear" w:color="auto" w:fill="F3F5F8"/>
              </w:rPr>
              <w:t xml:space="preserve">docs/TISPH/pack/TISPH_Environments_and_Release.docx</w:t>
            </w:r>
            <w:r>
              <w:rPr>
                <w:rFonts w:ascii="Segoe UI" w:hAnsi="Segoe UI" w:cs="Segoe UI" w:eastAsia="Segoe UI"/>
                <w:sz w:val="16"/>
                <w:szCs w:val="16"/>
              </w:rPr>
              <w:t xml:space="preserve"> section 12</w:t>
            </w:r>
          </w:p>
        </w:tc>
        <w:tc>
          <w:tcPr>
            <w:tcW w:w="1689" w:type="dxa"/>
          </w:tcPr>
          <w:p>
            <w:pPr>
              <w:spacing w:before="40" w:after="40" w:line="240" w:lineRule="auto"/>
            </w:pPr>
            <w:r>
              <w:rPr>
                <w:rFonts w:ascii="Segoe UI" w:hAnsi="Segoe UI" w:cs="Segoe UI" w:eastAsia="Segoe UI"/>
                <w:sz w:val="16"/>
                <w:szCs w:val="16"/>
              </w:rPr>
              <w:t xml:space="preserve">iorta TechNXT Project Manager</w:t>
            </w:r>
          </w:p>
        </w:tc>
        <w:tc>
          <w:tcPr>
            <w:tcW w:w="1718" w:type="dxa"/>
          </w:tcPr>
          <w:p>
            <w:pPr>
              <w:spacing w:before="40" w:after="40" w:line="240" w:lineRule="auto"/>
            </w:pPr>
            <w:r>
              <w:rPr>
                <w:rFonts w:ascii="Segoe UI" w:hAnsi="Segoe UI" w:cs="Segoe UI" w:eastAsia="Segoe UI"/>
                <w:sz w:val="16"/>
                <w:szCs w:val="16"/>
              </w:rPr>
              <w:t xml:space="preserve">TISPH Project Manager; Change Control Board</w:t>
            </w:r>
          </w:p>
        </w:tc>
        <w:tc>
          <w:tcPr>
            <w:tcW w:w="3271" w:type="dxa"/>
          </w:tcPr>
          <w:p>
            <w:pPr>
              <w:spacing w:before="40" w:after="40" w:line="240" w:lineRule="auto"/>
            </w:pPr>
            <w:r>
              <w:rPr>
                <w:rFonts w:ascii="Segoe UI" w:hAnsi="Segoe UI" w:cs="Segoe UI" w:eastAsia="Segoe UI"/>
                <w:sz w:val="16"/>
                <w:szCs w:val="16"/>
              </w:rPr>
              <w:t xml:space="preserve">Change board membership and freeze periods: P6, GQ-01, GQ-05. Environment Promotion module Planned (GP-05).</w:t>
            </w:r>
          </w:p>
        </w:tc>
      </w:tr>
      <w:tr>
        <w:trPr>
          <w:cantSplit/>
        </w:trPr>
        <w:tc>
          <w:tcPr>
            <w:tcW w:w="708" w:type="dxa"/>
          </w:tcPr>
          <w:p>
            <w:pPr>
              <w:spacing w:before="40" w:after="40" w:line="240" w:lineRule="auto"/>
            </w:pPr>
            <w:r>
              <w:rPr>
                <w:rFonts w:ascii="Segoe UI" w:hAnsi="Segoe UI" w:cs="Segoe UI" w:eastAsia="Segoe UI"/>
                <w:sz w:val="16"/>
                <w:szCs w:val="16"/>
              </w:rPr>
              <w:t xml:space="preserve">DR-28</w:t>
            </w:r>
          </w:p>
        </w:tc>
        <w:tc>
          <w:tcPr>
            <w:tcW w:w="1573" w:type="dxa"/>
          </w:tcPr>
          <w:p>
            <w:pPr>
              <w:spacing w:before="40" w:after="40" w:line="240" w:lineRule="auto"/>
            </w:pPr>
            <w:r>
              <w:rPr>
                <w:rFonts w:ascii="Segoe UI" w:hAnsi="Segoe UI" w:cs="Segoe UI" w:eastAsia="Segoe UI"/>
                <w:sz w:val="16"/>
                <w:szCs w:val="16"/>
              </w:rPr>
              <w:t xml:space="preserve">Risk register</w:t>
            </w:r>
          </w:p>
        </w:tc>
        <w:tc>
          <w:tcPr>
            <w:tcW w:w="1733" w:type="dxa"/>
          </w:tcPr>
          <w:p>
            <w:pPr>
              <w:spacing w:before="40" w:after="40" w:line="240" w:lineRule="auto"/>
            </w:pPr>
            <w:r>
              <w:rPr>
                <w:rFonts w:ascii="Segoe UI" w:hAnsi="Segoe UI" w:cs="Segoe UI" w:eastAsia="Segoe UI"/>
                <w:sz w:val="16"/>
                <w:szCs w:val="16"/>
              </w:rPr>
              <w:t xml:space="preserve">Drafted in this pack</w:t>
            </w:r>
          </w:p>
        </w:tc>
        <w:tc>
          <w:tcPr>
            <w:tcW w:w="3267" w:type="dxa"/>
          </w:tcPr>
          <w:p>
            <w:pPr>
              <w:spacing w:before="40" w:after="40" w:line="240" w:lineRule="auto"/>
            </w:pPr>
            <w:r>
              <w:rPr>
                <w:rFonts w:ascii="Consolas" w:hAnsi="Consolas" w:cs="Consolas" w:eastAsia="Consolas"/>
                <w:color w:val="1F3B57"/>
                <w:sz w:val="14"/>
                <w:szCs w:val="14"/>
                <w:shd w:val="clear" w:color="auto" w:fill="F3F5F8"/>
              </w:rPr>
              <w:t xml:space="preserve">docs/TISPH/pack/TISPH_Delivery_Governance.docx</w:t>
            </w:r>
            <w:r>
              <w:rPr>
                <w:rFonts w:ascii="Segoe UI" w:hAnsi="Segoe UI" w:cs="Segoe UI" w:eastAsia="Segoe UI"/>
                <w:sz w:val="16"/>
                <w:szCs w:val="16"/>
              </w:rPr>
              <w:t xml:space="preserve"> section 5.1 (risks), 5.2 (decision log of open TISPH decisions)</w:t>
            </w:r>
          </w:p>
        </w:tc>
        <w:tc>
          <w:tcPr>
            <w:tcW w:w="1689" w:type="dxa"/>
          </w:tcPr>
          <w:p>
            <w:pPr>
              <w:spacing w:before="40" w:after="40" w:line="240" w:lineRule="auto"/>
            </w:pPr>
            <w:r>
              <w:rPr>
                <w:rFonts w:ascii="Segoe UI" w:hAnsi="Segoe UI" w:cs="Segoe UI" w:eastAsia="Segoe UI"/>
                <w:sz w:val="16"/>
                <w:szCs w:val="16"/>
              </w:rPr>
              <w:t xml:space="preserve">iorta TechNXT Project Manager</w:t>
            </w:r>
          </w:p>
        </w:tc>
        <w:tc>
          <w:tcPr>
            <w:tcW w:w="1718" w:type="dxa"/>
          </w:tcPr>
          <w:p>
            <w:pPr>
              <w:spacing w:before="40" w:after="40" w:line="240" w:lineRule="auto"/>
            </w:pPr>
            <w:r>
              <w:rPr>
                <w:rFonts w:ascii="Segoe UI" w:hAnsi="Segoe UI" w:cs="Segoe UI" w:eastAsia="Segoe UI"/>
                <w:sz w:val="16"/>
                <w:szCs w:val="16"/>
              </w:rPr>
              <w:t xml:space="preserve">Head, Risk Management; Project Sponsor</w:t>
            </w:r>
          </w:p>
        </w:tc>
        <w:tc>
          <w:tcPr>
            <w:tcW w:w="3271" w:type="dxa"/>
          </w:tcPr>
          <w:p>
            <w:pPr>
              <w:spacing w:before="40" w:after="40" w:line="240" w:lineRule="auto"/>
            </w:pPr>
            <w:r>
              <w:rPr>
                <w:rFonts w:ascii="Segoe UI" w:hAnsi="Segoe UI" w:cs="Segoe UI" w:eastAsia="Segoe UI"/>
                <w:sz w:val="16"/>
                <w:szCs w:val="16"/>
              </w:rPr>
              <w:t xml:space="preserve">Operational risks also in </w:t>
            </w:r>
            <w:r>
              <w:rPr>
                <w:rFonts w:ascii="Consolas" w:hAnsi="Consolas" w:cs="Consolas" w:eastAsia="Consolas"/>
                <w:color w:val="1F3B57"/>
                <w:sz w:val="14"/>
                <w:szCs w:val="14"/>
                <w:shd w:val="clear" w:color="auto" w:fill="F3F5F8"/>
              </w:rPr>
              <w:t xml:space="preserve">docs/TISPH/pack/TISPH_Operations_and_Support.docx</w:t>
            </w:r>
            <w:r>
              <w:rPr>
                <w:rFonts w:ascii="Segoe UI" w:hAnsi="Segoe UI" w:cs="Segoe UI" w:eastAsia="Segoe UI"/>
                <w:sz w:val="16"/>
                <w:szCs w:val="16"/>
              </w:rPr>
              <w:t xml:space="preserve"> section 17.</w:t>
            </w:r>
          </w:p>
        </w:tc>
      </w:tr>
      <w:tr>
        <w:trPr>
          <w:cantSplit/>
        </w:trPr>
        <w:tc>
          <w:tcPr>
            <w:tcW w:w="708" w:type="dxa"/>
          </w:tcPr>
          <w:p>
            <w:pPr>
              <w:spacing w:before="40" w:after="40" w:line="240" w:lineRule="auto"/>
            </w:pPr>
            <w:r>
              <w:rPr>
                <w:rFonts w:ascii="Segoe UI" w:hAnsi="Segoe UI" w:cs="Segoe UI" w:eastAsia="Segoe UI"/>
                <w:sz w:val="16"/>
                <w:szCs w:val="16"/>
              </w:rPr>
              <w:t xml:space="preserve">DR-29</w:t>
            </w:r>
          </w:p>
        </w:tc>
        <w:tc>
          <w:tcPr>
            <w:tcW w:w="1573" w:type="dxa"/>
          </w:tcPr>
          <w:p>
            <w:pPr>
              <w:spacing w:before="40" w:after="40" w:line="240" w:lineRule="auto"/>
            </w:pPr>
            <w:r>
              <w:rPr>
                <w:rFonts w:ascii="Segoe UI" w:hAnsi="Segoe UI" w:cs="Segoe UI" w:eastAsia="Segoe UI"/>
                <w:sz w:val="16"/>
                <w:szCs w:val="16"/>
              </w:rPr>
              <w:t xml:space="preserve">Architecture decision records</w:t>
            </w:r>
          </w:p>
        </w:tc>
        <w:tc>
          <w:tcPr>
            <w:tcW w:w="1733" w:type="dxa"/>
          </w:tcPr>
          <w:p>
            <w:pPr>
              <w:spacing w:before="40" w:after="40" w:line="240" w:lineRule="auto"/>
            </w:pPr>
            <w:r>
              <w:rPr>
                <w:rFonts w:ascii="Segoe UI" w:hAnsi="Segoe UI" w:cs="Segoe UI" w:eastAsia="Segoe UI"/>
                <w:sz w:val="16"/>
                <w:szCs w:val="16"/>
              </w:rPr>
              <w:t xml:space="preserve">See DR-15</w:t>
            </w:r>
          </w:p>
        </w:tc>
        <w:tc>
          <w:tcPr>
            <w:tcW w:w="3267" w:type="dxa"/>
          </w:tcPr>
          <w:p>
            <w:pPr>
              <w:spacing w:before="40" w:after="40" w:line="240" w:lineRule="auto"/>
            </w:pPr>
          </w:p>
        </w:tc>
        <w:tc>
          <w:tcPr>
            <w:tcW w:w="1689" w:type="dxa"/>
          </w:tcPr>
          <w:p>
            <w:pPr>
              <w:spacing w:before="40" w:after="40" w:line="240" w:lineRule="auto"/>
            </w:pPr>
          </w:p>
        </w:tc>
        <w:tc>
          <w:tcPr>
            <w:tcW w:w="1718" w:type="dxa"/>
          </w:tcPr>
          <w:p>
            <w:pPr>
              <w:spacing w:before="40" w:after="40" w:line="240" w:lineRule="auto"/>
            </w:pPr>
          </w:p>
        </w:tc>
        <w:tc>
          <w:tcPr>
            <w:tcW w:w="3271" w:type="dxa"/>
          </w:tcPr>
          <w:p>
            <w:pPr>
              <w:spacing w:before="40" w:after="40" w:line="240" w:lineRule="auto"/>
            </w:pPr>
            <w:r>
              <w:rPr>
                <w:rFonts w:ascii="Segoe UI" w:hAnsi="Segoe UI" w:cs="Segoe UI" w:eastAsia="Segoe UI"/>
                <w:sz w:val="16"/>
                <w:szCs w:val="16"/>
              </w:rPr>
              <w:t xml:space="preserve">Listed again because the TISPH required list names ADRs separately.</w:t>
            </w:r>
          </w:p>
        </w:tc>
      </w:tr>
      <w:tr>
        <w:trPr>
          <w:cantSplit/>
        </w:trPr>
        <w:tc>
          <w:tcPr>
            <w:tcW w:w="708" w:type="dxa"/>
          </w:tcPr>
          <w:p>
            <w:pPr>
              <w:spacing w:before="40" w:after="40" w:line="240" w:lineRule="auto"/>
            </w:pPr>
            <w:r>
              <w:rPr>
                <w:rFonts w:ascii="Segoe UI" w:hAnsi="Segoe UI" w:cs="Segoe UI" w:eastAsia="Segoe UI"/>
                <w:sz w:val="16"/>
                <w:szCs w:val="16"/>
              </w:rPr>
              <w:t xml:space="preserve">DR-30</w:t>
            </w:r>
          </w:p>
        </w:tc>
        <w:tc>
          <w:tcPr>
            <w:tcW w:w="1573" w:type="dxa"/>
          </w:tcPr>
          <w:p>
            <w:pPr>
              <w:spacing w:before="40" w:after="40" w:line="240" w:lineRule="auto"/>
            </w:pPr>
            <w:r>
              <w:rPr>
                <w:rFonts w:ascii="Segoe UI" w:hAnsi="Segoe UI" w:cs="Segoe UI" w:eastAsia="Segoe UI"/>
                <w:sz w:val="16"/>
                <w:szCs w:val="16"/>
              </w:rPr>
              <w:t xml:space="preserve">Production readiness checklist</w:t>
            </w:r>
          </w:p>
        </w:tc>
        <w:tc>
          <w:tcPr>
            <w:tcW w:w="1733" w:type="dxa"/>
          </w:tcPr>
          <w:p>
            <w:pPr>
              <w:spacing w:before="40" w:after="40" w:line="240" w:lineRule="auto"/>
            </w:pPr>
            <w:r>
              <w:rPr>
                <w:rFonts w:ascii="Segoe UI" w:hAnsi="Segoe UI" w:cs="Segoe UI" w:eastAsia="Segoe UI"/>
                <w:sz w:val="16"/>
                <w:szCs w:val="16"/>
              </w:rPr>
              <w:t xml:space="preserve">Drafted in this pack</w:t>
            </w:r>
          </w:p>
        </w:tc>
        <w:tc>
          <w:tcPr>
            <w:tcW w:w="3267" w:type="dxa"/>
          </w:tcPr>
          <w:p>
            <w:pPr>
              <w:spacing w:before="40" w:after="40" w:line="240" w:lineRule="auto"/>
            </w:pPr>
            <w:r>
              <w:rPr>
                <w:rFonts w:ascii="Consolas" w:hAnsi="Consolas" w:cs="Consolas" w:eastAsia="Consolas"/>
                <w:color w:val="1F3B57"/>
                <w:sz w:val="14"/>
                <w:szCs w:val="14"/>
                <w:shd w:val="clear" w:color="auto" w:fill="F3F5F8"/>
              </w:rPr>
              <w:t xml:space="preserve">docs/TISPH/pack/TISPH_Delivery_Governance.docx</w:t>
            </w:r>
            <w:r>
              <w:rPr>
                <w:rFonts w:ascii="Segoe UI" w:hAnsi="Segoe UI" w:cs="Segoe UI" w:eastAsia="Segoe UI"/>
                <w:sz w:val="16"/>
                <w:szCs w:val="16"/>
              </w:rPr>
              <w:t xml:space="preserve"> section 7 (areas A to H)</w:t>
            </w:r>
          </w:p>
        </w:tc>
        <w:tc>
          <w:tcPr>
            <w:tcW w:w="1689" w:type="dxa"/>
          </w:tcPr>
          <w:p>
            <w:pPr>
              <w:spacing w:before="40" w:after="40" w:line="240" w:lineRule="auto"/>
            </w:pPr>
            <w:r>
              <w:rPr>
                <w:rFonts w:ascii="Segoe UI" w:hAnsi="Segoe UI" w:cs="Segoe UI" w:eastAsia="Segoe UI"/>
                <w:sz w:val="16"/>
                <w:szCs w:val="16"/>
              </w:rPr>
              <w:t xml:space="preserve">iorta TechNXT Project Manager; DevOps Lead</w:t>
            </w:r>
          </w:p>
        </w:tc>
        <w:tc>
          <w:tcPr>
            <w:tcW w:w="1718" w:type="dxa"/>
          </w:tcPr>
          <w:p>
            <w:pPr>
              <w:spacing w:before="40" w:after="40" w:line="240" w:lineRule="auto"/>
            </w:pPr>
            <w:r>
              <w:rPr>
                <w:rFonts w:ascii="Segoe UI" w:hAnsi="Segoe UI" w:cs="Segoe UI" w:eastAsia="Segoe UI"/>
                <w:sz w:val="16"/>
                <w:szCs w:val="16"/>
              </w:rPr>
              <w:t xml:space="preserve">Head of IT; Internal Audit</w:t>
            </w:r>
          </w:p>
        </w:tc>
        <w:tc>
          <w:tcPr>
            <w:tcW w:w="3271" w:type="dxa"/>
          </w:tcPr>
          <w:p>
            <w:pPr>
              <w:spacing w:before="40" w:after="40" w:line="240" w:lineRule="auto"/>
            </w:pPr>
            <w:r>
              <w:rPr>
                <w:rFonts w:ascii="Segoe UI" w:hAnsi="Segoe UI" w:cs="Segoe UI" w:eastAsia="Segoe UI"/>
                <w:sz w:val="16"/>
                <w:szCs w:val="16"/>
              </w:rPr>
              <w:t xml:space="preserve">Several items depend on Planned work: Azure UAT and PROD provisioning, DR drill, scans, performance test, support agreement.</w:t>
            </w:r>
          </w:p>
        </w:tc>
      </w:tr>
      <w:tr>
        <w:trPr>
          <w:cantSplit/>
        </w:trPr>
        <w:tc>
          <w:tcPr>
            <w:tcW w:w="708" w:type="dxa"/>
          </w:tcPr>
          <w:p>
            <w:pPr>
              <w:spacing w:before="40" w:after="40" w:line="240" w:lineRule="auto"/>
            </w:pPr>
            <w:r>
              <w:rPr>
                <w:rFonts w:ascii="Segoe UI" w:hAnsi="Segoe UI" w:cs="Segoe UI" w:eastAsia="Segoe UI"/>
                <w:sz w:val="16"/>
                <w:szCs w:val="16"/>
              </w:rPr>
              <w:t xml:space="preserve">DR-31</w:t>
            </w:r>
          </w:p>
        </w:tc>
        <w:tc>
          <w:tcPr>
            <w:tcW w:w="1573" w:type="dxa"/>
          </w:tcPr>
          <w:p>
            <w:pPr>
              <w:spacing w:before="40" w:after="40" w:line="240" w:lineRule="auto"/>
            </w:pPr>
            <w:r>
              <w:rPr>
                <w:rFonts w:ascii="Segoe UI" w:hAnsi="Segoe UI" w:cs="Segoe UI" w:eastAsia="Segoe UI"/>
                <w:sz w:val="16"/>
                <w:szCs w:val="16"/>
              </w:rPr>
              <w:t xml:space="preserve">Go-live plan</w:t>
            </w:r>
          </w:p>
        </w:tc>
        <w:tc>
          <w:tcPr>
            <w:tcW w:w="1733" w:type="dxa"/>
          </w:tcPr>
          <w:p>
            <w:pPr>
              <w:spacing w:before="40" w:after="40" w:line="240" w:lineRule="auto"/>
            </w:pPr>
            <w:r>
              <w:rPr>
                <w:rFonts w:ascii="Segoe UI" w:hAnsi="Segoe UI" w:cs="Segoe UI" w:eastAsia="Segoe UI"/>
                <w:sz w:val="16"/>
                <w:szCs w:val="16"/>
              </w:rPr>
              <w:t xml:space="preserve">Drafted in this pack</w:t>
            </w:r>
          </w:p>
        </w:tc>
        <w:tc>
          <w:tcPr>
            <w:tcW w:w="3267" w:type="dxa"/>
          </w:tcPr>
          <w:p>
            <w:pPr>
              <w:spacing w:before="40" w:after="40" w:line="240" w:lineRule="auto"/>
            </w:pPr>
            <w:r>
              <w:rPr>
                <w:rFonts w:ascii="Consolas" w:hAnsi="Consolas" w:cs="Consolas" w:eastAsia="Consolas"/>
                <w:color w:val="1F3B57"/>
                <w:sz w:val="14"/>
                <w:szCs w:val="14"/>
                <w:shd w:val="clear" w:color="auto" w:fill="F3F5F8"/>
              </w:rPr>
              <w:t xml:space="preserve">docs/TISPH/pack/TISPH_Delivery_Governance.docx</w:t>
            </w:r>
            <w:r>
              <w:rPr>
                <w:rFonts w:ascii="Segoe UI" w:hAnsi="Segoe UI" w:cs="Segoe UI" w:eastAsia="Segoe UI"/>
                <w:sz w:val="16"/>
                <w:szCs w:val="16"/>
              </w:rPr>
              <w:t xml:space="preserve"> section 8 (approach, timeline, decision rights, Go/No-Go criteria, communications, evidence pack); cutover runbook </w:t>
            </w:r>
            <w:r>
              <w:rPr>
                <w:rFonts w:ascii="Consolas" w:hAnsi="Consolas" w:cs="Consolas" w:eastAsia="Consolas"/>
                <w:color w:val="1F3B57"/>
                <w:sz w:val="14"/>
                <w:szCs w:val="14"/>
                <w:shd w:val="clear" w:color="auto" w:fill="F3F5F8"/>
              </w:rPr>
              <w:t xml:space="preserve">docs/TISPH/pack/TISPH_Data_Migration_and_Cutover.docx</w:t>
            </w:r>
            <w:r>
              <w:rPr>
                <w:rFonts w:ascii="Segoe UI" w:hAnsi="Segoe UI" w:cs="Segoe UI" w:eastAsia="Segoe UI"/>
                <w:sz w:val="16"/>
                <w:szCs w:val="16"/>
              </w:rPr>
              <w:t xml:space="preserve"> section 13</w:t>
            </w:r>
          </w:p>
        </w:tc>
        <w:tc>
          <w:tcPr>
            <w:tcW w:w="1689" w:type="dxa"/>
          </w:tcPr>
          <w:p>
            <w:pPr>
              <w:spacing w:before="40" w:after="40" w:line="240" w:lineRule="auto"/>
            </w:pPr>
            <w:r>
              <w:rPr>
                <w:rFonts w:ascii="Segoe UI" w:hAnsi="Segoe UI" w:cs="Segoe UI" w:eastAsia="Segoe UI"/>
                <w:sz w:val="16"/>
                <w:szCs w:val="16"/>
              </w:rPr>
              <w:t xml:space="preserve">iorta TechNXT Project Manager; Migration Lead</w:t>
            </w:r>
          </w:p>
        </w:tc>
        <w:tc>
          <w:tcPr>
            <w:tcW w:w="1718" w:type="dxa"/>
          </w:tcPr>
          <w:p>
            <w:pPr>
              <w:spacing w:before="40" w:after="40" w:line="240" w:lineRule="auto"/>
            </w:pPr>
            <w:r>
              <w:rPr>
                <w:rFonts w:ascii="Segoe UI" w:hAnsi="Segoe UI" w:cs="Segoe UI" w:eastAsia="Segoe UI"/>
                <w:sz w:val="16"/>
                <w:szCs w:val="16"/>
              </w:rPr>
              <w:t xml:space="preserve">Project Sponsor (Go/No-Go body)</w:t>
            </w:r>
          </w:p>
        </w:tc>
        <w:tc>
          <w:tcPr>
            <w:tcW w:w="3271" w:type="dxa"/>
          </w:tcPr>
          <w:p>
            <w:pPr>
              <w:spacing w:before="40" w:after="40" w:line="240" w:lineRule="auto"/>
            </w:pPr>
            <w:r>
              <w:rPr>
                <w:rFonts w:ascii="Segoe UI" w:hAnsi="Segoe UI" w:cs="Segoe UI" w:eastAsia="Segoe UI"/>
                <w:sz w:val="16"/>
                <w:szCs w:val="16"/>
              </w:rPr>
              <w:t xml:space="preserve">Go-live date: GQ-02. Rehearsal on TISPH environments outstanding.</w:t>
            </w:r>
          </w:p>
        </w:tc>
      </w:tr>
      <w:tr>
        <w:trPr>
          <w:cantSplit/>
        </w:trPr>
        <w:tc>
          <w:tcPr>
            <w:tcW w:w="708" w:type="dxa"/>
          </w:tcPr>
          <w:p>
            <w:pPr>
              <w:spacing w:before="40" w:after="40" w:line="240" w:lineRule="auto"/>
            </w:pPr>
            <w:r>
              <w:rPr>
                <w:rFonts w:ascii="Segoe UI" w:hAnsi="Segoe UI" w:cs="Segoe UI" w:eastAsia="Segoe UI"/>
                <w:sz w:val="16"/>
                <w:szCs w:val="16"/>
              </w:rPr>
              <w:t xml:space="preserve">DR-32</w:t>
            </w:r>
          </w:p>
        </w:tc>
        <w:tc>
          <w:tcPr>
            <w:tcW w:w="1573" w:type="dxa"/>
          </w:tcPr>
          <w:p>
            <w:pPr>
              <w:spacing w:before="40" w:after="40" w:line="240" w:lineRule="auto"/>
            </w:pPr>
            <w:r>
              <w:rPr>
                <w:rFonts w:ascii="Segoe UI" w:hAnsi="Segoe UI" w:cs="Segoe UI" w:eastAsia="Segoe UI"/>
                <w:sz w:val="16"/>
                <w:szCs w:val="16"/>
              </w:rPr>
              <w:t xml:space="preserve">Hypercare plan</w:t>
            </w:r>
          </w:p>
        </w:tc>
        <w:tc>
          <w:tcPr>
            <w:tcW w:w="1733" w:type="dxa"/>
          </w:tcPr>
          <w:p>
            <w:pPr>
              <w:spacing w:before="40" w:after="40" w:line="240" w:lineRule="auto"/>
            </w:pPr>
            <w:r>
              <w:rPr>
                <w:rFonts w:ascii="Segoe UI" w:hAnsi="Segoe UI" w:cs="Segoe UI" w:eastAsia="Segoe UI"/>
                <w:sz w:val="16"/>
                <w:szCs w:val="16"/>
              </w:rPr>
              <w:t xml:space="preserve">Drafted in this pack</w:t>
            </w:r>
          </w:p>
        </w:tc>
        <w:tc>
          <w:tcPr>
            <w:tcW w:w="3267" w:type="dxa"/>
          </w:tcPr>
          <w:p>
            <w:pPr>
              <w:spacing w:before="40" w:after="40" w:line="240" w:lineRule="auto"/>
            </w:pPr>
            <w:r>
              <w:rPr>
                <w:rFonts w:ascii="Consolas" w:hAnsi="Consolas" w:cs="Consolas" w:eastAsia="Consolas"/>
                <w:color w:val="1F3B57"/>
                <w:sz w:val="14"/>
                <w:szCs w:val="14"/>
                <w:shd w:val="clear" w:color="auto" w:fill="F3F5F8"/>
              </w:rPr>
              <w:t xml:space="preserve">docs/TISPH/pack/TISPH_Delivery_Governance.docx</w:t>
            </w:r>
            <w:r>
              <w:rPr>
                <w:rFonts w:ascii="Segoe UI" w:hAnsi="Segoe UI" w:cs="Segoe UI" w:eastAsia="Segoe UI"/>
                <w:sz w:val="16"/>
                <w:szCs w:val="16"/>
              </w:rPr>
              <w:t xml:space="preserve"> section 9 (duration, team, support flow, checks, releases, exit criteria); migration hypercare </w:t>
            </w:r>
            <w:r>
              <w:rPr>
                <w:rFonts w:ascii="Consolas" w:hAnsi="Consolas" w:cs="Consolas" w:eastAsia="Consolas"/>
                <w:color w:val="1F3B57"/>
                <w:sz w:val="14"/>
                <w:szCs w:val="14"/>
                <w:shd w:val="clear" w:color="auto" w:fill="F3F5F8"/>
              </w:rPr>
              <w:t xml:space="preserve">docs/TISPH/pack/TISPH_Data_Migration_and_Cutover.docx</w:t>
            </w:r>
            <w:r>
              <w:rPr>
                <w:rFonts w:ascii="Segoe UI" w:hAnsi="Segoe UI" w:cs="Segoe UI" w:eastAsia="Segoe UI"/>
                <w:sz w:val="16"/>
                <w:szCs w:val="16"/>
              </w:rPr>
              <w:t xml:space="preserve"> section 18</w:t>
            </w:r>
          </w:p>
        </w:tc>
        <w:tc>
          <w:tcPr>
            <w:tcW w:w="1689" w:type="dxa"/>
          </w:tcPr>
          <w:p>
            <w:pPr>
              <w:spacing w:before="40" w:after="40" w:line="240" w:lineRule="auto"/>
            </w:pPr>
            <w:r>
              <w:rPr>
                <w:rFonts w:ascii="Segoe UI" w:hAnsi="Segoe UI" w:cs="Segoe UI" w:eastAsia="Segoe UI"/>
                <w:sz w:val="16"/>
                <w:szCs w:val="16"/>
              </w:rPr>
              <w:t xml:space="preserve">iorta TechNXT Production Support Lead</w:t>
            </w:r>
          </w:p>
        </w:tc>
        <w:tc>
          <w:tcPr>
            <w:tcW w:w="1718" w:type="dxa"/>
          </w:tcPr>
          <w:p>
            <w:pPr>
              <w:spacing w:before="40" w:after="40" w:line="240" w:lineRule="auto"/>
            </w:pPr>
            <w:r>
              <w:rPr>
                <w:rFonts w:ascii="Segoe UI" w:hAnsi="Segoe UI" w:cs="Segoe UI" w:eastAsia="Segoe UI"/>
                <w:sz w:val="16"/>
                <w:szCs w:val="16"/>
              </w:rPr>
              <w:t xml:space="preserve">Head of IT; Project Sponsor</w:t>
            </w:r>
          </w:p>
        </w:tc>
        <w:tc>
          <w:tcPr>
            <w:tcW w:w="3271" w:type="dxa"/>
          </w:tcPr>
          <w:p>
            <w:pPr>
              <w:spacing w:before="40" w:after="40" w:line="240" w:lineRule="auto"/>
            </w:pPr>
            <w:r>
              <w:rPr>
                <w:rFonts w:ascii="Segoe UI" w:hAnsi="Segoe UI" w:cs="Segoe UI" w:eastAsia="Segoe UI"/>
                <w:sz w:val="16"/>
                <w:szCs w:val="16"/>
              </w:rPr>
              <w:t xml:space="preserve">Duration and exit signatory: GQ-06 (commercial).</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numPr>
          <w:ilvl w:val="0"/>
          <w:numId w:val="14"/>
        </w:numPr>
      </w:pPr>
      <w:bookmarkStart w:id="1013" w:name="_Toc300001013"/>
      <w:r>
        <w:rPr>
          <w:rFonts w:ascii="Segoe UI" w:hAnsi="Segoe UI" w:cs="Segoe UI" w:eastAsia="Segoe UI"/>
        </w:rPr>
        <w:t xml:space="preserve">Further documents the programme holds</w:t>
      </w:r>
      <w:bookmarkEnd w:id="1013"/>
    </w:p>
    <w:p xmlns:a="http://schemas.openxmlformats.org/drawingml/2006/main" xmlns:pic="http://schemas.openxmlformats.org/drawingml/2006/picture">
      <w:pPr>
        <w:jc w:val="both"/>
      </w:pPr>
      <w:r>
        <w:rPr>
          <w:rFonts w:ascii="Segoe UI" w:hAnsi="Segoe UI" w:cs="Segoe UI" w:eastAsia="Segoe UI"/>
        </w:rPr>
        <w:t xml:space="preserve">These are not on the TISPH required list by name but are referred to by the documents above.</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08"/>
        <w:gridCol w:w="2068"/>
        <w:gridCol w:w="1708"/>
        <w:gridCol w:w="3081"/>
        <w:gridCol w:w="1757"/>
        <w:gridCol w:w="1554"/>
        <w:gridCol w:w="3083"/>
      </w:tblGrid>
      <w:tr>
        <w:trPr>
          <w:cantSplit/>
          <w:tblHeader/>
          <w:trHeight w:val="400"/>
        </w:trPr>
        <w:tc>
          <w:tcPr>
            <w:tcW w:w="708" w:type="dxa"/>
            <w:shd w:val="clear" w:color="auto" w:fill="E8F0F8"/>
            <w:vAlign w:val="center"/>
          </w:tcPr>
          <w:p>
            <w:pPr>
              <w:spacing w:before="40" w:after="40" w:line="240" w:lineRule="auto"/>
            </w:pPr>
            <w:r>
              <w:rPr>
                <w:rFonts w:ascii="Segoe UI" w:hAnsi="Segoe UI" w:cs="Segoe UI" w:eastAsia="Segoe UI"/>
                <w:b/>
                <w:bCs/>
                <w:sz w:val="16"/>
                <w:szCs w:val="16"/>
              </w:rPr>
              <w:t xml:space="preserve">#</w:t>
            </w:r>
          </w:p>
        </w:tc>
        <w:tc>
          <w:tcPr>
            <w:tcW w:w="2068" w:type="dxa"/>
            <w:shd w:val="clear" w:color="auto" w:fill="E8F0F8"/>
            <w:vAlign w:val="center"/>
          </w:tcPr>
          <w:p>
            <w:pPr>
              <w:spacing w:before="40" w:after="40" w:line="240" w:lineRule="auto"/>
            </w:pPr>
            <w:r>
              <w:rPr>
                <w:rFonts w:ascii="Segoe UI" w:hAnsi="Segoe UI" w:cs="Segoe UI" w:eastAsia="Segoe UI"/>
                <w:b/>
                <w:bCs/>
                <w:sz w:val="16"/>
                <w:szCs w:val="16"/>
              </w:rPr>
              <w:t xml:space="preserve">Document</w:t>
            </w:r>
          </w:p>
        </w:tc>
        <w:tc>
          <w:tcPr>
            <w:tcW w:w="1708" w:type="dxa"/>
            <w:shd w:val="clear" w:color="auto" w:fill="E8F0F8"/>
            <w:vAlign w:val="center"/>
          </w:tcPr>
          <w:p>
            <w:pPr>
              <w:spacing w:before="40" w:after="40" w:line="240" w:lineRule="auto"/>
            </w:pPr>
            <w:r>
              <w:rPr>
                <w:rFonts w:ascii="Segoe UI" w:hAnsi="Segoe UI" w:cs="Segoe UI" w:eastAsia="Segoe UI"/>
                <w:b/>
                <w:bCs/>
                <w:sz w:val="16"/>
                <w:szCs w:val="16"/>
              </w:rPr>
              <w:t xml:space="preserve">Status</w:t>
            </w:r>
          </w:p>
        </w:tc>
        <w:tc>
          <w:tcPr>
            <w:tcW w:w="3081" w:type="dxa"/>
            <w:shd w:val="clear" w:color="auto" w:fill="E8F0F8"/>
            <w:vAlign w:val="center"/>
          </w:tcPr>
          <w:p>
            <w:pPr>
              <w:spacing w:before="40" w:after="40" w:line="240" w:lineRule="auto"/>
            </w:pPr>
            <w:r>
              <w:rPr>
                <w:rFonts w:ascii="Segoe UI" w:hAnsi="Segoe UI" w:cs="Segoe UI" w:eastAsia="Segoe UI"/>
                <w:b/>
                <w:bCs/>
                <w:sz w:val="16"/>
                <w:szCs w:val="16"/>
              </w:rPr>
              <w:t xml:space="preserve">Where it is held</w:t>
            </w:r>
          </w:p>
        </w:tc>
        <w:tc>
          <w:tcPr>
            <w:tcW w:w="1757" w:type="dxa"/>
            <w:shd w:val="clear" w:color="auto" w:fill="E8F0F8"/>
            <w:vAlign w:val="center"/>
          </w:tcPr>
          <w:p>
            <w:pPr>
              <w:spacing w:before="40" w:after="40" w:line="240" w:lineRule="auto"/>
            </w:pPr>
            <w:r>
              <w:rPr>
                <w:rFonts w:ascii="Segoe UI" w:hAnsi="Segoe UI" w:cs="Segoe UI" w:eastAsia="Segoe UI"/>
                <w:b/>
                <w:bCs/>
                <w:sz w:val="16"/>
                <w:szCs w:val="16"/>
              </w:rPr>
              <w:t xml:space="preserve">Owner</w:t>
            </w:r>
          </w:p>
        </w:tc>
        <w:tc>
          <w:tcPr>
            <w:tcW w:w="1554" w:type="dxa"/>
            <w:shd w:val="clear" w:color="auto" w:fill="E8F0F8"/>
            <w:vAlign w:val="center"/>
          </w:tcPr>
          <w:p>
            <w:pPr>
              <w:spacing w:before="40" w:after="40" w:line="240" w:lineRule="auto"/>
            </w:pPr>
            <w:r>
              <w:rPr>
                <w:rFonts w:ascii="Segoe UI" w:hAnsi="Segoe UI" w:cs="Segoe UI" w:eastAsia="Segoe UI"/>
                <w:b/>
                <w:bCs/>
                <w:sz w:val="16"/>
                <w:szCs w:val="16"/>
              </w:rPr>
              <w:t xml:space="preserve">Approver (TISPH)</w:t>
            </w:r>
          </w:p>
        </w:tc>
        <w:tc>
          <w:tcPr>
            <w:tcW w:w="3083" w:type="dxa"/>
            <w:shd w:val="clear" w:color="auto" w:fill="E8F0F8"/>
            <w:vAlign w:val="center"/>
          </w:tcPr>
          <w:p>
            <w:pPr>
              <w:spacing w:before="40" w:after="40" w:line="240" w:lineRule="auto"/>
            </w:pPr>
            <w:r>
              <w:rPr>
                <w:rFonts w:ascii="Segoe UI" w:hAnsi="Segoe UI" w:cs="Segoe UI" w:eastAsia="Segoe UI"/>
                <w:b/>
                <w:bCs/>
                <w:sz w:val="16"/>
                <w:szCs w:val="16"/>
              </w:rPr>
              <w:t xml:space="preserve">Notes</w:t>
            </w:r>
          </w:p>
        </w:tc>
      </w:tr>
      <w:tr>
        <w:trPr>
          <w:cantSplit/>
        </w:trPr>
        <w:tc>
          <w:tcPr>
            <w:tcW w:w="708" w:type="dxa"/>
          </w:tcPr>
          <w:p>
            <w:pPr>
              <w:spacing w:before="40" w:after="40" w:line="240" w:lineRule="auto"/>
            </w:pPr>
            <w:r>
              <w:rPr>
                <w:rFonts w:ascii="Segoe UI" w:hAnsi="Segoe UI" w:cs="Segoe UI" w:eastAsia="Segoe UI"/>
                <w:sz w:val="16"/>
                <w:szCs w:val="16"/>
              </w:rPr>
              <w:t xml:space="preserve">DR-33</w:t>
            </w:r>
          </w:p>
        </w:tc>
        <w:tc>
          <w:tcPr>
            <w:tcW w:w="2068" w:type="dxa"/>
          </w:tcPr>
          <w:p>
            <w:pPr>
              <w:spacing w:before="40" w:after="40" w:line="240" w:lineRule="auto"/>
            </w:pPr>
            <w:r>
              <w:rPr>
                <w:rFonts w:ascii="Segoe UI" w:hAnsi="Segoe UI" w:cs="Segoe UI" w:eastAsia="Segoe UI"/>
                <w:sz w:val="16"/>
                <w:szCs w:val="16"/>
              </w:rPr>
              <w:t xml:space="preserve">Environment strategy, CI/CD, release, promotion and rollback</w:t>
            </w:r>
          </w:p>
        </w:tc>
        <w:tc>
          <w:tcPr>
            <w:tcW w:w="1708" w:type="dxa"/>
          </w:tcPr>
          <w:p>
            <w:pPr>
              <w:spacing w:before="40" w:after="40" w:line="240" w:lineRule="auto"/>
            </w:pPr>
            <w:r>
              <w:rPr>
                <w:rFonts w:ascii="Segoe UI" w:hAnsi="Segoe UI" w:cs="Segoe UI" w:eastAsia="Segoe UI"/>
                <w:sz w:val="16"/>
                <w:szCs w:val="16"/>
              </w:rPr>
              <w:t xml:space="preserve">Drafted in this pack</w:t>
            </w:r>
          </w:p>
        </w:tc>
        <w:tc>
          <w:tcPr>
            <w:tcW w:w="3081" w:type="dxa"/>
          </w:tcPr>
          <w:p>
            <w:pPr>
              <w:spacing w:before="40" w:after="40" w:line="240" w:lineRule="auto"/>
            </w:pPr>
            <w:r>
              <w:rPr>
                <w:rFonts w:ascii="Consolas" w:hAnsi="Consolas" w:cs="Consolas" w:eastAsia="Consolas"/>
                <w:color w:val="1F3B57"/>
                <w:sz w:val="14"/>
                <w:szCs w:val="14"/>
                <w:shd w:val="clear" w:color="auto" w:fill="F3F5F8"/>
              </w:rPr>
              <w:t xml:space="preserve">docs/TISPH/pack/TISPH_Environments_and_Release.docx</w:t>
            </w:r>
          </w:p>
        </w:tc>
        <w:tc>
          <w:tcPr>
            <w:tcW w:w="1757" w:type="dxa"/>
          </w:tcPr>
          <w:p>
            <w:pPr>
              <w:spacing w:before="40" w:after="40" w:line="240" w:lineRule="auto"/>
            </w:pPr>
            <w:r>
              <w:rPr>
                <w:rFonts w:ascii="Segoe UI" w:hAnsi="Segoe UI" w:cs="Segoe UI" w:eastAsia="Segoe UI"/>
                <w:sz w:val="16"/>
                <w:szCs w:val="16"/>
              </w:rPr>
              <w:t xml:space="preserve">iorta TechNXT DevOps Lead</w:t>
            </w:r>
          </w:p>
        </w:tc>
        <w:tc>
          <w:tcPr>
            <w:tcW w:w="1554" w:type="dxa"/>
          </w:tcPr>
          <w:p>
            <w:pPr>
              <w:spacing w:before="40" w:after="40" w:line="240" w:lineRule="auto"/>
            </w:pPr>
            <w:r>
              <w:rPr>
                <w:rFonts w:ascii="Segoe UI" w:hAnsi="Segoe UI" w:cs="Segoe UI" w:eastAsia="Segoe UI"/>
                <w:sz w:val="16"/>
                <w:szCs w:val="16"/>
              </w:rPr>
              <w:t xml:space="preserve">Head of IT; Internal Audit</w:t>
            </w:r>
          </w:p>
        </w:tc>
        <w:tc>
          <w:tcPr>
            <w:tcW w:w="3083" w:type="dxa"/>
          </w:tcPr>
          <w:p>
            <w:pPr>
              <w:spacing w:before="40" w:after="40" w:line="240" w:lineRule="auto"/>
            </w:pPr>
            <w:r>
              <w:rPr>
                <w:rFonts w:ascii="Segoe UI" w:hAnsi="Segoe UI" w:cs="Segoe UI" w:eastAsia="Segoe UI"/>
                <w:sz w:val="16"/>
                <w:szCs w:val="16"/>
              </w:rPr>
              <w:t xml:space="preserve">Supports DR-07, DR-08, DR-27.</w:t>
            </w:r>
          </w:p>
        </w:tc>
      </w:tr>
      <w:tr>
        <w:trPr>
          <w:cantSplit/>
        </w:trPr>
        <w:tc>
          <w:tcPr>
            <w:tcW w:w="708" w:type="dxa"/>
          </w:tcPr>
          <w:p>
            <w:pPr>
              <w:spacing w:before="40" w:after="40" w:line="240" w:lineRule="auto"/>
            </w:pPr>
            <w:r>
              <w:rPr>
                <w:rFonts w:ascii="Segoe UI" w:hAnsi="Segoe UI" w:cs="Segoe UI" w:eastAsia="Segoe UI"/>
                <w:sz w:val="16"/>
                <w:szCs w:val="16"/>
              </w:rPr>
              <w:t xml:space="preserve">DR-34</w:t>
            </w:r>
          </w:p>
        </w:tc>
        <w:tc>
          <w:tcPr>
            <w:tcW w:w="2068" w:type="dxa"/>
          </w:tcPr>
          <w:p>
            <w:pPr>
              <w:spacing w:before="40" w:after="40" w:line="240" w:lineRule="auto"/>
            </w:pPr>
            <w:r>
              <w:rPr>
                <w:rFonts w:ascii="Segoe UI" w:hAnsi="Segoe UI" w:cs="Segoe UI" w:eastAsia="Segoe UI"/>
                <w:sz w:val="16"/>
                <w:szCs w:val="16"/>
              </w:rPr>
              <w:t xml:space="preserve">Data migration and cutover plan</w:t>
            </w:r>
          </w:p>
        </w:tc>
        <w:tc>
          <w:tcPr>
            <w:tcW w:w="1708" w:type="dxa"/>
          </w:tcPr>
          <w:p>
            <w:pPr>
              <w:spacing w:before="40" w:after="40" w:line="240" w:lineRule="auto"/>
            </w:pPr>
            <w:r>
              <w:rPr>
                <w:rFonts w:ascii="Segoe UI" w:hAnsi="Segoe UI" w:cs="Segoe UI" w:eastAsia="Segoe UI"/>
                <w:sz w:val="16"/>
                <w:szCs w:val="16"/>
              </w:rPr>
              <w:t xml:space="preserve">Drafted in this pack</w:t>
            </w:r>
          </w:p>
        </w:tc>
        <w:tc>
          <w:tcPr>
            <w:tcW w:w="3081" w:type="dxa"/>
          </w:tcPr>
          <w:p>
            <w:pPr>
              <w:spacing w:before="40" w:after="40" w:line="240" w:lineRule="auto"/>
            </w:pPr>
            <w:r>
              <w:rPr>
                <w:rFonts w:ascii="Consolas" w:hAnsi="Consolas" w:cs="Consolas" w:eastAsia="Consolas"/>
                <w:color w:val="1F3B57"/>
                <w:sz w:val="14"/>
                <w:szCs w:val="14"/>
                <w:shd w:val="clear" w:color="auto" w:fill="F3F5F8"/>
              </w:rPr>
              <w:t xml:space="preserve">docs/TISPH/pack/TISPH_Data_Migration_and_Cutover.docx</w:t>
            </w:r>
            <w:r>
              <w:rPr>
                <w:rFonts w:ascii="Segoe UI" w:hAnsi="Segoe UI" w:cs="Segoe UI" w:eastAsia="Segoe UI"/>
                <w:sz w:val="16"/>
                <w:szCs w:val="16"/>
              </w:rPr>
              <w:t xml:space="preserve">; templates generated into </w:t>
            </w:r>
            <w:r>
              <w:rPr>
                <w:rFonts w:ascii="Consolas" w:hAnsi="Consolas" w:cs="Consolas" w:eastAsia="Consolas"/>
                <w:color w:val="1F3B57"/>
                <w:sz w:val="14"/>
                <w:szCs w:val="14"/>
                <w:shd w:val="clear" w:color="auto" w:fill="F3F5F8"/>
              </w:rPr>
              <w:t xml:space="preserve">docs/package/05_Delivery/Upload_Templates/</w:t>
            </w:r>
            <w:r>
              <w:rPr>
                <w:rFonts w:ascii="Segoe UI" w:hAnsi="Segoe UI" w:cs="Segoe UI" w:eastAsia="Segoe UI"/>
                <w:sz w:val="16"/>
                <w:szCs w:val="16"/>
              </w:rPr>
              <w:t xml:space="preserve">; procedures </w:t>
            </w:r>
            <w:r>
              <w:rPr>
                <w:rFonts w:ascii="Consolas" w:hAnsi="Consolas" w:cs="Consolas" w:eastAsia="Consolas"/>
                <w:color w:val="1F3B57"/>
                <w:sz w:val="14"/>
                <w:szCs w:val="14"/>
                <w:shd w:val="clear" w:color="auto" w:fill="F3F5F8"/>
              </w:rPr>
              <w:t xml:space="preserve">docs/onboarding/GO_LIVE_DATA_SETUP.md</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GO_LIVE_DATA_WORKBENCH.md</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SMOKE_TEST_AND_RESET.md</w:t>
            </w:r>
          </w:p>
        </w:tc>
        <w:tc>
          <w:tcPr>
            <w:tcW w:w="1757" w:type="dxa"/>
          </w:tcPr>
          <w:p>
            <w:pPr>
              <w:spacing w:before="40" w:after="40" w:line="240" w:lineRule="auto"/>
            </w:pPr>
            <w:r>
              <w:rPr>
                <w:rFonts w:ascii="Segoe UI" w:hAnsi="Segoe UI" w:cs="Segoe UI" w:eastAsia="Segoe UI"/>
                <w:sz w:val="16"/>
                <w:szCs w:val="16"/>
              </w:rPr>
              <w:t xml:space="preserve">iorta TechNXT Migration Lead</w:t>
            </w:r>
          </w:p>
        </w:tc>
        <w:tc>
          <w:tcPr>
            <w:tcW w:w="1554" w:type="dxa"/>
          </w:tcPr>
          <w:p>
            <w:pPr>
              <w:spacing w:before="40" w:after="40" w:line="240" w:lineRule="auto"/>
            </w:pPr>
            <w:r>
              <w:rPr>
                <w:rFonts w:ascii="Segoe UI" w:hAnsi="Segoe UI" w:cs="Segoe UI" w:eastAsia="Segoe UI"/>
                <w:sz w:val="16"/>
                <w:szCs w:val="16"/>
              </w:rPr>
              <w:t xml:space="preserve">Finance Head; Operations Unit Head; Project Sponsor</w:t>
            </w:r>
          </w:p>
        </w:tc>
        <w:tc>
          <w:tcPr>
            <w:tcW w:w="3083" w:type="dxa"/>
          </w:tcPr>
          <w:p>
            <w:pPr>
              <w:spacing w:before="40" w:after="40" w:line="240" w:lineRule="auto"/>
            </w:pPr>
            <w:r>
              <w:rPr>
                <w:rFonts w:ascii="Segoe UI" w:hAnsi="Segoe UI" w:cs="Segoe UI" w:eastAsia="Segoe UI"/>
                <w:sz w:val="16"/>
                <w:szCs w:val="16"/>
              </w:rPr>
              <w:t xml:space="preserve">Upload with template on every master and the Setup Workbook are Planned (GP-04, MU-A, MU-B).</w:t>
            </w:r>
          </w:p>
        </w:tc>
      </w:tr>
      <w:tr>
        <w:trPr>
          <w:cantSplit/>
        </w:trPr>
        <w:tc>
          <w:tcPr>
            <w:tcW w:w="708" w:type="dxa"/>
          </w:tcPr>
          <w:p>
            <w:pPr>
              <w:spacing w:before="40" w:after="40" w:line="240" w:lineRule="auto"/>
            </w:pPr>
            <w:r>
              <w:rPr>
                <w:rFonts w:ascii="Segoe UI" w:hAnsi="Segoe UI" w:cs="Segoe UI" w:eastAsia="Segoe UI"/>
                <w:sz w:val="16"/>
                <w:szCs w:val="16"/>
              </w:rPr>
              <w:t xml:space="preserve">DR-35</w:t>
            </w:r>
          </w:p>
        </w:tc>
        <w:tc>
          <w:tcPr>
            <w:tcW w:w="2068" w:type="dxa"/>
          </w:tcPr>
          <w:p>
            <w:pPr>
              <w:spacing w:before="40" w:after="40" w:line="240" w:lineRule="auto"/>
            </w:pPr>
            <w:r>
              <w:rPr>
                <w:rFonts w:ascii="Segoe UI" w:hAnsi="Segoe UI" w:cs="Segoe UI" w:eastAsia="Segoe UI"/>
                <w:sz w:val="16"/>
                <w:szCs w:val="16"/>
              </w:rPr>
              <w:t xml:space="preserve">Service levels (SLA and SLO proposal)</w:t>
            </w:r>
          </w:p>
        </w:tc>
        <w:tc>
          <w:tcPr>
            <w:tcW w:w="1708" w:type="dxa"/>
          </w:tcPr>
          <w:p>
            <w:pPr>
              <w:spacing w:before="40" w:after="40" w:line="240" w:lineRule="auto"/>
            </w:pPr>
            <w:r>
              <w:rPr>
                <w:rFonts w:ascii="Segoe UI" w:hAnsi="Segoe UI" w:cs="Segoe UI" w:eastAsia="Segoe UI"/>
                <w:sz w:val="16"/>
                <w:szCs w:val="16"/>
              </w:rPr>
              <w:t xml:space="preserve">Drafted in this pack (proposal); Commercial input</w:t>
            </w:r>
          </w:p>
        </w:tc>
        <w:tc>
          <w:tcPr>
            <w:tcW w:w="3081" w:type="dxa"/>
          </w:tcPr>
          <w:p>
            <w:pPr>
              <w:spacing w:before="40" w:after="40" w:line="240" w:lineRule="auto"/>
            </w:pPr>
            <w:r>
              <w:rPr>
                <w:rFonts w:ascii="Consolas" w:hAnsi="Consolas" w:cs="Consolas" w:eastAsia="Consolas"/>
                <w:color w:val="1F3B57"/>
                <w:sz w:val="14"/>
                <w:szCs w:val="14"/>
                <w:shd w:val="clear" w:color="auto" w:fill="F3F5F8"/>
              </w:rPr>
              <w:t xml:space="preserve">docs/TISPH/pack/TISPH_Operations_and_Support.docx</w:t>
            </w:r>
            <w:r>
              <w:rPr>
                <w:rFonts w:ascii="Segoe UI" w:hAnsi="Segoe UI" w:cs="Segoe UI" w:eastAsia="Segoe UI"/>
                <w:sz w:val="16"/>
                <w:szCs w:val="16"/>
              </w:rPr>
              <w:t xml:space="preserve"> section 14</w:t>
            </w:r>
          </w:p>
        </w:tc>
        <w:tc>
          <w:tcPr>
            <w:tcW w:w="1757" w:type="dxa"/>
          </w:tcPr>
          <w:p>
            <w:pPr>
              <w:spacing w:before="40" w:after="40" w:line="240" w:lineRule="auto"/>
            </w:pPr>
            <w:r>
              <w:rPr>
                <w:rFonts w:ascii="Segoe UI" w:hAnsi="Segoe UI" w:cs="Segoe UI" w:eastAsia="Segoe UI"/>
                <w:sz w:val="16"/>
                <w:szCs w:val="16"/>
              </w:rPr>
              <w:t xml:space="preserve">iorta TechNXT Production Support Lead</w:t>
            </w:r>
          </w:p>
        </w:tc>
        <w:tc>
          <w:tcPr>
            <w:tcW w:w="1554" w:type="dxa"/>
          </w:tcPr>
          <w:p>
            <w:pPr>
              <w:spacing w:before="40" w:after="40" w:line="240" w:lineRule="auto"/>
            </w:pPr>
            <w:r>
              <w:rPr>
                <w:rFonts w:ascii="Segoe UI" w:hAnsi="Segoe UI" w:cs="Segoe UI" w:eastAsia="Segoe UI"/>
                <w:sz w:val="16"/>
                <w:szCs w:val="16"/>
              </w:rPr>
              <w:t xml:space="preserve">Head of IT</w:t>
            </w:r>
          </w:p>
        </w:tc>
        <w:tc>
          <w:tcPr>
            <w:tcW w:w="3083" w:type="dxa"/>
          </w:tcPr>
          <w:p>
            <w:pPr>
              <w:spacing w:before="40" w:after="40" w:line="240" w:lineRule="auto"/>
            </w:pPr>
            <w:r>
              <w:rPr>
                <w:rFonts w:ascii="Segoe UI" w:hAnsi="Segoe UI" w:cs="Segoe UI" w:eastAsia="Segoe UI"/>
                <w:sz w:val="16"/>
                <w:szCs w:val="16"/>
              </w:rPr>
              <w:t xml:space="preserve">Binding service levels belong to the support agreement (P20, GP-18).</w:t>
            </w:r>
          </w:p>
        </w:tc>
      </w:tr>
      <w:tr>
        <w:trPr>
          <w:cantSplit/>
        </w:trPr>
        <w:tc>
          <w:tcPr>
            <w:tcW w:w="708" w:type="dxa"/>
          </w:tcPr>
          <w:p>
            <w:pPr>
              <w:spacing w:before="40" w:after="40" w:line="240" w:lineRule="auto"/>
            </w:pPr>
            <w:r>
              <w:rPr>
                <w:rFonts w:ascii="Segoe UI" w:hAnsi="Segoe UI" w:cs="Segoe UI" w:eastAsia="Segoe UI"/>
                <w:sz w:val="16"/>
                <w:szCs w:val="16"/>
              </w:rPr>
              <w:t xml:space="preserve">DR-36</w:t>
            </w:r>
          </w:p>
        </w:tc>
        <w:tc>
          <w:tcPr>
            <w:tcW w:w="2068" w:type="dxa"/>
          </w:tcPr>
          <w:p>
            <w:pPr>
              <w:spacing w:before="40" w:after="40" w:line="240" w:lineRule="auto"/>
            </w:pPr>
            <w:r>
              <w:rPr>
                <w:rFonts w:ascii="Segoe UI" w:hAnsi="Segoe UI" w:cs="Segoe UI" w:eastAsia="Segoe UI"/>
                <w:sz w:val="16"/>
                <w:szCs w:val="16"/>
              </w:rPr>
              <w:t xml:space="preserve">Training and adoption plan</w:t>
            </w:r>
          </w:p>
        </w:tc>
        <w:tc>
          <w:tcPr>
            <w:tcW w:w="1708" w:type="dxa"/>
          </w:tcPr>
          <w:p>
            <w:pPr>
              <w:spacing w:before="40" w:after="40" w:line="240" w:lineRule="auto"/>
            </w:pPr>
            <w:r>
              <w:rPr>
                <w:rFonts w:ascii="Segoe UI" w:hAnsi="Segoe UI" w:cs="Segoe UI" w:eastAsia="Segoe UI"/>
                <w:sz w:val="16"/>
                <w:szCs w:val="16"/>
              </w:rPr>
              <w:t xml:space="preserve">Drafted in this pack</w:t>
            </w:r>
          </w:p>
        </w:tc>
        <w:tc>
          <w:tcPr>
            <w:tcW w:w="3081" w:type="dxa"/>
          </w:tcPr>
          <w:p>
            <w:pPr>
              <w:spacing w:before="40" w:after="40" w:line="240" w:lineRule="auto"/>
            </w:pPr>
            <w:r>
              <w:rPr>
                <w:rFonts w:ascii="Consolas" w:hAnsi="Consolas" w:cs="Consolas" w:eastAsia="Consolas"/>
                <w:color w:val="1F3B57"/>
                <w:sz w:val="14"/>
                <w:szCs w:val="14"/>
                <w:shd w:val="clear" w:color="auto" w:fill="F3F5F8"/>
              </w:rPr>
              <w:t xml:space="preserve">docs/TISPH/pack/TISPH_Delivery_Governance.docx</w:t>
            </w:r>
            <w:r>
              <w:rPr>
                <w:rFonts w:ascii="Segoe UI" w:hAnsi="Segoe UI" w:cs="Segoe UI" w:eastAsia="Segoe UI"/>
                <w:sz w:val="16"/>
                <w:szCs w:val="16"/>
              </w:rPr>
              <w:t xml:space="preserve"> section 11</w:t>
            </w:r>
          </w:p>
        </w:tc>
        <w:tc>
          <w:tcPr>
            <w:tcW w:w="1757" w:type="dxa"/>
          </w:tcPr>
          <w:p>
            <w:pPr>
              <w:spacing w:before="40" w:after="40" w:line="240" w:lineRule="auto"/>
            </w:pPr>
            <w:r>
              <w:rPr>
                <w:rFonts w:ascii="Segoe UI" w:hAnsi="Segoe UI" w:cs="Segoe UI" w:eastAsia="Segoe UI"/>
                <w:sz w:val="16"/>
                <w:szCs w:val="16"/>
              </w:rPr>
              <w:t xml:space="preserve">iorta TechNXT Training Lead</w:t>
            </w:r>
          </w:p>
        </w:tc>
        <w:tc>
          <w:tcPr>
            <w:tcW w:w="1554" w:type="dxa"/>
          </w:tcPr>
          <w:p>
            <w:pPr>
              <w:spacing w:before="40" w:after="40" w:line="240" w:lineRule="auto"/>
            </w:pPr>
            <w:r>
              <w:rPr>
                <w:rFonts w:ascii="Segoe UI" w:hAnsi="Segoe UI" w:cs="Segoe UI" w:eastAsia="Segoe UI"/>
                <w:sz w:val="16"/>
                <w:szCs w:val="16"/>
              </w:rPr>
              <w:t xml:space="preserve">Business Process Owners</w:t>
            </w:r>
          </w:p>
        </w:tc>
        <w:tc>
          <w:tcPr>
            <w:tcW w:w="3083" w:type="dxa"/>
          </w:tcPr>
          <w:p>
            <w:pPr>
              <w:spacing w:before="40" w:after="40" w:line="240" w:lineRule="auto"/>
            </w:pPr>
            <w:r>
              <w:rPr>
                <w:rFonts w:ascii="Segoe UI" w:hAnsi="Segoe UI" w:cs="Segoe UI" w:eastAsia="Segoe UI"/>
                <w:sz w:val="16"/>
                <w:szCs w:val="16"/>
              </w:rPr>
              <w:t xml:space="preserve">Venue, environment and pass mark: GQ-08.</w:t>
            </w:r>
          </w:p>
        </w:tc>
      </w:tr>
      <w:tr>
        <w:trPr>
          <w:cantSplit/>
        </w:trPr>
        <w:tc>
          <w:tcPr>
            <w:tcW w:w="708" w:type="dxa"/>
          </w:tcPr>
          <w:p>
            <w:pPr>
              <w:spacing w:before="40" w:after="40" w:line="240" w:lineRule="auto"/>
            </w:pPr>
            <w:r>
              <w:rPr>
                <w:rFonts w:ascii="Segoe UI" w:hAnsi="Segoe UI" w:cs="Segoe UI" w:eastAsia="Segoe UI"/>
                <w:sz w:val="16"/>
                <w:szCs w:val="16"/>
              </w:rPr>
              <w:t xml:space="preserve">DR-37</w:t>
            </w:r>
          </w:p>
        </w:tc>
        <w:tc>
          <w:tcPr>
            <w:tcW w:w="2068" w:type="dxa"/>
          </w:tcPr>
          <w:p>
            <w:pPr>
              <w:spacing w:before="40" w:after="40" w:line="240" w:lineRule="auto"/>
            </w:pPr>
            <w:r>
              <w:rPr>
                <w:rFonts w:ascii="Segoe UI" w:hAnsi="Segoe UI" w:cs="Segoe UI" w:eastAsia="Segoe UI"/>
                <w:sz w:val="16"/>
                <w:szCs w:val="16"/>
              </w:rPr>
              <w:t xml:space="preserve">Non-production data masking procedure</w:t>
            </w:r>
          </w:p>
        </w:tc>
        <w:tc>
          <w:tcPr>
            <w:tcW w:w="1708" w:type="dxa"/>
          </w:tcPr>
          <w:p>
            <w:pPr>
              <w:spacing w:before="40" w:after="40" w:line="240" w:lineRule="auto"/>
            </w:pPr>
            <w:r>
              <w:rPr>
                <w:rFonts w:ascii="Segoe UI" w:hAnsi="Segoe UI" w:cs="Segoe UI" w:eastAsia="Segoe UI"/>
                <w:sz w:val="16"/>
                <w:szCs w:val="16"/>
              </w:rPr>
              <w:t xml:space="preserve">Exists in repo</w:t>
            </w:r>
          </w:p>
        </w:tc>
        <w:tc>
          <w:tcPr>
            <w:tcW w:w="3081" w:type="dxa"/>
          </w:tcPr>
          <w:p>
            <w:pPr>
              <w:spacing w:before="40" w:after="40" w:line="240" w:lineRule="auto"/>
            </w:pPr>
            <w:r>
              <w:rPr>
                <w:rFonts w:ascii="Consolas" w:hAnsi="Consolas" w:cs="Consolas" w:eastAsia="Consolas"/>
                <w:color w:val="1F3B57"/>
                <w:sz w:val="14"/>
                <w:szCs w:val="14"/>
                <w:shd w:val="clear" w:color="auto" w:fill="F3F5F8"/>
              </w:rPr>
              <w:t xml:space="preserve">docs/onboarding/DATA_MASKING.md</w:t>
            </w:r>
            <w:r>
              <w:rPr>
                <w:rFonts w:ascii="Segoe UI" w:hAnsi="Segoe UI" w:cs="Segoe UI" w:eastAsia="Segoe UI"/>
                <w:sz w:val="16"/>
                <w:szCs w:val="16"/>
              </w:rPr>
              <w:t xml:space="preserve"> (tool </w:t>
            </w:r>
            <w:r>
              <w:rPr>
                <w:rFonts w:ascii="Consolas" w:hAnsi="Consolas" w:cs="Consolas" w:eastAsia="Consolas"/>
                <w:color w:val="1F3B57"/>
                <w:sz w:val="14"/>
                <w:szCs w:val="14"/>
                <w:shd w:val="clear" w:color="auto" w:fill="F3F5F8"/>
              </w:rPr>
              <w:t xml:space="preserve">npm run mask:data</w:t>
            </w:r>
            <w:r>
              <w:rPr>
                <w:rFonts w:ascii="Segoe UI" w:hAnsi="Segoe UI" w:cs="Segoe UI" w:eastAsia="Segoe UI"/>
                <w:sz w:val="16"/>
                <w:szCs w:val="16"/>
              </w:rPr>
              <w:t xml:space="preserve">); described in </w:t>
            </w:r>
            <w:r>
              <w:rPr>
                <w:rFonts w:ascii="Consolas" w:hAnsi="Consolas" w:cs="Consolas" w:eastAsia="Consolas"/>
                <w:color w:val="1F3B57"/>
                <w:sz w:val="14"/>
                <w:szCs w:val="14"/>
                <w:shd w:val="clear" w:color="auto" w:fill="F3F5F8"/>
              </w:rPr>
              <w:t xml:space="preserve">docs/TISPH/pack/TISPH_Data_Architecture.docx</w:t>
            </w:r>
            <w:r>
              <w:rPr>
                <w:rFonts w:ascii="Segoe UI" w:hAnsi="Segoe UI" w:cs="Segoe UI" w:eastAsia="Segoe UI"/>
                <w:sz w:val="16"/>
                <w:szCs w:val="16"/>
              </w:rPr>
              <w:t xml:space="preserve"> section 13 and </w:t>
            </w:r>
            <w:r>
              <w:rPr>
                <w:rFonts w:ascii="Consolas" w:hAnsi="Consolas" w:cs="Consolas" w:eastAsia="Consolas"/>
                <w:color w:val="1F3B57"/>
                <w:sz w:val="14"/>
                <w:szCs w:val="14"/>
                <w:shd w:val="clear" w:color="auto" w:fill="F3F5F8"/>
              </w:rPr>
              <w:t xml:space="preserve">docs/TISPH/pack/TISPH_Security_Architecture.docx</w:t>
            </w:r>
            <w:r>
              <w:rPr>
                <w:rFonts w:ascii="Segoe UI" w:hAnsi="Segoe UI" w:cs="Segoe UI" w:eastAsia="Segoe UI"/>
                <w:sz w:val="16"/>
                <w:szCs w:val="16"/>
              </w:rPr>
              <w:t xml:space="preserve"> section 7</w:t>
            </w:r>
          </w:p>
        </w:tc>
        <w:tc>
          <w:tcPr>
            <w:tcW w:w="1757" w:type="dxa"/>
          </w:tcPr>
          <w:p>
            <w:pPr>
              <w:spacing w:before="40" w:after="40" w:line="240" w:lineRule="auto"/>
            </w:pPr>
            <w:r>
              <w:rPr>
                <w:rFonts w:ascii="Segoe UI" w:hAnsi="Segoe UI" w:cs="Segoe UI" w:eastAsia="Segoe UI"/>
                <w:sz w:val="16"/>
                <w:szCs w:val="16"/>
              </w:rPr>
              <w:t xml:space="preserve">iorta TechNXT DevOps Lead</w:t>
            </w:r>
          </w:p>
        </w:tc>
        <w:tc>
          <w:tcPr>
            <w:tcW w:w="1554" w:type="dxa"/>
          </w:tcPr>
          <w:p>
            <w:pPr>
              <w:spacing w:before="40" w:after="40" w:line="240" w:lineRule="auto"/>
            </w:pPr>
            <w:r>
              <w:rPr>
                <w:rFonts w:ascii="Segoe UI" w:hAnsi="Segoe UI" w:cs="Segoe UI" w:eastAsia="Segoe UI"/>
                <w:sz w:val="16"/>
                <w:szCs w:val="16"/>
              </w:rPr>
              <w:t xml:space="preserve">Data Protection Officer</w:t>
            </w:r>
          </w:p>
        </w:tc>
        <w:tc>
          <w:tcPr>
            <w:tcW w:w="3083" w:type="dxa"/>
          </w:tcPr>
          <w:p>
            <w:pPr>
              <w:spacing w:before="40" w:after="40" w:line="240" w:lineRule="auto"/>
            </w:pPr>
          </w:p>
        </w:tc>
      </w:tr>
      <w:tr>
        <w:trPr>
          <w:cantSplit/>
        </w:trPr>
        <w:tc>
          <w:tcPr>
            <w:tcW w:w="708" w:type="dxa"/>
          </w:tcPr>
          <w:p>
            <w:pPr>
              <w:spacing w:before="40" w:after="40" w:line="240" w:lineRule="auto"/>
            </w:pPr>
            <w:r>
              <w:rPr>
                <w:rFonts w:ascii="Segoe UI" w:hAnsi="Segoe UI" w:cs="Segoe UI" w:eastAsia="Segoe UI"/>
                <w:sz w:val="16"/>
                <w:szCs w:val="16"/>
              </w:rPr>
              <w:t xml:space="preserve">DR-38</w:t>
            </w:r>
          </w:p>
        </w:tc>
        <w:tc>
          <w:tcPr>
            <w:tcW w:w="2068" w:type="dxa"/>
          </w:tcPr>
          <w:p>
            <w:pPr>
              <w:spacing w:before="40" w:after="40" w:line="240" w:lineRule="auto"/>
            </w:pPr>
            <w:r>
              <w:rPr>
                <w:rFonts w:ascii="Segoe UI" w:hAnsi="Segoe UI" w:cs="Segoe UI" w:eastAsia="Segoe UI"/>
                <w:sz w:val="16"/>
                <w:szCs w:val="16"/>
              </w:rPr>
              <w:t xml:space="preserve">Release notes</w:t>
            </w:r>
          </w:p>
        </w:tc>
        <w:tc>
          <w:tcPr>
            <w:tcW w:w="1708" w:type="dxa"/>
          </w:tcPr>
          <w:p>
            <w:pPr>
              <w:spacing w:before="40" w:after="40" w:line="240" w:lineRule="auto"/>
            </w:pPr>
            <w:r>
              <w:rPr>
                <w:rFonts w:ascii="Segoe UI" w:hAnsi="Segoe UI" w:cs="Segoe UI" w:eastAsia="Segoe UI"/>
                <w:sz w:val="16"/>
                <w:szCs w:val="16"/>
              </w:rPr>
              <w:t xml:space="preserve">Exists in repo (template)</w:t>
            </w:r>
          </w:p>
        </w:tc>
        <w:tc>
          <w:tcPr>
            <w:tcW w:w="3081" w:type="dxa"/>
          </w:tcPr>
          <w:p>
            <w:pPr>
              <w:spacing w:before="40" w:after="40" w:line="240" w:lineRule="auto"/>
            </w:pPr>
            <w:r>
              <w:rPr>
                <w:rFonts w:ascii="Consolas" w:hAnsi="Consolas" w:cs="Consolas" w:eastAsia="Consolas"/>
                <w:color w:val="1F3B57"/>
                <w:sz w:val="14"/>
                <w:szCs w:val="14"/>
                <w:shd w:val="clear" w:color="auto" w:fill="F3F5F8"/>
              </w:rPr>
              <w:t xml:space="preserve">docs/package/06_Support/BrokerVerse_Release_Notes_Template.docx</w:t>
            </w:r>
          </w:p>
        </w:tc>
        <w:tc>
          <w:tcPr>
            <w:tcW w:w="1757" w:type="dxa"/>
          </w:tcPr>
          <w:p>
            <w:pPr>
              <w:spacing w:before="40" w:after="40" w:line="240" w:lineRule="auto"/>
            </w:pPr>
            <w:r>
              <w:rPr>
                <w:rFonts w:ascii="Segoe UI" w:hAnsi="Segoe UI" w:cs="Segoe UI" w:eastAsia="Segoe UI"/>
                <w:sz w:val="16"/>
                <w:szCs w:val="16"/>
              </w:rPr>
              <w:t xml:space="preserve">iorta TechNXT Release Manager</w:t>
            </w:r>
          </w:p>
        </w:tc>
        <w:tc>
          <w:tcPr>
            <w:tcW w:w="1554" w:type="dxa"/>
          </w:tcPr>
          <w:p>
            <w:pPr>
              <w:spacing w:before="40" w:after="40" w:line="240" w:lineRule="auto"/>
            </w:pPr>
            <w:r>
              <w:rPr>
                <w:rFonts w:ascii="Segoe UI" w:hAnsi="Segoe UI" w:cs="Segoe UI" w:eastAsia="Segoe UI"/>
                <w:sz w:val="16"/>
                <w:szCs w:val="16"/>
              </w:rPr>
              <w:t xml:space="preserve">Release and Change Advisory</w:t>
            </w:r>
          </w:p>
        </w:tc>
        <w:tc>
          <w:tcPr>
            <w:tcW w:w="3083" w:type="dxa"/>
          </w:tcPr>
          <w:p>
            <w:pPr>
              <w:spacing w:before="40" w:after="40" w:line="240" w:lineRule="auto"/>
            </w:pPr>
            <w:r>
              <w:rPr>
                <w:rFonts w:ascii="Segoe UI" w:hAnsi="Segoe UI" w:cs="Segoe UI" w:eastAsia="Segoe UI"/>
                <w:sz w:val="16"/>
                <w:szCs w:val="16"/>
              </w:rPr>
              <w:t xml:space="preserve">Referred to by production readiness item B-07 in </w:t>
            </w:r>
            <w:r>
              <w:rPr>
                <w:rFonts w:ascii="Consolas" w:hAnsi="Consolas" w:cs="Consolas" w:eastAsia="Consolas"/>
                <w:color w:val="1F3B57"/>
                <w:sz w:val="14"/>
                <w:szCs w:val="14"/>
                <w:shd w:val="clear" w:color="auto" w:fill="F3F5F8"/>
              </w:rPr>
              <w:t xml:space="preserve">docs/TISPH/pack/TISPH_Delivery_Governance.docx</w:t>
            </w:r>
            <w:r>
              <w:rPr>
                <w:rFonts w:ascii="Segoe UI" w:hAnsi="Segoe UI" w:cs="Segoe UI" w:eastAsia="Segoe UI"/>
                <w:sz w:val="16"/>
                <w:szCs w:val="16"/>
              </w:rPr>
              <w:t xml:space="preserve"> section 7.</w:t>
            </w:r>
          </w:p>
        </w:tc>
      </w:tr>
      <w:tr>
        <w:trPr>
          <w:cantSplit/>
        </w:trPr>
        <w:tc>
          <w:tcPr>
            <w:tcW w:w="708" w:type="dxa"/>
          </w:tcPr>
          <w:p>
            <w:pPr>
              <w:spacing w:before="40" w:after="40" w:line="240" w:lineRule="auto"/>
            </w:pPr>
            <w:r>
              <w:rPr>
                <w:rFonts w:ascii="Segoe UI" w:hAnsi="Segoe UI" w:cs="Segoe UI" w:eastAsia="Segoe UI"/>
                <w:sz w:val="16"/>
                <w:szCs w:val="16"/>
              </w:rPr>
              <w:t xml:space="preserve">DR-39</w:t>
            </w:r>
          </w:p>
        </w:tc>
        <w:tc>
          <w:tcPr>
            <w:tcW w:w="2068" w:type="dxa"/>
          </w:tcPr>
          <w:p>
            <w:pPr>
              <w:spacing w:before="40" w:after="40" w:line="240" w:lineRule="auto"/>
            </w:pPr>
            <w:r>
              <w:rPr>
                <w:rFonts w:ascii="Segoe UI" w:hAnsi="Segoe UI" w:cs="Segoe UI" w:eastAsia="Segoe UI"/>
                <w:sz w:val="16"/>
                <w:szCs w:val="16"/>
              </w:rPr>
              <w:t xml:space="preserve">Privacy impact assessment and records of processing</w:t>
            </w:r>
          </w:p>
        </w:tc>
        <w:tc>
          <w:tcPr>
            <w:tcW w:w="1708" w:type="dxa"/>
          </w:tcPr>
          <w:p>
            <w:pPr>
              <w:spacing w:before="40" w:after="40" w:line="240" w:lineRule="auto"/>
            </w:pPr>
            <w:r>
              <w:rPr>
                <w:rFonts w:ascii="Segoe UI" w:hAnsi="Segoe UI" w:cs="Segoe UI" w:eastAsia="Segoe UI"/>
                <w:sz w:val="16"/>
                <w:szCs w:val="16"/>
              </w:rPr>
              <w:t xml:space="preserve">Exists in repo (generic templates); Planned (TISPH completion)</w:t>
            </w:r>
          </w:p>
        </w:tc>
        <w:tc>
          <w:tcPr>
            <w:tcW w:w="3081" w:type="dxa"/>
          </w:tcPr>
          <w:p>
            <w:pPr>
              <w:spacing w:before="40" w:after="40" w:line="240" w:lineRule="auto"/>
            </w:pPr>
            <w:r>
              <w:rPr>
                <w:rFonts w:ascii="Consolas" w:hAnsi="Consolas" w:cs="Consolas" w:eastAsia="Consolas"/>
                <w:color w:val="1F3B57"/>
                <w:sz w:val="14"/>
                <w:szCs w:val="14"/>
                <w:shd w:val="clear" w:color="auto" w:fill="F3F5F8"/>
              </w:rPr>
              <w:t xml:space="preserve">docs/package/04_Onboarding_and_Go_Live/BrokerVerse_Privacy_Impact_Assessment_and_Records_of_Processing_Templates.*</w:t>
            </w:r>
          </w:p>
        </w:tc>
        <w:tc>
          <w:tcPr>
            <w:tcW w:w="1757" w:type="dxa"/>
          </w:tcPr>
          <w:p>
            <w:pPr>
              <w:spacing w:before="40" w:after="40" w:line="240" w:lineRule="auto"/>
            </w:pPr>
            <w:r>
              <w:rPr>
                <w:rFonts w:ascii="Segoe UI" w:hAnsi="Segoe UI" w:cs="Segoe UI" w:eastAsia="Segoe UI"/>
                <w:sz w:val="16"/>
                <w:szCs w:val="16"/>
              </w:rPr>
              <w:t xml:space="preserve">TISPH Data Protection Officer, supported by iorta TechNXT Solution Architect (data)</w:t>
            </w:r>
          </w:p>
        </w:tc>
        <w:tc>
          <w:tcPr>
            <w:tcW w:w="1554" w:type="dxa"/>
          </w:tcPr>
          <w:p>
            <w:pPr>
              <w:spacing w:before="40" w:after="40" w:line="240" w:lineRule="auto"/>
            </w:pPr>
            <w:r>
              <w:rPr>
                <w:rFonts w:ascii="Segoe UI" w:hAnsi="Segoe UI" w:cs="Segoe UI" w:eastAsia="Segoe UI"/>
                <w:sz w:val="16"/>
                <w:szCs w:val="16"/>
              </w:rPr>
              <w:t xml:space="preserve">Data Protection Officer</w:t>
            </w:r>
          </w:p>
        </w:tc>
        <w:tc>
          <w:tcPr>
            <w:tcW w:w="3083" w:type="dxa"/>
          </w:tcPr>
          <w:p>
            <w:pPr>
              <w:spacing w:before="40" w:after="40" w:line="240" w:lineRule="auto"/>
            </w:pPr>
            <w:r>
              <w:rPr>
                <w:rFonts w:ascii="Segoe UI" w:hAnsi="Segoe UI" w:cs="Segoe UI" w:eastAsia="Segoe UI"/>
                <w:sz w:val="16"/>
                <w:szCs w:val="16"/>
              </w:rPr>
              <w:t xml:space="preserve">Completion is TISPH's; the personal data catalogue it needs is in </w:t>
            </w:r>
            <w:r>
              <w:rPr>
                <w:rFonts w:ascii="Consolas" w:hAnsi="Consolas" w:cs="Consolas" w:eastAsia="Consolas"/>
                <w:color w:val="1F3B57"/>
                <w:sz w:val="14"/>
                <w:szCs w:val="14"/>
                <w:shd w:val="clear" w:color="auto" w:fill="F3F5F8"/>
              </w:rPr>
              <w:t xml:space="preserve">docs/TISPH/pack/TISPH_Data_Architecture.docx</w:t>
            </w:r>
            <w:r>
              <w:rPr>
                <w:rFonts w:ascii="Segoe UI" w:hAnsi="Segoe UI" w:cs="Segoe UI" w:eastAsia="Segoe UI"/>
                <w:sz w:val="16"/>
                <w:szCs w:val="16"/>
              </w:rPr>
              <w:t xml:space="preserve"> section 13 and </w:t>
            </w:r>
            <w:r>
              <w:rPr>
                <w:rFonts w:ascii="Consolas" w:hAnsi="Consolas" w:cs="Consolas" w:eastAsia="Consolas"/>
                <w:color w:val="1F3B57"/>
                <w:sz w:val="14"/>
                <w:szCs w:val="14"/>
                <w:shd w:val="clear" w:color="auto" w:fill="F3F5F8"/>
              </w:rPr>
              <w:t xml:space="preserve">docs/TISPH/pack/TISPH_Security_Architecture.docx</w:t>
            </w:r>
            <w:r>
              <w:rPr>
                <w:rFonts w:ascii="Segoe UI" w:hAnsi="Segoe UI" w:cs="Segoe UI" w:eastAsia="Segoe UI"/>
                <w:sz w:val="16"/>
                <w:szCs w:val="16"/>
              </w:rPr>
              <w:t xml:space="preserve"> section 7.</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spacing w:before="0" w:after="0" w:line="20" w:lineRule="exact"/>
        <w:sectPr w:rsidR="008501FA" w:rsidRPr="00EF479A" w:rsidSect="004477F0">
          <w:footerReference w:type="default" r:id="rId19"/>
          <w:headerReference w:type="first" r:id="rId15"/>
          <w:footerReference w:type="first" r:id="rId16"/>
          <w:pgSz w:w="16839" w:h="11907" w:code="9" w:orient="landscape"/>
          <w:pgMar w:top="1440" w:right="1440" w:bottom="1860" w:left="1440" w:header="1134" w:footer="0" w:gutter="0"/>
          <w:cols w:space="720"/>
          <w:docGrid w:linePitch="360"/>
        </w:sectPr>
      </w:pPr>
    </w:p>
    <w:p xmlns:a="http://schemas.openxmlformats.org/drawingml/2006/main" xmlns:pic="http://schemas.openxmlformats.org/drawingml/2006/picture">
      <w:pPr>
        <w:pStyle w:val="Heading1"/>
        <w:numPr>
          <w:ilvl w:val="0"/>
          <w:numId w:val="14"/>
        </w:numPr>
      </w:pPr>
      <w:bookmarkStart w:id="1014" w:name="_Toc300001014"/>
      <w:r>
        <w:rPr>
          <w:rFonts w:ascii="Segoe UI" w:hAnsi="Segoe UI" w:cs="Segoe UI" w:eastAsia="Segoe UI"/>
        </w:rPr>
        <w:t xml:space="preserve">Contents of this pack</w:t>
      </w:r>
      <w:bookmarkEnd w:id="1014"/>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901"/>
        <w:gridCol w:w="2833"/>
        <w:gridCol w:w="3293"/>
      </w:tblGrid>
      <w:tr>
        <w:trPr>
          <w:cantSplit/>
          <w:tblHeader/>
          <w:trHeight w:val="400"/>
        </w:trPr>
        <w:tc>
          <w:tcPr>
            <w:tcW w:w="2901" w:type="dxa"/>
            <w:shd w:val="clear" w:color="auto" w:fill="E8F0F8"/>
            <w:vAlign w:val="center"/>
          </w:tcPr>
          <w:p>
            <w:pPr>
              <w:spacing w:before="40" w:after="40" w:line="240" w:lineRule="auto"/>
            </w:pPr>
            <w:r>
              <w:rPr>
                <w:rFonts w:ascii="Segoe UI" w:hAnsi="Segoe UI" w:cs="Segoe UI" w:eastAsia="Segoe UI"/>
                <w:b/>
                <w:bCs/>
                <w:sz w:val="16"/>
                <w:szCs w:val="16"/>
              </w:rPr>
              <w:t xml:space="preserve">File</w:t>
            </w:r>
          </w:p>
        </w:tc>
        <w:tc>
          <w:tcPr>
            <w:tcW w:w="2833" w:type="dxa"/>
            <w:shd w:val="clear" w:color="auto" w:fill="E8F0F8"/>
            <w:vAlign w:val="center"/>
          </w:tcPr>
          <w:p>
            <w:pPr>
              <w:spacing w:before="40" w:after="40" w:line="240" w:lineRule="auto"/>
            </w:pPr>
            <w:r>
              <w:rPr>
                <w:rFonts w:ascii="Segoe UI" w:hAnsi="Segoe UI" w:cs="Segoe UI" w:eastAsia="Segoe UI"/>
                <w:b/>
                <w:bCs/>
                <w:sz w:val="16"/>
                <w:szCs w:val="16"/>
              </w:rPr>
              <w:t xml:space="preserve">Document</w:t>
            </w:r>
          </w:p>
        </w:tc>
        <w:tc>
          <w:tcPr>
            <w:tcW w:w="3293" w:type="dxa"/>
            <w:shd w:val="clear" w:color="auto" w:fill="E8F0F8"/>
            <w:vAlign w:val="center"/>
          </w:tcPr>
          <w:p>
            <w:pPr>
              <w:spacing w:before="40" w:after="40" w:line="240" w:lineRule="auto"/>
            </w:pPr>
            <w:r>
              <w:rPr>
                <w:rFonts w:ascii="Segoe UI" w:hAnsi="Segoe UI" w:cs="Segoe UI" w:eastAsia="Segoe UI"/>
                <w:b/>
                <w:bCs/>
                <w:sz w:val="16"/>
                <w:szCs w:val="16"/>
              </w:rPr>
              <w:t xml:space="preserve">Main sections</w:t>
            </w:r>
          </w:p>
        </w:tc>
      </w:tr>
      <w:tr>
        <w:trPr>
          <w:cantSplit/>
        </w:trPr>
        <w:tc>
          <w:tcPr>
            <w:tcW w:w="2901" w:type="dxa"/>
          </w:tcPr>
          <w:p>
            <w:pPr>
              <w:spacing w:before="40" w:after="40" w:line="240" w:lineRule="auto"/>
            </w:pPr>
            <w:r>
              <w:rPr>
                <w:rFonts w:ascii="Consolas" w:hAnsi="Consolas" w:cs="Consolas" w:eastAsia="Consolas"/>
                <w:color w:val="1F3B57"/>
                <w:sz w:val="14"/>
                <w:szCs w:val="14"/>
                <w:shd w:val="clear" w:color="auto" w:fill="F3F5F8"/>
              </w:rPr>
              <w:t xml:space="preserve">docs/TISPH/pack/TISPH_NFR_Compliance.docx</w:t>
            </w:r>
          </w:p>
        </w:tc>
        <w:tc>
          <w:tcPr>
            <w:tcW w:w="2833" w:type="dxa"/>
          </w:tcPr>
          <w:p>
            <w:pPr>
              <w:spacing w:before="40" w:after="40" w:line="240" w:lineRule="auto"/>
            </w:pPr>
            <w:r>
              <w:rPr>
                <w:rFonts w:ascii="Segoe UI" w:hAnsi="Segoe UI" w:cs="Segoe UI" w:eastAsia="Segoe UI"/>
                <w:sz w:val="16"/>
                <w:szCs w:val="16"/>
              </w:rPr>
              <w:t xml:space="preserve">Non-Functional Requirements and Compliance Matrix</w:t>
            </w:r>
          </w:p>
        </w:tc>
        <w:tc>
          <w:tcPr>
            <w:tcW w:w="3293" w:type="dxa"/>
          </w:tcPr>
          <w:p>
            <w:pPr>
              <w:spacing w:before="40" w:after="40" w:line="240" w:lineRule="auto"/>
            </w:pPr>
            <w:r>
              <w:rPr>
                <w:rFonts w:ascii="Segoe UI" w:hAnsi="Segoe UI" w:cs="Segoe UI" w:eastAsia="Segoe UI"/>
                <w:sz w:val="16"/>
                <w:szCs w:val="16"/>
              </w:rPr>
              <w:t xml:space="preserve">Compliance matrix of BRD 6.3, cross-cutting assessments, proving tests, planned items, remedies, open questions</w:t>
            </w:r>
          </w:p>
        </w:tc>
      </w:tr>
      <w:tr>
        <w:trPr>
          <w:cantSplit/>
        </w:trPr>
        <w:tc>
          <w:tcPr>
            <w:tcW w:w="2901" w:type="dxa"/>
          </w:tcPr>
          <w:p>
            <w:pPr>
              <w:spacing w:before="40" w:after="40" w:line="240" w:lineRule="auto"/>
            </w:pPr>
            <w:r>
              <w:rPr>
                <w:rFonts w:ascii="Consolas" w:hAnsi="Consolas" w:cs="Consolas" w:eastAsia="Consolas"/>
                <w:color w:val="1F3B57"/>
                <w:sz w:val="14"/>
                <w:szCs w:val="14"/>
                <w:shd w:val="clear" w:color="auto" w:fill="F3F5F8"/>
              </w:rPr>
              <w:t xml:space="preserve">docs/TISPH/pack/TISPH_Solution_Architecture.docx</w:t>
            </w:r>
          </w:p>
        </w:tc>
        <w:tc>
          <w:tcPr>
            <w:tcW w:w="2833" w:type="dxa"/>
          </w:tcPr>
          <w:p>
            <w:pPr>
              <w:spacing w:before="40" w:after="40" w:line="240" w:lineRule="auto"/>
            </w:pPr>
            <w:r>
              <w:rPr>
                <w:rFonts w:ascii="Segoe UI" w:hAnsi="Segoe UI" w:cs="Segoe UI" w:eastAsia="Segoe UI"/>
                <w:sz w:val="16"/>
                <w:szCs w:val="16"/>
              </w:rPr>
              <w:t xml:space="preserve">Solution, Application, Integration and Deployment Architecture</w:t>
            </w:r>
          </w:p>
        </w:tc>
        <w:tc>
          <w:tcPr>
            <w:tcW w:w="3293" w:type="dxa"/>
          </w:tcPr>
          <w:p>
            <w:pPr>
              <w:spacing w:before="40" w:after="40" w:line="240" w:lineRule="auto"/>
            </w:pPr>
            <w:r>
              <w:rPr>
                <w:rFonts w:ascii="Segoe UI" w:hAnsi="Segoe UI" w:cs="Segoe UI" w:eastAsia="Segoe UI"/>
                <w:sz w:val="16"/>
                <w:szCs w:val="16"/>
              </w:rPr>
              <w:t xml:space="preserve">Context and container views, application, API, jobs, configuration, integrations, storage, deployment, scalability, planned items, decisions</w:t>
            </w:r>
          </w:p>
        </w:tc>
      </w:tr>
      <w:tr>
        <w:trPr>
          <w:cantSplit/>
        </w:trPr>
        <w:tc>
          <w:tcPr>
            <w:tcW w:w="2901" w:type="dxa"/>
          </w:tcPr>
          <w:p>
            <w:pPr>
              <w:spacing w:before="40" w:after="40" w:line="240" w:lineRule="auto"/>
            </w:pPr>
            <w:r>
              <w:rPr>
                <w:rFonts w:ascii="Consolas" w:hAnsi="Consolas" w:cs="Consolas" w:eastAsia="Consolas"/>
                <w:color w:val="1F3B57"/>
                <w:sz w:val="14"/>
                <w:szCs w:val="14"/>
                <w:shd w:val="clear" w:color="auto" w:fill="F3F5F8"/>
              </w:rPr>
              <w:t xml:space="preserve">docs/TISPH/pack/TISPH_Security_Architecture.docx</w:t>
            </w:r>
          </w:p>
        </w:tc>
        <w:tc>
          <w:tcPr>
            <w:tcW w:w="2833" w:type="dxa"/>
          </w:tcPr>
          <w:p>
            <w:pPr>
              <w:spacing w:before="40" w:after="40" w:line="240" w:lineRule="auto"/>
            </w:pPr>
            <w:r>
              <w:rPr>
                <w:rFonts w:ascii="Segoe UI" w:hAnsi="Segoe UI" w:cs="Segoe UI" w:eastAsia="Segoe UI"/>
                <w:sz w:val="16"/>
                <w:szCs w:val="16"/>
              </w:rPr>
              <w:t xml:space="preserve">Security Architecture and Threat Model</w:t>
            </w:r>
          </w:p>
        </w:tc>
        <w:tc>
          <w:tcPr>
            <w:tcW w:w="3293" w:type="dxa"/>
          </w:tcPr>
          <w:p>
            <w:pPr>
              <w:spacing w:before="40" w:after="40" w:line="240" w:lineRule="auto"/>
            </w:pPr>
            <w:r>
              <w:rPr>
                <w:rFonts w:ascii="Segoe UI" w:hAnsi="Segoe UI" w:cs="Segoe UI" w:eastAsia="Segoe UI"/>
                <w:sz w:val="16"/>
                <w:szCs w:val="16"/>
              </w:rPr>
              <w:t xml:space="preserve">Identity, RBAC, approvals, maker-checker and SoD, personal data, secrets, encryption, audit, OWASP, ASVS, STRIDE, security testing, penetration-test readiness</w:t>
            </w:r>
          </w:p>
        </w:tc>
      </w:tr>
      <w:tr>
        <w:trPr>
          <w:cantSplit/>
        </w:trPr>
        <w:tc>
          <w:tcPr>
            <w:tcW w:w="2901" w:type="dxa"/>
          </w:tcPr>
          <w:p>
            <w:pPr>
              <w:spacing w:before="40" w:after="40" w:line="240" w:lineRule="auto"/>
            </w:pPr>
            <w:r>
              <w:rPr>
                <w:rFonts w:ascii="Consolas" w:hAnsi="Consolas" w:cs="Consolas" w:eastAsia="Consolas"/>
                <w:color w:val="1F3B57"/>
                <w:sz w:val="14"/>
                <w:szCs w:val="14"/>
                <w:shd w:val="clear" w:color="auto" w:fill="F3F5F8"/>
              </w:rPr>
              <w:t xml:space="preserve">docs/TISPH/pack/TISPH_Data_Architecture.docx</w:t>
            </w:r>
          </w:p>
        </w:tc>
        <w:tc>
          <w:tcPr>
            <w:tcW w:w="2833" w:type="dxa"/>
          </w:tcPr>
          <w:p>
            <w:pPr>
              <w:spacing w:before="40" w:after="40" w:line="240" w:lineRule="auto"/>
            </w:pPr>
            <w:r>
              <w:rPr>
                <w:rFonts w:ascii="Segoe UI" w:hAnsi="Segoe UI" w:cs="Segoe UI" w:eastAsia="Segoe UI"/>
                <w:sz w:val="16"/>
                <w:szCs w:val="16"/>
              </w:rPr>
              <w:t xml:space="preserve">Data Architecture, Data Model, Lineage and Governance</w:t>
            </w:r>
          </w:p>
        </w:tc>
        <w:tc>
          <w:tcPr>
            <w:tcW w:w="3293" w:type="dxa"/>
          </w:tcPr>
          <w:p>
            <w:pPr>
              <w:spacing w:before="40" w:after="40" w:line="240" w:lineRule="auto"/>
            </w:pPr>
            <w:r>
              <w:rPr>
                <w:rFonts w:ascii="Segoe UI" w:hAnsi="Segoe UI" w:cs="Segoe UI" w:eastAsia="Segoe UI"/>
                <w:sz w:val="16"/>
                <w:szCs w:val="16"/>
              </w:rPr>
              <w:t xml:space="preserve">Domains, ERD, data dictionary, master and reference data, lineage to SAP GL, reconciliations, quality, retention, audit, masking, table inventory</w:t>
            </w:r>
          </w:p>
        </w:tc>
      </w:tr>
      <w:tr>
        <w:trPr>
          <w:cantSplit/>
        </w:trPr>
        <w:tc>
          <w:tcPr>
            <w:tcW w:w="2901" w:type="dxa"/>
          </w:tcPr>
          <w:p>
            <w:pPr>
              <w:spacing w:before="40" w:after="40" w:line="240" w:lineRule="auto"/>
            </w:pPr>
            <w:r>
              <w:rPr>
                <w:rFonts w:ascii="Consolas" w:hAnsi="Consolas" w:cs="Consolas" w:eastAsia="Consolas"/>
                <w:color w:val="1F3B57"/>
                <w:sz w:val="14"/>
                <w:szCs w:val="14"/>
                <w:shd w:val="clear" w:color="auto" w:fill="F3F5F8"/>
              </w:rPr>
              <w:t xml:space="preserve">docs/TISPH/pack/TISPH_Environments_and_Release.docx</w:t>
            </w:r>
          </w:p>
        </w:tc>
        <w:tc>
          <w:tcPr>
            <w:tcW w:w="2833" w:type="dxa"/>
          </w:tcPr>
          <w:p>
            <w:pPr>
              <w:spacing w:before="40" w:after="40" w:line="240" w:lineRule="auto"/>
            </w:pPr>
            <w:r>
              <w:rPr>
                <w:rFonts w:ascii="Segoe UI" w:hAnsi="Segoe UI" w:cs="Segoe UI" w:eastAsia="Segoe UI"/>
                <w:sz w:val="16"/>
                <w:szCs w:val="16"/>
              </w:rPr>
              <w:t xml:space="preserve">Environment Strategy, CI/CD, Release, Promotion and Rollback</w:t>
            </w:r>
          </w:p>
        </w:tc>
        <w:tc>
          <w:tcPr>
            <w:tcW w:w="3293" w:type="dxa"/>
          </w:tcPr>
          <w:p>
            <w:pPr>
              <w:spacing w:before="40" w:after="40" w:line="240" w:lineRule="auto"/>
            </w:pPr>
            <w:r>
              <w:rPr>
                <w:rFonts w:ascii="Segoe UI" w:hAnsi="Segoe UI" w:cs="Segoe UI" w:eastAsia="Segoe UI"/>
                <w:sz w:val="16"/>
                <w:szCs w:val="16"/>
              </w:rPr>
              <w:t xml:space="preserve">Environment ladder, configuration per environment, pipeline, branching, migrations, seed policy, smoke tests, rollback, promotion governance, data refresh</w:t>
            </w:r>
          </w:p>
        </w:tc>
      </w:tr>
      <w:tr>
        <w:trPr>
          <w:cantSplit/>
        </w:trPr>
        <w:tc>
          <w:tcPr>
            <w:tcW w:w="2901" w:type="dxa"/>
          </w:tcPr>
          <w:p>
            <w:pPr>
              <w:spacing w:before="40" w:after="40" w:line="240" w:lineRule="auto"/>
            </w:pPr>
            <w:r>
              <w:rPr>
                <w:rFonts w:ascii="Consolas" w:hAnsi="Consolas" w:cs="Consolas" w:eastAsia="Consolas"/>
                <w:color w:val="1F3B57"/>
                <w:sz w:val="14"/>
                <w:szCs w:val="14"/>
                <w:shd w:val="clear" w:color="auto" w:fill="F3F5F8"/>
              </w:rPr>
              <w:t xml:space="preserve">docs/TISPH/pack/TISPH_Data_Migration_and_Cutover.docx</w:t>
            </w:r>
          </w:p>
        </w:tc>
        <w:tc>
          <w:tcPr>
            <w:tcW w:w="2833" w:type="dxa"/>
          </w:tcPr>
          <w:p>
            <w:pPr>
              <w:spacing w:before="40" w:after="40" w:line="240" w:lineRule="auto"/>
            </w:pPr>
            <w:r>
              <w:rPr>
                <w:rFonts w:ascii="Segoe UI" w:hAnsi="Segoe UI" w:cs="Segoe UI" w:eastAsia="Segoe UI"/>
                <w:sz w:val="16"/>
                <w:szCs w:val="16"/>
              </w:rPr>
              <w:t xml:space="preserve">Data Migration and Cutover Plan</w:t>
            </w:r>
          </w:p>
        </w:tc>
        <w:tc>
          <w:tcPr>
            <w:tcW w:w="3293" w:type="dxa"/>
          </w:tcPr>
          <w:p>
            <w:pPr>
              <w:spacing w:before="40" w:after="40" w:line="240" w:lineRule="auto"/>
            </w:pPr>
            <w:r>
              <w:rPr>
                <w:rFonts w:ascii="Segoe UI" w:hAnsi="Segoe UI" w:cs="Segoe UI" w:eastAsia="Segoe UI"/>
                <w:sz w:val="16"/>
                <w:szCs w:val="16"/>
              </w:rPr>
              <w:t xml:space="preserve">Templates, mapping, cleansing, validation, load, reconciliation, mock migrations, cutover runbook, Go/No-Go, rollback, sign-off, evidence</w:t>
            </w:r>
          </w:p>
        </w:tc>
      </w:tr>
      <w:tr>
        <w:trPr>
          <w:cantSplit/>
        </w:trPr>
        <w:tc>
          <w:tcPr>
            <w:tcW w:w="2901" w:type="dxa"/>
          </w:tcPr>
          <w:p>
            <w:pPr>
              <w:spacing w:before="40" w:after="40" w:line="240" w:lineRule="auto"/>
            </w:pPr>
            <w:r>
              <w:rPr>
                <w:rFonts w:ascii="Consolas" w:hAnsi="Consolas" w:cs="Consolas" w:eastAsia="Consolas"/>
                <w:color w:val="1F3B57"/>
                <w:sz w:val="14"/>
                <w:szCs w:val="14"/>
                <w:shd w:val="clear" w:color="auto" w:fill="F3F5F8"/>
              </w:rPr>
              <w:t xml:space="preserve">docs/TISPH/pack/TISPH_Operations_and_Support.docx</w:t>
            </w:r>
          </w:p>
        </w:tc>
        <w:tc>
          <w:tcPr>
            <w:tcW w:w="2833" w:type="dxa"/>
          </w:tcPr>
          <w:p>
            <w:pPr>
              <w:spacing w:before="40" w:after="40" w:line="240" w:lineRule="auto"/>
            </w:pPr>
            <w:r>
              <w:rPr>
                <w:rFonts w:ascii="Segoe UI" w:hAnsi="Segoe UI" w:cs="Segoe UI" w:eastAsia="Segoe UI"/>
                <w:sz w:val="16"/>
                <w:szCs w:val="16"/>
              </w:rPr>
              <w:t xml:space="preserve">Operations, Support Model, Runbooks, DR/BCP and Service Levels</w:t>
            </w:r>
          </w:p>
        </w:tc>
        <w:tc>
          <w:tcPr>
            <w:tcW w:w="3293" w:type="dxa"/>
          </w:tcPr>
          <w:p>
            <w:pPr>
              <w:spacing w:before="40" w:after="40" w:line="240" w:lineRule="auto"/>
            </w:pPr>
            <w:r>
              <w:rPr>
                <w:rFonts w:ascii="Segoe UI" w:hAnsi="Segoe UI" w:cs="Segoe UI" w:eastAsia="Segoe UI"/>
                <w:sz w:val="16"/>
                <w:szCs w:val="16"/>
              </w:rPr>
              <w:t xml:space="preserve">Support model, incident, problem and change management, monitoring, jobs, runbooks, backup, DR, BCP, service levels, knowledge transfer</w:t>
            </w:r>
          </w:p>
        </w:tc>
      </w:tr>
      <w:tr>
        <w:trPr>
          <w:cantSplit/>
        </w:trPr>
        <w:tc>
          <w:tcPr>
            <w:tcW w:w="2901" w:type="dxa"/>
          </w:tcPr>
          <w:p>
            <w:pPr>
              <w:spacing w:before="40" w:after="40" w:line="240" w:lineRule="auto"/>
            </w:pPr>
            <w:r>
              <w:rPr>
                <w:rFonts w:ascii="Consolas" w:hAnsi="Consolas" w:cs="Consolas" w:eastAsia="Consolas"/>
                <w:color w:val="1F3B57"/>
                <w:sz w:val="14"/>
                <w:szCs w:val="14"/>
                <w:shd w:val="clear" w:color="auto" w:fill="F3F5F8"/>
              </w:rPr>
              <w:t xml:space="preserve">docs/TISPH/pack/TISPH_Delivery_Governance.docx</w:t>
            </w:r>
          </w:p>
        </w:tc>
        <w:tc>
          <w:tcPr>
            <w:tcW w:w="2833" w:type="dxa"/>
          </w:tcPr>
          <w:p>
            <w:pPr>
              <w:spacing w:before="40" w:after="40" w:line="240" w:lineRule="auto"/>
            </w:pPr>
            <w:r>
              <w:rPr>
                <w:rFonts w:ascii="Segoe UI" w:hAnsi="Segoe UI" w:cs="Segoe UI" w:eastAsia="Segoe UI"/>
                <w:sz w:val="16"/>
                <w:szCs w:val="16"/>
              </w:rPr>
              <w:t xml:space="preserve">Delivery Governance, RACI, Risks, ADRs, Production Readiness, Go-Live and Hypercare</w:t>
            </w:r>
          </w:p>
        </w:tc>
        <w:tc>
          <w:tcPr>
            <w:tcW w:w="3293" w:type="dxa"/>
          </w:tcPr>
          <w:p>
            <w:pPr>
              <w:spacing w:before="40" w:after="40" w:line="240" w:lineRule="auto"/>
            </w:pPr>
            <w:r>
              <w:rPr>
                <w:rFonts w:ascii="Segoe UI" w:hAnsi="Segoe UI" w:cs="Segoe UI" w:eastAsia="Segoe UI"/>
                <w:sz w:val="16"/>
                <w:szCs w:val="16"/>
              </w:rPr>
              <w:t xml:space="preserve">Governance bodies, workstreams and personas, RACI, risk register and decision log, ADRs, readiness checklist, go-live, hypercare, change management, training, long-term governance</w:t>
            </w:r>
          </w:p>
        </w:tc>
      </w:tr>
      <w:tr>
        <w:trPr>
          <w:cantSplit/>
        </w:trPr>
        <w:tc>
          <w:tcPr>
            <w:tcW w:w="2901" w:type="dxa"/>
          </w:tcPr>
          <w:p>
            <w:pPr>
              <w:spacing w:before="40" w:after="40" w:line="240" w:lineRule="auto"/>
            </w:pPr>
            <w:r>
              <w:rPr>
                <w:rFonts w:ascii="Consolas" w:hAnsi="Consolas" w:cs="Consolas" w:eastAsia="Consolas"/>
                <w:color w:val="1F3B57"/>
                <w:sz w:val="14"/>
                <w:szCs w:val="14"/>
                <w:shd w:val="clear" w:color="auto" w:fill="F3F5F8"/>
              </w:rPr>
              <w:t xml:space="preserve">docs/TISPH/pack/TISPH_Document_Register.docx</w:t>
            </w:r>
          </w:p>
        </w:tc>
        <w:tc>
          <w:tcPr>
            <w:tcW w:w="2833" w:type="dxa"/>
          </w:tcPr>
          <w:p>
            <w:pPr>
              <w:spacing w:before="40" w:after="40" w:line="240" w:lineRule="auto"/>
            </w:pPr>
            <w:r>
              <w:rPr>
                <w:rFonts w:ascii="Segoe UI" w:hAnsi="Segoe UI" w:cs="Segoe UI" w:eastAsia="Segoe UI"/>
                <w:sz w:val="16"/>
                <w:szCs w:val="16"/>
              </w:rPr>
              <w:t xml:space="preserve">This register</w:t>
            </w:r>
          </w:p>
        </w:tc>
        <w:tc>
          <w:tcPr>
            <w:tcW w:w="3293" w:type="dxa"/>
          </w:tcPr>
          <w:p>
            <w:pPr>
              <w:spacing w:before="40" w:after="40" w:line="240" w:lineRule="auto"/>
            </w:pPr>
          </w:p>
        </w:tc>
      </w:tr>
      <w:tr>
        <w:trPr>
          <w:cantSplit/>
        </w:trPr>
        <w:tc>
          <w:tcPr>
            <w:tcW w:w="2901" w:type="dxa"/>
          </w:tcPr>
          <w:p>
            <w:pPr>
              <w:spacing w:before="40" w:after="40" w:line="240" w:lineRule="auto"/>
            </w:pPr>
            <w:r>
              <w:rPr>
                <w:rFonts w:ascii="Consolas" w:hAnsi="Consolas" w:cs="Consolas" w:eastAsia="Consolas"/>
                <w:color w:val="1F3B57"/>
                <w:sz w:val="14"/>
                <w:szCs w:val="14"/>
                <w:shd w:val="clear" w:color="auto" w:fill="F3F5F8"/>
              </w:rPr>
              <w:t xml:space="preserve">docs/TISPH/pack/TISPH_Documentation_Cleanup.docx</w:t>
            </w:r>
          </w:p>
        </w:tc>
        <w:tc>
          <w:tcPr>
            <w:tcW w:w="2833" w:type="dxa"/>
          </w:tcPr>
          <w:p>
            <w:pPr>
              <w:spacing w:before="40" w:after="40" w:line="240" w:lineRule="auto"/>
            </w:pPr>
            <w:r>
              <w:rPr>
                <w:rFonts w:ascii="Segoe UI" w:hAnsi="Segoe UI" w:cs="Segoe UI" w:eastAsia="Segoe UI"/>
                <w:sz w:val="16"/>
                <w:szCs w:val="16"/>
              </w:rPr>
              <w:t xml:space="preserve">Cleanup candidates</w:t>
            </w:r>
          </w:p>
        </w:tc>
        <w:tc>
          <w:tcPr>
            <w:tcW w:w="3293" w:type="dxa"/>
          </w:tcPr>
          <w:p>
            <w:pPr>
              <w:spacing w:before="40" w:after="40" w:line="240" w:lineRule="auto"/>
            </w:pPr>
            <w:r>
              <w:rPr>
                <w:rFonts w:ascii="Segoe UI" w:hAnsi="Segoe UI" w:cs="Segoe UI" w:eastAsia="Segoe UI"/>
                <w:sz w:val="16"/>
                <w:szCs w:val="16"/>
              </w:rPr>
              <w:t xml:space="preserve">Existing repository documents that are generic, obsolete or superseded by this pack</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Every pack document has a document control table, a register of Planned items, open questions for TISPH, a requirements traceability section and an appendix of file references.</w:t>
      </w:r>
    </w:p>
    <w:p xmlns:a="http://schemas.openxmlformats.org/drawingml/2006/main" xmlns:pic="http://schemas.openxmlformats.org/drawingml/2006/picture">
      <w:pPr>
        <w:pStyle w:val="Heading1"/>
        <w:numPr>
          <w:ilvl w:val="0"/>
          <w:numId w:val="14"/>
        </w:numPr>
      </w:pPr>
      <w:bookmarkStart w:id="1015" w:name="_Toc300001015"/>
      <w:r>
        <w:rPr>
          <w:rFonts w:ascii="Segoe UI" w:hAnsi="Segoe UI" w:cs="Segoe UI" w:eastAsia="Segoe UI"/>
        </w:rPr>
        <w:t xml:space="preserve">Documents still to be produced</w:t>
      </w:r>
      <w:bookmarkEnd w:id="1015"/>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061"/>
        <w:gridCol w:w="3317"/>
        <w:gridCol w:w="2157"/>
        <w:gridCol w:w="2492"/>
      </w:tblGrid>
      <w:tr>
        <w:trPr>
          <w:cantSplit/>
          <w:tblHeader/>
          <w:trHeight w:val="400"/>
        </w:trPr>
        <w:tc>
          <w:tcPr>
            <w:tcW w:w="1061" w:type="dxa"/>
            <w:shd w:val="clear" w:color="auto" w:fill="E8F0F8"/>
            <w:vAlign w:val="center"/>
          </w:tcPr>
          <w:p>
            <w:pPr>
              <w:spacing w:before="40" w:after="40" w:line="240" w:lineRule="auto"/>
            </w:pPr>
            <w:r>
              <w:rPr>
                <w:rFonts w:ascii="Segoe UI" w:hAnsi="Segoe UI" w:cs="Segoe UI" w:eastAsia="Segoe UI"/>
                <w:b/>
                <w:bCs/>
                <w:sz w:val="16"/>
                <w:szCs w:val="16"/>
              </w:rPr>
              <w:t xml:space="preserve">#</w:t>
            </w:r>
          </w:p>
        </w:tc>
        <w:tc>
          <w:tcPr>
            <w:tcW w:w="3317" w:type="dxa"/>
            <w:shd w:val="clear" w:color="auto" w:fill="E8F0F8"/>
            <w:vAlign w:val="center"/>
          </w:tcPr>
          <w:p>
            <w:pPr>
              <w:spacing w:before="40" w:after="40" w:line="240" w:lineRule="auto"/>
            </w:pPr>
            <w:r>
              <w:rPr>
                <w:rFonts w:ascii="Segoe UI" w:hAnsi="Segoe UI" w:cs="Segoe UI" w:eastAsia="Segoe UI"/>
                <w:b/>
                <w:bCs/>
                <w:sz w:val="16"/>
                <w:szCs w:val="16"/>
              </w:rPr>
              <w:t xml:space="preserve">Document or part</w:t>
            </w:r>
          </w:p>
        </w:tc>
        <w:tc>
          <w:tcPr>
            <w:tcW w:w="2157" w:type="dxa"/>
            <w:shd w:val="clear" w:color="auto" w:fill="E8F0F8"/>
            <w:vAlign w:val="center"/>
          </w:tcPr>
          <w:p>
            <w:pPr>
              <w:spacing w:before="40" w:after="40" w:line="240" w:lineRule="auto"/>
            </w:pPr>
            <w:r>
              <w:rPr>
                <w:rFonts w:ascii="Segoe UI" w:hAnsi="Segoe UI" w:cs="Segoe UI" w:eastAsia="Segoe UI"/>
                <w:b/>
                <w:bCs/>
                <w:sz w:val="16"/>
                <w:szCs w:val="16"/>
              </w:rPr>
              <w:t xml:space="preserve">Depends on</w:t>
            </w:r>
          </w:p>
        </w:tc>
        <w:tc>
          <w:tcPr>
            <w:tcW w:w="2492" w:type="dxa"/>
            <w:shd w:val="clear" w:color="auto" w:fill="E8F0F8"/>
            <w:vAlign w:val="center"/>
          </w:tcPr>
          <w:p>
            <w:pPr>
              <w:spacing w:before="40" w:after="40" w:line="240" w:lineRule="auto"/>
            </w:pPr>
            <w:r>
              <w:rPr>
                <w:rFonts w:ascii="Segoe UI" w:hAnsi="Segoe UI" w:cs="Segoe UI" w:eastAsia="Segoe UI"/>
                <w:b/>
                <w:bCs/>
                <w:sz w:val="16"/>
                <w:szCs w:val="16"/>
              </w:rPr>
              <w:t xml:space="preserve">Target point in the delivery sequence</w:t>
            </w:r>
          </w:p>
        </w:tc>
      </w:tr>
      <w:tr>
        <w:trPr>
          <w:cantSplit/>
        </w:trPr>
        <w:tc>
          <w:tcPr>
            <w:tcW w:w="1061" w:type="dxa"/>
          </w:tcPr>
          <w:p>
            <w:pPr>
              <w:spacing w:before="40" w:after="40" w:line="240" w:lineRule="auto"/>
            </w:pPr>
            <w:r>
              <w:rPr>
                <w:rFonts w:ascii="Segoe UI" w:hAnsi="Segoe UI" w:cs="Segoe UI" w:eastAsia="Segoe UI"/>
                <w:sz w:val="16"/>
                <w:szCs w:val="16"/>
              </w:rPr>
              <w:t xml:space="preserve">DR-01, DR-03, DR-04</w:t>
            </w:r>
          </w:p>
        </w:tc>
        <w:tc>
          <w:tcPr>
            <w:tcW w:w="3317" w:type="dxa"/>
          </w:tcPr>
          <w:p>
            <w:pPr>
              <w:spacing w:before="40" w:after="40" w:line="240" w:lineRule="auto"/>
            </w:pPr>
            <w:r>
              <w:rPr>
                <w:rFonts w:ascii="Segoe UI" w:hAnsi="Segoe UI" w:cs="Segoe UI" w:eastAsia="Segoe UI"/>
                <w:sz w:val="16"/>
                <w:szCs w:val="16"/>
              </w:rPr>
              <w:t xml:space="preserve">FRS with personas and acceptance criteria for the remaining build items</w:t>
            </w:r>
          </w:p>
        </w:tc>
        <w:tc>
          <w:tcPr>
            <w:tcW w:w="2157" w:type="dxa"/>
          </w:tcPr>
          <w:p>
            <w:pPr>
              <w:spacing w:before="40" w:after="40" w:line="240" w:lineRule="auto"/>
            </w:pPr>
            <w:r>
              <w:rPr>
                <w:rFonts w:ascii="Segoe UI" w:hAnsi="Segoe UI" w:cs="Segoe UI" w:eastAsia="Segoe UI"/>
                <w:sz w:val="16"/>
                <w:szCs w:val="16"/>
              </w:rPr>
              <w:t xml:space="preserve">Build streams and TISPH decisions per item</w:t>
            </w:r>
          </w:p>
        </w:tc>
        <w:tc>
          <w:tcPr>
            <w:tcW w:w="2492" w:type="dxa"/>
          </w:tcPr>
          <w:p>
            <w:pPr>
              <w:spacing w:before="40" w:after="40" w:line="240" w:lineRule="auto"/>
            </w:pPr>
            <w:r>
              <w:rPr>
                <w:rFonts w:ascii="Segoe UI" w:hAnsi="Segoe UI" w:cs="Segoe UI" w:eastAsia="Segoe UI"/>
                <w:sz w:val="16"/>
                <w:szCs w:val="16"/>
              </w:rPr>
              <w:t xml:space="preserve">Before the build of each item</w:t>
            </w:r>
          </w:p>
        </w:tc>
      </w:tr>
      <w:tr>
        <w:trPr>
          <w:cantSplit/>
        </w:trPr>
        <w:tc>
          <w:tcPr>
            <w:tcW w:w="1061" w:type="dxa"/>
          </w:tcPr>
          <w:p>
            <w:pPr>
              <w:spacing w:before="40" w:after="40" w:line="240" w:lineRule="auto"/>
            </w:pPr>
            <w:r>
              <w:rPr>
                <w:rFonts w:ascii="Segoe UI" w:hAnsi="Segoe UI" w:cs="Segoe UI" w:eastAsia="Segoe UI"/>
                <w:sz w:val="16"/>
                <w:szCs w:val="16"/>
              </w:rPr>
              <w:t xml:space="preserve">DR-05</w:t>
            </w:r>
          </w:p>
        </w:tc>
        <w:tc>
          <w:tcPr>
            <w:tcW w:w="3317" w:type="dxa"/>
          </w:tcPr>
          <w:p>
            <w:pPr>
              <w:spacing w:before="40" w:after="40" w:line="240" w:lineRule="auto"/>
            </w:pPr>
            <w:r>
              <w:rPr>
                <w:rFonts w:ascii="Segoe UI" w:hAnsi="Segoe UI" w:cs="Segoe UI" w:eastAsia="Segoe UI"/>
                <w:sz w:val="16"/>
                <w:szCs w:val="16"/>
              </w:rPr>
              <w:t xml:space="preserve">Consolidated BRD &gt; FRS &gt; build &gt; test case &gt; UAT traceability workbook</w:t>
            </w:r>
          </w:p>
        </w:tc>
        <w:tc>
          <w:tcPr>
            <w:tcW w:w="2157" w:type="dxa"/>
          </w:tcPr>
          <w:p>
            <w:pPr>
              <w:spacing w:before="40" w:after="40" w:line="240" w:lineRule="auto"/>
            </w:pPr>
            <w:r>
              <w:rPr>
                <w:rFonts w:ascii="Segoe UI" w:hAnsi="Segoe UI" w:cs="Segoe UI" w:eastAsia="Segoe UI"/>
                <w:sz w:val="16"/>
                <w:szCs w:val="16"/>
              </w:rPr>
              <w:t xml:space="preserve">DR-01, DR-17</w:t>
            </w:r>
          </w:p>
        </w:tc>
        <w:tc>
          <w:tcPr>
            <w:tcW w:w="2492" w:type="dxa"/>
          </w:tcPr>
          <w:p>
            <w:pPr>
              <w:spacing w:before="40" w:after="40" w:line="240" w:lineRule="auto"/>
            </w:pPr>
            <w:r>
              <w:rPr>
                <w:rFonts w:ascii="Segoe UI" w:hAnsi="Segoe UI" w:cs="Segoe UI" w:eastAsia="Segoe UI"/>
                <w:sz w:val="16"/>
                <w:szCs w:val="16"/>
              </w:rPr>
              <w:t xml:space="preserve">Before gate 2 (UAT sign-off)</w:t>
            </w:r>
          </w:p>
        </w:tc>
      </w:tr>
      <w:tr>
        <w:trPr>
          <w:cantSplit/>
        </w:trPr>
        <w:tc>
          <w:tcPr>
            <w:tcW w:w="1061" w:type="dxa"/>
          </w:tcPr>
          <w:p>
            <w:pPr>
              <w:spacing w:before="40" w:after="40" w:line="240" w:lineRule="auto"/>
            </w:pPr>
            <w:r>
              <w:rPr>
                <w:rFonts w:ascii="Segoe UI" w:hAnsi="Segoe UI" w:cs="Segoe UI" w:eastAsia="Segoe UI"/>
                <w:sz w:val="16"/>
                <w:szCs w:val="16"/>
              </w:rPr>
              <w:t xml:space="preserve">DR-17</w:t>
            </w:r>
          </w:p>
        </w:tc>
        <w:tc>
          <w:tcPr>
            <w:tcW w:w="3317" w:type="dxa"/>
          </w:tcPr>
          <w:p>
            <w:pPr>
              <w:spacing w:before="40" w:after="40" w:line="240" w:lineRule="auto"/>
            </w:pPr>
            <w:r>
              <w:rPr>
                <w:rFonts w:ascii="Segoe UI" w:hAnsi="Segoe UI" w:cs="Segoe UI" w:eastAsia="Segoe UI"/>
                <w:sz w:val="16"/>
                <w:szCs w:val="16"/>
              </w:rPr>
              <w:t xml:space="preserve">TISPH UAT test cases per persona</w:t>
            </w:r>
          </w:p>
        </w:tc>
        <w:tc>
          <w:tcPr>
            <w:tcW w:w="2157" w:type="dxa"/>
          </w:tcPr>
          <w:p>
            <w:pPr>
              <w:spacing w:before="40" w:after="40" w:line="240" w:lineRule="auto"/>
            </w:pPr>
            <w:r>
              <w:rPr>
                <w:rFonts w:ascii="Segoe UI" w:hAnsi="Segoe UI" w:cs="Segoe UI" w:eastAsia="Segoe UI"/>
                <w:sz w:val="16"/>
                <w:szCs w:val="16"/>
              </w:rPr>
              <w:t xml:space="preserve">DR-04</w:t>
            </w:r>
          </w:p>
        </w:tc>
        <w:tc>
          <w:tcPr>
            <w:tcW w:w="2492" w:type="dxa"/>
          </w:tcPr>
          <w:p>
            <w:pPr>
              <w:spacing w:before="40" w:after="40" w:line="240" w:lineRule="auto"/>
            </w:pPr>
            <w:r>
              <w:rPr>
                <w:rFonts w:ascii="Segoe UI" w:hAnsi="Segoe UI" w:cs="Segoe UI" w:eastAsia="Segoe UI"/>
                <w:sz w:val="16"/>
                <w:szCs w:val="16"/>
              </w:rPr>
              <w:t xml:space="preserve">Per module, before its UAT</w:t>
            </w:r>
          </w:p>
        </w:tc>
      </w:tr>
      <w:tr>
        <w:trPr>
          <w:cantSplit/>
        </w:trPr>
        <w:tc>
          <w:tcPr>
            <w:tcW w:w="1061" w:type="dxa"/>
          </w:tcPr>
          <w:p>
            <w:pPr>
              <w:spacing w:before="40" w:after="40" w:line="240" w:lineRule="auto"/>
            </w:pPr>
            <w:r>
              <w:rPr>
                <w:rFonts w:ascii="Segoe UI" w:hAnsi="Segoe UI" w:cs="Segoe UI" w:eastAsia="Segoe UI"/>
                <w:sz w:val="16"/>
                <w:szCs w:val="16"/>
              </w:rPr>
              <w:t xml:space="preserve">DR-20, DR-21</w:t>
            </w:r>
          </w:p>
        </w:tc>
        <w:tc>
          <w:tcPr>
            <w:tcW w:w="3317" w:type="dxa"/>
          </w:tcPr>
          <w:p>
            <w:pPr>
              <w:spacing w:before="40" w:after="40" w:line="240" w:lineRule="auto"/>
            </w:pPr>
            <w:r>
              <w:rPr>
                <w:rFonts w:ascii="Segoe UI" w:hAnsi="Segoe UI" w:cs="Segoe UI" w:eastAsia="Segoe UI"/>
                <w:sz w:val="16"/>
                <w:szCs w:val="16"/>
              </w:rPr>
              <w:t xml:space="preserve">TISPH sign-off of the user manual and its persona chapters (Draft); persona training scripts</w:t>
            </w:r>
          </w:p>
        </w:tc>
        <w:tc>
          <w:tcPr>
            <w:tcW w:w="2157" w:type="dxa"/>
          </w:tcPr>
          <w:p>
            <w:pPr>
              <w:spacing w:before="40" w:after="40" w:line="240" w:lineRule="auto"/>
            </w:pPr>
            <w:r>
              <w:rPr>
                <w:rFonts w:ascii="Segoe UI" w:hAnsi="Segoe UI" w:cs="Segoe UI" w:eastAsia="Segoe UI"/>
                <w:sz w:val="16"/>
                <w:szCs w:val="16"/>
              </w:rPr>
              <w:t xml:space="preserve">Decisions D1 to D14 (GP-12)</w:t>
            </w:r>
          </w:p>
        </w:tc>
        <w:tc>
          <w:tcPr>
            <w:tcW w:w="2492" w:type="dxa"/>
          </w:tcPr>
          <w:p>
            <w:pPr>
              <w:spacing w:before="40" w:after="40" w:line="240" w:lineRule="auto"/>
            </w:pPr>
            <w:r>
              <w:rPr>
                <w:rFonts w:ascii="Segoe UI" w:hAnsi="Segoe UI" w:cs="Segoe UI" w:eastAsia="Segoe UI"/>
                <w:sz w:val="16"/>
                <w:szCs w:val="16"/>
              </w:rPr>
              <w:t xml:space="preserve">Before gate 2 (UAT sign-off); the chapters are built</w:t>
            </w:r>
          </w:p>
        </w:tc>
      </w:tr>
      <w:tr>
        <w:trPr>
          <w:cantSplit/>
        </w:trPr>
        <w:tc>
          <w:tcPr>
            <w:tcW w:w="1061" w:type="dxa"/>
          </w:tcPr>
          <w:p>
            <w:pPr>
              <w:spacing w:before="40" w:after="40" w:line="240" w:lineRule="auto"/>
            </w:pPr>
            <w:r>
              <w:rPr>
                <w:rFonts w:ascii="Segoe UI" w:hAnsi="Segoe UI" w:cs="Segoe UI" w:eastAsia="Segoe UI"/>
                <w:sz w:val="16"/>
                <w:szCs w:val="16"/>
              </w:rPr>
              <w:t xml:space="preserve">DR-22</w:t>
            </w:r>
          </w:p>
        </w:tc>
        <w:tc>
          <w:tcPr>
            <w:tcW w:w="3317" w:type="dxa"/>
          </w:tcPr>
          <w:p>
            <w:pPr>
              <w:spacing w:before="40" w:after="40" w:line="240" w:lineRule="auto"/>
            </w:pPr>
            <w:r>
              <w:rPr>
                <w:rFonts w:ascii="Segoe UI" w:hAnsi="Segoe UI" w:cs="Segoe UI" w:eastAsia="Segoe UI"/>
                <w:sz w:val="16"/>
                <w:szCs w:val="16"/>
              </w:rPr>
              <w:t xml:space="preserve">Dated project plan</w:t>
            </w:r>
          </w:p>
        </w:tc>
        <w:tc>
          <w:tcPr>
            <w:tcW w:w="2157" w:type="dxa"/>
          </w:tcPr>
          <w:p>
            <w:pPr>
              <w:spacing w:before="40" w:after="40" w:line="240" w:lineRule="auto"/>
            </w:pPr>
            <w:r>
              <w:rPr>
                <w:rFonts w:ascii="Segoe UI" w:hAnsi="Segoe UI" w:cs="Segoe UI" w:eastAsia="Segoe UI"/>
                <w:sz w:val="16"/>
                <w:szCs w:val="16"/>
              </w:rPr>
              <w:t xml:space="preserve">Go-live date and SOW milestones (GQ-02)</w:t>
            </w:r>
          </w:p>
        </w:tc>
        <w:tc>
          <w:tcPr>
            <w:tcW w:w="2492" w:type="dxa"/>
          </w:tcPr>
          <w:p>
            <w:pPr>
              <w:spacing w:before="40" w:after="40" w:line="240" w:lineRule="auto"/>
            </w:pPr>
            <w:r>
              <w:rPr>
                <w:rFonts w:ascii="Segoe UI" w:hAnsi="Segoe UI" w:cs="Segoe UI" w:eastAsia="Segoe UI"/>
                <w:sz w:val="16"/>
                <w:szCs w:val="16"/>
              </w:rPr>
              <w:t xml:space="preserve">On SOW confirmation</w:t>
            </w:r>
          </w:p>
        </w:tc>
      </w:tr>
      <w:tr>
        <w:trPr>
          <w:cantSplit/>
        </w:trPr>
        <w:tc>
          <w:tcPr>
            <w:tcW w:w="1061" w:type="dxa"/>
          </w:tcPr>
          <w:p>
            <w:pPr>
              <w:spacing w:before="40" w:after="40" w:line="240" w:lineRule="auto"/>
            </w:pPr>
            <w:r>
              <w:rPr>
                <w:rFonts w:ascii="Segoe UI" w:hAnsi="Segoe UI" w:cs="Segoe UI" w:eastAsia="Segoe UI"/>
                <w:sz w:val="16"/>
                <w:szCs w:val="16"/>
              </w:rPr>
              <w:t xml:space="preserve">DR-25, DR-35</w:t>
            </w:r>
          </w:p>
        </w:tc>
        <w:tc>
          <w:tcPr>
            <w:tcW w:w="3317" w:type="dxa"/>
          </w:tcPr>
          <w:p>
            <w:pPr>
              <w:spacing w:before="40" w:after="40" w:line="240" w:lineRule="auto"/>
            </w:pPr>
            <w:r>
              <w:rPr>
                <w:rFonts w:ascii="Segoe UI" w:hAnsi="Segoe UI" w:cs="Segoe UI" w:eastAsia="Segoe UI"/>
                <w:sz w:val="16"/>
                <w:szCs w:val="16"/>
              </w:rPr>
              <w:t xml:space="preserve">Commercials; support agreement and service levels</w:t>
            </w:r>
          </w:p>
        </w:tc>
        <w:tc>
          <w:tcPr>
            <w:tcW w:w="2157" w:type="dxa"/>
          </w:tcPr>
          <w:p>
            <w:pPr>
              <w:spacing w:before="40" w:after="40" w:line="240" w:lineRule="auto"/>
            </w:pPr>
            <w:r>
              <w:rPr>
                <w:rFonts w:ascii="Segoe UI" w:hAnsi="Segoe UI" w:cs="Segoe UI" w:eastAsia="Segoe UI"/>
                <w:sz w:val="16"/>
                <w:szCs w:val="16"/>
              </w:rPr>
              <w:t xml:space="preserve">Statement of Work; DA-4</w:t>
            </w:r>
          </w:p>
        </w:tc>
        <w:tc>
          <w:tcPr>
            <w:tcW w:w="2492" w:type="dxa"/>
          </w:tcPr>
          <w:p>
            <w:pPr>
              <w:spacing w:before="40" w:after="40" w:line="240" w:lineRule="auto"/>
            </w:pPr>
            <w:r>
              <w:rPr>
                <w:rFonts w:ascii="Segoe UI" w:hAnsi="Segoe UI" w:cs="Segoe UI" w:eastAsia="Segoe UI"/>
                <w:sz w:val="16"/>
                <w:szCs w:val="16"/>
              </w:rPr>
              <w:t xml:space="preserve">Before production readiness sign-off</w:t>
            </w:r>
          </w:p>
        </w:tc>
      </w:tr>
      <w:tr>
        <w:trPr>
          <w:cantSplit/>
        </w:trPr>
        <w:tc>
          <w:tcPr>
            <w:tcW w:w="1061" w:type="dxa"/>
          </w:tcPr>
          <w:p>
            <w:pPr>
              <w:spacing w:before="40" w:after="40" w:line="240" w:lineRule="auto"/>
            </w:pPr>
            <w:r>
              <w:rPr>
                <w:rFonts w:ascii="Segoe UI" w:hAnsi="Segoe UI" w:cs="Segoe UI" w:eastAsia="Segoe UI"/>
                <w:sz w:val="16"/>
                <w:szCs w:val="16"/>
              </w:rPr>
              <w:t xml:space="preserve">DR-26</w:t>
            </w:r>
          </w:p>
        </w:tc>
        <w:tc>
          <w:tcPr>
            <w:tcW w:w="3317" w:type="dxa"/>
          </w:tcPr>
          <w:p>
            <w:pPr>
              <w:spacing w:before="40" w:after="40" w:line="240" w:lineRule="auto"/>
            </w:pPr>
            <w:r>
              <w:rPr>
                <w:rFonts w:ascii="Segoe UI" w:hAnsi="Segoe UI" w:cs="Segoe UI" w:eastAsia="Segoe UI"/>
                <w:sz w:val="16"/>
                <w:szCs w:val="16"/>
              </w:rPr>
              <w:t xml:space="preserve">Dated KT schedule</w:t>
            </w:r>
          </w:p>
        </w:tc>
        <w:tc>
          <w:tcPr>
            <w:tcW w:w="2157" w:type="dxa"/>
          </w:tcPr>
          <w:p>
            <w:pPr>
              <w:spacing w:before="40" w:after="40" w:line="240" w:lineRule="auto"/>
            </w:pPr>
            <w:r>
              <w:rPr>
                <w:rFonts w:ascii="Segoe UI" w:hAnsi="Segoe UI" w:cs="Segoe UI" w:eastAsia="Segoe UI"/>
                <w:sz w:val="16"/>
                <w:szCs w:val="16"/>
              </w:rPr>
              <w:t xml:space="preserve">DR-22; DA-4</w:t>
            </w:r>
          </w:p>
        </w:tc>
        <w:tc>
          <w:tcPr>
            <w:tcW w:w="2492" w:type="dxa"/>
          </w:tcPr>
          <w:p>
            <w:pPr>
              <w:spacing w:before="40" w:after="40" w:line="240" w:lineRule="auto"/>
            </w:pPr>
            <w:r>
              <w:rPr>
                <w:rFonts w:ascii="Segoe UI" w:hAnsi="Segoe UI" w:cs="Segoe UI" w:eastAsia="Segoe UI"/>
                <w:sz w:val="16"/>
                <w:szCs w:val="16"/>
              </w:rPr>
              <w:t xml:space="preserve">Before UAT (KT-1)</w:t>
            </w:r>
          </w:p>
        </w:tc>
      </w:tr>
      <w:tr>
        <w:trPr>
          <w:cantSplit/>
        </w:trPr>
        <w:tc>
          <w:tcPr>
            <w:tcW w:w="1061" w:type="dxa"/>
          </w:tcPr>
          <w:p>
            <w:pPr>
              <w:spacing w:before="40" w:after="40" w:line="240" w:lineRule="auto"/>
            </w:pPr>
            <w:r>
              <w:rPr>
                <w:rFonts w:ascii="Segoe UI" w:hAnsi="Segoe UI" w:cs="Segoe UI" w:eastAsia="Segoe UI"/>
                <w:sz w:val="16"/>
                <w:szCs w:val="16"/>
              </w:rPr>
              <w:t xml:space="preserve">DR-39</w:t>
            </w:r>
          </w:p>
        </w:tc>
        <w:tc>
          <w:tcPr>
            <w:tcW w:w="3317" w:type="dxa"/>
          </w:tcPr>
          <w:p>
            <w:pPr>
              <w:spacing w:before="40" w:after="40" w:line="240" w:lineRule="auto"/>
            </w:pPr>
            <w:r>
              <w:rPr>
                <w:rFonts w:ascii="Segoe UI" w:hAnsi="Segoe UI" w:cs="Segoe UI" w:eastAsia="Segoe UI"/>
                <w:sz w:val="16"/>
                <w:szCs w:val="16"/>
              </w:rPr>
              <w:t xml:space="preserve">Completed privacy impact assessment</w:t>
            </w:r>
          </w:p>
        </w:tc>
        <w:tc>
          <w:tcPr>
            <w:tcW w:w="2157" w:type="dxa"/>
          </w:tcPr>
          <w:p>
            <w:pPr>
              <w:spacing w:before="40" w:after="40" w:line="240" w:lineRule="auto"/>
            </w:pPr>
            <w:r>
              <w:rPr>
                <w:rFonts w:ascii="Segoe UI" w:hAnsi="Segoe UI" w:cs="Segoe UI" w:eastAsia="Segoe UI"/>
                <w:sz w:val="16"/>
                <w:szCs w:val="16"/>
              </w:rPr>
              <w:t xml:space="preserve">TISPH Data Protection Officer</w:t>
            </w:r>
          </w:p>
        </w:tc>
        <w:tc>
          <w:tcPr>
            <w:tcW w:w="2492" w:type="dxa"/>
          </w:tcPr>
          <w:p>
            <w:pPr>
              <w:spacing w:before="40" w:after="40" w:line="240" w:lineRule="auto"/>
            </w:pPr>
            <w:r>
              <w:rPr>
                <w:rFonts w:ascii="Segoe UI" w:hAnsi="Segoe UI" w:cs="Segoe UI" w:eastAsia="Segoe UI"/>
                <w:sz w:val="16"/>
                <w:szCs w:val="16"/>
              </w:rPr>
              <w:t xml:space="preserve">Before go-live</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numPr>
          <w:ilvl w:val="0"/>
          <w:numId w:val="14"/>
        </w:numPr>
      </w:pPr>
      <w:bookmarkStart w:id="1016" w:name="_Toc300001016"/>
      <w:r>
        <w:rPr>
          <w:rFonts w:ascii="Segoe UI" w:hAnsi="Segoe UI" w:cs="Segoe UI" w:eastAsia="Segoe UI"/>
        </w:rPr>
        <w:t xml:space="preserve">Keeping the register current</w:t>
      </w:r>
      <w:bookmarkEnd w:id="1016"/>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The register is updated with every new pack version, every FRS issued and every change of status.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A document moves from Planned or Per module to Drafted or Exists only when the file exists at the stated path.</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Generated documents (API export, data dictionary, ERD) are regenerated at each release; the register then records the release, not a new version of the register.</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For the life of the platform the register stays with the source repository, so that the support team finds the current documents next to the code they describe (</w:t>
      </w:r>
      <w:r>
        <w:rPr>
          <w:rFonts w:ascii="Consolas" w:hAnsi="Consolas" w:cs="Consolas" w:eastAsia="Consolas"/>
          <w:color w:val="1F3B57"/>
          <w:shd w:val="clear" w:color="auto" w:fill="F3F5F8"/>
        </w:rPr>
        <w:t xml:space="preserve">docs/TISPH/pack/TISPH_Delivery_Governance.docx</w:t>
      </w:r>
      <w:r>
        <w:rPr>
          <w:rFonts w:ascii="Segoe UI" w:hAnsi="Segoe UI" w:cs="Segoe UI" w:eastAsia="Segoe UI"/>
        </w:rPr>
        <w:t xml:space="preserve"> section 12.3).</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pStyle w:val="Heading1"/>
        <w:numPr>
          <w:ilvl w:val="0"/>
          <w:numId w:val="0"/>
        </w:numPr>
        <w:ind w:left="0" w:firstLine="0"/>
      </w:pPr>
      <w:bookmarkStart w:id="1017" w:name="_Toc300001017"/>
      <w:r>
        <w:rPr>
          <w:rFonts w:ascii="Segoe UI" w:hAnsi="Segoe UI" w:cs="Segoe UI" w:eastAsia="Segoe UI"/>
        </w:rPr>
        <w:t xml:space="preserve">Appendix A. File references</w:t>
      </w:r>
      <w:bookmarkEnd w:id="1017"/>
    </w:p>
    <w:p xmlns:a="http://schemas.openxmlformats.org/drawingml/2006/main" xmlns:pic="http://schemas.openxmlformats.org/drawingml/2006/picture">
      <w:pPr>
        <w:jc w:val="both"/>
      </w:pPr>
      <w:r>
        <w:rPr>
          <w:rFonts w:ascii="Segoe UI" w:hAnsi="Segoe UI" w:cs="Segoe UI" w:eastAsia="Segoe UI"/>
        </w:rPr>
        <w:t xml:space="preserve">All paths are in the repository at the code baseline (</w:t>
      </w:r>
      <w:r>
        <w:rPr>
          <w:rFonts w:ascii="Consolas" w:hAnsi="Consolas" w:cs="Consolas" w:eastAsia="Consolas"/>
          <w:color w:val="1F3B57"/>
          <w:shd w:val="clear" w:color="auto" w:fill="F3F5F8"/>
        </w:rPr>
        <w:t xml:space="preserve">58ad7702</w:t>
      </w:r>
      <w:r>
        <w:rPr>
          <w:rFonts w:ascii="Segoe UI" w:hAnsi="Segoe UI" w:cs="Segoe UI" w:eastAsia="Segoe UI"/>
        </w:rPr>
        <w:t xml:space="preserve">) unless stated otherwise.</w:t>
      </w: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Section 4.1 (requirements)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Folder </w:t>
      </w:r>
      <w:r>
        <w:rPr>
          <w:rFonts w:ascii="Consolas" w:hAnsi="Consolas" w:cs="Consolas" w:eastAsia="Consolas"/>
          <w:color w:val="1F3B57"/>
          <w:shd w:val="clear" w:color="auto" w:fill="F3F5F8"/>
        </w:rPr>
        <w:t xml:space="preserve">docs/TISPH/frs/</w:t>
      </w:r>
      <w:r>
        <w:rPr>
          <w:rFonts w:ascii="Segoe UI" w:hAnsi="Segoe UI" w:cs="Segoe UI" w:eastAsia="Segoe UI"/>
        </w:rPr>
        <w:t xml:space="preserve">: </w:t>
      </w:r>
      <w:r>
        <w:rPr>
          <w:rFonts w:ascii="Consolas" w:hAnsi="Consolas" w:cs="Consolas" w:eastAsia="Consolas"/>
          <w:color w:val="1F3B57"/>
          <w:shd w:val="clear" w:color="auto" w:fill="F3F5F8"/>
        </w:rPr>
        <w:t xml:space="preserve">FRS_TIS-BRD-COLL-05_PDC_Lifecycle_v1.0.docx</w:t>
      </w:r>
      <w:r>
        <w:rPr>
          <w:rFonts w:ascii="Segoe UI" w:hAnsi="Segoe UI" w:cs="Segoe UI" w:eastAsia="Segoe UI"/>
        </w:rPr>
        <w:t xml:space="preserve">, </w:t>
      </w:r>
      <w:r>
        <w:rPr>
          <w:rFonts w:ascii="Consolas" w:hAnsi="Consolas" w:cs="Consolas" w:eastAsia="Consolas"/>
          <w:color w:val="1F3B57"/>
          <w:shd w:val="clear" w:color="auto" w:fill="F3F5F8"/>
        </w:rPr>
        <w:t xml:space="preserve">FRS_TIS-BRD-COMM-06_Remittance_Commission_v1.0.docx</w:t>
      </w:r>
      <w:r>
        <w:rPr>
          <w:rFonts w:ascii="Segoe UI" w:hAnsi="Segoe UI" w:cs="Segoe UI" w:eastAsia="Segoe UI"/>
        </w:rPr>
        <w:t xml:space="preserve">, </w:t>
      </w:r>
      <w:r>
        <w:rPr>
          <w:rFonts w:ascii="Consolas" w:hAnsi="Consolas" w:cs="Consolas" w:eastAsia="Consolas"/>
          <w:color w:val="1F3B57"/>
          <w:shd w:val="clear" w:color="auto" w:fill="F3F5F8"/>
        </w:rPr>
        <w:t xml:space="preserve">FRS_TIS-BRD-COMM-08_Telesales_Incentive_v1.0.docx</w:t>
      </w:r>
      <w:r>
        <w:rPr>
          <w:rFonts w:ascii="Segoe UI" w:hAnsi="Segoe UI" w:cs="Segoe UI" w:eastAsia="Segoe UI"/>
        </w:rPr>
        <w:t xml:space="preserve">, </w:t>
      </w:r>
      <w:r>
        <w:rPr>
          <w:rFonts w:ascii="Consolas" w:hAnsi="Consolas" w:cs="Consolas" w:eastAsia="Consolas"/>
          <w:color w:val="1F3B57"/>
          <w:shd w:val="clear" w:color="auto" w:fill="F3F5F8"/>
        </w:rPr>
        <w:t xml:space="preserve">FRS_TIS-BRD-LEAD-09_Talkbot_Renewal_Filter_v1.0.docx</w:t>
      </w:r>
      <w:r>
        <w:rPr>
          <w:rFonts w:ascii="Segoe UI" w:hAnsi="Segoe UI" w:cs="Segoe UI" w:eastAsia="Segoe UI"/>
        </w:rPr>
        <w:t xml:space="preserve">, </w:t>
      </w:r>
      <w:r>
        <w:rPr>
          <w:rFonts w:ascii="Consolas" w:hAnsi="Consolas" w:cs="Consolas" w:eastAsia="Consolas"/>
          <w:color w:val="1F3B57"/>
          <w:shd w:val="clear" w:color="auto" w:fill="F3F5F8"/>
        </w:rPr>
        <w:t xml:space="preserve">FRS_TIS-BRD-PJRN-09_Parcel_Courier_v1.0.docx</w:t>
      </w:r>
      <w:r>
        <w:rPr>
          <w:rFonts w:ascii="Segoe UI" w:hAnsi="Segoe UI" w:cs="Segoe UI" w:eastAsia="Segoe UI"/>
        </w:rPr>
        <w:t xml:space="preserve">, </w:t>
      </w:r>
      <w:r>
        <w:rPr>
          <w:rFonts w:ascii="Consolas" w:hAnsi="Consolas" w:cs="Consolas" w:eastAsia="Consolas"/>
          <w:color w:val="1F3B57"/>
          <w:shd w:val="clear" w:color="auto" w:fill="F3F5F8"/>
        </w:rPr>
        <w:t xml:space="preserve">FRS_TIS-BRD-PROD-15_Promotions_v1.2.docx</w:t>
      </w:r>
      <w:r>
        <w:rPr>
          <w:rFonts w:ascii="Segoe UI" w:hAnsi="Segoe UI" w:cs="Segoe UI" w:eastAsia="Segoe UI"/>
        </w:rPr>
        <w:t xml:space="preserve">, </w:t>
      </w:r>
      <w:r>
        <w:rPr>
          <w:rFonts w:ascii="Consolas" w:hAnsi="Consolas" w:cs="Consolas" w:eastAsia="Consolas"/>
          <w:color w:val="1F3B57"/>
          <w:shd w:val="clear" w:color="auto" w:fill="F3F5F8"/>
        </w:rPr>
        <w:t xml:space="preserve">FRS_TIS-BRD-PROD-16_Commission_Rules_v1.0.docx</w:t>
      </w:r>
      <w:r>
        <w:rPr>
          <w:rFonts w:ascii="Segoe UI" w:hAnsi="Segoe UI" w:cs="Segoe UI" w:eastAsia="Segoe UI"/>
        </w:rPr>
        <w:t xml:space="preserve">, </w:t>
      </w:r>
      <w:r>
        <w:rPr>
          <w:rFonts w:ascii="Consolas" w:hAnsi="Consolas" w:cs="Consolas" w:eastAsia="Consolas"/>
          <w:color w:val="1F3B57"/>
          <w:shd w:val="clear" w:color="auto" w:fill="F3F5F8"/>
        </w:rPr>
        <w:t xml:space="preserve">FRS_TIS-BRD-SCHM-01_Scheme_Issuance_v1.0.docx</w:t>
      </w:r>
      <w:r>
        <w:rPr>
          <w:rFonts w:ascii="Segoe UI" w:hAnsi="Segoe UI" w:cs="Segoe UI" w:eastAsia="Segoe UI"/>
        </w:rPr>
        <w:t xml:space="preserve">, </w:t>
      </w:r>
      <w:r>
        <w:rPr>
          <w:rFonts w:ascii="Consolas" w:hAnsi="Consolas" w:cs="Consolas" w:eastAsia="Consolas"/>
          <w:color w:val="1F3B57"/>
          <w:shd w:val="clear" w:color="auto" w:fill="F3F5F8"/>
        </w:rPr>
        <w:t xml:space="preserve">FRS_TIS-BRD-SCHM-02_Scheme_Master_v1.0.docx</w:t>
      </w:r>
      <w:r>
        <w:rPr>
          <w:rFonts w:ascii="Segoe UI" w:hAnsi="Segoe UI" w:cs="Segoe UI" w:eastAsia="Segoe UI"/>
        </w:rPr>
        <w:t xml:space="preserve">, </w:t>
      </w:r>
      <w:r>
        <w:rPr>
          <w:rFonts w:ascii="Consolas" w:hAnsi="Consolas" w:cs="Consolas" w:eastAsia="Consolas"/>
          <w:color w:val="1F3B57"/>
          <w:shd w:val="clear" w:color="auto" w:fill="F3F5F8"/>
        </w:rPr>
        <w:t xml:space="preserve">FRS_TIS-BRD-SCHM-03_Lock-in_Handling_v1.0.docx</w:t>
      </w:r>
      <w:r>
        <w:rPr>
          <w:rFonts w:ascii="Segoe UI" w:hAnsi="Segoe UI" w:cs="Segoe UI" w:eastAsia="Segoe UI"/>
        </w:rPr>
        <w:t xml:space="preserve"> (each with sections for personas, functional requirements with acceptance criteria, and traceability with test cases)</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docs/TISPH/pack/TISPH_NFR_Compliance.docx</w:t>
      </w:r>
      <w:r>
        <w:rPr>
          <w:rFonts w:ascii="Segoe UI" w:hAnsi="Segoe UI" w:cs="Segoe UI" w:eastAsia="Segoe UI"/>
        </w:rPr>
        <w:t xml:space="preserve"> sections 5, 7 and Appendix B</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Section 4.2 (architecture and design)</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docs/TISPH/pack/TISPH_Solution_Architecture.docx</w:t>
      </w:r>
      <w:r>
        <w:rPr>
          <w:rFonts w:ascii="Segoe UI" w:hAnsi="Segoe UI" w:cs="Segoe UI" w:eastAsia="Segoe UI"/>
        </w:rPr>
        <w:t xml:space="preserve"> sections 2 to 16</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deploy/AZURE.md</w:t>
      </w:r>
      <w:r>
        <w:rPr>
          <w:rFonts w:ascii="Segoe UI" w:hAnsi="Segoe UI" w:cs="Segoe UI" w:eastAsia="Segoe UI"/>
        </w:rPr>
        <w:t xml:space="preserve">; </w:t>
      </w:r>
      <w:r>
        <w:rPr>
          <w:rFonts w:ascii="Consolas" w:hAnsi="Consolas" w:cs="Consolas" w:eastAsia="Consolas"/>
          <w:color w:val="1F3B57"/>
          <w:shd w:val="clear" w:color="auto" w:fill="F3F5F8"/>
        </w:rPr>
        <w:t xml:space="preserve">deploy/azure/bootstrap/main.tf</w:t>
      </w:r>
      <w:r>
        <w:rPr>
          <w:rFonts w:ascii="Segoe UI" w:hAnsi="Segoe UI" w:cs="Segoe UI" w:eastAsia="Segoe UI"/>
        </w:rPr>
        <w:t xml:space="preserve">, </w:t>
      </w:r>
      <w:r>
        <w:rPr>
          <w:rFonts w:ascii="Consolas" w:hAnsi="Consolas" w:cs="Consolas" w:eastAsia="Consolas"/>
          <w:color w:val="1F3B57"/>
          <w:shd w:val="clear" w:color="auto" w:fill="F3F5F8"/>
        </w:rPr>
        <w:t xml:space="preserve">deploy/azure/shared/*.tf</w:t>
      </w:r>
      <w:r>
        <w:rPr>
          <w:rFonts w:ascii="Segoe UI" w:hAnsi="Segoe UI" w:cs="Segoe UI" w:eastAsia="Segoe UI"/>
        </w:rPr>
        <w:t xml:space="preserve">, </w:t>
      </w:r>
      <w:r>
        <w:rPr>
          <w:rFonts w:ascii="Consolas" w:hAnsi="Consolas" w:cs="Consolas" w:eastAsia="Consolas"/>
          <w:color w:val="1F3B57"/>
          <w:shd w:val="clear" w:color="auto" w:fill="F3F5F8"/>
        </w:rPr>
        <w:t xml:space="preserve">deploy/azure/environment/*.tf</w:t>
      </w:r>
      <w:r>
        <w:rPr>
          <w:rFonts w:ascii="Segoe UI" w:hAnsi="Segoe UI" w:cs="Segoe UI" w:eastAsia="Segoe UI"/>
        </w:rPr>
        <w:t xml:space="preserve">, </w:t>
      </w:r>
      <w:r>
        <w:rPr>
          <w:rFonts w:ascii="Consolas" w:hAnsi="Consolas" w:cs="Consolas" w:eastAsia="Consolas"/>
          <w:color w:val="1F3B57"/>
          <w:shd w:val="clear" w:color="auto" w:fill="F3F5F8"/>
        </w:rPr>
        <w:t xml:space="preserve">deploy/azure/environment/environments/*.tfvars</w:t>
      </w:r>
      <w:r>
        <w:rPr>
          <w:rFonts w:ascii="Segoe UI" w:hAnsi="Segoe UI" w:cs="Segoe UI" w:eastAsia="Segoe UI"/>
        </w:rPr>
        <w:t xml:space="preserve">, </w:t>
      </w:r>
      <w:r>
        <w:rPr>
          <w:rFonts w:ascii="Consolas" w:hAnsi="Consolas" w:cs="Consolas" w:eastAsia="Consolas"/>
          <w:color w:val="1F3B57"/>
          <w:shd w:val="clear" w:color="auto" w:fill="F3F5F8"/>
        </w:rPr>
        <w:t xml:space="preserve">deploy/azure/modules/environment/*.tf</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.github/workflows/azure-deploy.yml</w:t>
      </w:r>
      <w:r>
        <w:rPr>
          <w:rFonts w:ascii="Segoe UI" w:hAnsi="Segoe UI" w:cs="Segoe UI" w:eastAsia="Segoe UI"/>
        </w:rPr>
        <w:t xml:space="preserve">, </w:t>
      </w:r>
      <w:r>
        <w:rPr>
          <w:rFonts w:ascii="Consolas" w:hAnsi="Consolas" w:cs="Consolas" w:eastAsia="Consolas"/>
          <w:color w:val="1F3B57"/>
          <w:shd w:val="clear" w:color="auto" w:fill="F3F5F8"/>
        </w:rPr>
        <w:t xml:space="preserve">.github/workflows/azure-deploy-environment.yml</w:t>
      </w:r>
      <w:r>
        <w:rPr>
          <w:rFonts w:ascii="Segoe UI" w:hAnsi="Segoe UI" w:cs="Segoe UI" w:eastAsia="Segoe UI"/>
        </w:rPr>
        <w:t xml:space="preserve">, </w:t>
      </w:r>
      <w:r>
        <w:rPr>
          <w:rFonts w:ascii="Consolas" w:hAnsi="Consolas" w:cs="Consolas" w:eastAsia="Consolas"/>
          <w:color w:val="1F3B57"/>
          <w:shd w:val="clear" w:color="auto" w:fill="F3F5F8"/>
        </w:rPr>
        <w:t xml:space="preserve">.github/workflows/ci.yml</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backend/docs/api/openapi.json</w:t>
      </w:r>
      <w:r>
        <w:rPr>
          <w:rFonts w:ascii="Segoe UI" w:hAnsi="Segoe UI" w:cs="Segoe UI" w:eastAsia="Segoe UI"/>
        </w:rPr>
        <w:t xml:space="preserve">, </w:t>
      </w:r>
      <w:r>
        <w:rPr>
          <w:rFonts w:ascii="Consolas" w:hAnsi="Consolas" w:cs="Consolas" w:eastAsia="Consolas"/>
          <w:color w:val="1F3B57"/>
          <w:shd w:val="clear" w:color="auto" w:fill="F3F5F8"/>
        </w:rPr>
        <w:t xml:space="preserve">backend/docs/api/BrokerVerse.postman_collection.json</w:t>
      </w:r>
      <w:r>
        <w:rPr>
          <w:rFonts w:ascii="Segoe UI" w:hAnsi="Segoe UI" w:cs="Segoe UI" w:eastAsia="Segoe UI"/>
        </w:rPr>
        <w:t xml:space="preserve">, </w:t>
      </w:r>
      <w:r>
        <w:rPr>
          <w:rFonts w:ascii="Consolas" w:hAnsi="Consolas" w:cs="Consolas" w:eastAsia="Consolas"/>
          <w:color w:val="1F3B57"/>
          <w:shd w:val="clear" w:color="auto" w:fill="F3F5F8"/>
        </w:rPr>
        <w:t xml:space="preserve">backend/docs/api/BrokerVerse.postman_environment.json</w:t>
      </w:r>
      <w:r>
        <w:rPr>
          <w:rFonts w:ascii="Segoe UI" w:hAnsi="Segoe UI" w:cs="Segoe UI" w:eastAsia="Segoe UI"/>
        </w:rPr>
        <w:t xml:space="preserve">, </w:t>
      </w:r>
      <w:r>
        <w:rPr>
          <w:rFonts w:ascii="Consolas" w:hAnsi="Consolas" w:cs="Consolas" w:eastAsia="Consolas"/>
          <w:color w:val="1F3B57"/>
          <w:shd w:val="clear" w:color="auto" w:fill="F3F5F8"/>
        </w:rPr>
        <w:t xml:space="preserve">backend/docs/api/BrokerVerse_API_Touchpoints.xlsx</w:t>
      </w:r>
      <w:r>
        <w:rPr>
          <w:rFonts w:ascii="Segoe UI" w:hAnsi="Segoe UI" w:cs="Segoe UI" w:eastAsia="Segoe UI"/>
        </w:rPr>
        <w:t xml:space="preserve">, </w:t>
      </w:r>
      <w:r>
        <w:rPr>
          <w:rFonts w:ascii="Consolas" w:hAnsi="Consolas" w:cs="Consolas" w:eastAsia="Consolas"/>
          <w:color w:val="1F3B57"/>
          <w:shd w:val="clear" w:color="auto" w:fill="F3F5F8"/>
        </w:rPr>
        <w:t xml:space="preserve">backend/docs/api/BrokerVerse_API_Touchpoints.csv</w:t>
      </w:r>
      <w:r>
        <w:rPr>
          <w:rFonts w:ascii="Segoe UI" w:hAnsi="Segoe UI" w:cs="Segoe UI" w:eastAsia="Segoe UI"/>
        </w:rPr>
        <w:t xml:space="preserve">; </w:t>
      </w:r>
      <w:r>
        <w:rPr>
          <w:rFonts w:ascii="Consolas" w:hAnsi="Consolas" w:cs="Consolas" w:eastAsia="Consolas"/>
          <w:color w:val="1F3B57"/>
          <w:shd w:val="clear" w:color="auto" w:fill="F3F5F8"/>
        </w:rPr>
        <w:t xml:space="preserve">backend/src/tools/export-api.js</w:t>
      </w:r>
      <w:r>
        <w:rPr>
          <w:rFonts w:ascii="Segoe UI" w:hAnsi="Segoe UI" w:cs="Segoe UI" w:eastAsia="Segoe UI"/>
        </w:rPr>
        <w:t xml:space="preserve">; script </w:t>
      </w:r>
      <w:r>
        <w:rPr>
          <w:rFonts w:ascii="Consolas" w:hAnsi="Consolas" w:cs="Consolas" w:eastAsia="Consolas"/>
          <w:color w:val="1F3B57"/>
          <w:shd w:val="clear" w:color="auto" w:fill="F3F5F8"/>
        </w:rPr>
        <w:t xml:space="preserve">export:api</w:t>
      </w:r>
      <w:r>
        <w:rPr>
          <w:rFonts w:ascii="Segoe UI" w:hAnsi="Segoe UI" w:cs="Segoe UI" w:eastAsia="Segoe UI"/>
        </w:rPr>
        <w:t xml:space="preserve"> in </w:t>
      </w:r>
      <w:r>
        <w:rPr>
          <w:rFonts w:ascii="Consolas" w:hAnsi="Consolas" w:cs="Consolas" w:eastAsia="Consolas"/>
          <w:color w:val="1F3B57"/>
          <w:shd w:val="clear" w:color="auto" w:fill="F3F5F8"/>
        </w:rPr>
        <w:t xml:space="preserve">backend/package.json</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backend/src/db/migrations/</w:t>
      </w:r>
      <w:r>
        <w:rPr>
          <w:rFonts w:ascii="Segoe UI" w:hAnsi="Segoe UI" w:cs="Segoe UI" w:eastAsia="Segoe UI"/>
        </w:rPr>
        <w:t xml:space="preserve"> (174 files); </w:t>
      </w:r>
      <w:r>
        <w:rPr>
          <w:rFonts w:ascii="Consolas" w:hAnsi="Consolas" w:cs="Consolas" w:eastAsia="Consolas"/>
          <w:color w:val="1F3B57"/>
          <w:shd w:val="clear" w:color="auto" w:fill="F3F5F8"/>
        </w:rPr>
        <w:t xml:space="preserve">docs/TISPH/pack/TISPH_Data_Architecture.docx</w:t>
      </w:r>
      <w:r>
        <w:rPr>
          <w:rFonts w:ascii="Segoe UI" w:hAnsi="Segoe UI" w:cs="Segoe UI" w:eastAsia="Segoe UI"/>
        </w:rPr>
        <w:t xml:space="preserve"> sections 4, 5 and Appendix B</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docs/TISPH/pack/TISPH_Security_Architecture.docx</w:t>
      </w:r>
      <w:r>
        <w:rPr>
          <w:rFonts w:ascii="Segoe UI" w:hAnsi="Segoe UI" w:cs="Segoe UI" w:eastAsia="Segoe UI"/>
        </w:rPr>
        <w:t xml:space="preserve">; </w:t>
      </w:r>
      <w:r>
        <w:rPr>
          <w:rFonts w:ascii="Consolas" w:hAnsi="Consolas" w:cs="Consolas" w:eastAsia="Consolas"/>
          <w:color w:val="1F3B57"/>
          <w:shd w:val="clear" w:color="auto" w:fill="F3F5F8"/>
        </w:rPr>
        <w:t xml:space="preserve">docs/TISPH/pack/TISPH_Delivery_Governance.docx</w:t>
      </w:r>
      <w:r>
        <w:rPr>
          <w:rFonts w:ascii="Segoe UI" w:hAnsi="Segoe UI" w:cs="Segoe UI" w:eastAsia="Segoe UI"/>
        </w:rPr>
        <w:t xml:space="preserve"> section 6</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Section 4.3 (testing)</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docs/TISPH/testing/TISPH_Test_Strategy.docx</w:t>
      </w:r>
      <w:r>
        <w:rPr>
          <w:rFonts w:ascii="Segoe UI" w:hAnsi="Segoe UI" w:cs="Segoe UI" w:eastAsia="Segoe UI"/>
        </w:rPr>
        <w:t xml:space="preserve">, </w:t>
      </w:r>
      <w:r>
        <w:rPr>
          <w:rFonts w:ascii="Consolas" w:hAnsi="Consolas" w:cs="Consolas" w:eastAsia="Consolas"/>
          <w:color w:val="1F3B57"/>
          <w:shd w:val="clear" w:color="auto" w:fill="F3F5F8"/>
        </w:rPr>
        <w:t xml:space="preserve">docs/TISPH/testing/TISPH_Test_Pack.xlsx</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Generic product edition, archived: </w:t>
      </w:r>
      <w:r>
        <w:rPr>
          <w:rFonts w:ascii="Consolas" w:hAnsi="Consolas" w:cs="Consolas" w:eastAsia="Consolas"/>
          <w:color w:val="1F3B57"/>
          <w:shd w:val="clear" w:color="auto" w:fill="F3F5F8"/>
        </w:rPr>
        <w:t xml:space="preserve">docs/archive/2026-10-10/package/</w:t>
      </w:r>
      <w:r>
        <w:rPr>
          <w:rFonts w:ascii="Segoe UI" w:hAnsi="Segoe UI" w:cs="Segoe UI" w:eastAsia="Segoe UI"/>
        </w:rPr>
        <w:t xml:space="preserve"> (</w:t>
      </w:r>
      <w:r>
        <w:rPr>
          <w:rFonts w:ascii="Consolas" w:hAnsi="Consolas" w:cs="Consolas" w:eastAsia="Consolas"/>
          <w:color w:val="1F3B57"/>
          <w:shd w:val="clear" w:color="auto" w:fill="F3F5F8"/>
        </w:rPr>
        <w:t xml:space="preserve">BrokerVerse_Test_Strategy.docx</w:t>
      </w:r>
      <w:r>
        <w:rPr>
          <w:rFonts w:ascii="Segoe UI" w:hAnsi="Segoe UI" w:cs="Segoe UI" w:eastAsia="Segoe UI"/>
        </w:rPr>
        <w:t xml:space="preserve">, </w:t>
      </w:r>
      <w:r>
        <w:rPr>
          <w:rFonts w:ascii="Consolas" w:hAnsi="Consolas" w:cs="Consolas" w:eastAsia="Consolas"/>
          <w:color w:val="1F3B57"/>
          <w:shd w:val="clear" w:color="auto" w:fill="F3F5F8"/>
        </w:rPr>
        <w:t xml:space="preserve">test-strategy.md</w:t>
      </w:r>
      <w:r>
        <w:rPr>
          <w:rFonts w:ascii="Segoe UI" w:hAnsi="Segoe UI" w:cs="Segoe UI" w:eastAsia="Segoe UI"/>
        </w:rPr>
        <w:t xml:space="preserve">)</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backend/test/</w:t>
      </w:r>
      <w:r>
        <w:rPr>
          <w:rFonts w:ascii="Segoe UI" w:hAnsi="Segoe UI" w:cs="Segoe UI" w:eastAsia="Segoe UI"/>
        </w:rPr>
        <w:t xml:space="preserve">, </w:t>
      </w:r>
      <w:r>
        <w:rPr>
          <w:rFonts w:ascii="Consolas" w:hAnsi="Consolas" w:cs="Consolas" w:eastAsia="Consolas"/>
          <w:color w:val="1F3B57"/>
          <w:shd w:val="clear" w:color="auto" w:fill="F3F5F8"/>
        </w:rPr>
        <w:t xml:space="preserve">backend/vitest.config.js</w:t>
      </w:r>
      <w:r>
        <w:rPr>
          <w:rFonts w:ascii="Segoe UI" w:hAnsi="Segoe UI" w:cs="Segoe UI" w:eastAsia="Segoe UI"/>
        </w:rPr>
        <w:t xml:space="preserve">, script </w:t>
      </w:r>
      <w:r>
        <w:rPr>
          <w:rFonts w:ascii="Consolas" w:hAnsi="Consolas" w:cs="Consolas" w:eastAsia="Consolas"/>
          <w:color w:val="1F3B57"/>
          <w:shd w:val="clear" w:color="auto" w:fill="F3F5F8"/>
        </w:rPr>
        <w:t xml:space="preserve">test</w:t>
      </w:r>
      <w:r>
        <w:rPr>
          <w:rFonts w:ascii="Segoe UI" w:hAnsi="Segoe UI" w:cs="Segoe UI" w:eastAsia="Segoe UI"/>
        </w:rPr>
        <w:t xml:space="preserve"> in </w:t>
      </w:r>
      <w:r>
        <w:rPr>
          <w:rFonts w:ascii="Consolas" w:hAnsi="Consolas" w:cs="Consolas" w:eastAsia="Consolas"/>
          <w:color w:val="1F3B57"/>
          <w:shd w:val="clear" w:color="auto" w:fill="F3F5F8"/>
        </w:rPr>
        <w:t xml:space="preserve">backend/package.json</w:t>
      </w:r>
      <w:r>
        <w:rPr>
          <w:rFonts w:ascii="Segoe UI" w:hAnsi="Segoe UI" w:cs="Segoe UI" w:eastAsia="Segoe UI"/>
        </w:rPr>
        <w:t xml:space="preserve"> (</w:t>
      </w:r>
      <w:r>
        <w:rPr>
          <w:rFonts w:ascii="Consolas" w:hAnsi="Consolas" w:cs="Consolas" w:eastAsia="Consolas"/>
          <w:color w:val="1F3B57"/>
          <w:shd w:val="clear" w:color="auto" w:fill="F3F5F8"/>
        </w:rPr>
        <w:t xml:space="preserve">vitest run</w:t>
      </w:r>
      <w:r>
        <w:rPr>
          <w:rFonts w:ascii="Segoe UI" w:hAnsi="Segoe UI" w:cs="Segoe UI" w:eastAsia="Segoe UI"/>
        </w:rPr>
        <w:t xml:space="preserve">); script </w:t>
      </w:r>
      <w:r>
        <w:rPr>
          <w:rFonts w:ascii="Consolas" w:hAnsi="Consolas" w:cs="Consolas" w:eastAsia="Consolas"/>
          <w:color w:val="1F3B57"/>
          <w:shd w:val="clear" w:color="auto" w:fill="F3F5F8"/>
        </w:rPr>
        <w:t xml:space="preserve">test</w:t>
      </w:r>
      <w:r>
        <w:rPr>
          <w:rFonts w:ascii="Segoe UI" w:hAnsi="Segoe UI" w:cs="Segoe UI" w:eastAsia="Segoe UI"/>
        </w:rPr>
        <w:t xml:space="preserve"> in </w:t>
      </w:r>
      <w:r>
        <w:rPr>
          <w:rFonts w:ascii="Consolas" w:hAnsi="Consolas" w:cs="Consolas" w:eastAsia="Consolas"/>
          <w:color w:val="1F3B57"/>
          <w:shd w:val="clear" w:color="auto" w:fill="F3F5F8"/>
        </w:rPr>
        <w:t xml:space="preserve">brokerverse/package.json</w:t>
      </w:r>
      <w:r>
        <w:rPr>
          <w:rFonts w:ascii="Segoe UI" w:hAnsi="Segoe UI" w:cs="Segoe UI" w:eastAsia="Segoe UI"/>
        </w:rPr>
        <w:t xml:space="preserve"> (</w:t>
      </w:r>
      <w:r>
        <w:rPr>
          <w:rFonts w:ascii="Consolas" w:hAnsi="Consolas" w:cs="Consolas" w:eastAsia="Consolas"/>
          <w:color w:val="1F3B57"/>
          <w:shd w:val="clear" w:color="auto" w:fill="F3F5F8"/>
        </w:rPr>
        <w:t xml:space="preserve">craco test</w:t>
      </w:r>
      <w:r>
        <w:rPr>
          <w:rFonts w:ascii="Segoe UI" w:hAnsi="Segoe UI" w:cs="Segoe UI" w:eastAsia="Segoe UI"/>
        </w:rPr>
        <w:t xml:space="preserve">)</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backend/scripts/uat-scenario.js</w:t>
      </w:r>
      <w:r>
        <w:rPr>
          <w:rFonts w:ascii="Segoe UI" w:hAnsi="Segoe UI" w:cs="Segoe UI" w:eastAsia="Segoe UI"/>
        </w:rPr>
        <w:t xml:space="preserve">, </w:t>
      </w:r>
      <w:r>
        <w:rPr>
          <w:rFonts w:ascii="Consolas" w:hAnsi="Consolas" w:cs="Consolas" w:eastAsia="Consolas"/>
          <w:color w:val="1F3B57"/>
          <w:shd w:val="clear" w:color="auto" w:fill="F3F5F8"/>
        </w:rPr>
        <w:t xml:space="preserve">docs/e2e/UAT_SCENARIO_RUN.md</w:t>
      </w:r>
      <w:r>
        <w:rPr>
          <w:rFonts w:ascii="Segoe UI" w:hAnsi="Segoe UI" w:cs="Segoe UI" w:eastAsia="Segoe UI"/>
        </w:rPr>
        <w:t xml:space="preserve">, </w:t>
      </w:r>
      <w:r>
        <w:rPr>
          <w:rFonts w:ascii="Consolas" w:hAnsi="Consolas" w:cs="Consolas" w:eastAsia="Consolas"/>
          <w:color w:val="1F3B57"/>
          <w:shd w:val="clear" w:color="auto" w:fill="F3F5F8"/>
        </w:rPr>
        <w:t xml:space="preserve">docs/onboarding/UAT_SCRIPTS.md</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docs/TISPH/pack/TISPH_NFR_Compliance.docx</w:t>
      </w:r>
      <w:r>
        <w:rPr>
          <w:rFonts w:ascii="Segoe UI" w:hAnsi="Segoe UI" w:cs="Segoe UI" w:eastAsia="Segoe UI"/>
        </w:rPr>
        <w:t xml:space="preserve"> section 7; </w:t>
      </w:r>
      <w:r>
        <w:rPr>
          <w:rFonts w:ascii="Consolas" w:hAnsi="Consolas" w:cs="Consolas" w:eastAsia="Consolas"/>
          <w:color w:val="1F3B57"/>
          <w:shd w:val="clear" w:color="auto" w:fill="F3F5F8"/>
        </w:rPr>
        <w:t xml:space="preserve">docs/TISPH/pack/TISPH_Security_Architecture.docx</w:t>
      </w:r>
      <w:r>
        <w:rPr>
          <w:rFonts w:ascii="Segoe UI" w:hAnsi="Segoe UI" w:cs="Segoe UI" w:eastAsia="Segoe UI"/>
        </w:rPr>
        <w:t xml:space="preserve"> section 17; </w:t>
      </w:r>
      <w:r>
        <w:rPr>
          <w:rFonts w:ascii="Consolas" w:hAnsi="Consolas" w:cs="Consolas" w:eastAsia="Consolas"/>
          <w:color w:val="1F3B57"/>
          <w:shd w:val="clear" w:color="auto" w:fill="F3F5F8"/>
        </w:rPr>
        <w:t xml:space="preserve">docs/TISPH/pack/TISPH_Environments_and_Release.docx</w:t>
      </w:r>
      <w:r>
        <w:rPr>
          <w:rFonts w:ascii="Segoe UI" w:hAnsi="Segoe UI" w:cs="Segoe UI" w:eastAsia="Segoe UI"/>
        </w:rPr>
        <w:t xml:space="preserve"> sections 6 and 10; </w:t>
      </w:r>
      <w:r>
        <w:rPr>
          <w:rFonts w:ascii="Consolas" w:hAnsi="Consolas" w:cs="Consolas" w:eastAsia="Consolas"/>
          <w:color w:val="1F3B57"/>
          <w:shd w:val="clear" w:color="auto" w:fill="F3F5F8"/>
        </w:rPr>
        <w:t xml:space="preserve">docs/TISPH/pack/TISPH_Data_Migration_and_Cutover.docx</w:t>
      </w:r>
      <w:r>
        <w:rPr>
          <w:rFonts w:ascii="Segoe UI" w:hAnsi="Segoe UI" w:cs="Segoe UI" w:eastAsia="Segoe UI"/>
        </w:rPr>
        <w:t xml:space="preserve"> section 11; </w:t>
      </w:r>
      <w:r>
        <w:rPr>
          <w:rFonts w:ascii="Consolas" w:hAnsi="Consolas" w:cs="Consolas" w:eastAsia="Consolas"/>
          <w:color w:val="1F3B57"/>
          <w:shd w:val="clear" w:color="auto" w:fill="F3F5F8"/>
        </w:rPr>
        <w:t xml:space="preserve">docs/TISPH/pack/TISPH_Delivery_Governance.docx</w:t>
      </w:r>
      <w:r>
        <w:rPr>
          <w:rFonts w:ascii="Segoe UI" w:hAnsi="Segoe UI" w:cs="Segoe UI" w:eastAsia="Segoe UI"/>
        </w:rPr>
        <w:t xml:space="preserve"> sections 2.2 and 8.4</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Section 4.4 (operations)</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docs/TISPH/pack/TISPH_Operations_and_Support.docx</w:t>
      </w:r>
      <w:r>
        <w:rPr>
          <w:rFonts w:ascii="Segoe UI" w:hAnsi="Segoe UI" w:cs="Segoe UI" w:eastAsia="Segoe UI"/>
        </w:rPr>
        <w:t xml:space="preserve"> sections 4 to 15 and 17</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deploy/REFERENCE.md</w:t>
      </w:r>
      <w:r>
        <w:rPr>
          <w:rFonts w:ascii="Segoe UI" w:hAnsi="Segoe UI" w:cs="Segoe UI" w:eastAsia="Segoe UI"/>
        </w:rPr>
        <w:t xml:space="preserve">, </w:t>
      </w:r>
      <w:r>
        <w:rPr>
          <w:rFonts w:ascii="Consolas" w:hAnsi="Consolas" w:cs="Consolas" w:eastAsia="Consolas"/>
          <w:color w:val="1F3B57"/>
          <w:shd w:val="clear" w:color="auto" w:fill="F3F5F8"/>
        </w:rPr>
        <w:t xml:space="preserve">deploy/AZURE.md</w:t>
      </w:r>
      <w:r>
        <w:rPr>
          <w:rFonts w:ascii="Segoe UI" w:hAnsi="Segoe UI" w:cs="Segoe UI" w:eastAsia="Segoe UI"/>
        </w:rPr>
        <w:t xml:space="preserve">, </w:t>
      </w:r>
      <w:r>
        <w:rPr>
          <w:rFonts w:ascii="Consolas" w:hAnsi="Consolas" w:cs="Consolas" w:eastAsia="Consolas"/>
          <w:color w:val="1F3B57"/>
          <w:shd w:val="clear" w:color="auto" w:fill="F3F5F8"/>
        </w:rPr>
        <w:t xml:space="preserve">docs/developer-guide/README.md</w:t>
      </w:r>
      <w:r>
        <w:rPr>
          <w:rFonts w:ascii="Segoe UI" w:hAnsi="Segoe UI" w:cs="Segoe UI" w:eastAsia="Segoe UI"/>
        </w:rPr>
        <w:t xml:space="preserve">, </w:t>
      </w:r>
      <w:r>
        <w:rPr>
          <w:rFonts w:ascii="Consolas" w:hAnsi="Consolas" w:cs="Consolas" w:eastAsia="Consolas"/>
          <w:color w:val="1F3B57"/>
          <w:shd w:val="clear" w:color="auto" w:fill="F3F5F8"/>
        </w:rPr>
        <w:t xml:space="preserve">docs/developer-guide/backend.md</w:t>
      </w:r>
      <w:r>
        <w:rPr>
          <w:rFonts w:ascii="Segoe UI" w:hAnsi="Segoe UI" w:cs="Segoe UI" w:eastAsia="Segoe UI"/>
        </w:rPr>
        <w:t xml:space="preserve">, </w:t>
      </w:r>
      <w:r>
        <w:rPr>
          <w:rFonts w:ascii="Consolas" w:hAnsi="Consolas" w:cs="Consolas" w:eastAsia="Consolas"/>
          <w:color w:val="1F3B57"/>
          <w:shd w:val="clear" w:color="auto" w:fill="F3F5F8"/>
        </w:rPr>
        <w:t xml:space="preserve">docs/developer-guide/frontend.md</w:t>
      </w:r>
      <w:r>
        <w:rPr>
          <w:rFonts w:ascii="Segoe UI" w:hAnsi="Segoe UI" w:cs="Segoe UI" w:eastAsia="Segoe UI"/>
        </w:rPr>
        <w:t xml:space="preserve">, </w:t>
      </w:r>
      <w:r>
        <w:rPr>
          <w:rFonts w:ascii="Consolas" w:hAnsi="Consolas" w:cs="Consolas" w:eastAsia="Consolas"/>
          <w:color w:val="1F3B57"/>
          <w:shd w:val="clear" w:color="auto" w:fill="F3F5F8"/>
        </w:rPr>
        <w:t xml:space="preserve">backend/docs/MODULE_GUIDE.md</w:t>
      </w:r>
      <w:r>
        <w:rPr>
          <w:rFonts w:ascii="Segoe UI" w:hAnsi="Segoe UI" w:cs="Segoe UI" w:eastAsia="Segoe UI"/>
        </w:rPr>
        <w:t xml:space="preserve">, </w:t>
      </w:r>
      <w:r>
        <w:rPr>
          <w:rFonts w:ascii="Consolas" w:hAnsi="Consolas" w:cs="Consolas" w:eastAsia="Consolas"/>
          <w:color w:val="1F3B57"/>
          <w:shd w:val="clear" w:color="auto" w:fill="F3F5F8"/>
        </w:rPr>
        <w:t xml:space="preserve">backend/src/modules/*/README.md</w:t>
      </w:r>
      <w:r>
        <w:rPr>
          <w:rFonts w:ascii="Segoe UI" w:hAnsi="Segoe UI" w:cs="Segoe UI" w:eastAsia="Segoe UI"/>
        </w:rPr>
        <w:t xml:space="preserve"> (15 module guides), </w:t>
      </w:r>
      <w:r>
        <w:rPr>
          <w:rFonts w:ascii="Consolas" w:hAnsi="Consolas" w:cs="Consolas" w:eastAsia="Consolas"/>
          <w:color w:val="1F3B57"/>
          <w:shd w:val="clear" w:color="auto" w:fill="F3F5F8"/>
        </w:rPr>
        <w:t xml:space="preserve">docs/onboarding/SUPPORT_AND_ESCALATION.md</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Section 4.5 (user documentation)</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brokerverse/public/help/user-manual.html</w:t>
      </w:r>
      <w:r>
        <w:rPr>
          <w:rFonts w:ascii="Segoe UI" w:hAnsi="Segoe UI" w:cs="Segoe UI" w:eastAsia="Segoe UI"/>
        </w:rPr>
        <w:t xml:space="preserve">, </w:t>
      </w:r>
      <w:r>
        <w:rPr>
          <w:rFonts w:ascii="Consolas" w:hAnsi="Consolas" w:cs="Consolas" w:eastAsia="Consolas"/>
          <w:color w:val="1F3B57"/>
          <w:shd w:val="clear" w:color="auto" w:fill="F3F5F8"/>
        </w:rPr>
        <w:t xml:space="preserve">brokerverse/public/help/TISPH_User_Manual.docx and .pdf, brokerverse/public/help/sections.json (TISPH edition 1.3)</w:t>
      </w:r>
      <w:r>
        <w:rPr>
          <w:rFonts w:ascii="Segoe UI" w:hAnsi="Segoe UI" w:cs="Segoe UI" w:eastAsia="Segoe UI"/>
        </w:rPr>
        <w:t xml:space="preserve"/>
      </w:r>
      <w:r>
        <w:rPr>
          <w:rFonts w:ascii="Consolas" w:hAnsi="Consolas" w:cs="Consolas" w:eastAsia="Consolas"/>
          <w:color w:val="1F3B57"/>
          <w:shd w:val="clear" w:color="auto" w:fill="F3F5F8"/>
        </w:rPr>
        <w:t xml:space="preserve"/>
      </w:r>
      <w:r>
        <w:rPr>
          <w:rFonts w:ascii="Segoe UI" w:hAnsi="Segoe UI" w:cs="Segoe UI" w:eastAsia="Segoe UI"/>
        </w:rPr>
        <w:t xml:space="preserve">, </w:t>
      </w:r>
      <w:r>
        <w:rPr>
          <w:rFonts w:ascii="Consolas" w:hAnsi="Consolas" w:cs="Consolas" w:eastAsia="Consolas"/>
          <w:color w:val="1F3B57"/>
          <w:shd w:val="clear" w:color="auto" w:fill="F3F5F8"/>
        </w:rPr>
        <w:t xml:space="preserve">brokerverse/src/components/HelpPanel/helpRoutes.js</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docs/TISPH/manual/ (README.md, manual.json, chapters/, generated/); base edition docs/package/source/user-manual.md, docs/package/05_Delivery/BrokerVerse_User_Manual.docx and .pdf</w:t>
      </w:r>
      <w:r>
        <w:rPr>
          <w:rFonts w:ascii="Segoe UI" w:hAnsi="Segoe UI" w:cs="Segoe UI" w:eastAsia="Segoe UI"/>
        </w:rPr>
        <w:t xml:space="preserve"/>
      </w:r>
      <w:r>
        <w:rPr>
          <w:rFonts w:ascii="Consolas" w:hAnsi="Consolas" w:cs="Consolas" w:eastAsia="Consolas"/>
          <w:color w:val="1F3B57"/>
          <w:shd w:val="clear" w:color="auto" w:fill="F3F5F8"/>
        </w:rPr>
        <w:t xml:space="preserve"/>
      </w:r>
      <w:r>
        <w:rPr>
          <w:rFonts w:ascii="Segoe UI" w:hAnsi="Segoe UI" w:cs="Segoe UI" w:eastAsia="Segoe UI"/>
        </w:rPr>
        <w:t xml:space="preserve"/>
      </w:r>
      <w:r>
        <w:rPr>
          <w:rFonts w:ascii="Consolas" w:hAnsi="Consolas" w:cs="Consolas" w:eastAsia="Consolas"/>
          <w:color w:val="1F3B57"/>
          <w:shd w:val="clear" w:color="auto" w:fill="F3F5F8"/>
        </w:rPr>
        <w:t xml:space="preserve"/>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docs/onboarding/GETTING_STARTED.md; docs/TISPH/manual/chapters/role-*.md</w:t>
      </w:r>
      <w:r>
        <w:rPr>
          <w:rFonts w:ascii="Segoe UI" w:hAnsi="Segoe UI" w:cs="Segoe UI" w:eastAsia="Segoe UI"/>
        </w:rPr>
        <w:t xml:space="preserve"/>
      </w:r>
      <w:r>
        <w:rPr>
          <w:rFonts w:ascii="Consolas" w:hAnsi="Consolas" w:cs="Consolas" w:eastAsia="Consolas"/>
          <w:color w:val="1F3B57"/>
          <w:shd w:val="clear" w:color="auto" w:fill="F3F5F8"/>
        </w:rPr>
        <w:t xml:space="preserve"/>
      </w:r>
      <w:r>
        <w:rPr>
          <w:rFonts w:ascii="Segoe UI" w:hAnsi="Segoe UI" w:cs="Segoe UI" w:eastAsia="Segoe UI"/>
        </w:rPr>
        <w:t xml:space="preserve"/>
      </w:r>
      <w:r>
        <w:rPr>
          <w:rFonts w:ascii="Consolas" w:hAnsi="Consolas" w:cs="Consolas" w:eastAsia="Consolas"/>
          <w:color w:val="1F3B57"/>
          <w:shd w:val="clear" w:color="auto" w:fill="F3F5F8"/>
        </w:rPr>
        <w:t xml:space="preserve"/>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Sections 4.6 and 5 (delivery, governance, further documents)</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docs/TISPH/pack/TISPH_Delivery_Governance.docx</w:t>
      </w:r>
      <w:r>
        <w:rPr>
          <w:rFonts w:ascii="Segoe UI" w:hAnsi="Segoe UI" w:cs="Segoe UI" w:eastAsia="Segoe UI"/>
        </w:rPr>
        <w:t xml:space="preserve"> sections 2 to 12; </w:t>
      </w:r>
      <w:r>
        <w:rPr>
          <w:rFonts w:ascii="Consolas" w:hAnsi="Consolas" w:cs="Consolas" w:eastAsia="Consolas"/>
          <w:color w:val="1F3B57"/>
          <w:shd w:val="clear" w:color="auto" w:fill="F3F5F8"/>
        </w:rPr>
        <w:t xml:space="preserve">docs/TISPH/pack/TISPH_Operations_and_Support.docx</w:t>
      </w:r>
      <w:r>
        <w:rPr>
          <w:rFonts w:ascii="Segoe UI" w:hAnsi="Segoe UI" w:cs="Segoe UI" w:eastAsia="Segoe UI"/>
        </w:rPr>
        <w:t xml:space="preserve"> sections 7, 14, 15; </w:t>
      </w:r>
      <w:r>
        <w:rPr>
          <w:rFonts w:ascii="Consolas" w:hAnsi="Consolas" w:cs="Consolas" w:eastAsia="Consolas"/>
          <w:color w:val="1F3B57"/>
          <w:shd w:val="clear" w:color="auto" w:fill="F3F5F8"/>
        </w:rPr>
        <w:t xml:space="preserve">docs/TISPH/pack/TISPH_Environments_and_Release.docx</w:t>
      </w:r>
      <w:r>
        <w:rPr>
          <w:rFonts w:ascii="Segoe UI" w:hAnsi="Segoe UI" w:cs="Segoe UI" w:eastAsia="Segoe UI"/>
        </w:rPr>
        <w:t xml:space="preserve"> sections 7 and 12; </w:t>
      </w:r>
      <w:r>
        <w:rPr>
          <w:rFonts w:ascii="Consolas" w:hAnsi="Consolas" w:cs="Consolas" w:eastAsia="Consolas"/>
          <w:color w:val="1F3B57"/>
          <w:shd w:val="clear" w:color="auto" w:fill="F3F5F8"/>
        </w:rPr>
        <w:t xml:space="preserve">docs/TISPH/pack/TISPH_Data_Migration_and_Cutover.docx</w:t>
      </w:r>
      <w:r>
        <w:rPr>
          <w:rFonts w:ascii="Segoe UI" w:hAnsi="Segoe UI" w:cs="Segoe UI" w:eastAsia="Segoe UI"/>
        </w:rPr>
        <w:t xml:space="preserve"> sections 13 and 18</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docs/package/05_Delivery/Upload_Templates/</w:t>
      </w:r>
      <w:r>
        <w:rPr>
          <w:rFonts w:ascii="Segoe UI" w:hAnsi="Segoe UI" w:cs="Segoe UI" w:eastAsia="Segoe UI"/>
        </w:rPr>
        <w:t xml:space="preserve"> (generated by </w:t>
      </w:r>
      <w:r>
        <w:rPr>
          <w:rFonts w:ascii="Consolas" w:hAnsi="Consolas" w:cs="Consolas" w:eastAsia="Consolas"/>
          <w:color w:val="1F3B57"/>
          <w:shd w:val="clear" w:color="auto" w:fill="F3F5F8"/>
        </w:rPr>
        <w:t xml:space="preserve">backend/scripts/build-upload-templates.js</w:t>
      </w:r>
      <w:r>
        <w:rPr>
          <w:rFonts w:ascii="Segoe UI" w:hAnsi="Segoe UI" w:cs="Segoe UI" w:eastAsia="Segoe UI"/>
        </w:rPr>
        <w:t xml:space="preserve">), </w:t>
      </w:r>
      <w:r>
        <w:rPr>
          <w:rFonts w:ascii="Consolas" w:hAnsi="Consolas" w:cs="Consolas" w:eastAsia="Consolas"/>
          <w:color w:val="1F3B57"/>
          <w:shd w:val="clear" w:color="auto" w:fill="F3F5F8"/>
        </w:rPr>
        <w:t xml:space="preserve">docs/onboarding/GO_LIVE_DATA_SETUP.md</w:t>
      </w:r>
      <w:r>
        <w:rPr>
          <w:rFonts w:ascii="Segoe UI" w:hAnsi="Segoe UI" w:cs="Segoe UI" w:eastAsia="Segoe UI"/>
        </w:rPr>
        <w:t xml:space="preserve">, </w:t>
      </w:r>
      <w:r>
        <w:rPr>
          <w:rFonts w:ascii="Consolas" w:hAnsi="Consolas" w:cs="Consolas" w:eastAsia="Consolas"/>
          <w:color w:val="1F3B57"/>
          <w:shd w:val="clear" w:color="auto" w:fill="F3F5F8"/>
        </w:rPr>
        <w:t xml:space="preserve">docs/onboarding/GO_LIVE_DATA_WORKBENCH.md</w:t>
      </w:r>
      <w:r>
        <w:rPr>
          <w:rFonts w:ascii="Segoe UI" w:hAnsi="Segoe UI" w:cs="Segoe UI" w:eastAsia="Segoe UI"/>
        </w:rPr>
        <w:t xml:space="preserve">, </w:t>
      </w:r>
      <w:r>
        <w:rPr>
          <w:rFonts w:ascii="Consolas" w:hAnsi="Consolas" w:cs="Consolas" w:eastAsia="Consolas"/>
          <w:color w:val="1F3B57"/>
          <w:shd w:val="clear" w:color="auto" w:fill="F3F5F8"/>
        </w:rPr>
        <w:t xml:space="preserve">docs/onboarding/SMOKE_TEST_AND_RESET.md</w:t>
      </w:r>
      <w:r>
        <w:rPr>
          <w:rFonts w:ascii="Segoe UI" w:hAnsi="Segoe UI" w:cs="Segoe UI" w:eastAsia="Segoe UI"/>
        </w:rPr>
        <w:t xml:space="preserve">, </w:t>
      </w:r>
      <w:r>
        <w:rPr>
          <w:rFonts w:ascii="Consolas" w:hAnsi="Consolas" w:cs="Consolas" w:eastAsia="Consolas"/>
          <w:color w:val="1F3B57"/>
          <w:shd w:val="clear" w:color="auto" w:fill="F3F5F8"/>
        </w:rPr>
        <w:t xml:space="preserve">docs/onboarding/DATA_MASKING.md</w:t>
      </w:r>
      <w:r>
        <w:rPr>
          <w:rFonts w:ascii="Segoe UI" w:hAnsi="Segoe UI" w:cs="Segoe UI" w:eastAsia="Segoe UI"/>
        </w:rPr>
        <w:t xml:space="preserve">, </w:t>
      </w:r>
      <w:r>
        <w:rPr>
          <w:rFonts w:ascii="Consolas" w:hAnsi="Consolas" w:cs="Consolas" w:eastAsia="Consolas"/>
          <w:color w:val="1F3B57"/>
          <w:shd w:val="clear" w:color="auto" w:fill="F3F5F8"/>
        </w:rPr>
        <w:t xml:space="preserve">backend/scripts/mask-data.js</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docs/package/06_Support/BrokerVerse_Release_Notes_Template.docx</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docs/package/04_Onboarding_and_Go_Live/BrokerVerse_Privacy_Impact_Assessment_and_Records_of_Processing_Templates.docx</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pStyle w:val="Heading1"/>
        <w:numPr>
          <w:ilvl w:val="0"/>
          <w:numId w:val="14"/>
        </w:numPr>
      </w:pPr>
      <w:bookmarkStart w:id="1018" w:name="_Toc300001018"/>
      <w:r>
        <w:rPr>
          <w:rFonts w:ascii="Segoe UI" w:hAnsi="Segoe UI" w:cs="Segoe UI" w:eastAsia="Segoe UI"/>
        </w:rPr>
        <w:t xml:space="preserve">Pending Items</w:t>
      </w:r>
      <w:bookmarkEnd w:id="1018"/>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250"/>
        <w:gridCol w:w="5000"/>
        <w:gridCol w:w="1300"/>
        <w:gridCol w:w="1477"/>
      </w:tblGrid>
      <w:tr>
        <w:trPr>
          <w:cantSplit/>
          <w:tblHeader/>
          <w:trHeight w:val="400"/>
        </w:trPr>
        <w:tc>
          <w:tcPr>
            <w:tcW w:w="1250" w:type="dxa"/>
            <w:shd w:val="clear" w:color="auto" w:fill="E8F0F8"/>
            <w:vAlign w:val="center"/>
          </w:tcPr>
          <w:p>
            <w:pPr>
              <w:spacing w:before="40" w:after="40" w:line="240" w:lineRule="auto"/>
              <w:jc w:val="center"/>
            </w:pPr>
            <w:r>
              <w:rPr>
                <w:rFonts w:ascii="Segoe UI" w:hAnsi="Segoe UI" w:cs="Segoe UI" w:eastAsia="Segoe UI"/>
                <w:b/>
                <w:bCs/>
                <w:sz w:val="16"/>
                <w:szCs w:val="16"/>
              </w:rPr>
              <w:t xml:space="preserve">Serial Number</w:t>
            </w:r>
          </w:p>
        </w:tc>
        <w:tc>
          <w:tcPr>
            <w:tcW w:w="5000" w:type="dxa"/>
            <w:shd w:val="clear" w:color="auto" w:fill="E8F0F8"/>
            <w:vAlign w:val="center"/>
          </w:tcPr>
          <w:p>
            <w:pPr>
              <w:spacing w:before="40" w:after="40" w:line="240" w:lineRule="auto"/>
              <w:jc w:val="center"/>
            </w:pPr>
            <w:r>
              <w:rPr>
                <w:rFonts w:ascii="Segoe UI" w:hAnsi="Segoe UI" w:cs="Segoe UI" w:eastAsia="Segoe UI"/>
                <w:b/>
                <w:bCs/>
                <w:sz w:val="16"/>
                <w:szCs w:val="16"/>
              </w:rPr>
              <w:t xml:space="preserve">Description</w:t>
            </w:r>
          </w:p>
        </w:tc>
        <w:tc>
          <w:tcPr>
            <w:tcW w:w="1300" w:type="dxa"/>
            <w:shd w:val="clear" w:color="auto" w:fill="E8F0F8"/>
            <w:vAlign w:val="center"/>
          </w:tcPr>
          <w:p>
            <w:pPr>
              <w:spacing w:before="40" w:after="40" w:line="240" w:lineRule="auto"/>
              <w:jc w:val="center"/>
            </w:pPr>
            <w:r>
              <w:rPr>
                <w:rFonts w:ascii="Segoe UI" w:hAnsi="Segoe UI" w:cs="Segoe UI" w:eastAsia="Segoe UI"/>
                <w:b/>
                <w:bCs/>
                <w:sz w:val="16"/>
                <w:szCs w:val="16"/>
              </w:rPr>
              <w:t xml:space="preserve">Owner</w:t>
            </w:r>
          </w:p>
        </w:tc>
        <w:tc>
          <w:tcPr>
            <w:tcW w:w="1477" w:type="dxa"/>
            <w:shd w:val="clear" w:color="auto" w:fill="E8F0F8"/>
            <w:vAlign w:val="center"/>
          </w:tcPr>
          <w:p>
            <w:pPr>
              <w:spacing w:before="40" w:after="40" w:line="240" w:lineRule="auto"/>
              <w:jc w:val="center"/>
            </w:pPr>
            <w:r>
              <w:rPr>
                <w:rFonts w:ascii="Segoe UI" w:hAnsi="Segoe UI" w:cs="Segoe UI" w:eastAsia="Segoe UI"/>
                <w:b/>
                <w:bCs/>
                <w:sz w:val="16"/>
                <w:szCs w:val="16"/>
              </w:rPr>
              <w:t xml:space="preserve">Status</w:t>
            </w:r>
          </w:p>
        </w:tc>
      </w:tr>
      <w:tr>
        <w:trPr>
          <w:cantSplit/>
        </w:trPr>
        <w:tc>
          <w:tcPr>
            <w:tcW w:w="1250" w:type="dxa"/>
          </w:tcPr>
          <w:p>
            <w:pPr>
              <w:spacing w:before="40" w:after="40" w:line="240" w:lineRule="auto"/>
            </w:pPr>
            <w:r>
              <w:rPr>
                <w:rFonts w:ascii="Segoe UI" w:hAnsi="Segoe UI" w:cs="Segoe UI" w:eastAsia="Segoe UI"/>
                <w:sz w:val="16"/>
                <w:szCs w:val="16"/>
              </w:rPr>
              <w:t xml:space="preserve">-</w:t>
            </w:r>
          </w:p>
        </w:tc>
        <w:tc>
          <w:tcPr>
            <w:tcW w:w="5000" w:type="dxa"/>
          </w:tcPr>
          <w:p>
            <w:pPr>
              <w:spacing w:before="40" w:after="40" w:line="240" w:lineRule="auto"/>
            </w:pPr>
            <w:r>
              <w:rPr>
                <w:rFonts w:ascii="Segoe UI" w:hAnsi="Segoe UI" w:cs="Segoe UI" w:eastAsia="Segoe UI"/>
                <w:sz w:val="16"/>
                <w:szCs w:val="16"/>
              </w:rPr>
              <w:t xml:space="preserve">No pending items are recorded in this version.</w:t>
            </w:r>
          </w:p>
        </w:tc>
        <w:tc>
          <w:tcPr>
            <w:tcW w:w="1300" w:type="dxa"/>
          </w:tcPr>
          <w:p>
            <w:pPr>
              <w:spacing w:before="40" w:after="40" w:line="240" w:lineRule="auto"/>
            </w:pPr>
            <w:r>
              <w:rPr>
                <w:rFonts w:ascii="Segoe UI" w:hAnsi="Segoe UI" w:cs="Segoe UI" w:eastAsia="Segoe UI"/>
                <w:sz w:val="16"/>
                <w:szCs w:val="16"/>
              </w:rPr>
              <w:t xml:space="preserve">-</w:t>
            </w:r>
          </w:p>
        </w:tc>
        <w:tc>
          <w:tcPr>
            <w:tcW w:w="1477" w:type="dxa"/>
          </w:tcPr>
          <w:p>
            <w:pPr>
              <w:spacing w:before="40" w:after="40" w:line="240" w:lineRule="auto"/>
            </w:pPr>
            <w:r>
              <w:rPr>
                <w:rFonts w:ascii="Segoe UI" w:hAnsi="Segoe UI" w:cs="Segoe UI" w:eastAsia="Segoe UI"/>
                <w:sz w:val="16"/>
                <w:szCs w:val="16"/>
              </w:rPr>
              <w:t xml:space="preserve">-</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numPr>
          <w:ilvl w:val="0"/>
          <w:numId w:val="14"/>
        </w:numPr>
      </w:pPr>
      <w:bookmarkStart w:id="1019" w:name="_Toc300001019"/>
      <w:r>
        <w:rPr>
          <w:rFonts w:ascii="Segoe UI" w:hAnsi="Segoe UI" w:cs="Segoe UI" w:eastAsia="Segoe UI"/>
        </w:rPr>
        <w:t xml:space="preserve">Document Sign-Off</w:t>
      </w:r>
      <w:bookmarkEnd w:id="1019"/>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500"/>
        <w:gridCol w:w="2900"/>
        <w:gridCol w:w="2200"/>
        <w:gridCol w:w="2427"/>
      </w:tblGrid>
      <w:tr>
        <w:trPr>
          <w:cantSplit/>
          <w:tblHeader/>
          <w:trHeight w:val="400"/>
        </w:trPr>
        <w:tc>
          <w:tcPr>
            <w:tcW w:w="1500" w:type="dxa"/>
            <w:shd w:val="clear" w:color="auto" w:fill="E8F0F8"/>
            <w:vAlign w:val="center"/>
          </w:tcPr>
          <w:p>
            <w:pPr>
              <w:spacing w:before="40" w:after="40" w:line="240" w:lineRule="auto"/>
              <w:jc w:val="center"/>
            </w:pPr>
            <w:r>
              <w:rPr>
                <w:rFonts w:ascii="Segoe UI" w:hAnsi="Segoe UI" w:cs="Segoe UI" w:eastAsia="Segoe UI"/>
                <w:b/>
                <w:bCs/>
                <w:sz w:val="16"/>
                <w:szCs w:val="16"/>
              </w:rPr>
              <w:t xml:space="preserve">Sign Off Date</w:t>
            </w:r>
          </w:p>
        </w:tc>
        <w:tc>
          <w:tcPr>
            <w:tcW w:w="2900" w:type="dxa"/>
            <w:shd w:val="clear" w:color="auto" w:fill="E8F0F8"/>
            <w:vAlign w:val="center"/>
          </w:tcPr>
          <w:p>
            <w:pPr>
              <w:spacing w:before="40" w:after="40" w:line="240" w:lineRule="auto"/>
              <w:jc w:val="center"/>
            </w:pPr>
            <w:r>
              <w:rPr>
                <w:rFonts w:ascii="Segoe UI" w:hAnsi="Segoe UI" w:cs="Segoe UI" w:eastAsia="Segoe UI"/>
                <w:b/>
                <w:bCs/>
                <w:sz w:val="16"/>
                <w:szCs w:val="16"/>
              </w:rPr>
              <w:t xml:space="preserve">Signature</w:t>
            </w:r>
          </w:p>
        </w:tc>
        <w:tc>
          <w:tcPr>
            <w:tcW w:w="2200" w:type="dxa"/>
            <w:shd w:val="clear" w:color="auto" w:fill="E8F0F8"/>
            <w:vAlign w:val="center"/>
          </w:tcPr>
          <w:p>
            <w:pPr>
              <w:spacing w:before="40" w:after="40" w:line="240" w:lineRule="auto"/>
              <w:jc w:val="center"/>
            </w:pPr>
            <w:r>
              <w:rPr>
                <w:rFonts w:ascii="Segoe UI" w:hAnsi="Segoe UI" w:cs="Segoe UI" w:eastAsia="Segoe UI"/>
                <w:b/>
                <w:bCs/>
                <w:sz w:val="16"/>
                <w:szCs w:val="16"/>
              </w:rPr>
              <w:t xml:space="preserve">Approved By</w:t>
            </w:r>
          </w:p>
        </w:tc>
        <w:tc>
          <w:tcPr>
            <w:tcW w:w="2427" w:type="dxa"/>
            <w:shd w:val="clear" w:color="auto" w:fill="E8F0F8"/>
            <w:vAlign w:val="center"/>
          </w:tcPr>
          <w:p>
            <w:pPr>
              <w:spacing w:before="40" w:after="40" w:line="240" w:lineRule="auto"/>
              <w:jc w:val="center"/>
            </w:pPr>
            <w:r>
              <w:rPr>
                <w:rFonts w:ascii="Segoe UI" w:hAnsi="Segoe UI" w:cs="Segoe UI" w:eastAsia="Segoe UI"/>
                <w:b/>
                <w:bCs/>
                <w:sz w:val="16"/>
                <w:szCs w:val="16"/>
              </w:rPr>
              <w:t xml:space="preserve">Department &amp; Project Role</w:t>
            </w:r>
          </w:p>
        </w:tc>
      </w:tr>
      <w:tr>
        <w:trPr>
          <w:cantSplit/>
          <w:trHeight w:val="700"/>
        </w:trPr>
        <w:tc>
          <w:tcPr>
            <w:tcW w:w="1500" w:type="dxa"/>
          </w:tcPr>
          <w:p>
            <w:pPr>
              <w:spacing w:before="40" w:after="40" w:line="240" w:lineRule="auto"/>
            </w:pPr>
          </w:p>
        </w:tc>
        <w:tc>
          <w:tcPr>
            <w:tcW w:w="2900" w:type="dxa"/>
          </w:tcPr>
          <w:p>
            <w:pPr>
              <w:spacing w:before="40" w:after="40" w:line="240" w:lineRule="auto"/>
            </w:pPr>
          </w:p>
        </w:tc>
        <w:tc>
          <w:tcPr>
            <w:tcW w:w="2200" w:type="dxa"/>
          </w:tcPr>
          <w:p>
            <w:pPr>
              <w:spacing w:before="40" w:after="40" w:line="240" w:lineRule="auto"/>
            </w:pPr>
          </w:p>
        </w:tc>
        <w:tc>
          <w:tcPr>
            <w:tcW w:w="2427" w:type="dxa"/>
          </w:tcPr>
          <w:p>
            <w:pPr>
              <w:spacing w:before="40" w:after="40" w:line="240" w:lineRule="auto"/>
            </w:pPr>
            <w:r>
              <w:rPr>
                <w:rFonts w:ascii="Segoe UI" w:hAnsi="Segoe UI" w:cs="Segoe UI" w:eastAsia="Segoe UI"/>
                <w:sz w:val="16"/>
                <w:szCs w:val="16"/>
              </w:rPr>
              <w:t xml:space="preserve">TISPH Project Manager</w:t>
            </w:r>
          </w:p>
        </w:tc>
      </w:tr>
      <w:tr>
        <w:trPr>
          <w:cantSplit/>
          <w:trHeight w:val="700"/>
        </w:trPr>
        <w:tc>
          <w:tcPr>
            <w:tcW w:w="1500" w:type="dxa"/>
          </w:tcPr>
          <w:p>
            <w:pPr>
              <w:spacing w:before="40" w:after="40" w:line="240" w:lineRule="auto"/>
            </w:pPr>
          </w:p>
        </w:tc>
        <w:tc>
          <w:tcPr>
            <w:tcW w:w="2900" w:type="dxa"/>
          </w:tcPr>
          <w:p>
            <w:pPr>
              <w:spacing w:before="40" w:after="40" w:line="240" w:lineRule="auto"/>
            </w:pPr>
          </w:p>
        </w:tc>
        <w:tc>
          <w:tcPr>
            <w:tcW w:w="2200" w:type="dxa"/>
          </w:tcPr>
          <w:p>
            <w:pPr>
              <w:spacing w:before="40" w:after="40" w:line="240" w:lineRule="auto"/>
            </w:pPr>
          </w:p>
        </w:tc>
        <w:tc>
          <w:tcPr>
            <w:tcW w:w="2427" w:type="dxa"/>
          </w:tcPr>
          <w:p>
            <w:pPr>
              <w:spacing w:before="40" w:after="40" w:line="240" w:lineRule="auto"/>
            </w:pPr>
            <w:r>
              <w:rPr>
                <w:rFonts w:ascii="Segoe UI" w:hAnsi="Segoe UI" w:cs="Segoe UI" w:eastAsia="Segoe UI"/>
                <w:sz w:val="16"/>
                <w:szCs w:val="16"/>
              </w:rPr>
              <w:t xml:space="preserve">TISPH Head of IT</w:t>
            </w:r>
          </w:p>
        </w:tc>
      </w:tr>
      <w:tr>
        <w:trPr>
          <w:cantSplit/>
          <w:trHeight w:val="700"/>
        </w:trPr>
        <w:tc>
          <w:tcPr>
            <w:tcW w:w="1500" w:type="dxa"/>
          </w:tcPr>
          <w:p>
            <w:pPr>
              <w:spacing w:before="40" w:after="40" w:line="240" w:lineRule="auto"/>
            </w:pPr>
          </w:p>
        </w:tc>
        <w:tc>
          <w:tcPr>
            <w:tcW w:w="2900" w:type="dxa"/>
          </w:tcPr>
          <w:p>
            <w:pPr>
              <w:spacing w:before="40" w:after="40" w:line="240" w:lineRule="auto"/>
            </w:pPr>
          </w:p>
        </w:tc>
        <w:tc>
          <w:tcPr>
            <w:tcW w:w="2200" w:type="dxa"/>
          </w:tcPr>
          <w:p>
            <w:pPr>
              <w:spacing w:before="40" w:after="40" w:line="240" w:lineRule="auto"/>
            </w:pPr>
          </w:p>
        </w:tc>
        <w:tc>
          <w:tcPr>
            <w:tcW w:w="2427" w:type="dxa"/>
          </w:tcPr>
          <w:p>
            <w:pPr>
              <w:spacing w:before="40" w:after="40" w:line="240" w:lineRule="auto"/>
            </w:pPr>
            <w:r>
              <w:rPr>
                <w:rFonts w:ascii="Segoe UI" w:hAnsi="Segoe UI" w:cs="Segoe UI" w:eastAsia="Segoe UI"/>
                <w:sz w:val="16"/>
                <w:szCs w:val="16"/>
              </w:rPr>
              <w:t xml:space="preserve">iorta TechNXT Delivery Lead</w:t>
            </w:r>
          </w:p>
        </w:tc>
      </w:tr>
    </w:tbl>
    <w:p xmlns:a="http://schemas.openxmlformats.org/drawingml/2006/main" xmlns:pic="http://schemas.openxmlformats.org/drawingml/2006/picture">
      <w:pPr>
        <w:spacing w:before="0" w:after="60" w:line="240" w:lineRule="auto"/>
        <w:rPr>
          <w:sz w:val="12"/>
        </w:rPr>
      </w:pPr>
    </w:p>
    <w:p w14:paraId="4553482A" w14:textId="1F0B5849" w:rsidR="008501FA" w:rsidRPr="00EF479A" w:rsidRDefault="006470D1" w:rsidP="3B384731">
      <w:pPr xmlns:a="http://schemas.openxmlformats.org/drawingml/2006/main" xmlns:pic="http://schemas.openxmlformats.org/drawingml/2006/picture">
        <w:pageBreakBefore/>
      </w:pPr>
      <w:r>
        <w:rPr>
          <w:noProof/>
        </w:rPr>
        <w:drawing>
          <wp:anchor distT="0" distB="0" distL="114300" distR="114300" simplePos="0" relativeHeight="251658240" behindDoc="1" locked="0" layoutInCell="1" allowOverlap="1" wp14:anchorId="769CEDFB" wp14:editId="0E98DE05">
            <wp:simplePos x="0" y="0"/>
            <wp:positionH relativeFrom="margin">
              <wp:align>center</wp:align>
            </wp:positionH>
            <wp:positionV relativeFrom="margin">
              <wp:align>center</wp:align>
            </wp:positionV>
            <wp:extent cx="7548440" cy="10677525"/>
            <wp:effectExtent l="0" t="0" r="0" b="0"/>
            <wp:wrapNone/>
            <wp:docPr id="888434296" name="Picture 1">
              <a:extLst xmlns:a="http://schemas.openxmlformats.org/drawingml/2006/main">
                <a:ext uri="{FF2B5EF4-FFF2-40B4-BE49-F238E27FC236}">
                  <a16:creationId xmlns:a16="http://schemas.microsoft.com/office/drawing/2014/main" id="{1549725D-CA62-47A1-A957-457A136796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434296" name="Picture 88843429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48440" cy="10677525"/>
                    </a:xfrm>
                    <a:prstGeom prst="rect">
                      <a:avLst/>
                    </a:prstGeom>
                  </pic:spPr>
                </pic:pic>
              </a:graphicData>
            </a:graphic>
            <wp14:sizeRelH relativeFrom="margin">
              <wp14:pctWidth>0</wp14:pctWidth>
            </wp14:sizeRelH>
            <wp14:sizeRelV relativeFrom="margin">
              <wp14:pctHeight>0</wp14:pctHeight>
            </wp14:sizeRelV>
          </wp:anchor>
        </w:drawing>
      </w:r>
    </w:p>
    <w:sectPr w:rsidR="008501FA" w:rsidRPr="00EF479A" w:rsidSect="004477F0">
      <w:footerReference w:type="default" r:id="rId14"/>
      <w:headerReference w:type="first" r:id="rId15"/>
      <w:footerReference w:type="first" r:id="rId16"/>
      <w:pgSz w:w="11907" w:h="16839" w:code="9"/>
      <w:pgMar w:top="1440" w:right="1440" w:bottom="1440" w:left="1440" w:header="113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D9D5A" w14:textId="77777777" w:rsidR="00A242E6" w:rsidRDefault="00A242E6">
      <w:pPr>
        <w:spacing w:after="0" w:line="240" w:lineRule="auto"/>
      </w:pPr>
      <w:r>
        <w:separator/>
      </w:r>
    </w:p>
  </w:endnote>
  <w:endnote w:type="continuationSeparator" w:id="0">
    <w:p w14:paraId="749EBE52" w14:textId="77777777" w:rsidR="00A242E6" w:rsidRDefault="00A242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2981B" w14:textId="6A123F5D" w:rsidR="00EC1FCB" w:rsidRDefault="00EC1FCB">
    <w:pPr>
      <w:pStyle w:val="Footer"/>
      <w:jc xmlns:a="http://schemas.openxmlformats.org/drawingml/2006/main" xmlns:pic="http://schemas.openxmlformats.org/drawingml/2006/picture" w:val="right"/>
    </w:pPr>
    <w:r>
      <w:rPr>
        <w:noProof/>
        <w:lang w:val="en-IN" w:eastAsia="en-IN"/>
      </w:rPr>
      <w:drawing>
        <wp:anchor distT="0" distB="0" distL="114300" distR="114300" simplePos="0" relativeHeight="251659264" behindDoc="1" locked="0" layoutInCell="1" allowOverlap="1" wp14:anchorId="5915C0C7" wp14:editId="4783279C">
          <wp:simplePos x="0" y="0"/>
          <wp:positionH relativeFrom="page">
            <wp:align>left</wp:align>
          </wp:positionH>
          <wp:positionV relativeFrom="paragraph">
            <wp:posOffset>-707666</wp:posOffset>
          </wp:positionV>
          <wp:extent cx="8778222" cy="885012"/>
          <wp:effectExtent l="0" t="0" r="4445" b="0"/>
          <wp:wrapNone/>
          <wp:docPr id="1180669579" name="Picture 1180669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cstate="print">
                    <a:extLst>
                      <a:ext uri="{28A0092B-C50C-407E-A947-70E740481C1C}">
                        <a14:useLocalDpi xmlns:a14="http://schemas.microsoft.com/office/drawing/2010/main" val="0"/>
                      </a:ext>
                    </a:extLst>
                  </a:blip>
                  <a:stretch>
                    <a:fillRect/>
                  </a:stretch>
                </pic:blipFill>
                <pic:spPr>
                  <a:xfrm>
                    <a:off x="0" y="0"/>
                    <a:ext cx="8778222" cy="885012"/>
                  </a:xfrm>
                  <a:prstGeom prst="rect">
                    <a:avLst/>
                  </a:prstGeom>
                </pic:spPr>
              </pic:pic>
            </a:graphicData>
          </a:graphic>
          <wp14:sizeRelH relativeFrom="page">
            <wp14:pctWidth>0</wp14:pctWidth>
          </wp14:sizeRelH>
          <wp14:sizeRelV relativeFrom="page">
            <wp14:pctHeight>0</wp14:pctHeight>
          </wp14:sizeRelV>
        </wp:anchor>
      </w:drawing>
    </w:r>
    <w:r xmlns:a="http://schemas.openxmlformats.org/drawingml/2006/main" xmlns:pic="http://schemas.openxmlformats.org/drawingml/2006/picture">
      <w:rPr>
        <w:rFonts w:ascii="Segoe UI" w:hAnsi="Segoe UI" w:cs="Segoe UI"/>
        <w:color w:val="FFFFFF"/>
        <w:sz w:val="16"/>
        <w:szCs w:val="16"/>
      </w:rPr>
      <w:t xml:space="preserve">Page </w:t>
    </w:r>
    <w:r xmlns:a="http://schemas.openxmlformats.org/drawingml/2006/main" xmlns:pic="http://schemas.openxmlformats.org/drawingml/2006/picture">
      <w:rPr>
        <w:rFonts w:ascii="Segoe UI" w:hAnsi="Segoe UI" w:cs="Segoe UI"/>
        <w:color w:val="FFFFFF"/>
        <w:sz w:val="16"/>
        <w:szCs w:val="16"/>
      </w:rPr>
      <w:fldChar w:fldCharType="begin"/>
    </w:r>
    <w:r xmlns:a="http://schemas.openxmlformats.org/drawingml/2006/main" xmlns:pic="http://schemas.openxmlformats.org/drawingml/2006/picture">
      <w:rPr>
        <w:rFonts w:ascii="Segoe UI" w:hAnsi="Segoe UI" w:cs="Segoe UI"/>
        <w:color w:val="FFFFFF"/>
        <w:sz w:val="16"/>
        <w:szCs w:val="16"/>
      </w:rPr>
      <w:instrText xml:space="preserve"> PAGE </w:instrText>
    </w:r>
    <w:r xmlns:a="http://schemas.openxmlformats.org/drawingml/2006/main" xmlns:pic="http://schemas.openxmlformats.org/drawingml/2006/picture">
      <w:rPr>
        <w:rFonts w:ascii="Segoe UI" w:hAnsi="Segoe UI" w:cs="Segoe UI"/>
        <w:color w:val="FFFFFF"/>
        <w:sz w:val="16"/>
        <w:szCs w:val="16"/>
      </w:rPr>
      <w:fldChar w:fldCharType="separate"/>
    </w:r>
    <w:r xmlns:a="http://schemas.openxmlformats.org/drawingml/2006/main" xmlns:pic="http://schemas.openxmlformats.org/drawingml/2006/picture">
      <w:rPr>
        <w:rFonts w:ascii="Segoe UI" w:hAnsi="Segoe UI" w:cs="Segoe UI"/>
        <w:color w:val="FFFFFF"/>
        <w:sz w:val="16"/>
        <w:szCs w:val="16"/>
      </w:rPr>
      <w:t>1</w:t>
    </w:r>
    <w:r xmlns:a="http://schemas.openxmlformats.org/drawingml/2006/main" xmlns:pic="http://schemas.openxmlformats.org/drawingml/2006/picture">
      <w:rPr>
        <w:rFonts w:ascii="Segoe UI" w:hAnsi="Segoe UI" w:cs="Segoe UI"/>
        <w:color w:val="FFFFFF"/>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7DEADF60" w14:textId="77777777" w:rsidTr="2EB1E806">
      <w:trPr>
        <w:trHeight w:val="300"/>
      </w:trPr>
      <w:tc>
        <w:tcPr>
          <w:tcW w:w="3005" w:type="dxa"/>
        </w:tcPr>
        <w:p w14:paraId="1EDD45F7" w14:textId="77777777" w:rsidR="00E75530" w:rsidRDefault="00E75530" w:rsidP="2EB1E806">
          <w:pPr>
            <w:pStyle w:val="Header"/>
            <w:ind w:left="-115"/>
          </w:pPr>
        </w:p>
      </w:tc>
      <w:tc>
        <w:tcPr>
          <w:tcW w:w="3005" w:type="dxa"/>
        </w:tcPr>
        <w:p w14:paraId="29D1E92D" w14:textId="77777777" w:rsidR="00E75530" w:rsidRDefault="00E75530" w:rsidP="2EB1E806">
          <w:pPr>
            <w:pStyle w:val="Header"/>
            <w:jc w:val="center"/>
          </w:pPr>
        </w:p>
      </w:tc>
      <w:tc>
        <w:tcPr>
          <w:tcW w:w="3005" w:type="dxa"/>
        </w:tcPr>
        <w:p w14:paraId="74EB3205" w14:textId="77777777" w:rsidR="00E75530" w:rsidRDefault="00E75530" w:rsidP="2EB1E806">
          <w:pPr>
            <w:pStyle w:val="Header"/>
            <w:ind w:right="-115"/>
            <w:jc w:val="right"/>
          </w:pPr>
        </w:p>
      </w:tc>
    </w:tr>
  </w:tbl>
  <w:p w14:paraId="368865EE" w14:textId="77777777" w:rsidR="00E75530" w:rsidRDefault="00E75530">
    <w:pPr>
      <w:pStyle w:val="Footer"/>
    </w:pPr>
  </w:p>
</w:ftr>
</file>

<file path=word/footer_landscape.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2981B" w14:textId="6A123F5D" w:rsidR="00EC1FCB" w:rsidRDefault="00EC1FCB">
    <w:pPr>
      <w:pStyle w:val="Footer"/>
      <w:jc xmlns:a="http://schemas.openxmlformats.org/drawingml/2006/main" xmlns:pic="http://schemas.openxmlformats.org/drawingml/2006/picture" w:val="right"/>
    </w:pPr>
    <w:r>
      <w:rPr>
        <w:noProof/>
        <w:lang w:val="en-IN" w:eastAsia="en-IN"/>
      </w:rPr>
      <w:drawing>
        <wp:anchor distT="0" distB="0" distL="114300" distR="114300" simplePos="0" relativeHeight="251659264" behindDoc="1" locked="0" layoutInCell="1" allowOverlap="1" wp14:anchorId="5915C0C7" wp14:editId="4783279C">
          <wp:simplePos x="0" y="0"/>
          <wp:positionH relativeFrom="page">
            <wp:align>left</wp:align>
          </wp:positionH>
          <wp:positionV relativeFrom="paragraph">
            <wp:posOffset>-900890</wp:posOffset>
          </wp:positionV>
          <wp:extent cx="10694765" cy="1078236"/>
          <wp:effectExtent l="0" t="0" r="4445" b="0"/>
          <wp:wrapNone/>
          <wp:docPr id="1180669579" name="Picture 1180669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694765" cy="1078236"/>
                  </a:xfrm>
                  <a:prstGeom prst="rect">
                    <a:avLst/>
                  </a:prstGeom>
                </pic:spPr>
              </pic:pic>
            </a:graphicData>
          </a:graphic>
          <wp14:sizeRelH relativeFrom="page">
            <wp14:pctWidth>0</wp14:pctWidth>
          </wp14:sizeRelH>
          <wp14:sizeRelV relativeFrom="page">
            <wp14:pctHeight>0</wp14:pctHeight>
          </wp14:sizeRelV>
        </wp:anchor>
      </w:drawing>
    </w:r>
    <w:r xmlns:a="http://schemas.openxmlformats.org/drawingml/2006/main" xmlns:pic="http://schemas.openxmlformats.org/drawingml/2006/picture">
      <w:rPr>
        <w:rFonts w:ascii="Segoe UI" w:hAnsi="Segoe UI" w:cs="Segoe UI"/>
        <w:color w:val="FFFFFF"/>
        <w:sz w:val="16"/>
        <w:szCs w:val="16"/>
      </w:rPr>
      <w:t xml:space="preserve">Page </w:t>
    </w:r>
    <w:r xmlns:a="http://schemas.openxmlformats.org/drawingml/2006/main" xmlns:pic="http://schemas.openxmlformats.org/drawingml/2006/picture">
      <w:rPr>
        <w:rFonts w:ascii="Segoe UI" w:hAnsi="Segoe UI" w:cs="Segoe UI"/>
        <w:color w:val="FFFFFF"/>
        <w:sz w:val="16"/>
        <w:szCs w:val="16"/>
      </w:rPr>
      <w:fldChar w:fldCharType="begin"/>
    </w:r>
    <w:r xmlns:a="http://schemas.openxmlformats.org/drawingml/2006/main" xmlns:pic="http://schemas.openxmlformats.org/drawingml/2006/picture">
      <w:rPr>
        <w:rFonts w:ascii="Segoe UI" w:hAnsi="Segoe UI" w:cs="Segoe UI"/>
        <w:color w:val="FFFFFF"/>
        <w:sz w:val="16"/>
        <w:szCs w:val="16"/>
      </w:rPr>
      <w:instrText xml:space="preserve"> PAGE </w:instrText>
    </w:r>
    <w:r xmlns:a="http://schemas.openxmlformats.org/drawingml/2006/main" xmlns:pic="http://schemas.openxmlformats.org/drawingml/2006/picture">
      <w:rPr>
        <w:rFonts w:ascii="Segoe UI" w:hAnsi="Segoe UI" w:cs="Segoe UI"/>
        <w:color w:val="FFFFFF"/>
        <w:sz w:val="16"/>
        <w:szCs w:val="16"/>
      </w:rPr>
      <w:fldChar w:fldCharType="separate"/>
    </w:r>
    <w:r xmlns:a="http://schemas.openxmlformats.org/drawingml/2006/main" xmlns:pic="http://schemas.openxmlformats.org/drawingml/2006/picture">
      <w:rPr>
        <w:rFonts w:ascii="Segoe UI" w:hAnsi="Segoe UI" w:cs="Segoe UI"/>
        <w:color w:val="FFFFFF"/>
        <w:sz w:val="16"/>
        <w:szCs w:val="16"/>
      </w:rPr>
      <w:t>1</w:t>
    </w:r>
    <w:r xmlns:a="http://schemas.openxmlformats.org/drawingml/2006/main" xmlns:pic="http://schemas.openxmlformats.org/drawingml/2006/picture">
      <w:rPr>
        <w:rFonts w:ascii="Segoe UI" w:hAnsi="Segoe UI" w:cs="Segoe UI"/>
        <w:color w:val="FFFFF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557CB" w14:textId="77777777" w:rsidR="00A242E6" w:rsidRDefault="00A242E6">
      <w:pPr>
        <w:spacing w:after="0" w:line="240" w:lineRule="auto"/>
      </w:pPr>
      <w:r>
        <w:separator/>
      </w:r>
    </w:p>
  </w:footnote>
  <w:footnote w:type="continuationSeparator" w:id="0">
    <w:p w14:paraId="5971213E" w14:textId="77777777" w:rsidR="00A242E6" w:rsidRDefault="00A242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1C7D462D" w14:textId="77777777" w:rsidTr="2EB1E806">
      <w:trPr>
        <w:trHeight w:val="300"/>
      </w:trPr>
      <w:tc>
        <w:tcPr>
          <w:tcW w:w="3005" w:type="dxa"/>
        </w:tcPr>
        <w:p w14:paraId="46651DEC" w14:textId="77777777" w:rsidR="00E75530" w:rsidRDefault="00E75530" w:rsidP="2EB1E806">
          <w:pPr>
            <w:pStyle w:val="Header"/>
            <w:ind w:left="-115"/>
          </w:pPr>
        </w:p>
      </w:tc>
      <w:tc>
        <w:tcPr>
          <w:tcW w:w="3005" w:type="dxa"/>
        </w:tcPr>
        <w:p w14:paraId="3039B243" w14:textId="77777777" w:rsidR="00E75530" w:rsidRDefault="00E75530" w:rsidP="2EB1E806">
          <w:pPr>
            <w:pStyle w:val="Header"/>
            <w:jc w:val="center"/>
          </w:pPr>
        </w:p>
      </w:tc>
      <w:tc>
        <w:tcPr>
          <w:tcW w:w="3005" w:type="dxa"/>
        </w:tcPr>
        <w:p w14:paraId="307891C7" w14:textId="77777777" w:rsidR="00E75530" w:rsidRDefault="00E75530" w:rsidP="2EB1E806">
          <w:pPr>
            <w:pStyle w:val="Header"/>
            <w:ind w:right="-115"/>
            <w:jc w:val="right"/>
          </w:pPr>
        </w:p>
      </w:tc>
    </w:tr>
  </w:tbl>
  <w:p w14:paraId="0CF9FFBF" w14:textId="77777777" w:rsidR="00E75530" w:rsidRDefault="00E755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60D61"/>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lvlText w:val="%1.%2."/>
      <w:lvlJc w:val="left"/>
      <w:pPr>
        <w:ind w:left="792" w:hanging="432"/>
      </w:pPr>
      <w:rPr>
        <w:rFonts w:ascii="Segoe UI" w:hAnsi="Segoe UI" w:hint="default"/>
        <w:b/>
        <w:i w:val="0"/>
        <w:color w:val="003399"/>
        <w:sz w:val="24"/>
      </w:rPr>
    </w:lvl>
    <w:lvl w:ilvl="2">
      <w:start w:val="1"/>
      <w:numFmt w:val="decimal"/>
      <w:lvlText w:val="%1.%2.%3."/>
      <w:lvlJc w:val="left"/>
      <w:pPr>
        <w:ind w:left="1224" w:hanging="504"/>
      </w:pPr>
      <w:rPr>
        <w:rFonts w:ascii="Segoe UI" w:hAnsi="Segoe UI" w:hint="default"/>
        <w:b/>
        <w:i w:val="0"/>
        <w:color w:val="003399"/>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316623F"/>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lvlText w:val="%1.%2."/>
      <w:lvlJc w:val="left"/>
      <w:pPr>
        <w:ind w:left="792" w:hanging="432"/>
      </w:pPr>
      <w:rPr>
        <w:rFonts w:ascii="Segoe UI" w:hAnsi="Segoe UI" w:hint="default"/>
        <w:b/>
        <w:i w:val="0"/>
        <w:color w:val="003399"/>
        <w:sz w:val="24"/>
      </w:rPr>
    </w:lvl>
    <w:lvl w:ilvl="2">
      <w:start w:val="1"/>
      <w:numFmt w:val="decimal"/>
      <w:lvlText w:val="%1.%2.%3."/>
      <w:lvlJc w:val="left"/>
      <w:pPr>
        <w:ind w:left="1224" w:hanging="504"/>
      </w:pPr>
      <w:rPr>
        <w:rFonts w:ascii="Segoe UI" w:hAnsi="Segoe UI" w:hint="default"/>
        <w:b/>
        <w:i w:val="0"/>
        <w:color w:val="003399"/>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xmlns:a="http://schemas.openxmlformats.org/drawingml/2006/main" xmlns:pic="http://schemas.openxmlformats.org/drawingml/2006/picture" w:abstractNumId="11">
    <w:multiLevelType w:val="hybridMultilevel"/>
    <w:lvl w:ilvl="0">
      <w:start w:val="1"/>
      <w:numFmt w:val="bullet"/>
      <w:lvlText w:val="•"/>
      <w:lvlJc w:val="left"/>
      <w:pPr>
        <w:ind w:left="360" w:hanging="300"/>
      </w:pPr>
      <w:rPr>
        <w:rFonts w:ascii="Segoe UI" w:hAnsi="Segoe UI" w:hint="default"/>
        <w:color w:val="1D74BA"/>
      </w:rPr>
    </w:lvl>
    <w:lvl w:ilvl="1">
      <w:start w:val="1"/>
      <w:numFmt w:val="bullet"/>
      <w:lvlText w:val="–"/>
      <w:lvlJc w:val="left"/>
      <w:pPr>
        <w:ind w:left="720" w:hanging="300"/>
      </w:pPr>
      <w:rPr>
        <w:rFonts w:ascii="Segoe UI" w:hAnsi="Segoe UI" w:hint="default"/>
        <w:color w:val="1D74BA"/>
      </w:rPr>
    </w:lvl>
    <w:lvl w:ilvl="2">
      <w:start w:val="1"/>
      <w:numFmt w:val="bullet"/>
      <w:lvlText w:val="◦"/>
      <w:lvlJc w:val="left"/>
      <w:pPr>
        <w:ind w:left="1080" w:hanging="300"/>
      </w:pPr>
      <w:rPr>
        <w:rFonts w:ascii="Segoe UI" w:hAnsi="Segoe UI" w:hint="default"/>
        <w:color w:val="1D74BA"/>
      </w:rPr>
    </w:lvl>
    <w:lvl w:ilvl="3">
      <w:start w:val="1"/>
      <w:numFmt w:val="bullet"/>
      <w:lvlText w:val="•"/>
      <w:lvlJc w:val="left"/>
      <w:pPr>
        <w:ind w:left="1440" w:hanging="300"/>
      </w:pPr>
      <w:rPr>
        <w:rFonts w:ascii="Segoe UI" w:hAnsi="Segoe UI" w:hint="default"/>
        <w:color w:val="1D74BA"/>
      </w:rPr>
    </w:lvl>
    <w:lvl w:ilvl="4">
      <w:start w:val="1"/>
      <w:numFmt w:val="bullet"/>
      <w:lvlText w:val="–"/>
      <w:lvlJc w:val="left"/>
      <w:pPr>
        <w:ind w:left="1800" w:hanging="300"/>
      </w:pPr>
      <w:rPr>
        <w:rFonts w:ascii="Segoe UI" w:hAnsi="Segoe UI" w:hint="default"/>
        <w:color w:val="1D74BA"/>
      </w:rPr>
    </w:lvl>
    <w:lvl w:ilvl="5">
      <w:start w:val="1"/>
      <w:numFmt w:val="bullet"/>
      <w:lvlText w:val="◦"/>
      <w:lvlJc w:val="left"/>
      <w:pPr>
        <w:ind w:left="2160" w:hanging="300"/>
      </w:pPr>
      <w:rPr>
        <w:rFonts w:ascii="Segoe UI" w:hAnsi="Segoe UI" w:hint="default"/>
        <w:color w:val="1D74BA"/>
      </w:rPr>
    </w:lvl>
    <w:lvl w:ilvl="6">
      <w:start w:val="1"/>
      <w:numFmt w:val="bullet"/>
      <w:lvlText w:val="•"/>
      <w:lvlJc w:val="left"/>
      <w:pPr>
        <w:ind w:left="2520" w:hanging="300"/>
      </w:pPr>
      <w:rPr>
        <w:rFonts w:ascii="Segoe UI" w:hAnsi="Segoe UI" w:hint="default"/>
        <w:color w:val="1D74BA"/>
      </w:rPr>
    </w:lvl>
    <w:lvl w:ilvl="7">
      <w:start w:val="1"/>
      <w:numFmt w:val="bullet"/>
      <w:lvlText w:val="–"/>
      <w:lvlJc w:val="left"/>
      <w:pPr>
        <w:ind w:left="2880" w:hanging="300"/>
      </w:pPr>
      <w:rPr>
        <w:rFonts w:ascii="Segoe UI" w:hAnsi="Segoe UI" w:hint="default"/>
        <w:color w:val="1D74BA"/>
      </w:rPr>
    </w:lvl>
    <w:lvl w:ilvl="8">
      <w:start w:val="1"/>
      <w:numFmt w:val="bullet"/>
      <w:lvlText w:val="◦"/>
      <w:lvlJc w:val="left"/>
      <w:pPr>
        <w:ind w:left="3240" w:hanging="300"/>
      </w:pPr>
      <w:rPr>
        <w:rFonts w:ascii="Segoe UI" w:hAnsi="Segoe UI" w:hint="default"/>
        <w:color w:val="1D74BA"/>
      </w:rPr>
    </w:lvl>
  </w:abstractNum>
  <w:abstractNum xmlns:a="http://schemas.openxmlformats.org/drawingml/2006/main" xmlns:pic="http://schemas.openxmlformats.org/drawingml/2006/picture" w:abstractNumId="12">
    <w:multiLevelType w:val="hybridMultilevel"/>
    <w:lvl w:ilvl="0">
      <w:start w:val="1"/>
      <w:numFmt w:val="decimal"/>
      <w:lvlText w:val="%1."/>
      <w:lvlJc w:val="left"/>
      <w:pPr>
        <w:ind w:left="400" w:hanging="360"/>
      </w:pPr>
      <w:rPr>
        <w:rFonts w:ascii="Segoe UI" w:hAnsi="Segoe UI" w:hint="default"/>
      </w:rPr>
    </w:lvl>
    <w:lvl w:ilvl="1">
      <w:start w:val="1"/>
      <w:numFmt w:val="lowerLetter"/>
      <w:lvlText w:val="%2."/>
      <w:lvlJc w:val="left"/>
      <w:pPr>
        <w:ind w:left="780" w:hanging="360"/>
      </w:pPr>
      <w:rPr>
        <w:rFonts w:ascii="Segoe UI" w:hAnsi="Segoe UI" w:hint="default"/>
      </w:rPr>
    </w:lvl>
    <w:lvl w:ilvl="2">
      <w:start w:val="1"/>
      <w:numFmt w:val="lowerRoman"/>
      <w:lvlText w:val="%3."/>
      <w:lvlJc w:val="left"/>
      <w:pPr>
        <w:ind w:left="1160" w:hanging="360"/>
      </w:pPr>
      <w:rPr>
        <w:rFonts w:ascii="Segoe UI" w:hAnsi="Segoe UI" w:hint="default"/>
      </w:rPr>
    </w:lvl>
    <w:lvl w:ilvl="3">
      <w:start w:val="1"/>
      <w:numFmt w:val="decimal"/>
      <w:lvlText w:val="%4."/>
      <w:lvlJc w:val="left"/>
      <w:pPr>
        <w:ind w:left="1540" w:hanging="360"/>
      </w:pPr>
      <w:rPr>
        <w:rFonts w:ascii="Segoe UI" w:hAnsi="Segoe UI" w:hint="default"/>
      </w:rPr>
    </w:lvl>
    <w:lvl w:ilvl="4">
      <w:start w:val="1"/>
      <w:numFmt w:val="lowerLetter"/>
      <w:lvlText w:val="%5."/>
      <w:lvlJc w:val="left"/>
      <w:pPr>
        <w:ind w:left="1920" w:hanging="360"/>
      </w:pPr>
      <w:rPr>
        <w:rFonts w:ascii="Segoe UI" w:hAnsi="Segoe UI" w:hint="default"/>
      </w:rPr>
    </w:lvl>
    <w:lvl w:ilvl="5">
      <w:start w:val="1"/>
      <w:numFmt w:val="lowerRoman"/>
      <w:lvlText w:val="%6."/>
      <w:lvlJc w:val="left"/>
      <w:pPr>
        <w:ind w:left="2300" w:hanging="360"/>
      </w:pPr>
      <w:rPr>
        <w:rFonts w:ascii="Segoe UI" w:hAnsi="Segoe UI" w:hint="default"/>
      </w:rPr>
    </w:lvl>
    <w:lvl w:ilvl="6">
      <w:start w:val="1"/>
      <w:numFmt w:val="decimal"/>
      <w:lvlText w:val="%7."/>
      <w:lvlJc w:val="left"/>
      <w:pPr>
        <w:ind w:left="2680" w:hanging="360"/>
      </w:pPr>
      <w:rPr>
        <w:rFonts w:ascii="Segoe UI" w:hAnsi="Segoe UI" w:hint="default"/>
      </w:rPr>
    </w:lvl>
    <w:lvl w:ilvl="7">
      <w:start w:val="1"/>
      <w:numFmt w:val="lowerLetter"/>
      <w:lvlText w:val="%8."/>
      <w:lvlJc w:val="left"/>
      <w:pPr>
        <w:ind w:left="3060" w:hanging="360"/>
      </w:pPr>
      <w:rPr>
        <w:rFonts w:ascii="Segoe UI" w:hAnsi="Segoe UI" w:hint="default"/>
      </w:rPr>
    </w:lvl>
    <w:lvl w:ilvl="8">
      <w:start w:val="1"/>
      <w:numFmt w:val="lowerRoman"/>
      <w:lvlText w:val="%9."/>
      <w:lvlJc w:val="left"/>
      <w:pPr>
        <w:ind w:left="3440" w:hanging="360"/>
      </w:pPr>
      <w:rPr>
        <w:rFonts w:ascii="Segoe UI" w:hAnsi="Segoe UI" w:hint="default"/>
      </w:rPr>
    </w:lvl>
  </w:abstractNum>
  <w:abstractNum xmlns:a="http://schemas.openxmlformats.org/drawingml/2006/main" xmlns:pic="http://schemas.openxmlformats.org/drawingml/2006/picture" w:abstractNumId="13">
    <w:multiLevelType w:val="multilevel"/>
    <w:lvl w:ilvl="0">
      <w:start w:val="1"/>
      <w:numFmt w:val="decimal"/>
      <w:lvlText w:val="%1."/>
      <w:lvlJc w:val="left"/>
      <w:pPr>
        <w:tabs>
          <w:tab w:val="num" w:pos="500"/>
        </w:tabs>
        <w:ind w:left="500" w:hanging="500"/>
      </w:pPr>
      <w:rPr>
        <w:rFonts w:ascii="Segoe UI" w:hAnsi="Segoe UI" w:hint="default"/>
        <w:b/>
        <w:i w:val="0"/>
        <w:color w:val="003399"/>
        <w:sz w:val="28"/>
      </w:rPr>
    </w:lvl>
    <w:lvl w:ilvl="1">
      <w:start w:val="1"/>
      <w:numFmt w:val="decimal"/>
      <w:lvlText w:val="%1.%2"/>
      <w:lvlJc w:val="left"/>
      <w:pPr>
        <w:tabs>
          <w:tab w:val="num" w:pos="720"/>
        </w:tabs>
        <w:ind w:left="720" w:hanging="720"/>
      </w:pPr>
      <w:rPr>
        <w:rFonts w:ascii="Segoe UI" w:hAnsi="Segoe UI" w:hint="default"/>
        <w:b/>
        <w:i w:val="0"/>
        <w:color w:val="003399"/>
        <w:sz w:val="24"/>
      </w:rPr>
    </w:lvl>
    <w:lvl w:ilvl="2">
      <w:start w:val="1"/>
      <w:numFmt w:val="decimal"/>
      <w:lvlText w:val="%1.%2.%3"/>
      <w:lvlJc w:val="left"/>
      <w:pPr>
        <w:tabs>
          <w:tab w:val="num" w:pos="900"/>
        </w:tabs>
        <w:ind w:left="900" w:hanging="900"/>
      </w:pPr>
      <w:rPr>
        <w:rFonts w:ascii="Segoe UI" w:hAnsi="Segoe UI" w:hint="default"/>
        <w:b/>
        <w:i w:val="0"/>
        <w:color w:val="003399"/>
        <w:sz w:val="22"/>
      </w:rPr>
    </w:lvl>
    <w:lvl w:ilvl="3">
      <w:start w:val="1"/>
      <w:numFmt w:val="decimal"/>
      <w:lvlText w:val="%1.%2.%3.%4"/>
      <w:lvlJc w:val="left"/>
      <w:pPr>
        <w:tabs>
          <w:tab w:val="num" w:pos="900"/>
        </w:tabs>
        <w:ind w:left="900" w:hanging="900"/>
      </w:pPr>
      <w:rPr>
        <w:rFonts w:ascii="Segoe UI" w:hAnsi="Segoe UI" w:hint="default"/>
        <w:b/>
        <w:i w:val="0"/>
        <w:color w:val="003399"/>
        <w:sz w:val="22"/>
      </w:rPr>
    </w:lvl>
    <w:lvl w:ilvl="4">
      <w:start w:val="1"/>
      <w:numFmt w:val="decimal"/>
      <w:lvlText w:val="%1.%2.%3.%4.%5"/>
      <w:lvlJc w:val="left"/>
      <w:pPr>
        <w:tabs>
          <w:tab w:val="num" w:pos="900"/>
        </w:tabs>
        <w:ind w:left="900" w:hanging="900"/>
      </w:pPr>
      <w:rPr>
        <w:rFonts w:ascii="Segoe UI" w:hAnsi="Segoe UI" w:hint="default"/>
        <w:b/>
        <w:i w:val="0"/>
        <w:color w:val="003399"/>
        <w:sz w:val="22"/>
      </w:rPr>
    </w:lvl>
    <w:lvl w:ilvl="5">
      <w:start w:val="1"/>
      <w:numFmt w:val="decimal"/>
      <w:lvlText w:val="%1.%2.%3.%4.%5.%6"/>
      <w:lvlJc w:val="left"/>
      <w:pPr>
        <w:tabs>
          <w:tab w:val="num" w:pos="900"/>
        </w:tabs>
        <w:ind w:left="900" w:hanging="900"/>
      </w:pPr>
      <w:rPr>
        <w:rFonts w:ascii="Segoe UI" w:hAnsi="Segoe UI" w:hint="default"/>
        <w:b/>
        <w:i w:val="0"/>
        <w:color w:val="003399"/>
        <w:sz w:val="22"/>
      </w:rPr>
    </w:lvl>
    <w:lvl w:ilvl="6">
      <w:start w:val="1"/>
      <w:numFmt w:val="decimal"/>
      <w:lvlText w:val="%1.%2.%3.%4.%5.%6.%7"/>
      <w:lvlJc w:val="left"/>
      <w:pPr>
        <w:tabs>
          <w:tab w:val="num" w:pos="900"/>
        </w:tabs>
        <w:ind w:left="900" w:hanging="900"/>
      </w:pPr>
      <w:rPr>
        <w:rFonts w:ascii="Segoe UI" w:hAnsi="Segoe UI" w:hint="default"/>
        <w:b/>
        <w:i w:val="0"/>
        <w:color w:val="003399"/>
        <w:sz w:val="22"/>
      </w:rPr>
    </w:lvl>
    <w:lvl w:ilvl="7">
      <w:start w:val="1"/>
      <w:numFmt w:val="decimal"/>
      <w:lvlText w:val="%1.%2.%3.%4.%5.%6.%7.%8"/>
      <w:lvlJc w:val="left"/>
      <w:pPr>
        <w:tabs>
          <w:tab w:val="num" w:pos="900"/>
        </w:tabs>
        <w:ind w:left="900" w:hanging="900"/>
      </w:pPr>
      <w:rPr>
        <w:rFonts w:ascii="Segoe UI" w:hAnsi="Segoe UI" w:hint="default"/>
        <w:b/>
        <w:i w:val="0"/>
        <w:color w:val="003399"/>
        <w:sz w:val="22"/>
      </w:rPr>
    </w:lvl>
    <w:lvl w:ilvl="8">
      <w:start w:val="1"/>
      <w:numFmt w:val="decimal"/>
      <w:lvlText w:val="%1.%2.%3.%4.%5.%6.%7.%8.%9"/>
      <w:lvlJc w:val="left"/>
      <w:pPr>
        <w:tabs>
          <w:tab w:val="num" w:pos="900"/>
        </w:tabs>
        <w:ind w:left="900" w:hanging="900"/>
      </w:pPr>
      <w:rPr>
        <w:rFonts w:ascii="Segoe UI" w:hAnsi="Segoe UI" w:hint="default"/>
        <w:b/>
        <w:i w:val="0"/>
        <w:color w:val="003399"/>
        <w:sz w:val="22"/>
      </w:rPr>
    </w:lvl>
  </w:abstractNum>
  <w:abstractNum xmlns:a="http://schemas.openxmlformats.org/drawingml/2006/main" xmlns:pic="http://schemas.openxmlformats.org/drawingml/2006/picture" w:abstractNumId="14">
    <w:multiLevelType w:val="multilevel"/>
    <w:lvl w:ilvl="0">
      <w:start w:val="1"/>
      <w:numFmt w:val="decimal"/>
      <w:lvlText w:val="%1."/>
      <w:lvlJc w:val="left"/>
      <w:pPr>
        <w:tabs>
          <w:tab w:val="num" w:pos="500"/>
        </w:tabs>
        <w:ind w:left="500" w:hanging="500"/>
      </w:pPr>
      <w:rPr>
        <w:rFonts w:ascii="Segoe UI" w:hAnsi="Segoe UI" w:hint="default"/>
        <w:b/>
        <w:i w:val="0"/>
        <w:color w:val="003399"/>
        <w:sz w:val="28"/>
      </w:rPr>
    </w:lvl>
    <w:lvl w:ilvl="1">
      <w:start w:val="1"/>
      <w:numFmt w:val="decimal"/>
      <w:lvlText w:val="%1.%2"/>
      <w:lvlJc w:val="left"/>
      <w:pPr>
        <w:tabs>
          <w:tab w:val="num" w:pos="720"/>
        </w:tabs>
        <w:ind w:left="720" w:hanging="720"/>
      </w:pPr>
      <w:rPr>
        <w:rFonts w:ascii="Segoe UI" w:hAnsi="Segoe UI" w:hint="default"/>
        <w:b/>
        <w:i w:val="0"/>
        <w:color w:val="003399"/>
        <w:sz w:val="24"/>
      </w:rPr>
    </w:lvl>
    <w:lvl w:ilvl="2">
      <w:start w:val="1"/>
      <w:numFmt w:val="decimal"/>
      <w:lvlText w:val="%1.%2.%3"/>
      <w:lvlJc w:val="left"/>
      <w:pPr>
        <w:tabs>
          <w:tab w:val="num" w:pos="900"/>
        </w:tabs>
        <w:ind w:left="900" w:hanging="900"/>
      </w:pPr>
      <w:rPr>
        <w:rFonts w:ascii="Segoe UI" w:hAnsi="Segoe UI" w:hint="default"/>
        <w:b/>
        <w:i w:val="0"/>
        <w:color w:val="003399"/>
        <w:sz w:val="22"/>
      </w:rPr>
    </w:lvl>
    <w:lvl w:ilvl="3">
      <w:start w:val="1"/>
      <w:numFmt w:val="decimal"/>
      <w:lvlText w:val="%1.%2.%3.%4"/>
      <w:lvlJc w:val="left"/>
      <w:pPr>
        <w:tabs>
          <w:tab w:val="num" w:pos="900"/>
        </w:tabs>
        <w:ind w:left="900" w:hanging="900"/>
      </w:pPr>
      <w:rPr>
        <w:rFonts w:ascii="Segoe UI" w:hAnsi="Segoe UI" w:hint="default"/>
        <w:b/>
        <w:i w:val="0"/>
        <w:color w:val="003399"/>
        <w:sz w:val="22"/>
      </w:rPr>
    </w:lvl>
    <w:lvl w:ilvl="4">
      <w:start w:val="1"/>
      <w:numFmt w:val="decimal"/>
      <w:lvlText w:val="%1.%2.%3.%4.%5"/>
      <w:lvlJc w:val="left"/>
      <w:pPr>
        <w:tabs>
          <w:tab w:val="num" w:pos="900"/>
        </w:tabs>
        <w:ind w:left="900" w:hanging="900"/>
      </w:pPr>
      <w:rPr>
        <w:rFonts w:ascii="Segoe UI" w:hAnsi="Segoe UI" w:hint="default"/>
        <w:b/>
        <w:i w:val="0"/>
        <w:color w:val="003399"/>
        <w:sz w:val="22"/>
      </w:rPr>
    </w:lvl>
    <w:lvl w:ilvl="5">
      <w:start w:val="1"/>
      <w:numFmt w:val="decimal"/>
      <w:lvlText w:val="%1.%2.%3.%4.%5.%6"/>
      <w:lvlJc w:val="left"/>
      <w:pPr>
        <w:tabs>
          <w:tab w:val="num" w:pos="900"/>
        </w:tabs>
        <w:ind w:left="900" w:hanging="900"/>
      </w:pPr>
      <w:rPr>
        <w:rFonts w:ascii="Segoe UI" w:hAnsi="Segoe UI" w:hint="default"/>
        <w:b/>
        <w:i w:val="0"/>
        <w:color w:val="003399"/>
        <w:sz w:val="22"/>
      </w:rPr>
    </w:lvl>
    <w:lvl w:ilvl="6">
      <w:start w:val="1"/>
      <w:numFmt w:val="decimal"/>
      <w:lvlText w:val="%1.%2.%3.%4.%5.%6.%7"/>
      <w:lvlJc w:val="left"/>
      <w:pPr>
        <w:tabs>
          <w:tab w:val="num" w:pos="900"/>
        </w:tabs>
        <w:ind w:left="900" w:hanging="900"/>
      </w:pPr>
      <w:rPr>
        <w:rFonts w:ascii="Segoe UI" w:hAnsi="Segoe UI" w:hint="default"/>
        <w:b/>
        <w:i w:val="0"/>
        <w:color w:val="003399"/>
        <w:sz w:val="22"/>
      </w:rPr>
    </w:lvl>
    <w:lvl w:ilvl="7">
      <w:start w:val="1"/>
      <w:numFmt w:val="decimal"/>
      <w:lvlText w:val="%1.%2.%3.%4.%5.%6.%7.%8"/>
      <w:lvlJc w:val="left"/>
      <w:pPr>
        <w:tabs>
          <w:tab w:val="num" w:pos="900"/>
        </w:tabs>
        <w:ind w:left="900" w:hanging="900"/>
      </w:pPr>
      <w:rPr>
        <w:rFonts w:ascii="Segoe UI" w:hAnsi="Segoe UI" w:hint="default"/>
        <w:b/>
        <w:i w:val="0"/>
        <w:color w:val="003399"/>
        <w:sz w:val="22"/>
      </w:rPr>
    </w:lvl>
    <w:lvl w:ilvl="8">
      <w:start w:val="1"/>
      <w:numFmt w:val="decimal"/>
      <w:lvlText w:val="%1.%2.%3.%4.%5.%6.%7.%8.%9"/>
      <w:lvlJc w:val="left"/>
      <w:pPr>
        <w:tabs>
          <w:tab w:val="num" w:pos="900"/>
        </w:tabs>
        <w:ind w:left="900" w:hanging="900"/>
      </w:pPr>
      <w:rPr>
        <w:rFonts w:ascii="Segoe UI" w:hAnsi="Segoe UI" w:hint="default"/>
        <w:b/>
        <w:i w:val="0"/>
        <w:color w:val="003399"/>
        <w:sz w:val="22"/>
      </w:rPr>
    </w:lvl>
  </w:abstractNum>
  <w:num w:numId="1" w16cid:durableId="1413504409">
    <w:abstractNumId w:val="0"/>
  </w:num>
  <w:num w:numId="2" w16cid:durableId="1722510407">
    <w:abstractNumId w:val="1"/>
  </w:num>
  <w:num xmlns:a="http://schemas.openxmlformats.org/drawingml/2006/main" xmlns:pic="http://schemas.openxmlformats.org/drawingml/2006/picture" w:numId="12">
    <w:abstractNumId w:val="11"/>
  </w:num>
  <w:num xmlns:a="http://schemas.openxmlformats.org/drawingml/2006/main" xmlns:pic="http://schemas.openxmlformats.org/drawingml/2006/picture" w:numId="13">
    <w:abstractNumId w:val="13"/>
  </w:num>
  <w:num xmlns:a="http://schemas.openxmlformats.org/drawingml/2006/main" xmlns:pic="http://schemas.openxmlformats.org/drawingml/2006/picture"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updateFields xmlns:wp="http://schemas.openxmlformats.org/drawingml/2006/wordprocessingDrawing" xmlns:a="http://schemas.openxmlformats.org/drawingml/2006/main" xmlns:pic="http://schemas.openxmlformats.org/drawingml/2006/picture" w:val="tru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8619CAF"/>
    <w:rsid w:val="0000218A"/>
    <w:rsid w:val="00042B57"/>
    <w:rsid w:val="00052F56"/>
    <w:rsid w:val="0005688C"/>
    <w:rsid w:val="000568F1"/>
    <w:rsid w:val="00063BDA"/>
    <w:rsid w:val="000A49F2"/>
    <w:rsid w:val="000B63E5"/>
    <w:rsid w:val="000C0114"/>
    <w:rsid w:val="000C1431"/>
    <w:rsid w:val="000E2CCE"/>
    <w:rsid w:val="000E3A8A"/>
    <w:rsid w:val="000E6F4B"/>
    <w:rsid w:val="000F3FF5"/>
    <w:rsid w:val="000F41A4"/>
    <w:rsid w:val="000F4CCD"/>
    <w:rsid w:val="000F4EB5"/>
    <w:rsid w:val="00101A6A"/>
    <w:rsid w:val="00104904"/>
    <w:rsid w:val="00117C0B"/>
    <w:rsid w:val="001315CF"/>
    <w:rsid w:val="00132BD0"/>
    <w:rsid w:val="00146E08"/>
    <w:rsid w:val="00165D5A"/>
    <w:rsid w:val="0017322E"/>
    <w:rsid w:val="00175012"/>
    <w:rsid w:val="001820B4"/>
    <w:rsid w:val="0019429B"/>
    <w:rsid w:val="001A0057"/>
    <w:rsid w:val="001A0CA8"/>
    <w:rsid w:val="001A308F"/>
    <w:rsid w:val="001B5005"/>
    <w:rsid w:val="001D3CAE"/>
    <w:rsid w:val="001D5721"/>
    <w:rsid w:val="001D63DE"/>
    <w:rsid w:val="001E33AB"/>
    <w:rsid w:val="001E62E7"/>
    <w:rsid w:val="001F3059"/>
    <w:rsid w:val="0021019E"/>
    <w:rsid w:val="00217326"/>
    <w:rsid w:val="00230C12"/>
    <w:rsid w:val="002552E7"/>
    <w:rsid w:val="00266FD0"/>
    <w:rsid w:val="00267AA2"/>
    <w:rsid w:val="00277C08"/>
    <w:rsid w:val="00284E6D"/>
    <w:rsid w:val="00291400"/>
    <w:rsid w:val="00293152"/>
    <w:rsid w:val="002964A1"/>
    <w:rsid w:val="002A380B"/>
    <w:rsid w:val="002A7439"/>
    <w:rsid w:val="002B183A"/>
    <w:rsid w:val="002C210A"/>
    <w:rsid w:val="002C4C51"/>
    <w:rsid w:val="002C702D"/>
    <w:rsid w:val="002D24EB"/>
    <w:rsid w:val="002D2E94"/>
    <w:rsid w:val="002D72E9"/>
    <w:rsid w:val="002E01F0"/>
    <w:rsid w:val="002E33DD"/>
    <w:rsid w:val="002F0D17"/>
    <w:rsid w:val="002F14E6"/>
    <w:rsid w:val="002F15FD"/>
    <w:rsid w:val="002F2AB4"/>
    <w:rsid w:val="00302D80"/>
    <w:rsid w:val="003066FC"/>
    <w:rsid w:val="00332B5D"/>
    <w:rsid w:val="003352B3"/>
    <w:rsid w:val="00342678"/>
    <w:rsid w:val="00344ED2"/>
    <w:rsid w:val="0034793E"/>
    <w:rsid w:val="00347EBD"/>
    <w:rsid w:val="003508EA"/>
    <w:rsid w:val="0036406E"/>
    <w:rsid w:val="003746B4"/>
    <w:rsid w:val="00375053"/>
    <w:rsid w:val="00386071"/>
    <w:rsid w:val="003929B6"/>
    <w:rsid w:val="003A2082"/>
    <w:rsid w:val="003A560F"/>
    <w:rsid w:val="003A6145"/>
    <w:rsid w:val="003A6CCA"/>
    <w:rsid w:val="003A74E0"/>
    <w:rsid w:val="003C3BF4"/>
    <w:rsid w:val="003C514A"/>
    <w:rsid w:val="003C7B6B"/>
    <w:rsid w:val="003D05E3"/>
    <w:rsid w:val="003F0D95"/>
    <w:rsid w:val="00405DF9"/>
    <w:rsid w:val="00413CDB"/>
    <w:rsid w:val="004170F2"/>
    <w:rsid w:val="00432E0E"/>
    <w:rsid w:val="00435034"/>
    <w:rsid w:val="00435327"/>
    <w:rsid w:val="0043534B"/>
    <w:rsid w:val="0044099E"/>
    <w:rsid w:val="00442F0D"/>
    <w:rsid w:val="004477F0"/>
    <w:rsid w:val="004503D4"/>
    <w:rsid w:val="00452E5E"/>
    <w:rsid w:val="004647A1"/>
    <w:rsid w:val="00474CE6"/>
    <w:rsid w:val="004913D2"/>
    <w:rsid w:val="004A02DA"/>
    <w:rsid w:val="004A1359"/>
    <w:rsid w:val="004B2DAF"/>
    <w:rsid w:val="004B625D"/>
    <w:rsid w:val="004C7746"/>
    <w:rsid w:val="004E295B"/>
    <w:rsid w:val="004E4690"/>
    <w:rsid w:val="004F06C7"/>
    <w:rsid w:val="004F3C1D"/>
    <w:rsid w:val="0050492D"/>
    <w:rsid w:val="00506CE2"/>
    <w:rsid w:val="005117B0"/>
    <w:rsid w:val="00515DD1"/>
    <w:rsid w:val="00526F27"/>
    <w:rsid w:val="005274C4"/>
    <w:rsid w:val="00527DC4"/>
    <w:rsid w:val="00530CF1"/>
    <w:rsid w:val="00551FBB"/>
    <w:rsid w:val="00557619"/>
    <w:rsid w:val="0056723D"/>
    <w:rsid w:val="005801AB"/>
    <w:rsid w:val="00582D45"/>
    <w:rsid w:val="005965C9"/>
    <w:rsid w:val="00597C78"/>
    <w:rsid w:val="005B20F7"/>
    <w:rsid w:val="005C6A01"/>
    <w:rsid w:val="005D416F"/>
    <w:rsid w:val="005D66A3"/>
    <w:rsid w:val="005E50D8"/>
    <w:rsid w:val="005E5BDB"/>
    <w:rsid w:val="006035C8"/>
    <w:rsid w:val="0061697C"/>
    <w:rsid w:val="006205C2"/>
    <w:rsid w:val="00635465"/>
    <w:rsid w:val="00636B4E"/>
    <w:rsid w:val="0064254C"/>
    <w:rsid w:val="006470D1"/>
    <w:rsid w:val="006636A0"/>
    <w:rsid w:val="00672F40"/>
    <w:rsid w:val="006A00B9"/>
    <w:rsid w:val="006A3B4D"/>
    <w:rsid w:val="006A5A6F"/>
    <w:rsid w:val="006B0390"/>
    <w:rsid w:val="006C0479"/>
    <w:rsid w:val="006D5B1D"/>
    <w:rsid w:val="006E299A"/>
    <w:rsid w:val="006F00EA"/>
    <w:rsid w:val="006F1953"/>
    <w:rsid w:val="006F76BF"/>
    <w:rsid w:val="006F794B"/>
    <w:rsid w:val="00702A04"/>
    <w:rsid w:val="0070768E"/>
    <w:rsid w:val="00716258"/>
    <w:rsid w:val="0072222E"/>
    <w:rsid w:val="00725646"/>
    <w:rsid w:val="00732BA3"/>
    <w:rsid w:val="0073383D"/>
    <w:rsid w:val="00734A87"/>
    <w:rsid w:val="007526C4"/>
    <w:rsid w:val="00760478"/>
    <w:rsid w:val="0077617F"/>
    <w:rsid w:val="007857E1"/>
    <w:rsid w:val="00785E13"/>
    <w:rsid w:val="00792F52"/>
    <w:rsid w:val="007A4A03"/>
    <w:rsid w:val="007A633B"/>
    <w:rsid w:val="007A71F1"/>
    <w:rsid w:val="007B02D5"/>
    <w:rsid w:val="007B4988"/>
    <w:rsid w:val="007D7821"/>
    <w:rsid w:val="007F11E9"/>
    <w:rsid w:val="007F30C2"/>
    <w:rsid w:val="007F472F"/>
    <w:rsid w:val="008064DE"/>
    <w:rsid w:val="00806B12"/>
    <w:rsid w:val="00810A00"/>
    <w:rsid w:val="008115F2"/>
    <w:rsid w:val="008142DD"/>
    <w:rsid w:val="00816F52"/>
    <w:rsid w:val="0082012F"/>
    <w:rsid w:val="00822C46"/>
    <w:rsid w:val="0083379F"/>
    <w:rsid w:val="0084601F"/>
    <w:rsid w:val="00850063"/>
    <w:rsid w:val="008501FA"/>
    <w:rsid w:val="00851AA2"/>
    <w:rsid w:val="0085347F"/>
    <w:rsid w:val="0088114F"/>
    <w:rsid w:val="00883FF9"/>
    <w:rsid w:val="008962E2"/>
    <w:rsid w:val="008966B3"/>
    <w:rsid w:val="008B2159"/>
    <w:rsid w:val="008C0C77"/>
    <w:rsid w:val="008E432C"/>
    <w:rsid w:val="00905E50"/>
    <w:rsid w:val="009109A9"/>
    <w:rsid w:val="0091281E"/>
    <w:rsid w:val="00913938"/>
    <w:rsid w:val="00914989"/>
    <w:rsid w:val="00915839"/>
    <w:rsid w:val="00922A5C"/>
    <w:rsid w:val="009319BC"/>
    <w:rsid w:val="00962B66"/>
    <w:rsid w:val="009853D4"/>
    <w:rsid w:val="00995621"/>
    <w:rsid w:val="009A509A"/>
    <w:rsid w:val="009B6DDB"/>
    <w:rsid w:val="009C183B"/>
    <w:rsid w:val="009C3226"/>
    <w:rsid w:val="009C54E5"/>
    <w:rsid w:val="009D1BA6"/>
    <w:rsid w:val="009E5C44"/>
    <w:rsid w:val="009F60B4"/>
    <w:rsid w:val="00A05431"/>
    <w:rsid w:val="00A12B12"/>
    <w:rsid w:val="00A242E6"/>
    <w:rsid w:val="00A42EF2"/>
    <w:rsid w:val="00A446DF"/>
    <w:rsid w:val="00A63673"/>
    <w:rsid w:val="00A87E4D"/>
    <w:rsid w:val="00A948CA"/>
    <w:rsid w:val="00A967C0"/>
    <w:rsid w:val="00AB1D58"/>
    <w:rsid w:val="00AB415C"/>
    <w:rsid w:val="00AB5A66"/>
    <w:rsid w:val="00AB70BF"/>
    <w:rsid w:val="00AD2457"/>
    <w:rsid w:val="00AD7E84"/>
    <w:rsid w:val="00AF3120"/>
    <w:rsid w:val="00B03E51"/>
    <w:rsid w:val="00B11280"/>
    <w:rsid w:val="00B145FD"/>
    <w:rsid w:val="00B34C4C"/>
    <w:rsid w:val="00B36355"/>
    <w:rsid w:val="00B41393"/>
    <w:rsid w:val="00B55DFA"/>
    <w:rsid w:val="00B65D18"/>
    <w:rsid w:val="00B67F6B"/>
    <w:rsid w:val="00B92133"/>
    <w:rsid w:val="00BA7965"/>
    <w:rsid w:val="00BB13EB"/>
    <w:rsid w:val="00BB70EE"/>
    <w:rsid w:val="00BD09D6"/>
    <w:rsid w:val="00BD192A"/>
    <w:rsid w:val="00BE35E1"/>
    <w:rsid w:val="00BE7A2E"/>
    <w:rsid w:val="00BF0754"/>
    <w:rsid w:val="00BF0B1E"/>
    <w:rsid w:val="00BF4953"/>
    <w:rsid w:val="00C33D1A"/>
    <w:rsid w:val="00C453D8"/>
    <w:rsid w:val="00C53EE2"/>
    <w:rsid w:val="00C7250E"/>
    <w:rsid w:val="00C73E90"/>
    <w:rsid w:val="00C86161"/>
    <w:rsid w:val="00CA2181"/>
    <w:rsid w:val="00CA3397"/>
    <w:rsid w:val="00CA3752"/>
    <w:rsid w:val="00CB72C2"/>
    <w:rsid w:val="00CC174D"/>
    <w:rsid w:val="00CD4769"/>
    <w:rsid w:val="00CE291D"/>
    <w:rsid w:val="00CE412D"/>
    <w:rsid w:val="00CE55AD"/>
    <w:rsid w:val="00CE59F7"/>
    <w:rsid w:val="00CF36DA"/>
    <w:rsid w:val="00D0151B"/>
    <w:rsid w:val="00D1397F"/>
    <w:rsid w:val="00D1561E"/>
    <w:rsid w:val="00D35AD1"/>
    <w:rsid w:val="00D46CF6"/>
    <w:rsid w:val="00D63589"/>
    <w:rsid w:val="00D64521"/>
    <w:rsid w:val="00D75FF4"/>
    <w:rsid w:val="00D828C7"/>
    <w:rsid w:val="00D8334F"/>
    <w:rsid w:val="00D9094D"/>
    <w:rsid w:val="00DA62B8"/>
    <w:rsid w:val="00DB603E"/>
    <w:rsid w:val="00DC143C"/>
    <w:rsid w:val="00DC5AFC"/>
    <w:rsid w:val="00DD0B50"/>
    <w:rsid w:val="00DD20A9"/>
    <w:rsid w:val="00DD615A"/>
    <w:rsid w:val="00DD7430"/>
    <w:rsid w:val="00DF2344"/>
    <w:rsid w:val="00E06159"/>
    <w:rsid w:val="00E1122A"/>
    <w:rsid w:val="00E1377B"/>
    <w:rsid w:val="00E1476A"/>
    <w:rsid w:val="00E2456D"/>
    <w:rsid w:val="00E25350"/>
    <w:rsid w:val="00E46E45"/>
    <w:rsid w:val="00E53623"/>
    <w:rsid w:val="00E53FF8"/>
    <w:rsid w:val="00E621D8"/>
    <w:rsid w:val="00E75530"/>
    <w:rsid w:val="00E82847"/>
    <w:rsid w:val="00E92ED2"/>
    <w:rsid w:val="00EA48D7"/>
    <w:rsid w:val="00EC0DBF"/>
    <w:rsid w:val="00EC1FCB"/>
    <w:rsid w:val="00EC3C7D"/>
    <w:rsid w:val="00EE516B"/>
    <w:rsid w:val="00EF479A"/>
    <w:rsid w:val="00F00ADB"/>
    <w:rsid w:val="00F22B91"/>
    <w:rsid w:val="00F26BAF"/>
    <w:rsid w:val="00F27EC9"/>
    <w:rsid w:val="00F40452"/>
    <w:rsid w:val="00F51C7F"/>
    <w:rsid w:val="00F65143"/>
    <w:rsid w:val="00F65451"/>
    <w:rsid w:val="00F700CF"/>
    <w:rsid w:val="00F70204"/>
    <w:rsid w:val="00F709B7"/>
    <w:rsid w:val="00F77716"/>
    <w:rsid w:val="00FB21C6"/>
    <w:rsid w:val="00FB2A82"/>
    <w:rsid w:val="00FD67F2"/>
    <w:rsid w:val="00FF7FF8"/>
    <w:rsid w:val="01CA9D05"/>
    <w:rsid w:val="055BFCB9"/>
    <w:rsid w:val="0687B841"/>
    <w:rsid w:val="0E539202"/>
    <w:rsid w:val="1763029D"/>
    <w:rsid w:val="1795DE0D"/>
    <w:rsid w:val="19651ED0"/>
    <w:rsid w:val="1A2B37AE"/>
    <w:rsid w:val="1B9AC10C"/>
    <w:rsid w:val="1CF41131"/>
    <w:rsid w:val="1DE7F87D"/>
    <w:rsid w:val="22B94435"/>
    <w:rsid w:val="25F16803"/>
    <w:rsid w:val="2810A832"/>
    <w:rsid w:val="29630CD1"/>
    <w:rsid w:val="2A929015"/>
    <w:rsid w:val="2EB1E806"/>
    <w:rsid w:val="2F7DEDA7"/>
    <w:rsid w:val="3050B4C0"/>
    <w:rsid w:val="3B384731"/>
    <w:rsid w:val="41E865D3"/>
    <w:rsid w:val="423B9943"/>
    <w:rsid w:val="465B543B"/>
    <w:rsid w:val="4FD68526"/>
    <w:rsid w:val="528B570B"/>
    <w:rsid w:val="58619CAF"/>
    <w:rsid w:val="59FE61E3"/>
    <w:rsid w:val="5D67F8AB"/>
    <w:rsid w:val="5EC7D5D1"/>
    <w:rsid w:val="5F792426"/>
    <w:rsid w:val="6241B22A"/>
    <w:rsid w:val="65EF8D46"/>
    <w:rsid w:val="6BFAB9C3"/>
    <w:rsid w:val="6D706F02"/>
    <w:rsid w:val="75B95BFB"/>
    <w:rsid w:val="76E53D01"/>
    <w:rsid w:val="783CCA2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95C7AF"/>
  <w15:chartTrackingRefBased/>
  <w15:docId w15:val="{E1FC862B-6EF8-40CD-AC6E-FBDED42DD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xmlns:wp="http://schemas.openxmlformats.org/drawingml/2006/wordprocessingDrawing" xmlns:a="http://schemas.openxmlformats.org/drawingml/2006/main" xmlns:pic="http://schemas.openxmlformats.org/drawingml/2006/picture" w:type="paragraph" w:default="1" w:styleId="Normal">
    <w:name w:val="Normal"/>
    <w:qFormat/>
    <w:pPr>
      <w:spacing w:after="120" w:line="264" w:lineRule="auto"/>
    </w:pPr>
    <w:rPr>
      <w:rFonts w:ascii="Segoe UI" w:hAnsi="Segoe UI" w:cs="Segoe UI" w:eastAsia="Segoe UI"/>
      <w:color w:val="101820"/>
      <w:sz w:val="22"/>
      <w:szCs w:val="22"/>
      <w:lang w:val="en-GB"/>
    </w:rPr>
  </w:style>
  <w:style xmlns:wp="http://schemas.openxmlformats.org/drawingml/2006/wordprocessingDrawing" xmlns:a="http://schemas.openxmlformats.org/drawingml/2006/main" xmlns:pic="http://schemas.openxmlformats.org/drawingml/2006/picture" w:type="paragraph" w:styleId="Heading1">
    <w:name w:val="heading 1"/>
    <w:basedOn w:val="Normal"/>
    <w:next w:val="Normal"/>
    <w:uiPriority w:val="9"/>
    <w:qFormat/>
    <w:pPr>
      <w:keepNext/>
      <w:keepLines/>
      <w:spacing w:before="360" w:after="140" w:line="264" w:lineRule="auto"/>
      <w:outlineLvl w:val="0"/>
    </w:pPr>
    <w:rPr>
      <w:rFonts w:ascii="Segoe UI" w:hAnsi="Segoe UI" w:cs="Segoe UI" w:eastAsia="Segoe UI"/>
      <w:b/>
      <w:bCs/>
      <w:color w:val="0F476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1B9AC10C"/>
    <w:pPr>
      <w:tabs>
        <w:tab w:val="center" w:pos="4680"/>
        <w:tab w:val="right" w:pos="9360"/>
      </w:tabs>
      <w:spacing w:after="0" w:line="240" w:lineRule="auto"/>
    </w:pPr>
  </w:style>
  <w:style w:type="paragraph" w:styleId="Footer">
    <w:name w:val="footer"/>
    <w:basedOn w:val="Normal"/>
    <w:link w:val="FooterChar"/>
    <w:uiPriority w:val="99"/>
    <w:unhideWhenUsed/>
    <w:rsid w:val="1B9AC10C"/>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rsid w:val="007526C4"/>
  </w:style>
  <w:style w:type="character" w:customStyle="1" w:styleId="FooterChar">
    <w:name w:val="Footer Char"/>
    <w:basedOn w:val="DefaultParagraphFont"/>
    <w:link w:val="Footer"/>
    <w:uiPriority w:val="99"/>
    <w:rsid w:val="007A4A03"/>
  </w:style>
  <w:style w:type="character" w:customStyle="1" w:styleId="Heading1Char">
    <w:name w:val="Heading 1 Char"/>
    <w:basedOn w:val="DefaultParagraphFont"/>
    <w:link w:val="Heading1"/>
    <w:uiPriority w:val="9"/>
    <w:rsid w:val="002B183A"/>
    <w:rPr>
      <w:rFonts w:asciiTheme="majorHAnsi" w:eastAsiaTheme="majorEastAsia" w:hAnsiTheme="majorHAnsi" w:cstheme="majorBidi"/>
      <w:color w:val="0F4761" w:themeColor="accent1" w:themeShade="BF"/>
      <w:sz w:val="32"/>
      <w:szCs w:val="32"/>
    </w:rPr>
  </w:style>
  <w:style w:type="character" w:styleId="Hyperlink">
    <w:name w:val="Hyperlink"/>
    <w:uiPriority w:val="99"/>
    <w:unhideWhenUsed/>
    <w:rsid w:val="002B183A"/>
    <w:rPr>
      <w:color w:val="0000FF"/>
      <w:u w:val="single"/>
    </w:rPr>
  </w:style>
  <w:style w:type="paragraph" w:styleId="TOCHeading">
    <w:name w:val="TOC Heading"/>
    <w:basedOn w:val="Heading1"/>
    <w:next w:val="Normal"/>
    <w:uiPriority w:val="39"/>
    <w:unhideWhenUsed/>
    <w:qFormat/>
    <w:rsid w:val="002B183A"/>
    <w:pPr>
      <w:spacing w:before="480" w:line="276" w:lineRule="auto"/>
      <w:outlineLvl w:val="9"/>
    </w:pPr>
    <w:rPr>
      <w:rFonts w:ascii="Arial" w:eastAsia="Times New Roman" w:hAnsi="Arial" w:cs="Arial"/>
      <w:bCs/>
      <w:color w:val="365F91"/>
      <w:sz w:val="28"/>
      <w:szCs w:val="28"/>
      <w:lang w:eastAsia="en-US"/>
    </w:rPr>
  </w:style>
  <w:style xmlns:wp="http://schemas.openxmlformats.org/drawingml/2006/wordprocessingDrawing" xmlns:a="http://schemas.openxmlformats.org/drawingml/2006/main" xmlns:pic="http://schemas.openxmlformats.org/drawingml/2006/picture" w:type="paragraph" w:styleId="TOC1">
    <w:name w:val="toc 1"/>
    <w:basedOn w:val="Normal"/>
    <w:next w:val="Normal"/>
    <w:uiPriority w:val="39"/>
    <w:unhideWhenUsed/>
    <w:pPr>
      <w:tabs>
        <w:tab w:val="left" w:pos="500"/>
        <w:tab w:val="right" w:leader="dot" w:pos="9027"/>
      </w:tabs>
      <w:spacing w:before="60" w:after="60" w:line="240" w:lineRule="auto"/>
      <w:ind w:left="0" w:right="400" w:hanging="0"/>
    </w:pPr>
    <w:rPr>
      <w:rFonts w:ascii="Segoe UI" w:hAnsi="Segoe UI" w:cs="Segoe UI" w:eastAsia="Segoe UI"/>
      <w:b/>
      <w:noProof/>
      <w:color w:val="101820"/>
      <w:sz w:val="20"/>
    </w:rPr>
  </w:style>
  <w:style w:type="character" w:styleId="BookTitle">
    <w:name w:val="Book Title"/>
    <w:uiPriority w:val="33"/>
    <w:qFormat/>
    <w:rsid w:val="002B183A"/>
    <w:rPr>
      <w:b/>
      <w:bCs/>
      <w:i/>
      <w:iCs/>
      <w:spacing w:val="5"/>
    </w:rPr>
  </w:style>
  <w:style xmlns:wp="http://schemas.openxmlformats.org/drawingml/2006/wordprocessingDrawing" xmlns:a="http://schemas.openxmlformats.org/drawingml/2006/main" xmlns:pic="http://schemas.openxmlformats.org/drawingml/2006/picture" w:type="paragraph" w:styleId="Heading2">
    <w:name w:val="heading 2"/>
    <w:basedOn w:val="Normal"/>
    <w:next w:val="Normal"/>
    <w:uiPriority w:val="9"/>
    <w:qFormat/>
    <w:pPr>
      <w:keepNext/>
      <w:keepLines/>
      <w:spacing w:before="280" w:after="100" w:line="264" w:lineRule="auto"/>
      <w:outlineLvl w:val="1"/>
    </w:pPr>
    <w:rPr>
      <w:rFonts w:ascii="Segoe UI" w:hAnsi="Segoe UI" w:cs="Segoe UI" w:eastAsia="Segoe UI"/>
      <w:b/>
      <w:bCs/>
      <w:color w:val="0F4761"/>
      <w:sz w:val="24"/>
      <w:szCs w:val="24"/>
    </w:rPr>
  </w:style>
  <w:style xmlns:wp="http://schemas.openxmlformats.org/drawingml/2006/wordprocessingDrawing" xmlns:a="http://schemas.openxmlformats.org/drawingml/2006/main" xmlns:pic="http://schemas.openxmlformats.org/drawingml/2006/picture" w:type="paragraph" w:styleId="Heading3">
    <w:name w:val="heading 3"/>
    <w:basedOn w:val="Normal"/>
    <w:next w:val="Normal"/>
    <w:uiPriority w:val="9"/>
    <w:qFormat/>
    <w:pPr>
      <w:keepNext/>
      <w:keepLines/>
      <w:spacing w:before="220" w:after="80" w:line="264" w:lineRule="auto"/>
      <w:outlineLvl w:val="2"/>
    </w:pPr>
    <w:rPr>
      <w:rFonts w:ascii="Segoe UI" w:hAnsi="Segoe UI" w:cs="Segoe UI" w:eastAsia="Segoe UI"/>
      <w:b/>
      <w:bCs/>
      <w:color w:val="0F4761"/>
      <w:sz w:val="22"/>
      <w:szCs w:val="22"/>
    </w:rPr>
  </w:style>
  <w:style xmlns:wp="http://schemas.openxmlformats.org/drawingml/2006/wordprocessingDrawing" xmlns:a="http://schemas.openxmlformats.org/drawingml/2006/main" xmlns:pic="http://schemas.openxmlformats.org/drawingml/2006/picture" w:type="paragraph" w:styleId="TOC2">
    <w:name w:val="toc 2"/>
    <w:basedOn w:val="Normal"/>
    <w:next w:val="Normal"/>
    <w:uiPriority w:val="39"/>
    <w:unhideWhenUsed/>
    <w:pPr>
      <w:tabs>
        <w:tab w:val="left" w:pos="1020"/>
        <w:tab w:val="right" w:leader="dot" w:pos="9027"/>
      </w:tabs>
      <w:spacing w:before="0" w:after="60" w:line="240" w:lineRule="auto"/>
      <w:ind w:left="300" w:right="400" w:hanging="0"/>
    </w:pPr>
    <w:rPr>
      <w:rFonts w:ascii="Segoe UI" w:hAnsi="Segoe UI" w:cs="Segoe UI" w:eastAsia="Segoe UI"/>
      <w:noProof/>
      <w:color w:val="101820"/>
      <w:sz w:val="19"/>
    </w:rPr>
  </w:style>
  <w:style xmlns:wp="http://schemas.openxmlformats.org/drawingml/2006/wordprocessingDrawing" xmlns:a="http://schemas.openxmlformats.org/drawingml/2006/main" xmlns:pic="http://schemas.openxmlformats.org/drawingml/2006/picture" w:type="paragraph" w:styleId="TOC3">
    <w:name w:val="toc 3"/>
    <w:basedOn w:val="Normal"/>
    <w:next w:val="Normal"/>
    <w:uiPriority w:val="39"/>
    <w:unhideWhenUsed/>
    <w:pPr>
      <w:tabs>
        <w:tab w:val="left" w:pos="1500"/>
        <w:tab w:val="right" w:leader="dot" w:pos="9027"/>
      </w:tabs>
      <w:spacing w:before="0" w:after="60" w:line="240" w:lineRule="auto"/>
      <w:ind w:left="600" w:right="400" w:hanging="0"/>
    </w:pPr>
    <w:rPr>
      <w:rFonts w:ascii="Segoe UI" w:hAnsi="Segoe UI" w:cs="Segoe UI" w:eastAsia="Segoe UI"/>
      <w:noProof/>
      <w:color w:val="101820"/>
      <w:sz w:val="19"/>
    </w:rPr>
  </w:style>
  <w:style xmlns:wp="http://schemas.openxmlformats.org/drawingml/2006/wordprocessingDrawing" xmlns:a="http://schemas.openxmlformats.org/drawingml/2006/main" xmlns:pic="http://schemas.openxmlformats.org/drawingml/2006/picture" w:type="paragraph" w:styleId="Caption">
    <w:name w:val="caption"/>
    <w:basedOn w:val="Normal"/>
    <w:next w:val="Normal"/>
    <w:qFormat/>
    <w:pPr>
      <w:keepNext/>
      <w:spacing w:before="120" w:after="80"/>
    </w:pPr>
    <w:rPr>
      <w:b/>
      <w:color w:val="0F476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19" Type="http://schemas.openxmlformats.org/officeDocument/2006/relationships/footer" Target="footer_landscape.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_landscape.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0B5F57171CF124DA305F5F2F2C90404" ma:contentTypeVersion="10" ma:contentTypeDescription="Create a new document." ma:contentTypeScope="" ma:versionID="5fc2ae173fd82ea9f4710d62b9055a3a">
  <xsd:schema xmlns:xsd="http://www.w3.org/2001/XMLSchema" xmlns:xs="http://www.w3.org/2001/XMLSchema" xmlns:p="http://schemas.microsoft.com/office/2006/metadata/properties" xmlns:ns3="fcd4fbc6-d149-41e6-b5a3-0f2dc7078962" targetNamespace="http://schemas.microsoft.com/office/2006/metadata/properties" ma:root="true" ma:fieldsID="47065ddf53e9fb8c6afaae7654624852" ns3:_="">
    <xsd:import namespace="fcd4fbc6-d149-41e6-b5a3-0f2dc70789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d4fbc6-d149-41e6-b5a3-0f2dc70789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fcd4fbc6-d149-41e6-b5a3-0f2dc7078962" xsi:nil="true"/>
  </documentManagement>
</p:properties>
</file>

<file path=customXml/itemProps1.xml><?xml version="1.0" encoding="utf-8"?>
<ds:datastoreItem xmlns:ds="http://schemas.openxmlformats.org/officeDocument/2006/customXml" ds:itemID="{F85506AB-341E-4DB7-9E6C-94E21EE12267}">
  <ds:schemaRefs>
    <ds:schemaRef ds:uri="http://schemas.openxmlformats.org/officeDocument/2006/bibliography"/>
  </ds:schemaRefs>
</ds:datastoreItem>
</file>

<file path=customXml/itemProps2.xml><?xml version="1.0" encoding="utf-8"?>
<ds:datastoreItem xmlns:ds="http://schemas.openxmlformats.org/officeDocument/2006/customXml" ds:itemID="{73CE9AF4-17E0-496B-86F7-DDAE56028FB6}">
  <ds:schemaRefs>
    <ds:schemaRef ds:uri="http://schemas.microsoft.com/sharepoint/v3/contenttype/forms"/>
  </ds:schemaRefs>
</ds:datastoreItem>
</file>

<file path=customXml/itemProps3.xml><?xml version="1.0" encoding="utf-8"?>
<ds:datastoreItem xmlns:ds="http://schemas.openxmlformats.org/officeDocument/2006/customXml" ds:itemID="{C0CA43DA-C851-4C9F-AA9A-3B73EDF75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d4fbc6-d149-41e6-b5a3-0f2dc7078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CAF19BD-2A20-432E-A6D3-31F36EF57940}">
  <ds:schemaRefs>
    <ds:schemaRef ds:uri="http://schemas.microsoft.com/office/2006/metadata/properties"/>
    <ds:schemaRef ds:uri="http://schemas.microsoft.com/office/infopath/2007/PartnerControls"/>
    <ds:schemaRef ds:uri="fcd4fbc6-d149-41e6-b5a3-0f2dc7078962"/>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812</Words>
  <Characters>4634</Characters>
  <Application>Microsoft Office Word</Application>
  <DocSecurity>0</DocSecurity>
  <Lines>38</Lines>
  <Paragraphs>10</Paragraphs>
  <ScaleCrop>false</ScaleCrop>
  <Company>iorta TechNXT</Company>
  <LinksUpToDate>false</LinksUpToDate>
  <CharactersWithSpaces>5436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Register</dc:title>
  <dc:subject>Toyota Insurance Services Philippines</dc:subject>
  <dc:creator>iorta TechNXT</dc:creator>
  <cp:keywords>TISPH; BrokerVerse</cp:keywords>
  <dc:description/>
  <cp:lastModifiedBy>iorta TechNXT</cp:lastModifiedBy>
  <cp:revision>1</cp:revision>
  <dcterms:created xsi:type="dcterms:W3CDTF">2026-10-10T04:21:01Z</dcterms:created>
  <dcterms:modified xsi:type="dcterms:W3CDTF">2026-10-10T04:21:01Z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0x01010010B5F57171CF124DA305F5F2F2C90404</vt:lpwstr>
  </property>
</Properties>
</file>