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BrokerVerse OOTB release or patch [x.y.z], template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BrokerVerse OOTB release or patch [x.y.z], template</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Release Notes</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Release Notes</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Template; one copy per release or patch</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OOTB</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CAB</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Change advisory board</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CR</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Change request</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UAT</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User acceptance test</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API</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Application programming interface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PHT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Philippine time (UTC+8)</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P1, P2</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Incident priorities 1 and 2</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How to use this template</w:t>
      </w:r>
    </w:p>
    <w:p>
      <w:pPr>
        <w:spacing w:after="120" w:line="276" w:lineRule="auto"/>
      </w:pPr>
      <w:r>
        <w:rPr>
          <w:rFonts w:ascii="Segoe UI" w:hAnsi="Segoe UI" w:cs="Segoe UI" w:eastAsia="Segoe UI"/>
          <w:color w:val="101820"/>
          <w:sz w:val="21"/>
        </w:rPr>
        <w:t>iorta TechNXT issues release notes with every patch, minor and major release, as required by the upgrade and versioning policy of the Release Notes and Product Roadmap and by the release management chapter of the Production Support Approach and Standards. The notes go to the broker's System Administrator and IT head with the request for change, at least 5 business days before deployment, and are attached to the CAB record.</w:t>
      </w:r>
    </w:p>
    <w:p>
      <w:pPr>
        <w:spacing w:after="60"/>
        <w:numPr>
          <w:ilvl w:val="0"/>
          <w:numId w:val="3"/>
        </w:numPr>
      </w:pPr>
      <w:r>
        <w:rPr>
          <w:rFonts w:ascii="Segoe UI" w:hAnsi="Segoe UI" w:cs="Segoe UI" w:eastAsia="Segoe UI"/>
          <w:color w:val="101820"/>
          <w:sz w:val="21"/>
        </w:rPr>
        <w:t>Copy the template, set the version number in the title, and replace every text in [square brackets].</w:t>
      </w:r>
    </w:p>
    <w:p>
      <w:pPr>
        <w:spacing w:after="60"/>
        <w:numPr>
          <w:ilvl w:val="0"/>
          <w:numId w:val="3"/>
        </w:numPr>
      </w:pPr>
      <w:r>
        <w:rPr>
          <w:rFonts w:ascii="Segoe UI" w:hAnsi="Segoe UI" w:cs="Segoe UI" w:eastAsia="Segoe UI"/>
          <w:color w:val="101820"/>
          <w:sz w:val="21"/>
        </w:rPr>
        <w:t>Use the system's own names for menus, screens, settings and statuses, exactly as on screen, for example Master &gt; Configuration &gt; Billing, Collections &amp; Credit.</w:t>
      </w:r>
    </w:p>
    <w:p>
      <w:pPr>
        <w:spacing w:after="60"/>
        <w:numPr>
          <w:ilvl w:val="0"/>
          <w:numId w:val="3"/>
        </w:numPr>
      </w:pPr>
      <w:r>
        <w:rPr>
          <w:rFonts w:ascii="Segoe UI" w:hAnsi="Segoe UI" w:cs="Segoe UI" w:eastAsia="Segoe UI"/>
          <w:color w:val="101820"/>
          <w:sz w:val="21"/>
        </w:rPr>
        <w:t>Describe the effect on the user, not the code. Each item says what changes, for whom, and whether anyone must act.</w:t>
      </w:r>
    </w:p>
    <w:p>
      <w:pPr>
        <w:spacing w:after="60"/>
        <w:numPr>
          <w:ilvl w:val="0"/>
          <w:numId w:val="3"/>
        </w:numPr>
      </w:pPr>
      <w:r>
        <w:rPr>
          <w:rFonts w:ascii="Segoe UI" w:hAnsi="Segoe UI" w:cs="Segoe UI" w:eastAsia="Segoe UI"/>
          <w:color w:val="101820"/>
          <w:sz w:val="21"/>
        </w:rPr>
        <w:t>Delete the sections that have no content and this chapter before issue.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075"/>
        <w:gridCol w:w="3970"/>
        <w:gridCol w:w="3970"/>
      </w:tblGrid>
      <w:tr>
        <w:trPr>
          <w:tblHeader w:val="true"/>
        </w:trPr>
        <w:tc>
          <w:tcPr>
            <w:tcW w:type="dxa" w:w="1075"/>
            <w:shd w:val="clear" w:color="auto" w:fill="DCE9F7"/>
          </w:tcPr>
          <w:p>
            <w:pPr>
              <w:spacing w:after="20"/>
            </w:pPr>
            <w:r>
              <w:rPr>
                <w:rFonts w:ascii="Segoe UI" w:hAnsi="Segoe UI" w:cs="Segoe UI" w:eastAsia="Segoe UI"/>
                <w:b/>
                <w:color w:val="0F4761"/>
                <w:sz w:val="18"/>
              </w:rPr>
              <w:t>Release type</w:t>
            </w:r>
          </w:p>
        </w:tc>
        <w:tc>
          <w:tcPr>
            <w:tcW w:type="dxa" w:w="3970"/>
            <w:shd w:val="clear" w:color="auto" w:fill="DCE9F7"/>
          </w:tcPr>
          <w:p>
            <w:pPr>
              <w:spacing w:after="20"/>
            </w:pPr>
            <w:r>
              <w:rPr>
                <w:rFonts w:ascii="Segoe UI" w:hAnsi="Segoe UI" w:cs="Segoe UI" w:eastAsia="Segoe UI"/>
                <w:b/>
                <w:color w:val="0F4761"/>
                <w:sz w:val="18"/>
              </w:rPr>
              <w:t>Content</w:t>
            </w:r>
          </w:p>
        </w:tc>
        <w:tc>
          <w:tcPr>
            <w:tcW w:type="dxa" w:w="3970"/>
            <w:shd w:val="clear" w:color="auto" w:fill="DCE9F7"/>
          </w:tcPr>
          <w:p>
            <w:pPr>
              <w:spacing w:after="20"/>
            </w:pPr>
            <w:r>
              <w:rPr>
                <w:rFonts w:ascii="Segoe UI" w:hAnsi="Segoe UI" w:cs="Segoe UI" w:eastAsia="Segoe UI"/>
                <w:b/>
                <w:color w:val="0F4761"/>
                <w:sz w:val="18"/>
              </w:rPr>
              <w:t>Notice</w:t>
            </w:r>
          </w:p>
        </w:tc>
      </w:tr>
      <w:tr>
        <w:tc>
          <w:tcPr>
            <w:tcW w:type="dxa" w:w="1075"/>
          </w:tcPr>
          <w:p>
            <w:pPr>
              <w:spacing w:after="20"/>
            </w:pPr>
            <w:r>
              <w:rPr>
                <w:rFonts w:ascii="Segoe UI" w:hAnsi="Segoe UI" w:cs="Segoe UI" w:eastAsia="Segoe UI"/>
                <w:color w:val="101820"/>
                <w:sz w:val="18"/>
              </w:rPr>
              <w:t>Patch (1.0.z)</w:t>
            </w:r>
          </w:p>
        </w:tc>
        <w:tc>
          <w:tcPr>
            <w:tcW w:type="dxa" w:w="3970"/>
          </w:tcPr>
          <w:p>
            <w:pPr>
              <w:spacing w:after="20"/>
            </w:pPr>
            <w:r>
              <w:rPr>
                <w:rFonts w:ascii="Segoe UI" w:hAnsi="Segoe UI" w:cs="Segoe UI" w:eastAsia="Segoe UI"/>
                <w:color w:val="101820"/>
                <w:sz w:val="18"/>
              </w:rPr>
              <w:t>Defect fixes and security fixes; no change to how users work</w:t>
            </w:r>
          </w:p>
        </w:tc>
        <w:tc>
          <w:tcPr>
            <w:tcW w:type="dxa" w:w="3970"/>
          </w:tcPr>
          <w:p>
            <w:pPr>
              <w:spacing w:after="20"/>
            </w:pPr>
            <w:r>
              <w:rPr>
                <w:rFonts w:ascii="Segoe UI" w:hAnsi="Segoe UI" w:cs="Segoe UI" w:eastAsia="Segoe UI"/>
                <w:color w:val="101820"/>
                <w:sz w:val="18"/>
              </w:rPr>
              <w:t>5 business days; emergency release for a P1 or a security issue</w:t>
            </w:r>
          </w:p>
        </w:tc>
      </w:tr>
      <w:tr>
        <w:tc>
          <w:tcPr>
            <w:tcW w:type="dxa" w:w="1075"/>
          </w:tcPr>
          <w:p>
            <w:pPr>
              <w:spacing w:after="20"/>
            </w:pPr>
            <w:r>
              <w:rPr>
                <w:rFonts w:ascii="Segoe UI" w:hAnsi="Segoe UI" w:cs="Segoe UI" w:eastAsia="Segoe UI"/>
                <w:color w:val="101820"/>
                <w:sz w:val="18"/>
              </w:rPr>
              <w:t>Minor (1.y.0)</w:t>
            </w:r>
          </w:p>
        </w:tc>
        <w:tc>
          <w:tcPr>
            <w:tcW w:type="dxa" w:w="3970"/>
          </w:tcPr>
          <w:p>
            <w:pPr>
              <w:spacing w:after="20"/>
            </w:pPr>
            <w:r>
              <w:rPr>
                <w:rFonts w:ascii="Segoe UI" w:hAnsi="Segoe UI" w:cs="Segoe UI" w:eastAsia="Segoe UI"/>
                <w:color w:val="101820"/>
                <w:sz w:val="18"/>
              </w:rPr>
              <w:t>New functions, new reports, regulatory form updates, component upgrades; data and settings kept</w:t>
            </w:r>
          </w:p>
        </w:tc>
        <w:tc>
          <w:tcPr>
            <w:tcW w:type="dxa" w:w="3970"/>
          </w:tcPr>
          <w:p>
            <w:pPr>
              <w:spacing w:after="20"/>
            </w:pPr>
            <w:r>
              <w:rPr>
                <w:rFonts w:ascii="Segoe UI" w:hAnsi="Segoe UI" w:cs="Segoe UI" w:eastAsia="Segoe UI"/>
                <w:color w:val="101820"/>
                <w:sz w:val="18"/>
              </w:rPr>
              <w:t>5 business days</w:t>
            </w:r>
          </w:p>
        </w:tc>
      </w:tr>
      <w:tr>
        <w:tc>
          <w:tcPr>
            <w:tcW w:type="dxa" w:w="1075"/>
          </w:tcPr>
          <w:p>
            <w:pPr>
              <w:spacing w:after="20"/>
            </w:pPr>
            <w:r>
              <w:rPr>
                <w:rFonts w:ascii="Segoe UI" w:hAnsi="Segoe UI" w:cs="Segoe UI" w:eastAsia="Segoe UI"/>
                <w:color w:val="101820"/>
                <w:sz w:val="18"/>
              </w:rPr>
              <w:t>Major (x.0.0)</w:t>
            </w:r>
          </w:p>
        </w:tc>
        <w:tc>
          <w:tcPr>
            <w:tcW w:type="dxa" w:w="3970"/>
          </w:tcPr>
          <w:p>
            <w:pPr>
              <w:spacing w:after="20"/>
            </w:pPr>
            <w:r>
              <w:rPr>
                <w:rFonts w:ascii="Segoe UI" w:hAnsi="Segoe UI" w:cs="Segoe UI" w:eastAsia="Segoe UI"/>
                <w:color w:val="101820"/>
                <w:sz w:val="18"/>
              </w:rPr>
              <w:t>Changes that need a migration project, retraining or a change of hosting components</w:t>
            </w:r>
          </w:p>
        </w:tc>
        <w:tc>
          <w:tcPr>
            <w:tcW w:type="dxa" w:w="3970"/>
          </w:tcPr>
          <w:p>
            <w:pPr>
              <w:spacing w:after="20"/>
            </w:pPr>
            <w:r>
              <w:rPr>
                <w:rFonts w:ascii="Segoe UI" w:hAnsi="Segoe UI" w:cs="Segoe UI" w:eastAsia="Segoe UI"/>
                <w:color w:val="101820"/>
                <w:sz w:val="18"/>
              </w:rPr>
              <w:t>Announced at least 6 months ahead</w:t>
            </w:r>
          </w:p>
        </w:tc>
      </w:tr>
    </w:tbl>
    <w:p>
      <w:pPr>
        <w:pStyle w:val="Heading1"/>
        <w:pageBreakBefore/>
      </w:pPr>
      <w:r>
        <w:rPr>
          <w:rFonts w:ascii="Segoe UI" w:hAnsi="Segoe UI" w:cs="Segoe UI" w:eastAsia="Segoe UI"/>
          <w:b/>
          <w:color w:val="0F4761"/>
          <w:sz w:val="32"/>
        </w:rPr>
        <w:t>4.  Release identification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467"/>
        <w:gridCol w:w="5547"/>
      </w:tblGrid>
      <w:tr>
        <w:trPr>
          <w:tblHeader w:val="true"/>
        </w:trPr>
        <w:tc>
          <w:tcPr>
            <w:tcW w:type="dxa" w:w="3467"/>
            <w:shd w:val="clear" w:color="auto" w:fill="DCE9F7"/>
          </w:tcPr>
          <w:p>
            <w:pPr>
              <w:spacing w:after="20"/>
            </w:pPr>
            <w:r>
              <w:rPr>
                <w:rFonts w:ascii="Segoe UI" w:hAnsi="Segoe UI" w:cs="Segoe UI" w:eastAsia="Segoe UI"/>
                <w:b/>
                <w:color w:val="0F4761"/>
                <w:sz w:val="18"/>
              </w:rPr>
              <w:t>Item</w:t>
            </w:r>
          </w:p>
        </w:tc>
        <w:tc>
          <w:tcPr>
            <w:tcW w:type="dxa" w:w="5547"/>
            <w:shd w:val="clear" w:color="auto" w:fill="DCE9F7"/>
          </w:tcPr>
          <w:p>
            <w:pPr>
              <w:spacing w:after="20"/>
            </w:pPr>
            <w:r>
              <w:rPr>
                <w:rFonts w:ascii="Segoe UI" w:hAnsi="Segoe UI" w:cs="Segoe UI" w:eastAsia="Segoe UI"/>
                <w:b/>
                <w:color w:val="0F4761"/>
                <w:sz w:val="18"/>
              </w:rPr>
              <w:t>Value</w:t>
            </w:r>
          </w:p>
        </w:tc>
      </w:tr>
      <w:tr>
        <w:tc>
          <w:tcPr>
            <w:tcW w:type="dxa" w:w="3467"/>
          </w:tcPr>
          <w:p>
            <w:pPr>
              <w:spacing w:after="20"/>
            </w:pPr>
            <w:r>
              <w:rPr>
                <w:rFonts w:ascii="Segoe UI" w:hAnsi="Segoe UI" w:cs="Segoe UI" w:eastAsia="Segoe UI"/>
                <w:color w:val="101820"/>
                <w:sz w:val="18"/>
              </w:rPr>
              <w:t>Product</w:t>
            </w:r>
          </w:p>
        </w:tc>
        <w:tc>
          <w:tcPr>
            <w:tcW w:type="dxa" w:w="5547"/>
          </w:tcPr>
          <w:p>
            <w:pPr>
              <w:spacing w:after="20"/>
            </w:pPr>
            <w:r>
              <w:rPr>
                <w:rFonts w:ascii="Segoe UI" w:hAnsi="Segoe UI" w:cs="Segoe UI" w:eastAsia="Segoe UI"/>
                <w:color w:val="101820"/>
                <w:sz w:val="18"/>
              </w:rPr>
              <w:t>iNXT BrokerVerse OOTB</w:t>
            </w:r>
          </w:p>
        </w:tc>
      </w:tr>
      <w:tr>
        <w:tc>
          <w:tcPr>
            <w:tcW w:type="dxa" w:w="3467"/>
          </w:tcPr>
          <w:p>
            <w:pPr>
              <w:spacing w:after="20"/>
            </w:pPr>
            <w:r>
              <w:rPr>
                <w:rFonts w:ascii="Segoe UI" w:hAnsi="Segoe UI" w:cs="Segoe UI" w:eastAsia="Segoe UI"/>
                <w:color w:val="101820"/>
                <w:sz w:val="18"/>
              </w:rPr>
              <w:t>Release</w:t>
            </w:r>
          </w:p>
        </w:tc>
        <w:tc>
          <w:tcPr>
            <w:tcW w:type="dxa" w:w="5547"/>
          </w:tcPr>
          <w:p>
            <w:pPr>
              <w:spacing w:after="20"/>
            </w:pPr>
            <w:r>
              <w:rPr>
                <w:rFonts w:ascii="Segoe UI" w:hAnsi="Segoe UI" w:cs="Segoe UI" w:eastAsia="Segoe UI"/>
                <w:color w:val="101820"/>
                <w:sz w:val="18"/>
              </w:rPr>
              <w:t>[x.y.z], [Patch / Minor / Major]</w:t>
            </w:r>
          </w:p>
        </w:tc>
      </w:tr>
      <w:tr>
        <w:tc>
          <w:tcPr>
            <w:tcW w:type="dxa" w:w="3467"/>
          </w:tcPr>
          <w:p>
            <w:pPr>
              <w:spacing w:after="20"/>
            </w:pPr>
            <w:r>
              <w:rPr>
                <w:rFonts w:ascii="Segoe UI" w:hAnsi="Segoe UI" w:cs="Segoe UI" w:eastAsia="Segoe UI"/>
                <w:color w:val="101820"/>
                <w:sz w:val="18"/>
              </w:rPr>
              <w:t>Repository tag and commit</w:t>
            </w:r>
          </w:p>
        </w:tc>
        <w:tc>
          <w:tcPr>
            <w:tcW w:type="dxa" w:w="5547"/>
          </w:tcPr>
          <w:p>
            <w:pPr>
              <w:spacing w:after="20"/>
            </w:pPr>
            <w:r>
              <w:rPr>
                <w:rFonts w:ascii="Segoe UI" w:hAnsi="Segoe UI" w:cs="Segoe UI" w:eastAsia="Segoe UI"/>
                <w:color w:val="101820"/>
                <w:sz w:val="18"/>
              </w:rPr>
              <w:t xml:space="preserve">[vx.y.z], commit [short hash]; </w:t>
            </w:r>
            <w:r>
              <w:rPr>
                <w:rFonts w:ascii="Consolas" w:hAnsi="Consolas" w:cs="Consolas" w:eastAsia="Consolas"/>
                <w:color w:val="101820"/>
                <w:sz w:val="16"/>
              </w:rPr>
              <w:t>GET /api/version</w:t>
            </w:r>
            <w:r>
              <w:rPr>
                <w:rFonts w:ascii="Segoe UI" w:hAnsi="Segoe UI" w:cs="Segoe UI" w:eastAsia="Segoe UI"/>
                <w:color w:val="101820"/>
                <w:sz w:val="18"/>
              </w:rPr>
              <w:t xml:space="preserve"> shows it after deployment</w:t>
            </w:r>
          </w:p>
        </w:tc>
      </w:tr>
      <w:tr>
        <w:tc>
          <w:tcPr>
            <w:tcW w:type="dxa" w:w="3467"/>
          </w:tcPr>
          <w:p>
            <w:pPr>
              <w:spacing w:after="20"/>
            </w:pPr>
            <w:r>
              <w:rPr>
                <w:rFonts w:ascii="Segoe UI" w:hAnsi="Segoe UI" w:cs="Segoe UI" w:eastAsia="Segoe UI"/>
                <w:color w:val="101820"/>
                <w:sz w:val="18"/>
              </w:rPr>
              <w:t>Previous release in production</w:t>
            </w:r>
          </w:p>
        </w:tc>
        <w:tc>
          <w:tcPr>
            <w:tcW w:type="dxa" w:w="5547"/>
          </w:tcPr>
          <w:p>
            <w:pPr>
              <w:spacing w:after="20"/>
            </w:pPr>
            <w:r>
              <w:rPr>
                <w:rFonts w:ascii="Segoe UI" w:hAnsi="Segoe UI" w:cs="Segoe UI" w:eastAsia="Segoe UI"/>
                <w:color w:val="101820"/>
                <w:sz w:val="18"/>
              </w:rPr>
              <w:t>[x.y.z]</w:t>
            </w:r>
          </w:p>
        </w:tc>
      </w:tr>
      <w:tr>
        <w:tc>
          <w:tcPr>
            <w:tcW w:type="dxa" w:w="3467"/>
          </w:tcPr>
          <w:p>
            <w:pPr>
              <w:spacing w:after="20"/>
            </w:pPr>
            <w:r>
              <w:rPr>
                <w:rFonts w:ascii="Segoe UI" w:hAnsi="Segoe UI" w:cs="Segoe UI" w:eastAsia="Segoe UI"/>
                <w:color w:val="101820"/>
                <w:sz w:val="18"/>
              </w:rPr>
              <w:t>Planned deployment</w:t>
            </w:r>
          </w:p>
        </w:tc>
        <w:tc>
          <w:tcPr>
            <w:tcW w:type="dxa" w:w="5547"/>
          </w:tcPr>
          <w:p>
            <w:pPr>
              <w:spacing w:after="20"/>
            </w:pPr>
            <w:r>
              <w:rPr>
                <w:rFonts w:ascii="Segoe UI" w:hAnsi="Segoe UI" w:cs="Segoe UI" w:eastAsia="Segoe UI"/>
                <w:color w:val="101820"/>
                <w:sz w:val="18"/>
              </w:rPr>
              <w:t>[date], [time] PHT, in the maintenance window</w:t>
            </w:r>
          </w:p>
        </w:tc>
      </w:tr>
      <w:tr>
        <w:tc>
          <w:tcPr>
            <w:tcW w:type="dxa" w:w="3467"/>
          </w:tcPr>
          <w:p>
            <w:pPr>
              <w:spacing w:after="20"/>
            </w:pPr>
            <w:r>
              <w:rPr>
                <w:rFonts w:ascii="Segoe UI" w:hAnsi="Segoe UI" w:cs="Segoe UI" w:eastAsia="Segoe UI"/>
                <w:color w:val="101820"/>
                <w:sz w:val="18"/>
              </w:rPr>
              <w:t>Expected downtime</w:t>
            </w:r>
          </w:p>
        </w:tc>
        <w:tc>
          <w:tcPr>
            <w:tcW w:type="dxa" w:w="5547"/>
          </w:tcPr>
          <w:p>
            <w:pPr>
              <w:spacing w:after="20"/>
            </w:pPr>
            <w:r>
              <w:rPr>
                <w:rFonts w:ascii="Segoe UI" w:hAnsi="Segoe UI" w:cs="Segoe UI" w:eastAsia="Segoe UI"/>
                <w:color w:val="101820"/>
                <w:sz w:val="18"/>
              </w:rPr>
              <w:t>[none / minutes]</w:t>
            </w:r>
          </w:p>
        </w:tc>
      </w:tr>
      <w:tr>
        <w:tc>
          <w:tcPr>
            <w:tcW w:type="dxa" w:w="3467"/>
          </w:tcPr>
          <w:p>
            <w:pPr>
              <w:spacing w:after="20"/>
            </w:pPr>
            <w:r>
              <w:rPr>
                <w:rFonts w:ascii="Segoe UI" w:hAnsi="Segoe UI" w:cs="Segoe UI" w:eastAsia="Segoe UI"/>
                <w:color w:val="101820"/>
                <w:sz w:val="18"/>
              </w:rPr>
              <w:t>Change request (CAB)</w:t>
            </w:r>
          </w:p>
        </w:tc>
        <w:tc>
          <w:tcPr>
            <w:tcW w:type="dxa" w:w="5547"/>
          </w:tcPr>
          <w:p>
            <w:pPr>
              <w:spacing w:after="20"/>
            </w:pPr>
            <w:r>
              <w:rPr>
                <w:rFonts w:ascii="Segoe UI" w:hAnsi="Segoe UI" w:cs="Segoe UI" w:eastAsia="Segoe UI"/>
                <w:color w:val="101820"/>
                <w:sz w:val="18"/>
              </w:rPr>
              <w:t>[RFC number], approved on [date]</w:t>
            </w:r>
          </w:p>
        </w:tc>
      </w:tr>
      <w:tr>
        <w:tc>
          <w:tcPr>
            <w:tcW w:type="dxa" w:w="3467"/>
          </w:tcPr>
          <w:p>
            <w:pPr>
              <w:spacing w:after="20"/>
            </w:pPr>
            <w:r>
              <w:rPr>
                <w:rFonts w:ascii="Segoe UI" w:hAnsi="Segoe UI" w:cs="Segoe UI" w:eastAsia="Segoe UI"/>
                <w:color w:val="101820"/>
                <w:sz w:val="18"/>
              </w:rPr>
              <w:t>Prepared by</w:t>
            </w:r>
          </w:p>
        </w:tc>
        <w:tc>
          <w:tcPr>
            <w:tcW w:type="dxa" w:w="5547"/>
          </w:tcPr>
          <w:p>
            <w:pPr>
              <w:spacing w:after="20"/>
            </w:pPr>
            <w:r>
              <w:rPr>
                <w:rFonts w:ascii="Segoe UI" w:hAnsi="Segoe UI" w:cs="Segoe UI" w:eastAsia="Segoe UI"/>
                <w:color w:val="101820"/>
                <w:sz w:val="18"/>
              </w:rPr>
              <w:t>[name], iorta TechNXT</w:t>
            </w:r>
          </w:p>
        </w:tc>
      </w:tr>
    </w:tbl>
    <w:p>
      <w:pPr>
        <w:pStyle w:val="Heading1"/>
        <w:pageBreakBefore/>
      </w:pPr>
      <w:r>
        <w:rPr>
          <w:rFonts w:ascii="Segoe UI" w:hAnsi="Segoe UI" w:cs="Segoe UI" w:eastAsia="Segoe UI"/>
          <w:b/>
          <w:color w:val="0F4761"/>
          <w:sz w:val="32"/>
        </w:rPr>
        <w:t>5.  Summary</w:t>
      </w:r>
    </w:p>
    <w:p>
      <w:pPr>
        <w:spacing w:after="120" w:line="276" w:lineRule="auto"/>
      </w:pPr>
      <w:r>
        <w:rPr>
          <w:rFonts w:ascii="Segoe UI" w:hAnsi="Segoe UI" w:cs="Segoe UI" w:eastAsia="Segoe UI"/>
          <w:color w:val="101820"/>
          <w:sz w:val="21"/>
        </w:rPr>
        <w:t>[Two to four sentences for managers: why this release, what users will notice, and whether any action is needed before or after deployment.]</w:t>
      </w:r>
    </w:p>
    <w:p>
      <w:pPr>
        <w:pStyle w:val="Heading1"/>
        <w:pageBreakBefore/>
      </w:pPr>
      <w:r>
        <w:rPr>
          <w:rFonts w:ascii="Segoe UI" w:hAnsi="Segoe UI" w:cs="Segoe UI" w:eastAsia="Segoe UI"/>
          <w:b/>
          <w:color w:val="0F4761"/>
          <w:sz w:val="32"/>
        </w:rPr>
        <w:t>6.  New and changed functions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756"/>
        <w:gridCol w:w="3359"/>
        <w:gridCol w:w="1123"/>
        <w:gridCol w:w="2776"/>
      </w:tblGrid>
      <w:tr>
        <w:trPr>
          <w:tblHeader w:val="true"/>
        </w:trPr>
        <w:tc>
          <w:tcPr>
            <w:tcW w:type="dxa" w:w="1756"/>
            <w:shd w:val="clear" w:color="auto" w:fill="DCE9F7"/>
          </w:tcPr>
          <w:p>
            <w:pPr>
              <w:spacing w:after="20"/>
            </w:pPr>
            <w:r>
              <w:rPr>
                <w:rFonts w:ascii="Segoe UI" w:hAnsi="Segoe UI" w:cs="Segoe UI" w:eastAsia="Segoe UI"/>
                <w:b/>
                <w:color w:val="0F4761"/>
                <w:sz w:val="18"/>
              </w:rPr>
              <w:t>Area</w:t>
            </w:r>
          </w:p>
        </w:tc>
        <w:tc>
          <w:tcPr>
            <w:tcW w:type="dxa" w:w="3359"/>
            <w:shd w:val="clear" w:color="auto" w:fill="DCE9F7"/>
          </w:tcPr>
          <w:p>
            <w:pPr>
              <w:spacing w:after="20"/>
            </w:pPr>
            <w:r>
              <w:rPr>
                <w:rFonts w:ascii="Segoe UI" w:hAnsi="Segoe UI" w:cs="Segoe UI" w:eastAsia="Segoe UI"/>
                <w:b/>
                <w:color w:val="0F4761"/>
                <w:sz w:val="18"/>
              </w:rPr>
              <w:t>Change</w:t>
            </w:r>
          </w:p>
        </w:tc>
        <w:tc>
          <w:tcPr>
            <w:tcW w:type="dxa" w:w="1123"/>
            <w:shd w:val="clear" w:color="auto" w:fill="DCE9F7"/>
          </w:tcPr>
          <w:p>
            <w:pPr>
              <w:spacing w:after="20"/>
            </w:pPr>
            <w:r>
              <w:rPr>
                <w:rFonts w:ascii="Segoe UI" w:hAnsi="Segoe UI" w:cs="Segoe UI" w:eastAsia="Segoe UI"/>
                <w:b/>
                <w:color w:val="0F4761"/>
                <w:sz w:val="18"/>
              </w:rPr>
              <w:t>Who is affected</w:t>
            </w:r>
          </w:p>
        </w:tc>
        <w:tc>
          <w:tcPr>
            <w:tcW w:type="dxa" w:w="2776"/>
            <w:shd w:val="clear" w:color="auto" w:fill="DCE9F7"/>
          </w:tcPr>
          <w:p>
            <w:pPr>
              <w:spacing w:after="20"/>
            </w:pPr>
            <w:r>
              <w:rPr>
                <w:rFonts w:ascii="Segoe UI" w:hAnsi="Segoe UI" w:cs="Segoe UI" w:eastAsia="Segoe UI"/>
                <w:b/>
                <w:color w:val="0F4761"/>
                <w:sz w:val="18"/>
              </w:rPr>
              <w:t>Action needed</w:t>
            </w:r>
          </w:p>
        </w:tc>
      </w:tr>
      <w:tr>
        <w:tc>
          <w:tcPr>
            <w:tcW w:type="dxa" w:w="1756"/>
          </w:tcPr>
          <w:p>
            <w:pPr>
              <w:spacing w:after="20"/>
            </w:pPr>
            <w:r>
              <w:rPr>
                <w:rFonts w:ascii="Segoe UI" w:hAnsi="Segoe UI" w:cs="Segoe UI" w:eastAsia="Segoe UI"/>
                <w:color w:val="101820"/>
                <w:sz w:val="18"/>
              </w:rPr>
              <w:t>[for example Accounting]</w:t>
            </w:r>
          </w:p>
        </w:tc>
        <w:tc>
          <w:tcPr>
            <w:tcW w:type="dxa" w:w="3359"/>
          </w:tcPr>
          <w:p>
            <w:pPr>
              <w:spacing w:after="20"/>
            </w:pPr>
            <w:r>
              <w:rPr>
                <w:rFonts w:ascii="Segoe UI" w:hAnsi="Segoe UI" w:cs="Segoe UI" w:eastAsia="Segoe UI"/>
                <w:color w:val="101820"/>
                <w:sz w:val="18"/>
              </w:rPr>
              <w:t>[what the user can now do, with the menu path]</w:t>
            </w:r>
          </w:p>
        </w:tc>
        <w:tc>
          <w:tcPr>
            <w:tcW w:type="dxa" w:w="1123"/>
          </w:tcPr>
          <w:p>
            <w:pPr>
              <w:spacing w:after="20"/>
            </w:pPr>
            <w:r>
              <w:rPr>
                <w:rFonts w:ascii="Segoe UI" w:hAnsi="Segoe UI" w:cs="Segoe UI" w:eastAsia="Segoe UI"/>
                <w:color w:val="101820"/>
                <w:sz w:val="18"/>
              </w:rPr>
              <w:t>[roles]</w:t>
            </w:r>
          </w:p>
        </w:tc>
        <w:tc>
          <w:tcPr>
            <w:tcW w:type="dxa" w:w="2776"/>
          </w:tcPr>
          <w:p>
            <w:pPr>
              <w:spacing w:after="20"/>
            </w:pPr>
            <w:r>
              <w:rPr>
                <w:rFonts w:ascii="Segoe UI" w:hAnsi="Segoe UI" w:cs="Segoe UI" w:eastAsia="Segoe UI"/>
                <w:color w:val="101820"/>
                <w:sz w:val="18"/>
              </w:rPr>
              <w:t>[none / train / switch on setting ...]</w:t>
            </w:r>
          </w:p>
        </w:tc>
      </w:tr>
    </w:tbl>
    <w:p>
      <w:pPr>
        <w:pStyle w:val="Heading1"/>
        <w:pageBreakBefore/>
      </w:pPr>
      <w:r>
        <w:rPr>
          <w:rFonts w:ascii="Segoe UI" w:hAnsi="Segoe UI" w:cs="Segoe UI" w:eastAsia="Segoe UI"/>
          <w:b/>
          <w:color w:val="0F4761"/>
          <w:sz w:val="32"/>
        </w:rPr>
        <w:t>7.  Fixed defects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266"/>
        <w:gridCol w:w="2090"/>
        <w:gridCol w:w="2352"/>
        <w:gridCol w:w="1306"/>
      </w:tblGrid>
      <w:tr>
        <w:trPr>
          <w:tblHeader w:val="true"/>
        </w:trPr>
        <w:tc>
          <w:tcPr>
            <w:tcW w:type="dxa" w:w="3266"/>
            <w:shd w:val="clear" w:color="auto" w:fill="DCE9F7"/>
          </w:tcPr>
          <w:p>
            <w:pPr>
              <w:spacing w:after="20"/>
            </w:pPr>
            <w:r>
              <w:rPr>
                <w:rFonts w:ascii="Segoe UI" w:hAnsi="Segoe UI" w:cs="Segoe UI" w:eastAsia="Segoe UI"/>
                <w:b/>
                <w:color w:val="0F4761"/>
                <w:sz w:val="18"/>
              </w:rPr>
              <w:t>Ticket or defect</w:t>
            </w:r>
          </w:p>
        </w:tc>
        <w:tc>
          <w:tcPr>
            <w:tcW w:type="dxa" w:w="2090"/>
            <w:shd w:val="clear" w:color="auto" w:fill="DCE9F7"/>
          </w:tcPr>
          <w:p>
            <w:pPr>
              <w:spacing w:after="20"/>
            </w:pPr>
            <w:r>
              <w:rPr>
                <w:rFonts w:ascii="Segoe UI" w:hAnsi="Segoe UI" w:cs="Segoe UI" w:eastAsia="Segoe UI"/>
                <w:b/>
                <w:color w:val="0F4761"/>
                <w:sz w:val="18"/>
              </w:rPr>
              <w:t>Problem</w:t>
            </w:r>
          </w:p>
        </w:tc>
        <w:tc>
          <w:tcPr>
            <w:tcW w:type="dxa" w:w="2352"/>
            <w:shd w:val="clear" w:color="auto" w:fill="DCE9F7"/>
          </w:tcPr>
          <w:p>
            <w:pPr>
              <w:spacing w:after="20"/>
            </w:pPr>
            <w:r>
              <w:rPr>
                <w:rFonts w:ascii="Segoe UI" w:hAnsi="Segoe UI" w:cs="Segoe UI" w:eastAsia="Segoe UI"/>
                <w:b/>
                <w:color w:val="0F4761"/>
                <w:sz w:val="18"/>
              </w:rPr>
              <w:t>Fix</w:t>
            </w:r>
          </w:p>
        </w:tc>
        <w:tc>
          <w:tcPr>
            <w:tcW w:type="dxa" w:w="1306"/>
            <w:shd w:val="clear" w:color="auto" w:fill="DCE9F7"/>
          </w:tcPr>
          <w:p>
            <w:pPr>
              <w:spacing w:after="20"/>
            </w:pPr>
            <w:r>
              <w:rPr>
                <w:rFonts w:ascii="Segoe UI" w:hAnsi="Segoe UI" w:cs="Segoe UI" w:eastAsia="Segoe UI"/>
                <w:b/>
                <w:color w:val="0F4761"/>
                <w:sz w:val="18"/>
              </w:rPr>
              <w:t>Severity</w:t>
            </w:r>
          </w:p>
        </w:tc>
      </w:tr>
      <w:tr>
        <w:tc>
          <w:tcPr>
            <w:tcW w:type="dxa" w:w="3266"/>
          </w:tcPr>
          <w:p>
            <w:pPr>
              <w:spacing w:after="20"/>
            </w:pPr>
            <w:r>
              <w:rPr>
                <w:rFonts w:ascii="Segoe UI" w:hAnsi="Segoe UI" w:cs="Segoe UI" w:eastAsia="Segoe UI"/>
                <w:color w:val="101820"/>
                <w:sz w:val="18"/>
              </w:rPr>
              <w:t>[BV-DEF-nnn / ticket no.]</w:t>
            </w:r>
          </w:p>
        </w:tc>
        <w:tc>
          <w:tcPr>
            <w:tcW w:type="dxa" w:w="2090"/>
          </w:tcPr>
          <w:p>
            <w:pPr>
              <w:spacing w:after="20"/>
            </w:pPr>
            <w:r>
              <w:rPr>
                <w:rFonts w:ascii="Segoe UI" w:hAnsi="Segoe UI" w:cs="Segoe UI" w:eastAsia="Segoe UI"/>
                <w:color w:val="101820"/>
                <w:sz w:val="18"/>
              </w:rPr>
              <w:t>[what users saw]</w:t>
            </w:r>
          </w:p>
        </w:tc>
        <w:tc>
          <w:tcPr>
            <w:tcW w:type="dxa" w:w="2352"/>
          </w:tcPr>
          <w:p>
            <w:pPr>
              <w:spacing w:after="20"/>
            </w:pPr>
            <w:r>
              <w:rPr>
                <w:rFonts w:ascii="Segoe UI" w:hAnsi="Segoe UI" w:cs="Segoe UI" w:eastAsia="Segoe UI"/>
                <w:color w:val="101820"/>
                <w:sz w:val="18"/>
              </w:rPr>
              <w:t>[what now happens]</w:t>
            </w:r>
          </w:p>
        </w:tc>
        <w:tc>
          <w:tcPr>
            <w:tcW w:type="dxa" w:w="1306"/>
          </w:tcPr>
          <w:p>
            <w:pPr>
              <w:spacing w:after="20"/>
            </w:pPr>
            <w:r>
              <w:rPr>
                <w:rFonts w:ascii="Segoe UI" w:hAnsi="Segoe UI" w:cs="Segoe UI" w:eastAsia="Segoe UI"/>
                <w:color w:val="101820"/>
                <w:sz w:val="18"/>
              </w:rPr>
              <w:t>[P1 to P4]</w:t>
            </w:r>
          </w:p>
        </w:tc>
      </w:tr>
    </w:tbl>
    <w:p>
      <w:pPr>
        <w:pStyle w:val="Heading1"/>
        <w:pageBreakBefore/>
      </w:pPr>
      <w:r>
        <w:rPr>
          <w:rFonts w:ascii="Segoe UI" w:hAnsi="Segoe UI" w:cs="Segoe UI" w:eastAsia="Segoe UI"/>
          <w:b/>
          <w:color w:val="0F4761"/>
          <w:sz w:val="32"/>
        </w:rPr>
        <w:t>8.  Security fixes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750"/>
        <w:gridCol w:w="1925"/>
        <w:gridCol w:w="2450"/>
        <w:gridCol w:w="2888"/>
      </w:tblGrid>
      <w:tr>
        <w:trPr>
          <w:tblHeader w:val="true"/>
        </w:trPr>
        <w:tc>
          <w:tcPr>
            <w:tcW w:type="dxa" w:w="1750"/>
            <w:shd w:val="clear" w:color="auto" w:fill="DCE9F7"/>
          </w:tcPr>
          <w:p>
            <w:pPr>
              <w:spacing w:after="20"/>
            </w:pPr>
            <w:r>
              <w:rPr>
                <w:rFonts w:ascii="Segoe UI" w:hAnsi="Segoe UI" w:cs="Segoe UI" w:eastAsia="Segoe UI"/>
                <w:b/>
                <w:color w:val="0F4761"/>
                <w:sz w:val="18"/>
              </w:rPr>
              <w:t>Item</w:t>
            </w:r>
          </w:p>
        </w:tc>
        <w:tc>
          <w:tcPr>
            <w:tcW w:type="dxa" w:w="1925"/>
            <w:shd w:val="clear" w:color="auto" w:fill="DCE9F7"/>
          </w:tcPr>
          <w:p>
            <w:pPr>
              <w:spacing w:after="20"/>
            </w:pPr>
            <w:r>
              <w:rPr>
                <w:rFonts w:ascii="Segoe UI" w:hAnsi="Segoe UI" w:cs="Segoe UI" w:eastAsia="Segoe UI"/>
                <w:b/>
                <w:color w:val="0F4761"/>
                <w:sz w:val="18"/>
              </w:rPr>
              <w:t>Component</w:t>
            </w:r>
          </w:p>
        </w:tc>
        <w:tc>
          <w:tcPr>
            <w:tcW w:type="dxa" w:w="2450"/>
            <w:shd w:val="clear" w:color="auto" w:fill="DCE9F7"/>
          </w:tcPr>
          <w:p>
            <w:pPr>
              <w:spacing w:after="20"/>
            </w:pPr>
            <w:r>
              <w:rPr>
                <w:rFonts w:ascii="Segoe UI" w:hAnsi="Segoe UI" w:cs="Segoe UI" w:eastAsia="Segoe UI"/>
                <w:b/>
                <w:color w:val="0F4761"/>
                <w:sz w:val="18"/>
              </w:rPr>
              <w:t>Severity</w:t>
            </w:r>
          </w:p>
        </w:tc>
        <w:tc>
          <w:tcPr>
            <w:tcW w:type="dxa" w:w="2888"/>
            <w:shd w:val="clear" w:color="auto" w:fill="DCE9F7"/>
          </w:tcPr>
          <w:p>
            <w:pPr>
              <w:spacing w:after="20"/>
            </w:pPr>
            <w:r>
              <w:rPr>
                <w:rFonts w:ascii="Segoe UI" w:hAnsi="Segoe UI" w:cs="Segoe UI" w:eastAsia="Segoe UI"/>
                <w:b/>
                <w:color w:val="0F4761"/>
                <w:sz w:val="18"/>
              </w:rPr>
              <w:t>Note</w:t>
            </w:r>
          </w:p>
        </w:tc>
      </w:tr>
      <w:tr>
        <w:tc>
          <w:tcPr>
            <w:tcW w:type="dxa" w:w="1750"/>
          </w:tcPr>
          <w:p>
            <w:pPr>
              <w:spacing w:after="20"/>
            </w:pPr>
            <w:r>
              <w:rPr>
                <w:rFonts w:ascii="Segoe UI" w:hAnsi="Segoe UI" w:cs="Segoe UI" w:eastAsia="Segoe UI"/>
                <w:color w:val="101820"/>
                <w:sz w:val="18"/>
              </w:rPr>
              <w:t>[advisory reference]</w:t>
            </w:r>
          </w:p>
        </w:tc>
        <w:tc>
          <w:tcPr>
            <w:tcW w:type="dxa" w:w="1925"/>
          </w:tcPr>
          <w:p>
            <w:pPr>
              <w:spacing w:after="20"/>
            </w:pPr>
            <w:r>
              <w:rPr>
                <w:rFonts w:ascii="Segoe UI" w:hAnsi="Segoe UI" w:cs="Segoe UI" w:eastAsia="Segoe UI"/>
                <w:color w:val="101820"/>
                <w:sz w:val="18"/>
              </w:rPr>
              <w:t>[package or component]</w:t>
            </w:r>
          </w:p>
        </w:tc>
        <w:tc>
          <w:tcPr>
            <w:tcW w:type="dxa" w:w="2450"/>
          </w:tcPr>
          <w:p>
            <w:pPr>
              <w:spacing w:after="20"/>
            </w:pPr>
            <w:r>
              <w:rPr>
                <w:rFonts w:ascii="Segoe UI" w:hAnsi="Segoe UI" w:cs="Segoe UI" w:eastAsia="Segoe UI"/>
                <w:color w:val="101820"/>
                <w:sz w:val="18"/>
              </w:rPr>
              <w:t>[critical / high / moderate]</w:t>
            </w:r>
          </w:p>
        </w:tc>
        <w:tc>
          <w:tcPr>
            <w:tcW w:type="dxa" w:w="2888"/>
          </w:tcPr>
          <w:p>
            <w:pPr>
              <w:spacing w:after="20"/>
            </w:pPr>
            <w:r>
              <w:rPr>
                <w:rFonts w:ascii="Segoe UI" w:hAnsi="Segoe UI" w:cs="Segoe UI" w:eastAsia="Segoe UI"/>
                <w:color w:val="101820"/>
                <w:sz w:val="18"/>
              </w:rPr>
              <w:t>[effect; no user action / action]</w:t>
            </w:r>
          </w:p>
        </w:tc>
      </w:tr>
    </w:tbl>
    <w:p>
      <w:pPr>
        <w:spacing w:after="80"/>
      </w:pPr>
    </w:p>
    <w:p>
      <w:pPr>
        <w:spacing w:after="120" w:line="276" w:lineRule="auto"/>
      </w:pPr>
      <w:r>
        <w:rPr>
          <w:rFonts w:ascii="Segoe UI" w:hAnsi="Segoe UI" w:cs="Segoe UI" w:eastAsia="Segoe UI"/>
          <w:color w:val="101820"/>
          <w:sz w:val="21"/>
        </w:rPr>
        <w:t>Security patches follow the agreed timelines: critical within 14 days and high within 30 days of a fix being available.</w:t>
      </w:r>
    </w:p>
    <w:p>
      <w:pPr>
        <w:pStyle w:val="Heading1"/>
        <w:pageBreakBefore/>
      </w:pPr>
      <w:r>
        <w:rPr>
          <w:rFonts w:ascii="Segoe UI" w:hAnsi="Segoe UI" w:cs="Segoe UI" w:eastAsia="Segoe UI"/>
          <w:b/>
          <w:color w:val="0F4761"/>
          <w:sz w:val="32"/>
        </w:rPr>
        <w:t>9.  Regulatory and configuration changes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910"/>
        <w:gridCol w:w="907"/>
        <w:gridCol w:w="1445"/>
        <w:gridCol w:w="1306"/>
        <w:gridCol w:w="1445"/>
      </w:tblGrid>
      <w:tr>
        <w:trPr>
          <w:tblHeader w:val="true"/>
        </w:trPr>
        <w:tc>
          <w:tcPr>
            <w:tcW w:type="dxa" w:w="3910"/>
            <w:shd w:val="clear" w:color="auto" w:fill="DCE9F7"/>
          </w:tcPr>
          <w:p>
            <w:pPr>
              <w:spacing w:after="20"/>
            </w:pPr>
            <w:r>
              <w:rPr>
                <w:rFonts w:ascii="Segoe UI" w:hAnsi="Segoe UI" w:cs="Segoe UI" w:eastAsia="Segoe UI"/>
                <w:b/>
                <w:color w:val="0F4761"/>
                <w:sz w:val="16"/>
              </w:rPr>
              <w:t>Item</w:t>
            </w:r>
          </w:p>
        </w:tc>
        <w:tc>
          <w:tcPr>
            <w:tcW w:type="dxa" w:w="907"/>
            <w:shd w:val="clear" w:color="auto" w:fill="DCE9F7"/>
          </w:tcPr>
          <w:p>
            <w:pPr>
              <w:spacing w:after="20"/>
            </w:pPr>
            <w:r>
              <w:rPr>
                <w:rFonts w:ascii="Segoe UI" w:hAnsi="Segoe UI" w:cs="Segoe UI" w:eastAsia="Segoe UI"/>
                <w:b/>
                <w:color w:val="0F4761"/>
                <w:sz w:val="16"/>
              </w:rPr>
              <w:t>Change</w:t>
            </w:r>
          </w:p>
        </w:tc>
        <w:tc>
          <w:tcPr>
            <w:tcW w:type="dxa" w:w="1445"/>
            <w:shd w:val="clear" w:color="auto" w:fill="DCE9F7"/>
          </w:tcPr>
          <w:p>
            <w:pPr>
              <w:spacing w:after="20"/>
            </w:pPr>
            <w:r>
              <w:rPr>
                <w:rFonts w:ascii="Segoe UI" w:hAnsi="Segoe UI" w:cs="Segoe UI" w:eastAsia="Segoe UI"/>
                <w:b/>
                <w:color w:val="0F4761"/>
                <w:sz w:val="16"/>
              </w:rPr>
              <w:t>Setting or master</w:t>
            </w:r>
          </w:p>
        </w:tc>
        <w:tc>
          <w:tcPr>
            <w:tcW w:type="dxa" w:w="1306"/>
            <w:shd w:val="clear" w:color="auto" w:fill="DCE9F7"/>
          </w:tcPr>
          <w:p>
            <w:pPr>
              <w:spacing w:after="20"/>
            </w:pPr>
            <w:r>
              <w:rPr>
                <w:rFonts w:ascii="Segoe UI" w:hAnsi="Segoe UI" w:cs="Segoe UI" w:eastAsia="Segoe UI"/>
                <w:b/>
                <w:color w:val="0F4761"/>
                <w:sz w:val="16"/>
              </w:rPr>
              <w:t>Delivered value</w:t>
            </w:r>
          </w:p>
        </w:tc>
        <w:tc>
          <w:tcPr>
            <w:tcW w:type="dxa" w:w="1445"/>
            <w:shd w:val="clear" w:color="auto" w:fill="DCE9F7"/>
          </w:tcPr>
          <w:p>
            <w:pPr>
              <w:spacing w:after="20"/>
            </w:pPr>
            <w:r>
              <w:rPr>
                <w:rFonts w:ascii="Segoe UI" w:hAnsi="Segoe UI" w:cs="Segoe UI" w:eastAsia="Segoe UI"/>
                <w:b/>
                <w:color w:val="0F4761"/>
                <w:sz w:val="16"/>
              </w:rPr>
              <w:t>Broker to confirm</w:t>
            </w:r>
          </w:p>
        </w:tc>
      </w:tr>
      <w:tr>
        <w:tc>
          <w:tcPr>
            <w:tcW w:type="dxa" w:w="3910"/>
          </w:tcPr>
          <w:p>
            <w:pPr>
              <w:spacing w:after="20"/>
            </w:pPr>
            <w:r>
              <w:rPr>
                <w:rFonts w:ascii="Segoe UI" w:hAnsi="Segoe UI" w:cs="Segoe UI" w:eastAsia="Segoe UI"/>
                <w:color w:val="101820"/>
                <w:sz w:val="16"/>
              </w:rPr>
              <w:t>[for example premium tax rule, BIR form layout, number series]</w:t>
            </w:r>
          </w:p>
        </w:tc>
        <w:tc>
          <w:tcPr>
            <w:tcW w:type="dxa" w:w="907"/>
          </w:tcPr>
          <w:p>
            <w:pPr>
              <w:spacing w:after="20"/>
            </w:pPr>
            <w:r>
              <w:rPr>
                <w:rFonts w:ascii="Segoe UI" w:hAnsi="Segoe UI" w:cs="Segoe UI" w:eastAsia="Segoe UI"/>
                <w:color w:val="101820"/>
                <w:sz w:val="16"/>
              </w:rPr>
              <w:t>[ ]</w:t>
            </w:r>
          </w:p>
        </w:tc>
        <w:tc>
          <w:tcPr>
            <w:tcW w:type="dxa" w:w="1445"/>
          </w:tcPr>
          <w:p>
            <w:pPr>
              <w:spacing w:after="20"/>
            </w:pPr>
            <w:r>
              <w:rPr>
                <w:rFonts w:ascii="Segoe UI" w:hAnsi="Segoe UI" w:cs="Segoe UI" w:eastAsia="Segoe UI"/>
                <w:color w:val="101820"/>
                <w:sz w:val="16"/>
              </w:rPr>
              <w:t>[key or screen]</w:t>
            </w:r>
          </w:p>
        </w:tc>
        <w:tc>
          <w:tcPr>
            <w:tcW w:type="dxa" w:w="1306"/>
          </w:tcPr>
          <w:p>
            <w:pPr>
              <w:spacing w:after="20"/>
            </w:pPr>
            <w:r>
              <w:rPr>
                <w:rFonts w:ascii="Segoe UI" w:hAnsi="Segoe UI" w:cs="Segoe UI" w:eastAsia="Segoe UI"/>
                <w:color w:val="101820"/>
                <w:sz w:val="16"/>
              </w:rPr>
              <w:t>[value]</w:t>
            </w:r>
          </w:p>
        </w:tc>
        <w:tc>
          <w:tcPr>
            <w:tcW w:type="dxa" w:w="1445"/>
          </w:tcPr>
          <w:p>
            <w:pPr>
              <w:spacing w:after="20"/>
            </w:pPr>
            <w:r>
              <w:rPr>
                <w:rFonts w:ascii="Segoe UI" w:hAnsi="Segoe UI" w:cs="Segoe UI" w:eastAsia="Segoe UI"/>
                <w:color w:val="101820"/>
                <w:sz w:val="16"/>
              </w:rPr>
              <w:t>[yes / no]</w:t>
            </w:r>
          </w:p>
        </w:tc>
      </w:tr>
    </w:tbl>
    <w:p>
      <w:pPr>
        <w:spacing w:after="80"/>
      </w:pPr>
    </w:p>
    <w:p>
      <w:pPr>
        <w:spacing w:after="120" w:line="276" w:lineRule="auto"/>
      </w:pPr>
      <w:r>
        <w:rPr>
          <w:rFonts w:ascii="Segoe UI" w:hAnsi="Segoe UI" w:cs="Segoe UI" w:eastAsia="Segoe UI"/>
          <w:color w:val="101820"/>
          <w:sz w:val="21"/>
        </w:rPr>
        <w:t>Settings and master data changed by the broker are kept: a release adds what is missing and never overwrites a value the broker has changed, unless this section says so.</w:t>
      </w:r>
    </w:p>
    <w:p>
      <w:pPr>
        <w:pStyle w:val="Heading1"/>
        <w:pageBreakBefore/>
      </w:pPr>
      <w:r>
        <w:rPr>
          <w:rFonts w:ascii="Segoe UI" w:hAnsi="Segoe UI" w:cs="Segoe UI" w:eastAsia="Segoe UI"/>
          <w:b/>
          <w:color w:val="0F4761"/>
          <w:sz w:val="32"/>
        </w:rPr>
        <w:t>10.  Database changes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616"/>
        <w:gridCol w:w="2153"/>
        <w:gridCol w:w="2042"/>
        <w:gridCol w:w="3204"/>
      </w:tblGrid>
      <w:tr>
        <w:trPr>
          <w:tblHeader w:val="true"/>
        </w:trPr>
        <w:tc>
          <w:tcPr>
            <w:tcW w:type="dxa" w:w="1616"/>
            <w:shd w:val="clear" w:color="auto" w:fill="DCE9F7"/>
          </w:tcPr>
          <w:p>
            <w:pPr>
              <w:spacing w:after="20"/>
            </w:pPr>
            <w:r>
              <w:rPr>
                <w:rFonts w:ascii="Segoe UI" w:hAnsi="Segoe UI" w:cs="Segoe UI" w:eastAsia="Segoe UI"/>
                <w:b/>
                <w:color w:val="0F4761"/>
                <w:sz w:val="18"/>
              </w:rPr>
              <w:t>Migration</w:t>
            </w:r>
          </w:p>
        </w:tc>
        <w:tc>
          <w:tcPr>
            <w:tcW w:type="dxa" w:w="2153"/>
            <w:shd w:val="clear" w:color="auto" w:fill="DCE9F7"/>
          </w:tcPr>
          <w:p>
            <w:pPr>
              <w:spacing w:after="20"/>
            </w:pPr>
            <w:r>
              <w:rPr>
                <w:rFonts w:ascii="Segoe UI" w:hAnsi="Segoe UI" w:cs="Segoe UI" w:eastAsia="Segoe UI"/>
                <w:b/>
                <w:color w:val="0F4761"/>
                <w:sz w:val="18"/>
              </w:rPr>
              <w:t>What it does</w:t>
            </w:r>
          </w:p>
        </w:tc>
        <w:tc>
          <w:tcPr>
            <w:tcW w:type="dxa" w:w="2042"/>
            <w:shd w:val="clear" w:color="auto" w:fill="DCE9F7"/>
          </w:tcPr>
          <w:p>
            <w:pPr>
              <w:spacing w:after="20"/>
            </w:pPr>
            <w:r>
              <w:rPr>
                <w:rFonts w:ascii="Segoe UI" w:hAnsi="Segoe UI" w:cs="Segoe UI" w:eastAsia="Segoe UI"/>
                <w:b/>
                <w:color w:val="0F4761"/>
                <w:sz w:val="18"/>
              </w:rPr>
              <w:t>Effect on existing data</w:t>
            </w:r>
          </w:p>
        </w:tc>
        <w:tc>
          <w:tcPr>
            <w:tcW w:type="dxa" w:w="3204"/>
            <w:shd w:val="clear" w:color="auto" w:fill="DCE9F7"/>
          </w:tcPr>
          <w:p>
            <w:pPr>
              <w:spacing w:after="20"/>
            </w:pPr>
            <w:r>
              <w:rPr>
                <w:rFonts w:ascii="Segoe UI" w:hAnsi="Segoe UI" w:cs="Segoe UI" w:eastAsia="Segoe UI"/>
                <w:b/>
                <w:color w:val="0F4761"/>
                <w:sz w:val="18"/>
              </w:rPr>
              <w:t>Reversible by redeploying the previous release</w:t>
            </w:r>
          </w:p>
        </w:tc>
      </w:tr>
      <w:tr>
        <w:tc>
          <w:tcPr>
            <w:tcW w:type="dxa" w:w="1616"/>
          </w:tcPr>
          <w:p>
            <w:pPr>
              <w:spacing w:after="20"/>
            </w:pPr>
            <w:r>
              <w:rPr>
                <w:rFonts w:ascii="Segoe UI" w:hAnsi="Segoe UI" w:cs="Segoe UI" w:eastAsia="Segoe UI"/>
                <w:color w:val="101820"/>
                <w:sz w:val="18"/>
              </w:rPr>
              <w:t>[NNNN_name.sql]</w:t>
            </w:r>
          </w:p>
        </w:tc>
        <w:tc>
          <w:tcPr>
            <w:tcW w:type="dxa" w:w="2153"/>
          </w:tcPr>
          <w:p>
            <w:pPr>
              <w:spacing w:after="20"/>
            </w:pPr>
            <w:r>
              <w:rPr>
                <w:rFonts w:ascii="Segoe UI" w:hAnsi="Segoe UI" w:cs="Segoe UI" w:eastAsia="Segoe UI"/>
                <w:color w:val="101820"/>
                <w:sz w:val="18"/>
              </w:rPr>
              <w:t>[adds table / column / setting]</w:t>
            </w:r>
          </w:p>
        </w:tc>
        <w:tc>
          <w:tcPr>
            <w:tcW w:type="dxa" w:w="2042"/>
          </w:tcPr>
          <w:p>
            <w:pPr>
              <w:spacing w:after="20"/>
            </w:pPr>
            <w:r>
              <w:rPr>
                <w:rFonts w:ascii="Segoe UI" w:hAnsi="Segoe UI" w:cs="Segoe UI" w:eastAsia="Segoe UI"/>
                <w:color w:val="101820"/>
                <w:sz w:val="18"/>
              </w:rPr>
              <w:t>[none / records updated: ...]</w:t>
            </w:r>
          </w:p>
        </w:tc>
        <w:tc>
          <w:tcPr>
            <w:tcW w:type="dxa" w:w="3204"/>
          </w:tcPr>
          <w:p>
            <w:pPr>
              <w:spacing w:after="20"/>
            </w:pPr>
            <w:r>
              <w:rPr>
                <w:rFonts w:ascii="Segoe UI" w:hAnsi="Segoe UI" w:cs="Segoe UI" w:eastAsia="Segoe UI"/>
                <w:color w:val="101820"/>
                <w:sz w:val="18"/>
              </w:rPr>
              <w:t>[yes / no, explain]</w:t>
            </w:r>
          </w:p>
        </w:tc>
      </w:tr>
    </w:tbl>
    <w:p>
      <w:pPr>
        <w:spacing w:after="80"/>
      </w:pPr>
    </w:p>
    <w:p>
      <w:pPr>
        <w:spacing w:after="120" w:line="276" w:lineRule="auto"/>
      </w:pPr>
      <w:r>
        <w:rPr>
          <w:rFonts w:ascii="Segoe UI" w:hAnsi="Segoe UI" w:cs="Segoe UI" w:eastAsia="Segoe UI"/>
          <w:color w:val="101820"/>
          <w:sz w:val="21"/>
        </w:rPr>
        <w:t>Migrations are applied automatically when the API starts, under a lock. A database snapshot is taken before deployment.</w:t>
      </w:r>
    </w:p>
    <w:p>
      <w:pPr>
        <w:pStyle w:val="Heading1"/>
        <w:pageBreakBefore/>
      </w:pPr>
      <w:r>
        <w:rPr>
          <w:rFonts w:ascii="Segoe UI" w:hAnsi="Segoe UI" w:cs="Segoe UI" w:eastAsia="Segoe UI"/>
          <w:b/>
          <w:color w:val="0F4761"/>
          <w:sz w:val="32"/>
        </w:rPr>
        <w:t>11.  Actions for the broker</w:t>
      </w:r>
    </w:p>
    <w:p>
      <w:pPr>
        <w:pStyle w:val="Heading2"/>
      </w:pPr>
      <w:r>
        <w:rPr>
          <w:rFonts w:ascii="Segoe UI" w:hAnsi="Segoe UI" w:cs="Segoe UI" w:eastAsia="Segoe UI"/>
          <w:b/>
          <w:color w:val="0F4761"/>
          <w:sz w:val="26"/>
        </w:rPr>
        <w:t>11.1  Before deployment</w:t>
      </w:r>
    </w:p>
    <w:p>
      <w:pPr>
        <w:spacing w:after="60"/>
        <w:numPr>
          <w:ilvl w:val="0"/>
          <w:numId w:val="3"/>
        </w:numPr>
      </w:pPr>
      <w:r>
        <w:rPr>
          <w:rFonts w:ascii="Segoe UI" w:hAnsi="Segoe UI" w:cs="Segoe UI" w:eastAsia="Segoe UI"/>
          <w:color w:val="101820"/>
          <w:sz w:val="21"/>
        </w:rPr>
        <w:t>[for example: confirm the new setting value with the Accounting Manager]</w:t>
      </w:r>
    </w:p>
    <w:p>
      <w:pPr>
        <w:spacing w:after="60"/>
        <w:numPr>
          <w:ilvl w:val="0"/>
          <w:numId w:val="3"/>
        </w:numPr>
      </w:pPr>
      <w:r>
        <w:rPr>
          <w:rFonts w:ascii="Segoe UI" w:hAnsi="Segoe UI" w:cs="Segoe UI" w:eastAsia="Segoe UI"/>
          <w:color w:val="101820"/>
          <w:sz w:val="21"/>
        </w:rPr>
        <w:t>[UAT scripts to re-run in the test environment: ...]</w:t>
      </w:r>
    </w:p>
    <w:p>
      <w:pPr>
        <w:pStyle w:val="Heading2"/>
      </w:pPr>
      <w:r>
        <w:rPr>
          <w:rFonts w:ascii="Segoe UI" w:hAnsi="Segoe UI" w:cs="Segoe UI" w:eastAsia="Segoe UI"/>
          <w:b/>
          <w:color w:val="0F4761"/>
          <w:sz w:val="26"/>
        </w:rPr>
        <w:t>11.2  After deployment</w:t>
      </w:r>
    </w:p>
    <w:p>
      <w:pPr>
        <w:spacing w:after="60"/>
        <w:numPr>
          <w:ilvl w:val="0"/>
          <w:numId w:val="3"/>
        </w:numPr>
      </w:pPr>
      <w:r>
        <w:rPr>
          <w:rFonts w:ascii="Segoe UI" w:hAnsi="Segoe UI" w:cs="Segoe UI" w:eastAsia="Segoe UI"/>
          <w:color w:val="101820"/>
          <w:sz w:val="21"/>
        </w:rPr>
        <w:t>[for example: switch on the job ... in Master &gt; Schedules; check the E-mail Outbox]</w:t>
      </w:r>
    </w:p>
    <w:p>
      <w:pPr>
        <w:spacing w:after="60"/>
        <w:numPr>
          <w:ilvl w:val="0"/>
          <w:numId w:val="3"/>
        </w:numPr>
      </w:pPr>
      <w:r>
        <w:rPr>
          <w:rFonts w:ascii="Segoe UI" w:hAnsi="Segoe UI" w:cs="Segoe UI" w:eastAsia="Segoe UI"/>
          <w:color w:val="101820"/>
          <w:sz w:val="21"/>
        </w:rPr>
        <w:t>Check the smoke test result sent by iorta TechNXT.</w:t>
      </w:r>
    </w:p>
    <w:p>
      <w:pPr>
        <w:pStyle w:val="Heading1"/>
        <w:pageBreakBefore/>
      </w:pPr>
      <w:r>
        <w:rPr>
          <w:rFonts w:ascii="Segoe UI" w:hAnsi="Segoe UI" w:cs="Segoe UI" w:eastAsia="Segoe UI"/>
          <w:b/>
          <w:color w:val="0F4761"/>
          <w:sz w:val="32"/>
        </w:rPr>
        <w:t>12.  Known issues in this release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1352"/>
        <w:gridCol w:w="2252"/>
        <w:gridCol w:w="4503"/>
      </w:tblGrid>
      <w:tr>
        <w:trPr>
          <w:tblHeader w:val="true"/>
        </w:trPr>
        <w:tc>
          <w:tcPr>
            <w:tcW w:type="dxa" w:w="907"/>
            <w:shd w:val="clear" w:color="auto" w:fill="DCE9F7"/>
          </w:tcPr>
          <w:p>
            <w:pPr>
              <w:spacing w:after="20"/>
            </w:pPr>
            <w:r>
              <w:rPr>
                <w:rFonts w:ascii="Segoe UI" w:hAnsi="Segoe UI" w:cs="Segoe UI" w:eastAsia="Segoe UI"/>
                <w:b/>
                <w:color w:val="0F4761"/>
                <w:sz w:val="18"/>
              </w:rPr>
              <w:t>Item</w:t>
            </w:r>
          </w:p>
        </w:tc>
        <w:tc>
          <w:tcPr>
            <w:tcW w:type="dxa" w:w="1352"/>
            <w:shd w:val="clear" w:color="auto" w:fill="DCE9F7"/>
          </w:tcPr>
          <w:p>
            <w:pPr>
              <w:spacing w:after="20"/>
            </w:pPr>
            <w:r>
              <w:rPr>
                <w:rFonts w:ascii="Segoe UI" w:hAnsi="Segoe UI" w:cs="Segoe UI" w:eastAsia="Segoe UI"/>
                <w:b/>
                <w:color w:val="0F4761"/>
                <w:sz w:val="18"/>
              </w:rPr>
              <w:t>Effect</w:t>
            </w:r>
          </w:p>
        </w:tc>
        <w:tc>
          <w:tcPr>
            <w:tcW w:type="dxa" w:w="2252"/>
            <w:shd w:val="clear" w:color="auto" w:fill="DCE9F7"/>
          </w:tcPr>
          <w:p>
            <w:pPr>
              <w:spacing w:after="20"/>
            </w:pPr>
            <w:r>
              <w:rPr>
                <w:rFonts w:ascii="Segoe UI" w:hAnsi="Segoe UI" w:cs="Segoe UI" w:eastAsia="Segoe UI"/>
                <w:b/>
                <w:color w:val="0F4761"/>
                <w:sz w:val="18"/>
              </w:rPr>
              <w:t>Workaround</w:t>
            </w:r>
          </w:p>
        </w:tc>
        <w:tc>
          <w:tcPr>
            <w:tcW w:type="dxa" w:w="4503"/>
            <w:shd w:val="clear" w:color="auto" w:fill="DCE9F7"/>
          </w:tcPr>
          <w:p>
            <w:pPr>
              <w:spacing w:after="20"/>
            </w:pPr>
            <w:r>
              <w:rPr>
                <w:rFonts w:ascii="Segoe UI" w:hAnsi="Segoe UI" w:cs="Segoe UI" w:eastAsia="Segoe UI"/>
                <w:b/>
                <w:color w:val="0F4761"/>
                <w:sz w:val="18"/>
              </w:rPr>
              <w:t>Planned fix</w:t>
            </w:r>
          </w:p>
        </w:tc>
      </w:tr>
      <w:tr>
        <w:tc>
          <w:tcPr>
            <w:tcW w:type="dxa" w:w="907"/>
          </w:tcPr>
          <w:p>
            <w:pPr>
              <w:spacing w:after="20"/>
            </w:pPr>
            <w:r>
              <w:rPr>
                <w:rFonts w:ascii="Segoe UI" w:hAnsi="Segoe UI" w:cs="Segoe UI" w:eastAsia="Segoe UI"/>
                <w:color w:val="101820"/>
                <w:sz w:val="18"/>
              </w:rPr>
              <w:t>[ ]</w:t>
            </w:r>
          </w:p>
        </w:tc>
        <w:tc>
          <w:tcPr>
            <w:tcW w:type="dxa" w:w="1352"/>
          </w:tcPr>
          <w:p>
            <w:pPr>
              <w:spacing w:after="20"/>
            </w:pPr>
            <w:r>
              <w:rPr>
                <w:rFonts w:ascii="Segoe UI" w:hAnsi="Segoe UI" w:cs="Segoe UI" w:eastAsia="Segoe UI"/>
                <w:color w:val="101820"/>
                <w:sz w:val="18"/>
              </w:rPr>
              <w:t>[ ]</w:t>
            </w:r>
          </w:p>
        </w:tc>
        <w:tc>
          <w:tcPr>
            <w:tcW w:type="dxa" w:w="2252"/>
          </w:tcPr>
          <w:p>
            <w:pPr>
              <w:spacing w:after="20"/>
            </w:pPr>
            <w:r>
              <w:rPr>
                <w:rFonts w:ascii="Segoe UI" w:hAnsi="Segoe UI" w:cs="Segoe UI" w:eastAsia="Segoe UI"/>
                <w:color w:val="101820"/>
                <w:sz w:val="18"/>
              </w:rPr>
              <w:t>[ ]</w:t>
            </w:r>
          </w:p>
        </w:tc>
        <w:tc>
          <w:tcPr>
            <w:tcW w:type="dxa" w:w="4503"/>
          </w:tcPr>
          <w:p>
            <w:pPr>
              <w:spacing w:after="20"/>
            </w:pPr>
            <w:r>
              <w:rPr>
                <w:rFonts w:ascii="Segoe UI" w:hAnsi="Segoe UI" w:cs="Segoe UI" w:eastAsia="Segoe UI"/>
                <w:color w:val="101820"/>
                <w:sz w:val="18"/>
              </w:rPr>
              <w:t>[release or backlog]</w:t>
            </w:r>
          </w:p>
        </w:tc>
      </w:tr>
    </w:tbl>
    <w:p>
      <w:pPr>
        <w:pStyle w:val="Heading1"/>
        <w:pageBreakBefore/>
      </w:pPr>
      <w:r>
        <w:rPr>
          <w:rFonts w:ascii="Segoe UI" w:hAnsi="Segoe UI" w:cs="Segoe UI" w:eastAsia="Segoe UI"/>
          <w:b/>
          <w:color w:val="0F4761"/>
          <w:sz w:val="32"/>
        </w:rPr>
        <w:t>13.  Testing performed</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5385"/>
        <w:gridCol w:w="3629"/>
      </w:tblGrid>
      <w:tr>
        <w:trPr>
          <w:tblHeader w:val="true"/>
        </w:trPr>
        <w:tc>
          <w:tcPr>
            <w:tcW w:type="dxa" w:w="5385"/>
            <w:shd w:val="clear" w:color="auto" w:fill="DCE9F7"/>
          </w:tcPr>
          <w:p>
            <w:pPr>
              <w:spacing w:after="20"/>
            </w:pPr>
            <w:r>
              <w:rPr>
                <w:rFonts w:ascii="Segoe UI" w:hAnsi="Segoe UI" w:cs="Segoe UI" w:eastAsia="Segoe UI"/>
                <w:b/>
                <w:color w:val="0F4761"/>
                <w:sz w:val="18"/>
              </w:rPr>
              <w:t>Test</w:t>
            </w:r>
          </w:p>
        </w:tc>
        <w:tc>
          <w:tcPr>
            <w:tcW w:type="dxa" w:w="3629"/>
            <w:shd w:val="clear" w:color="auto" w:fill="DCE9F7"/>
          </w:tcPr>
          <w:p>
            <w:pPr>
              <w:spacing w:after="20"/>
            </w:pPr>
            <w:r>
              <w:rPr>
                <w:rFonts w:ascii="Segoe UI" w:hAnsi="Segoe UI" w:cs="Segoe UI" w:eastAsia="Segoe UI"/>
                <w:b/>
                <w:color w:val="0F4761"/>
                <w:sz w:val="18"/>
              </w:rPr>
              <w:t>Result</w:t>
            </w:r>
          </w:p>
        </w:tc>
      </w:tr>
      <w:tr>
        <w:tc>
          <w:tcPr>
            <w:tcW w:type="dxa" w:w="5385"/>
          </w:tcPr>
          <w:p>
            <w:pPr>
              <w:spacing w:after="20"/>
            </w:pPr>
            <w:r>
              <w:rPr>
                <w:rFonts w:ascii="Segoe UI" w:hAnsi="Segoe UI" w:cs="Segoe UI" w:eastAsia="Segoe UI"/>
                <w:color w:val="101820"/>
                <w:sz w:val="18"/>
              </w:rPr>
              <w:t>Automated business-rule tests</w:t>
            </w:r>
          </w:p>
        </w:tc>
        <w:tc>
          <w:tcPr>
            <w:tcW w:type="dxa" w:w="3629"/>
          </w:tcPr>
          <w:p>
            <w:pPr>
              <w:spacing w:after="20"/>
            </w:pPr>
            <w:r>
              <w:rPr>
                <w:rFonts w:ascii="Segoe UI" w:hAnsi="Segoe UI" w:cs="Segoe UI" w:eastAsia="Segoe UI"/>
                <w:color w:val="101820"/>
                <w:sz w:val="18"/>
              </w:rPr>
              <w:t>[n passed of n]</w:t>
            </w:r>
          </w:p>
        </w:tc>
      </w:tr>
      <w:tr>
        <w:tc>
          <w:tcPr>
            <w:tcW w:type="dxa" w:w="5385"/>
          </w:tcPr>
          <w:p>
            <w:pPr>
              <w:spacing w:after="20"/>
            </w:pPr>
            <w:r>
              <w:rPr>
                <w:rFonts w:ascii="Segoe UI" w:hAnsi="Segoe UI" w:cs="Segoe UI" w:eastAsia="Segoe UI"/>
                <w:color w:val="101820"/>
                <w:sz w:val="18"/>
              </w:rPr>
              <w:t>Regression set in the test environment</w:t>
            </w:r>
          </w:p>
        </w:tc>
        <w:tc>
          <w:tcPr>
            <w:tcW w:type="dxa" w:w="3629"/>
          </w:tcPr>
          <w:p>
            <w:pPr>
              <w:spacing w:after="20"/>
            </w:pPr>
            <w:r>
              <w:rPr>
                <w:rFonts w:ascii="Segoe UI" w:hAnsi="Segoe UI" w:cs="Segoe UI" w:eastAsia="Segoe UI"/>
                <w:color w:val="101820"/>
                <w:sz w:val="18"/>
              </w:rPr>
              <w:t>[n passed, n failed, n not run]</w:t>
            </w:r>
          </w:p>
        </w:tc>
      </w:tr>
      <w:tr>
        <w:tc>
          <w:tcPr>
            <w:tcW w:type="dxa" w:w="5385"/>
          </w:tcPr>
          <w:p>
            <w:pPr>
              <w:spacing w:after="20"/>
            </w:pPr>
            <w:r>
              <w:rPr>
                <w:rFonts w:ascii="Segoe UI" w:hAnsi="Segoe UI" w:cs="Segoe UI" w:eastAsia="Segoe UI"/>
                <w:color w:val="101820"/>
                <w:sz w:val="18"/>
              </w:rPr>
              <w:t>Broker UAT of the changed areas</w:t>
            </w:r>
          </w:p>
        </w:tc>
        <w:tc>
          <w:tcPr>
            <w:tcW w:type="dxa" w:w="3629"/>
          </w:tcPr>
          <w:p>
            <w:pPr>
              <w:spacing w:after="20"/>
            </w:pPr>
            <w:r>
              <w:rPr>
                <w:rFonts w:ascii="Segoe UI" w:hAnsi="Segoe UI" w:cs="Segoe UI" w:eastAsia="Segoe UI"/>
                <w:color w:val="101820"/>
                <w:sz w:val="18"/>
              </w:rPr>
              <w:t>[signed by ... on ...]</w:t>
            </w:r>
          </w:p>
        </w:tc>
      </w:tr>
      <w:tr>
        <w:tc>
          <w:tcPr>
            <w:tcW w:type="dxa" w:w="5385"/>
          </w:tcPr>
          <w:p>
            <w:pPr>
              <w:spacing w:after="20"/>
            </w:pPr>
            <w:r>
              <w:rPr>
                <w:rFonts w:ascii="Segoe UI" w:hAnsi="Segoe UI" w:cs="Segoe UI" w:eastAsia="Segoe UI"/>
                <w:color w:val="101820"/>
                <w:sz w:val="18"/>
              </w:rPr>
              <w:t>Security checks (dependency audit, image scan)</w:t>
            </w:r>
          </w:p>
        </w:tc>
        <w:tc>
          <w:tcPr>
            <w:tcW w:type="dxa" w:w="3629"/>
          </w:tcPr>
          <w:p>
            <w:pPr>
              <w:spacing w:after="20"/>
            </w:pPr>
            <w:r>
              <w:rPr>
                <w:rFonts w:ascii="Segoe UI" w:hAnsi="Segoe UI" w:cs="Segoe UI" w:eastAsia="Segoe UI"/>
                <w:color w:val="101820"/>
                <w:sz w:val="18"/>
              </w:rPr>
              <w:t>[result]</w:t>
            </w:r>
          </w:p>
        </w:tc>
      </w:tr>
    </w:tbl>
    <w:p>
      <w:pPr>
        <w:pStyle w:val="Heading1"/>
        <w:pageBreakBefore/>
      </w:pPr>
      <w:r>
        <w:rPr>
          <w:rFonts w:ascii="Segoe UI" w:hAnsi="Segoe UI" w:cs="Segoe UI" w:eastAsia="Segoe UI"/>
          <w:b/>
          <w:color w:val="0F4761"/>
          <w:sz w:val="32"/>
        </w:rPr>
        <w:t>14.  Rollback plan</w:t>
      </w:r>
    </w:p>
    <w:p>
      <w:pPr>
        <w:spacing w:after="120" w:line="276" w:lineRule="auto"/>
      </w:pPr>
      <w:r>
        <w:rPr>
          <w:rFonts w:ascii="Segoe UI" w:hAnsi="Segoe UI" w:cs="Segoe UI" w:eastAsia="Segoe UI"/>
          <w:color w:val="101820"/>
          <w:sz w:val="21"/>
        </w:rPr>
        <w:t>Front end: redeploy the previous build. Back end: redeploy the previous image tag; migrations only add to the schema, so the previous release runs on the newer schema. The database snapshot is restored only if data must be rolled back, with the broker's approval. [Add any release-specific step.]</w:t>
      </w:r>
    </w:p>
    <w:p>
      <w:pPr>
        <w:pStyle w:val="Heading1"/>
        <w:pageBreakBefore/>
      </w:pPr>
      <w:r>
        <w:rPr>
          <w:rFonts w:ascii="Segoe UI" w:hAnsi="Segoe UI" w:cs="Segoe UI" w:eastAsia="Segoe UI"/>
          <w:b/>
          <w:color w:val="0F4761"/>
          <w:sz w:val="32"/>
        </w:rPr>
        <w:t>15.  Approval</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228"/>
        <w:gridCol w:w="907"/>
        <w:gridCol w:w="3972"/>
        <w:gridCol w:w="907"/>
      </w:tblGrid>
      <w:tr>
        <w:trPr>
          <w:tblHeader w:val="true"/>
        </w:trPr>
        <w:tc>
          <w:tcPr>
            <w:tcW w:type="dxa" w:w="3228"/>
            <w:shd w:val="clear" w:color="auto" w:fill="DCE9F7"/>
          </w:tcPr>
          <w:p>
            <w:pPr>
              <w:spacing w:after="20"/>
            </w:pPr>
            <w:r>
              <w:rPr>
                <w:rFonts w:ascii="Segoe UI" w:hAnsi="Segoe UI" w:cs="Segoe UI" w:eastAsia="Segoe UI"/>
                <w:b/>
                <w:color w:val="0F4761"/>
                <w:sz w:val="18"/>
              </w:rPr>
              <w:t>Role</w:t>
            </w:r>
          </w:p>
        </w:tc>
        <w:tc>
          <w:tcPr>
            <w:tcW w:type="dxa" w:w="907"/>
            <w:shd w:val="clear" w:color="auto" w:fill="DCE9F7"/>
          </w:tcPr>
          <w:p>
            <w:pPr>
              <w:spacing w:after="20"/>
            </w:pPr>
            <w:r>
              <w:rPr>
                <w:rFonts w:ascii="Segoe UI" w:hAnsi="Segoe UI" w:cs="Segoe UI" w:eastAsia="Segoe UI"/>
                <w:b/>
                <w:color w:val="0F4761"/>
                <w:sz w:val="18"/>
              </w:rPr>
              <w:t>Name</w:t>
            </w:r>
          </w:p>
        </w:tc>
        <w:tc>
          <w:tcPr>
            <w:tcW w:type="dxa" w:w="3972"/>
            <w:shd w:val="clear" w:color="auto" w:fill="DCE9F7"/>
          </w:tcPr>
          <w:p>
            <w:pPr>
              <w:spacing w:after="20"/>
            </w:pPr>
            <w:r>
              <w:rPr>
                <w:rFonts w:ascii="Segoe UI" w:hAnsi="Segoe UI" w:cs="Segoe UI" w:eastAsia="Segoe UI"/>
                <w:b/>
                <w:color w:val="0F4761"/>
                <w:sz w:val="18"/>
              </w:rPr>
              <w:t>Decision</w:t>
            </w:r>
          </w:p>
        </w:tc>
        <w:tc>
          <w:tcPr>
            <w:tcW w:type="dxa" w:w="907"/>
            <w:shd w:val="clear" w:color="auto" w:fill="DCE9F7"/>
          </w:tcPr>
          <w:p>
            <w:pPr>
              <w:spacing w:after="20"/>
            </w:pPr>
            <w:r>
              <w:rPr>
                <w:rFonts w:ascii="Segoe UI" w:hAnsi="Segoe UI" w:cs="Segoe UI" w:eastAsia="Segoe UI"/>
                <w:b/>
                <w:color w:val="0F4761"/>
                <w:sz w:val="18"/>
              </w:rPr>
              <w:t>Date</w:t>
            </w:r>
          </w:p>
        </w:tc>
      </w:tr>
      <w:tr>
        <w:tc>
          <w:tcPr>
            <w:tcW w:type="dxa" w:w="3228"/>
          </w:tcPr>
          <w:p>
            <w:pPr>
              <w:spacing w:after="20"/>
            </w:pPr>
            <w:r>
              <w:rPr>
                <w:rFonts w:ascii="Segoe UI" w:hAnsi="Segoe UI" w:cs="Segoe UI" w:eastAsia="Segoe UI"/>
                <w:color w:val="101820"/>
                <w:sz w:val="18"/>
              </w:rPr>
              <w:t>iorta TechNXT release manager</w:t>
            </w:r>
          </w:p>
        </w:tc>
        <w:tc>
          <w:tcPr>
            <w:tcW w:type="dxa" w:w="907"/>
          </w:tcPr>
          <w:p>
            <w:pPr>
              <w:spacing w:after="20"/>
            </w:pPr>
            <w:r>
              <w:rPr>
                <w:rFonts w:ascii="Segoe UI" w:hAnsi="Segoe UI" w:cs="Segoe UI" w:eastAsia="Segoe UI"/>
                <w:color w:val="101820"/>
                <w:sz w:val="18"/>
              </w:rPr>
              <w:t>[ ]</w:t>
            </w:r>
          </w:p>
        </w:tc>
        <w:tc>
          <w:tcPr>
            <w:tcW w:type="dxa" w:w="3972"/>
          </w:tcPr>
          <w:p>
            <w:pPr>
              <w:spacing w:after="20"/>
            </w:pPr>
            <w:r>
              <w:rPr>
                <w:rFonts w:ascii="Segoe UI" w:hAnsi="Segoe UI" w:cs="Segoe UI" w:eastAsia="Segoe UI"/>
                <w:color w:val="101820"/>
                <w:sz w:val="18"/>
              </w:rPr>
              <w:t>[Ready for deployment]</w:t>
            </w:r>
          </w:p>
        </w:tc>
        <w:tc>
          <w:tcPr>
            <w:tcW w:type="dxa" w:w="907"/>
          </w:tcPr>
          <w:p>
            <w:pPr>
              <w:spacing w:after="20"/>
            </w:pPr>
            <w:r>
              <w:rPr>
                <w:rFonts w:ascii="Segoe UI" w:hAnsi="Segoe UI" w:cs="Segoe UI" w:eastAsia="Segoe UI"/>
                <w:color w:val="101820"/>
                <w:sz w:val="18"/>
              </w:rPr>
              <w:t>[ ]</w:t>
            </w:r>
          </w:p>
        </w:tc>
      </w:tr>
      <w:tr>
        <w:tc>
          <w:tcPr>
            <w:tcW w:type="dxa" w:w="3228"/>
          </w:tcPr>
          <w:p>
            <w:pPr>
              <w:spacing w:after="20"/>
            </w:pPr>
            <w:r>
              <w:rPr>
                <w:rFonts w:ascii="Segoe UI" w:hAnsi="Segoe UI" w:cs="Segoe UI" w:eastAsia="Segoe UI"/>
                <w:color w:val="101820"/>
                <w:sz w:val="18"/>
              </w:rPr>
              <w:t>Broker IT head or System Administrator</w:t>
            </w:r>
          </w:p>
        </w:tc>
        <w:tc>
          <w:tcPr>
            <w:tcW w:type="dxa" w:w="907"/>
          </w:tcPr>
          <w:p>
            <w:pPr>
              <w:spacing w:after="20"/>
            </w:pPr>
            <w:r>
              <w:rPr>
                <w:rFonts w:ascii="Segoe UI" w:hAnsi="Segoe UI" w:cs="Segoe UI" w:eastAsia="Segoe UI"/>
                <w:color w:val="101820"/>
                <w:sz w:val="18"/>
              </w:rPr>
              <w:t>[ ]</w:t>
            </w:r>
          </w:p>
        </w:tc>
        <w:tc>
          <w:tcPr>
            <w:tcW w:type="dxa" w:w="3972"/>
          </w:tcPr>
          <w:p>
            <w:pPr>
              <w:spacing w:after="20"/>
            </w:pPr>
            <w:r>
              <w:rPr>
                <w:rFonts w:ascii="Segoe UI" w:hAnsi="Segoe UI" w:cs="Segoe UI" w:eastAsia="Segoe UI"/>
                <w:color w:val="101820"/>
                <w:sz w:val="18"/>
              </w:rPr>
              <w:t>[Approved / Approved with conditions / Not approved]</w:t>
            </w:r>
          </w:p>
        </w:tc>
        <w:tc>
          <w:tcPr>
            <w:tcW w:type="dxa" w:w="907"/>
          </w:tcPr>
          <w:p>
            <w:pPr>
              <w:spacing w:after="20"/>
            </w:pPr>
            <w:r>
              <w:rPr>
                <w:rFonts w:ascii="Segoe UI" w:hAnsi="Segoe UI" w:cs="Segoe UI" w:eastAsia="Segoe UI"/>
                <w:color w:val="101820"/>
                <w:sz w:val="18"/>
              </w:rPr>
              <w:t>[ ]</w:t>
            </w:r>
          </w:p>
        </w:tc>
      </w:tr>
      <w:tr>
        <w:tc>
          <w:tcPr>
            <w:tcW w:type="dxa" w:w="3228"/>
          </w:tcPr>
          <w:p>
            <w:pPr>
              <w:spacing w:after="20"/>
            </w:pPr>
            <w:r>
              <w:rPr>
                <w:rFonts w:ascii="Segoe UI" w:hAnsi="Segoe UI" w:cs="Segoe UI" w:eastAsia="Segoe UI"/>
                <w:color w:val="101820"/>
                <w:sz w:val="18"/>
              </w:rPr>
              <w:t>CAB</w:t>
            </w:r>
          </w:p>
        </w:tc>
        <w:tc>
          <w:tcPr>
            <w:tcW w:type="dxa" w:w="907"/>
          </w:tcPr>
          <w:p>
            <w:pPr>
              <w:spacing w:after="20"/>
            </w:pPr>
            <w:r>
              <w:rPr>
                <w:rFonts w:ascii="Segoe UI" w:hAnsi="Segoe UI" w:cs="Segoe UI" w:eastAsia="Segoe UI"/>
                <w:color w:val="101820"/>
                <w:sz w:val="18"/>
              </w:rPr>
              <w:t>[ ]</w:t>
            </w:r>
          </w:p>
        </w:tc>
        <w:tc>
          <w:tcPr>
            <w:tcW w:type="dxa" w:w="3972"/>
          </w:tcPr>
          <w:p>
            <w:pPr>
              <w:spacing w:after="20"/>
            </w:pPr>
            <w:r>
              <w:rPr>
                <w:rFonts w:ascii="Segoe UI" w:hAnsi="Segoe UI" w:cs="Segoe UI" w:eastAsia="Segoe UI"/>
                <w:color w:val="101820"/>
                <w:sz w:val="18"/>
              </w:rPr>
              <w:t>[Approved]</w:t>
            </w:r>
          </w:p>
        </w:tc>
        <w:tc>
          <w:tcPr>
            <w:tcW w:type="dxa" w:w="907"/>
          </w:tcPr>
          <w:p>
            <w:pPr>
              <w:spacing w:after="20"/>
            </w:pPr>
            <w:r>
              <w:rPr>
                <w:rFonts w:ascii="Segoe UI" w:hAnsi="Segoe UI" w:cs="Segoe UI" w:eastAsia="Segoe UI"/>
                <w:color w:val="101820"/>
                <w:sz w:val="18"/>
              </w:rPr>
              <w:t>[ ]</w:t>
            </w:r>
          </w:p>
        </w:tc>
      </w:tr>
    </w:tbl>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16.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Replace every [placeholder] and delete the sections that do not apply before issue</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 release manager</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Open</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