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4443_3949650649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5_3949650649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7_3949650649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9_3949650649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1_3949650649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3_3949650649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5_3949650649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7_3949650649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9_3949650649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1_3949650649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3_3949650649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5_3949650649">
            <w:r>
              <w:rPr>
                <w:webHidden/>
                <w:rStyle w:val="IndexLink"/>
              </w:rPr>
              <w:t>4.6 Changes after the release test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7_3949650649">
            <w:r>
              <w:rPr>
                <w:webHidden/>
                <w:rStyle w:val="IndexLink"/>
              </w:rPr>
              <w:t>5. Known limitations and open items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9_3949650649">
            <w:r>
              <w:rPr>
                <w:webHidden/>
                <w:rStyle w:val="IndexLink"/>
              </w:rPr>
              <w:t>5.1 Open defects and observations from the release test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1_3949650649">
            <w:r>
              <w:rPr>
                <w:webHidden/>
                <w:rStyle w:val="IndexLink"/>
              </w:rPr>
              <w:t>5.2 Limits of the OOTB scope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3_3949650649">
            <w:r>
              <w:rPr>
                <w:webHidden/>
                <w:rStyle w:val="IndexLink"/>
              </w:rPr>
              <w:t>5.3 Before go-live at a broker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5_3949650649">
            <w:r>
              <w:rPr>
                <w:webHidden/>
                <w:rStyle w:val="IndexLink"/>
              </w:rPr>
              <w:t>6. Upgrade and versioning policy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7_3949650649">
            <w:r>
              <w:rPr>
                <w:webHidden/>
                <w:rStyle w:val="IndexLink"/>
              </w:rPr>
              <w:t>6.1 Version numbers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9_3949650649">
            <w:r>
              <w:rPr>
                <w:webHidden/>
                <w:rStyle w:val="IndexLink"/>
              </w:rPr>
              <w:t>6.2 Rules for every release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1_3949650649">
            <w:r>
              <w:rPr>
                <w:webHidden/>
                <w:rStyle w:val="IndexLink"/>
              </w:rPr>
              <w:t>6.3 Entitlement and support of versions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3_3949650649">
            <w:r>
              <w:rPr>
                <w:webHidden/>
                <w:rStyle w:val="IndexLink"/>
              </w:rPr>
              <w:t>7. Product roadmap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5_3949650649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7_3949650649">
            <w:r>
              <w:rPr>
                <w:webHidden/>
                <w:rStyle w:val="IndexLink"/>
              </w:rPr>
              <w:t>7.2 Mid term (indicative: 3 to 9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9_3949650649">
            <w:r>
              <w:rPr>
                <w:webHidden/>
                <w:rStyle w:val="IndexLink"/>
              </w:rPr>
              <w:t>7.3 Later (indicative: beyond 9 months)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91_3949650649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84443_3949650649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84445_3949650649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84447_3949650649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84449_3949650649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84451_3949650649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868,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18, of which 7 are delivered switched off (including the remittance schedules and the overdue data subject request reminder)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61,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480 passed, 8 failed, 3 blocked, 6 not run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84453_3949650649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84455_3949650649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84457_3949650649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84459_3949650649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job,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84461_3949650649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 in every maker-checker flow: the request to the approvers and the decision to the maker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notification.approval_requests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Notifications (bell)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84463_3949650649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84465_3949650649"/>
      <w:bookmarkEnd w:id="15"/>
      <w:r>
        <w:rPr>
          <w:rFonts w:eastAsia="Segoe UI" w:cs="Segoe UI"/>
          <w:b/>
          <w:color w:val="0F4761"/>
          <w:sz w:val="26"/>
        </w:rPr>
        <w:t>4.6  Changes after the release test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Change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Effect for users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 module (Master &gt; Data Privacy)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Consents, data subject requests, export and anonymisation in the system instead of outside it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 attachments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maker-checker request and decision notified under the bell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approvals in the Authority Matrix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remittance.approval_levels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schedules job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schedules of Accounts &gt; Remittance &gt; Scheduling run daily through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 Master &gt; Schedules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Duplicate masters retired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source for currency, exchange rates and premium taxes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stability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rPr/>
      </w:pPr>
      <w:r>
        <w:br w:type="page"/>
      </w:r>
      <w:bookmarkStart w:id="16" w:name="__RefHeading___Toc84467_3949650649"/>
      <w:bookmarkEnd w:id="16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7" w:name="__RefHeading___Toc84469_3949650649"/>
      <w:bookmarkEnd w:id="17"/>
      <w:r>
        <w:rPr>
          <w:rFonts w:eastAsia="Segoe UI" w:cs="Segoe UI"/>
          <w:b/>
          <w:color w:val="0F4761"/>
          <w:sz w:val="26"/>
        </w:rPr>
        <w:t>5.1  Open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700"/>
        <w:gridCol w:w="1124"/>
        <w:gridCol w:w="2645"/>
        <w:gridCol w:w="141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Consent Register, Data Subject Requests, export and anonymisation were delivered after the test (Master &gt; Data Privacy); cases BV-SEC-034 and BV-SEC-035 to be re-run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Re-test [to confirm date]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do not show the template; factors look duplicated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the factor or filter by template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Quote as new business (by design)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change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Run the calculator as System Administrator, or check on a test quotation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patch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opens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Company or Branch from the menu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Collapse the side menu or zoom to 90%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8" w:name="__RefHeading___Toc84471_3949650649"/>
      <w:bookmarkEnd w:id="18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84473_3949650649"/>
      <w:bookmarkEnd w:id="19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20" w:name="__RefHeading___Toc84475_3949650649"/>
      <w:bookmarkEnd w:id="20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1" w:name="__RefHeading___Toc84477_3949650649"/>
      <w:bookmarkEnd w:id="21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84479_3949650649"/>
      <w:bookmarkEnd w:id="22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3" w:name="__RefHeading___Toc84481_3949650649"/>
      <w:bookmarkEnd w:id="23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4" w:name="__RefHeading___Toc84483_3949650649"/>
      <w:bookmarkEnd w:id="24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5" w:name="__RefHeading___Toc84485_3949650649"/>
      <w:bookmarkEnd w:id="25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list of the charges calculator readable by Accounting (BV-DEF-006)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maintains premium taxes without the administrator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 shown on Product Configurator component lists (BV-DEF-004)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Clearer rating factors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group address and incentive card layout (BV-OBS-007, BV-OBS-008)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fixes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data privacy test cases and of the blocked SMTP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84487_3949650649"/>
      <w:bookmarkEnd w:id="26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84489_3949650649"/>
      <w:bookmarkEnd w:id="27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8" w:name="__RefHeading___Toc84491_3949650649"/>
      <w:bookmarkStart w:id="29" w:name="_Toc233203395"/>
      <w:bookmarkEnd w:id="28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9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2026-10-03T20:28:47Z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