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18.png" ContentType="image/png"/>
  <Override PartName="/word/media/image86.png" ContentType="image/png"/>
  <Override PartName="/word/media/image18.png" ContentType="image/png"/>
  <Override PartName="/word/media/image109.png" ContentType="image/png"/>
  <Override PartName="/word/media/image77.png" ContentType="image/png"/>
  <Override PartName="/word/media/image64.png" ContentType="image/png"/>
  <Override PartName="/word/media/image63.png" ContentType="image/png"/>
  <Override PartName="/word/media/image62.png" ContentType="image/png"/>
  <Override PartName="/word/media/image61.png" ContentType="image/png"/>
  <Override PartName="/word/media/image60.png" ContentType="image/png"/>
  <Override PartName="/word/media/image59.png" ContentType="image/png"/>
  <Override PartName="/word/media/image58.png" ContentType="image/png"/>
  <Override PartName="/word/media/image110.png" ContentType="image/png"/>
  <Override PartName="/word/media/image10.png" ContentType="image/png"/>
  <Override PartName="/word/media/image47.png" ContentType="image/png"/>
  <Override PartName="/word/media/image100.png" ContentType="image/png"/>
  <Override PartName="/word/media/image52.png" ContentType="image/png"/>
  <Override PartName="/word/media/image6.png" ContentType="image/png"/>
  <Override PartName="/word/media/image38.png" ContentType="image/png"/>
  <Override PartName="/word/media/image51.png" ContentType="image/png"/>
  <Override PartName="/word/media/image5.png" ContentType="image/png"/>
  <Override PartName="/word/media/image37.png" ContentType="image/png"/>
  <Override PartName="/word/media/image101.png" ContentType="image/png"/>
  <Override PartName="/word/media/image53.png" ContentType="image/png"/>
  <Override PartName="/word/media/image7.png" ContentType="image/png"/>
  <Override PartName="/word/media/image39.png" ContentType="image/png"/>
  <Override PartName="/word/media/image134.png" ContentType="image/png"/>
  <Override PartName="/word/media/image34.png" ContentType="image/png"/>
  <Override PartName="/word/media/image2.png" ContentType="image/png"/>
  <Override PartName="/word/media/image111.png" ContentType="image/png"/>
  <Override PartName="/word/media/image11.png" ContentType="image/png"/>
  <Override PartName="/word/media/image48.png" ContentType="image/png"/>
  <Override PartName="/word/media/image8.png" ContentType="image/png"/>
  <Override PartName="/word/media/image54.png" ContentType="image/png"/>
  <Override PartName="/word/media/image40.png" ContentType="image/png"/>
  <Override PartName="/word/media/image42.png" ContentType="image/png"/>
  <Override PartName="/word/media/image45.png" ContentType="image/png"/>
  <Override PartName="/word/media/image46.png" ContentType="image/png"/>
  <Override PartName="/word/media/image43.png" ContentType="image/png"/>
  <Override PartName="/word/media/image41.png" ContentType="image/png"/>
  <Override PartName="/word/media/image88.png" ContentType="image/png"/>
  <Override PartName="/word/media/image44.png" ContentType="image/png"/>
  <Override PartName="/word/media/image56.png" ContentType="image/png"/>
  <Override PartName="/word/media/image33.png" ContentType="image/png"/>
  <Override PartName="/word/media/image133.png" ContentType="image/png"/>
  <Override PartName="/word/media/image130.png" ContentType="image/png"/>
  <Override PartName="/word/media/image30.png" ContentType="image/png"/>
  <Override PartName="/word/media/image132.png" ContentType="image/png"/>
  <Override PartName="/word/media/image32.png" ContentType="image/png"/>
  <Override PartName="/word/media/image31.png" ContentType="image/png"/>
  <Override PartName="/word/media/image131.png" ContentType="image/png"/>
  <Override PartName="/word/media/image50.png" ContentType="image/png"/>
  <Override PartName="/word/media/image4.png" ContentType="image/png"/>
  <Override PartName="/word/media/image136.png" ContentType="image/png"/>
  <Override PartName="/word/media/image36.png" ContentType="image/png"/>
  <Override PartName="/word/media/image9.png" ContentType="image/png"/>
  <Override PartName="/word/media/image55.png" ContentType="image/png"/>
  <Override PartName="/word/media/image135.jpeg" ContentType="image/jpeg"/>
  <Override PartName="/word/media/image108.png" ContentType="image/png"/>
  <Override PartName="/word/media/image76.png" ContentType="image/png"/>
  <Override PartName="/word/media/image57.png" ContentType="image/png"/>
  <Override PartName="/word/media/image112.png" ContentType="image/png"/>
  <Override PartName="/word/media/image80.png" ContentType="image/png"/>
  <Override PartName="/word/media/image12.png" ContentType="image/png"/>
  <Override PartName="/word/media/image3.png" ContentType="image/png"/>
  <Override PartName="/word/media/image49.png" ContentType="image/png"/>
  <Override PartName="/word/media/image35.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66.png" ContentType="image/png"/>
  <Override PartName="/word/media/image14.png" ContentType="image/png"/>
  <Override PartName="/word/media/image82.png" ContentType="image/png"/>
  <Override PartName="/word/media/image114.png" ContentType="image/png"/>
  <Override PartName="/word/media/image67.png" ContentType="image/png"/>
  <Override PartName="/word/media/image15.png" ContentType="image/png"/>
  <Override PartName="/word/media/image83.png" ContentType="image/png"/>
  <Override PartName="/word/media/image115.png" ContentType="image/png"/>
  <Override PartName="/word/media/image68.png" ContentType="image/png"/>
  <Override PartName="/word/media/image16.png" ContentType="image/png"/>
  <Override PartName="/word/media/image84.png" ContentType="image/png"/>
  <Override PartName="/word/media/image116.png" ContentType="image/png"/>
  <Override PartName="/word/media/image69.png" ContentType="image/png"/>
  <Override PartName="/word/media/image17.png" ContentType="image/png"/>
  <Override PartName="/word/media/image85.png" ContentType="image/png"/>
  <Override PartName="/word/media/image117.png" ContentType="image/png"/>
  <Override PartName="/word/media/image102.png" ContentType="image/png"/>
  <Override PartName="/word/media/image70.png" ContentType="image/png"/>
  <Override PartName="/word/media/image103.png" ContentType="image/png"/>
  <Override PartName="/word/media/image71.png" ContentType="image/png"/>
  <Override PartName="/word/media/image104.png" ContentType="image/png"/>
  <Override PartName="/word/media/image72.png" ContentType="image/png"/>
  <Override PartName="/word/media/image120.png" ContentType="image/png"/>
  <Override PartName="/word/media/image20.png" ContentType="image/png"/>
  <Override PartName="/word/media/image105.png" ContentType="image/png"/>
  <Override PartName="/word/media/image73.png" ContentType="image/png"/>
  <Override PartName="/word/media/image121.png" ContentType="image/png"/>
  <Override PartName="/word/media/image21.png" ContentType="image/png"/>
  <Override PartName="/word/media/image106.png" ContentType="image/png"/>
  <Override PartName="/word/media/image74.png" ContentType="image/png"/>
  <Override PartName="/word/media/image122.png" ContentType="image/png"/>
  <Override PartName="/word/media/image22.png" ContentType="image/png"/>
  <Override PartName="/word/media/image90.png" ContentType="image/png"/>
  <Override PartName="/word/media/image107.png" ContentType="image/png"/>
  <Override PartName="/word/media/image75.png" ContentType="image/png"/>
  <Override PartName="/word/media/image123.png" ContentType="image/png"/>
  <Override PartName="/word/media/image23.png" ContentType="image/png"/>
  <Override PartName="/word/media/image91.png" ContentType="image/png"/>
  <Override PartName="/word/media/image124.png" ContentType="image/png"/>
  <Override PartName="/word/media/image24.png" ContentType="image/png"/>
  <Override PartName="/word/media/image92.png" ContentType="image/png"/>
  <Override PartName="/word/media/image25.png" ContentType="image/png"/>
  <Override PartName="/word/media/image93.png" ContentType="image/png"/>
  <Override PartName="/word/media/image125.png" ContentType="image/png"/>
  <Override PartName="/word/media/image78.png" ContentType="image/png"/>
  <Override PartName="/word/media/image26.png" ContentType="image/png"/>
  <Override PartName="/word/media/image126.png" ContentType="image/png"/>
  <Override PartName="/word/media/image94.png" ContentType="image/png"/>
  <Override PartName="/word/media/image79.png" ContentType="image/png"/>
  <Override PartName="/word/media/image89.png" ContentType="image/png"/>
  <Override PartName="/word/media/image27.png" ContentType="image/png"/>
  <Override PartName="/word/media/image127.png" ContentType="image/png"/>
  <Override PartName="/word/media/image95.png" ContentType="image/png"/>
  <Override PartName="/word/media/image28.png" ContentType="image/png"/>
  <Override PartName="/word/media/image128.png" ContentType="image/png"/>
  <Override PartName="/word/media/image96.png" ContentType="image/png"/>
  <Override PartName="/word/media/image29.png" ContentType="image/png"/>
  <Override PartName="/word/media/image129.png" ContentType="image/png"/>
  <Override PartName="/word/media/image97.png" ContentType="image/png"/>
  <Override PartName="/word/media/image1.jpeg" ContentType="image/jpeg"/>
  <Override PartName="/word/media/image98.png" ContentType="image/png"/>
  <Override PartName="/word/media/image9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0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1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1952_2232792091">
            <w:r>
              <w:rPr>
                <w:webHidden/>
                <w:rStyle w:val="IndexLink"/>
              </w:rPr>
              <w:t xml:space="preserve"> </w:t>
            </w:r>
            <w:r>
              <w:rPr>
                <w:rStyle w:val="IndexLink"/>
                <w:i w:val="false"/>
                <w:iCs w:val="false"/>
              </w:rPr>
              <w:t>1. Document Control</w:t>
            </w:r>
            <w:r>
              <w:rPr>
                <w:rStyle w:val="IndexLink"/>
              </w:rPr>
              <w:tab/>
              <w:t>6</w:t>
            </w:r>
          </w:hyperlink>
        </w:p>
        <w:p>
          <w:pPr>
            <w:pStyle w:val="TOC1"/>
            <w:tabs>
              <w:tab w:val="clear" w:pos="900"/>
              <w:tab w:val="clear" w:pos="9350"/>
              <w:tab w:val="right" w:pos="9025" w:leader="dot"/>
            </w:tabs>
            <w:rPr/>
          </w:pPr>
          <w:hyperlink w:anchor="__RefHeading___Toc21954_2232792091">
            <w:r>
              <w:rPr>
                <w:webHidden/>
                <w:rStyle w:val="IndexLink"/>
                <w:i w:val="false"/>
                <w:iCs w:val="false"/>
              </w:rPr>
              <w:t>2. Acronyms</w:t>
            </w:r>
            <w:r>
              <w:rPr>
                <w:rStyle w:val="IndexLink"/>
              </w:rPr>
              <w:tab/>
              <w:t>6</w:t>
            </w:r>
          </w:hyperlink>
        </w:p>
        <w:p>
          <w:pPr>
            <w:pStyle w:val="TOC1"/>
            <w:tabs>
              <w:tab w:val="clear" w:pos="900"/>
              <w:tab w:val="clear" w:pos="9350"/>
              <w:tab w:val="right" w:pos="9025" w:leader="dot"/>
            </w:tabs>
            <w:rPr/>
          </w:pPr>
          <w:hyperlink w:anchor="__RefHeading___Toc21956_2232792091">
            <w:r>
              <w:rPr>
                <w:webHidden/>
                <w:rStyle w:val="IndexLink"/>
              </w:rPr>
              <w:t>3. About this manual</w:t>
              <w:tab/>
              <w:t>7</w:t>
            </w:r>
          </w:hyperlink>
        </w:p>
        <w:p>
          <w:pPr>
            <w:pStyle w:val="TOC2"/>
            <w:tabs>
              <w:tab w:val="clear" w:pos="900"/>
              <w:tab w:val="clear" w:pos="9350"/>
              <w:tab w:val="right" w:pos="9025" w:leader="dot"/>
            </w:tabs>
            <w:rPr/>
          </w:pPr>
          <w:hyperlink w:anchor="__RefHeading___Toc21958_2232792091">
            <w:r>
              <w:rPr>
                <w:webHidden/>
                <w:rStyle w:val="IndexLink"/>
              </w:rPr>
              <w:t>3.1 Purpose</w:t>
              <w:tab/>
              <w:t>7</w:t>
            </w:r>
          </w:hyperlink>
        </w:p>
        <w:p>
          <w:pPr>
            <w:pStyle w:val="TOC2"/>
            <w:tabs>
              <w:tab w:val="clear" w:pos="900"/>
              <w:tab w:val="clear" w:pos="9350"/>
              <w:tab w:val="right" w:pos="9025" w:leader="dot"/>
            </w:tabs>
            <w:rPr/>
          </w:pPr>
          <w:hyperlink w:anchor="__RefHeading___Toc21960_2232792091">
            <w:r>
              <w:rPr>
                <w:webHidden/>
                <w:rStyle w:val="IndexLink"/>
              </w:rPr>
              <w:t>3.2 How the manual is organised</w:t>
              <w:tab/>
              <w:t>8</w:t>
            </w:r>
          </w:hyperlink>
        </w:p>
        <w:p>
          <w:pPr>
            <w:pStyle w:val="TOC2"/>
            <w:tabs>
              <w:tab w:val="clear" w:pos="900"/>
              <w:tab w:val="clear" w:pos="9350"/>
              <w:tab w:val="right" w:pos="9025" w:leader="dot"/>
            </w:tabs>
            <w:rPr/>
          </w:pPr>
          <w:hyperlink w:anchor="__RefHeading___Toc21962_2232792091">
            <w:r>
              <w:rPr>
                <w:webHidden/>
                <w:rStyle w:val="IndexLink"/>
              </w:rPr>
              <w:t>3.3 Conventions</w:t>
              <w:tab/>
              <w:t>8</w:t>
            </w:r>
          </w:hyperlink>
        </w:p>
        <w:p>
          <w:pPr>
            <w:pStyle w:val="TOC1"/>
            <w:tabs>
              <w:tab w:val="clear" w:pos="900"/>
              <w:tab w:val="clear" w:pos="9350"/>
              <w:tab w:val="right" w:pos="9025" w:leader="dot"/>
            </w:tabs>
            <w:rPr/>
          </w:pPr>
          <w:hyperlink w:anchor="__RefHeading___Toc21964_2232792091">
            <w:r>
              <w:rPr>
                <w:webHidden/>
                <w:rStyle w:val="IndexLink"/>
              </w:rPr>
              <w:t>4. Getting started</w:t>
              <w:tab/>
              <w:t>9</w:t>
            </w:r>
          </w:hyperlink>
        </w:p>
        <w:p>
          <w:pPr>
            <w:pStyle w:val="TOC2"/>
            <w:tabs>
              <w:tab w:val="clear" w:pos="900"/>
              <w:tab w:val="clear" w:pos="9350"/>
              <w:tab w:val="right" w:pos="9025" w:leader="dot"/>
            </w:tabs>
            <w:rPr/>
          </w:pPr>
          <w:hyperlink w:anchor="__RefHeading___Toc21966_2232792091">
            <w:r>
              <w:rPr>
                <w:webHidden/>
                <w:rStyle w:val="IndexLink"/>
              </w:rPr>
              <w:t>4.1 Signing in</w:t>
              <w:tab/>
              <w:t>9</w:t>
            </w:r>
          </w:hyperlink>
        </w:p>
        <w:p>
          <w:pPr>
            <w:pStyle w:val="TOC2"/>
            <w:tabs>
              <w:tab w:val="clear" w:pos="900"/>
              <w:tab w:val="clear" w:pos="9350"/>
              <w:tab w:val="right" w:pos="9025" w:leader="dot"/>
            </w:tabs>
            <w:rPr/>
          </w:pPr>
          <w:hyperlink w:anchor="__RefHeading___Toc21968_2232792091">
            <w:r>
              <w:rPr>
                <w:webHidden/>
                <w:rStyle w:val="IndexLink"/>
              </w:rPr>
              <w:t>4.2 The screen layout</w:t>
              <w:tab/>
              <w:t>14</w:t>
            </w:r>
          </w:hyperlink>
        </w:p>
        <w:p>
          <w:pPr>
            <w:pStyle w:val="TOC2"/>
            <w:tabs>
              <w:tab w:val="clear" w:pos="900"/>
              <w:tab w:val="clear" w:pos="9350"/>
              <w:tab w:val="right" w:pos="9025" w:leader="dot"/>
            </w:tabs>
            <w:rPr/>
          </w:pPr>
          <w:hyperlink w:anchor="__RefHeading___Toc21970_2232792091">
            <w:r>
              <w:rPr>
                <w:webHidden/>
                <w:rStyle w:val="IndexLink"/>
              </w:rPr>
              <w:t>4.3 Roles and menus</w:t>
              <w:tab/>
              <w:t>16</w:t>
            </w:r>
          </w:hyperlink>
        </w:p>
        <w:p>
          <w:pPr>
            <w:pStyle w:val="TOC2"/>
            <w:tabs>
              <w:tab w:val="clear" w:pos="900"/>
              <w:tab w:val="clear" w:pos="9350"/>
              <w:tab w:val="right" w:pos="9025" w:leader="dot"/>
            </w:tabs>
            <w:rPr/>
          </w:pPr>
          <w:hyperlink w:anchor="__RefHeading___Toc21972_2232792091">
            <w:r>
              <w:rPr>
                <w:webHidden/>
                <w:rStyle w:val="IndexLink"/>
              </w:rPr>
              <w:t>4.4 Working with lists</w:t>
              <w:tab/>
              <w:t>17</w:t>
            </w:r>
          </w:hyperlink>
        </w:p>
        <w:p>
          <w:pPr>
            <w:pStyle w:val="TOC2"/>
            <w:tabs>
              <w:tab w:val="clear" w:pos="900"/>
              <w:tab w:val="clear" w:pos="9350"/>
              <w:tab w:val="right" w:pos="9025" w:leader="dot"/>
            </w:tabs>
            <w:rPr/>
          </w:pPr>
          <w:hyperlink w:anchor="__RefHeading___Toc21974_2232792091">
            <w:r>
              <w:rPr>
                <w:webHidden/>
                <w:rStyle w:val="IndexLink"/>
              </w:rPr>
              <w:t>4.5 Working with forms</w:t>
              <w:tab/>
              <w:t>18</w:t>
            </w:r>
          </w:hyperlink>
        </w:p>
        <w:p>
          <w:pPr>
            <w:pStyle w:val="TOC2"/>
            <w:tabs>
              <w:tab w:val="clear" w:pos="900"/>
              <w:tab w:val="clear" w:pos="9350"/>
              <w:tab w:val="right" w:pos="9025" w:leader="dot"/>
            </w:tabs>
            <w:rPr/>
          </w:pPr>
          <w:hyperlink w:anchor="__RefHeading___Toc21976_2232792091">
            <w:r>
              <w:rPr>
                <w:webHidden/>
                <w:rStyle w:val="IndexLink"/>
              </w:rPr>
              <w:t>4.6 Statuses, approvals and maker-checker</w:t>
              <w:tab/>
              <w:t>19</w:t>
            </w:r>
          </w:hyperlink>
        </w:p>
        <w:p>
          <w:pPr>
            <w:pStyle w:val="TOC2"/>
            <w:tabs>
              <w:tab w:val="clear" w:pos="900"/>
              <w:tab w:val="clear" w:pos="9350"/>
              <w:tab w:val="right" w:pos="9025" w:leader="dot"/>
            </w:tabs>
            <w:rPr/>
          </w:pPr>
          <w:hyperlink w:anchor="__RefHeading___Toc21978_2232792091">
            <w:r>
              <w:rPr>
                <w:webHidden/>
                <w:rStyle w:val="IndexLink"/>
              </w:rPr>
              <w:t>4.7 Where the audit trail is</w:t>
              <w:tab/>
              <w:t>20</w:t>
            </w:r>
          </w:hyperlink>
        </w:p>
        <w:p>
          <w:pPr>
            <w:pStyle w:val="TOC1"/>
            <w:tabs>
              <w:tab w:val="clear" w:pos="900"/>
              <w:tab w:val="clear" w:pos="9350"/>
              <w:tab w:val="right" w:pos="9025" w:leader="dot"/>
            </w:tabs>
            <w:rPr/>
          </w:pPr>
          <w:hyperlink w:anchor="__RefHeading___Toc21980_2232792091">
            <w:r>
              <w:rPr>
                <w:webHidden/>
                <w:rStyle w:val="IndexLink"/>
              </w:rPr>
              <w:t>5. The business process end to end</w:t>
              <w:tab/>
              <w:t>21</w:t>
            </w:r>
          </w:hyperlink>
        </w:p>
        <w:p>
          <w:pPr>
            <w:pStyle w:val="TOC2"/>
            <w:tabs>
              <w:tab w:val="clear" w:pos="900"/>
              <w:tab w:val="clear" w:pos="9350"/>
              <w:tab w:val="right" w:pos="9025" w:leader="dot"/>
            </w:tabs>
            <w:rPr/>
          </w:pPr>
          <w:hyperlink w:anchor="__RefHeading___Toc21982_2232792091">
            <w:r>
              <w:rPr>
                <w:webHidden/>
                <w:rStyle w:val="IndexLink"/>
              </w:rPr>
              <w:t>5.1 The broking cycle</w:t>
              <w:tab/>
              <w:t>21</w:t>
            </w:r>
          </w:hyperlink>
        </w:p>
        <w:p>
          <w:pPr>
            <w:pStyle w:val="TOC2"/>
            <w:tabs>
              <w:tab w:val="clear" w:pos="900"/>
              <w:tab w:val="clear" w:pos="9350"/>
              <w:tab w:val="right" w:pos="9025" w:leader="dot"/>
            </w:tabs>
            <w:rPr/>
          </w:pPr>
          <w:hyperlink w:anchor="__RefHeading___Toc21984_2232792091">
            <w:r>
              <w:rPr>
                <w:webHidden/>
                <w:rStyle w:val="IndexLink"/>
              </w:rPr>
              <w:t>5.2 Who does each step and where</w:t>
              <w:tab/>
              <w:t>23</w:t>
            </w:r>
          </w:hyperlink>
        </w:p>
        <w:p>
          <w:pPr>
            <w:pStyle w:val="TOC2"/>
            <w:tabs>
              <w:tab w:val="clear" w:pos="900"/>
              <w:tab w:val="clear" w:pos="9350"/>
              <w:tab w:val="right" w:pos="9025" w:leader="dot"/>
            </w:tabs>
            <w:rPr/>
          </w:pPr>
          <w:hyperlink w:anchor="__RefHeading___Toc21986_2232792091">
            <w:r>
              <w:rPr>
                <w:webHidden/>
                <w:rStyle w:val="IndexLink"/>
              </w:rPr>
              <w:t>5.3 The placement journey by line</w:t>
              <w:tab/>
              <w:t>23</w:t>
            </w:r>
          </w:hyperlink>
        </w:p>
        <w:p>
          <w:pPr>
            <w:pStyle w:val="TOC2"/>
            <w:tabs>
              <w:tab w:val="clear" w:pos="900"/>
              <w:tab w:val="clear" w:pos="9350"/>
              <w:tab w:val="right" w:pos="9025" w:leader="dot"/>
            </w:tabs>
            <w:rPr/>
          </w:pPr>
          <w:hyperlink w:anchor="__RefHeading___Toc21988_2232792091">
            <w:r>
              <w:rPr>
                <w:webHidden/>
                <w:rStyle w:val="IndexLink"/>
              </w:rPr>
              <w:t>5.4 What the system posts</w:t>
              <w:tab/>
              <w:t>24</w:t>
            </w:r>
          </w:hyperlink>
        </w:p>
        <w:p>
          <w:pPr>
            <w:pStyle w:val="TOC1"/>
            <w:tabs>
              <w:tab w:val="clear" w:pos="900"/>
              <w:tab w:val="clear" w:pos="9350"/>
              <w:tab w:val="right" w:pos="9025" w:leader="dot"/>
            </w:tabs>
            <w:rPr/>
          </w:pPr>
          <w:hyperlink w:anchor="__RefHeading___Toc21990_2232792091">
            <w:r>
              <w:rPr>
                <w:webHidden/>
                <w:rStyle w:val="IndexLink"/>
              </w:rPr>
              <w:t>6. System Administrator</w:t>
              <w:tab/>
              <w:t>25</w:t>
            </w:r>
          </w:hyperlink>
        </w:p>
        <w:p>
          <w:pPr>
            <w:pStyle w:val="TOC2"/>
            <w:tabs>
              <w:tab w:val="clear" w:pos="900"/>
              <w:tab w:val="clear" w:pos="9350"/>
              <w:tab w:val="right" w:pos="9025" w:leader="dot"/>
            </w:tabs>
            <w:rPr/>
          </w:pPr>
          <w:hyperlink w:anchor="__RefHeading___Toc21992_2232792091">
            <w:r>
              <w:rPr>
                <w:webHidden/>
                <w:rStyle w:val="IndexLink"/>
              </w:rPr>
              <w:t>6.1 Role summary</w:t>
              <w:tab/>
              <w:t>25</w:t>
            </w:r>
          </w:hyperlink>
        </w:p>
        <w:p>
          <w:pPr>
            <w:pStyle w:val="TOC2"/>
            <w:tabs>
              <w:tab w:val="clear" w:pos="900"/>
              <w:tab w:val="clear" w:pos="9350"/>
              <w:tab w:val="right" w:pos="9025" w:leader="dot"/>
            </w:tabs>
            <w:rPr/>
          </w:pPr>
          <w:hyperlink w:anchor="__RefHeading___Toc21994_2232792091">
            <w:r>
              <w:rPr>
                <w:webHidden/>
                <w:rStyle w:val="IndexLink"/>
              </w:rPr>
              <w:t>6.2 Menus available</w:t>
              <w:tab/>
              <w:t>25</w:t>
            </w:r>
          </w:hyperlink>
        </w:p>
        <w:p>
          <w:pPr>
            <w:pStyle w:val="TOC2"/>
            <w:tabs>
              <w:tab w:val="clear" w:pos="900"/>
              <w:tab w:val="clear" w:pos="9350"/>
              <w:tab w:val="right" w:pos="9025" w:leader="dot"/>
            </w:tabs>
            <w:rPr/>
          </w:pPr>
          <w:hyperlink w:anchor="__RefHeading___Toc21996_2232792091">
            <w:r>
              <w:rPr>
                <w:webHidden/>
                <w:rStyle w:val="IndexLink"/>
              </w:rPr>
              <w:t>6.3 Daily and periodic tasks</w:t>
              <w:tab/>
              <w:t>26</w:t>
            </w:r>
          </w:hyperlink>
        </w:p>
        <w:p>
          <w:pPr>
            <w:pStyle w:val="TOC2"/>
            <w:tabs>
              <w:tab w:val="clear" w:pos="900"/>
              <w:tab w:val="clear" w:pos="9350"/>
              <w:tab w:val="right" w:pos="9025" w:leader="dot"/>
            </w:tabs>
            <w:rPr/>
          </w:pPr>
          <w:hyperlink w:anchor="__RefHeading___Toc21998_2232792091">
            <w:r>
              <w:rPr>
                <w:webHidden/>
                <w:rStyle w:val="IndexLink"/>
              </w:rPr>
              <w:t>6.4 Users</w:t>
              <w:tab/>
              <w:t>26</w:t>
            </w:r>
          </w:hyperlink>
        </w:p>
        <w:p>
          <w:pPr>
            <w:pStyle w:val="TOC2"/>
            <w:tabs>
              <w:tab w:val="clear" w:pos="900"/>
              <w:tab w:val="clear" w:pos="9350"/>
              <w:tab w:val="right" w:pos="9025" w:leader="dot"/>
            </w:tabs>
            <w:rPr/>
          </w:pPr>
          <w:hyperlink w:anchor="__RefHeading___Toc22000_2232792091">
            <w:r>
              <w:rPr>
                <w:webHidden/>
                <w:rStyle w:val="IndexLink"/>
              </w:rPr>
              <w:t>6.5 Company, branches and the letterhead</w:t>
              <w:tab/>
              <w:t>33</w:t>
            </w:r>
          </w:hyperlink>
        </w:p>
        <w:p>
          <w:pPr>
            <w:pStyle w:val="TOC2"/>
            <w:tabs>
              <w:tab w:val="clear" w:pos="900"/>
              <w:tab w:val="clear" w:pos="9350"/>
              <w:tab w:val="right" w:pos="9025" w:leader="dot"/>
            </w:tabs>
            <w:rPr/>
          </w:pPr>
          <w:hyperlink w:anchor="__RefHeading___Toc22002_2232792091">
            <w:r>
              <w:rPr>
                <w:webHidden/>
                <w:rStyle w:val="IndexLink"/>
              </w:rPr>
              <w:t>6.6 Insurers and the other masters</w:t>
              <w:tab/>
              <w:t>34</w:t>
            </w:r>
          </w:hyperlink>
        </w:p>
        <w:p>
          <w:pPr>
            <w:pStyle w:val="TOC2"/>
            <w:tabs>
              <w:tab w:val="clear" w:pos="900"/>
              <w:tab w:val="clear" w:pos="9350"/>
              <w:tab w:val="right" w:pos="9025" w:leader="dot"/>
            </w:tabs>
            <w:rPr/>
          </w:pPr>
          <w:hyperlink w:anchor="__RefHeading___Toc22004_2232792091">
            <w:r>
              <w:rPr>
                <w:webHidden/>
                <w:rStyle w:val="IndexLink"/>
              </w:rPr>
              <w:t>6.7 Document Numbering</w:t>
              <w:tab/>
              <w:t>36</w:t>
            </w:r>
          </w:hyperlink>
        </w:p>
        <w:p>
          <w:pPr>
            <w:pStyle w:val="TOC2"/>
            <w:tabs>
              <w:tab w:val="clear" w:pos="900"/>
              <w:tab w:val="clear" w:pos="9350"/>
              <w:tab w:val="right" w:pos="9025" w:leader="dot"/>
            </w:tabs>
            <w:rPr/>
          </w:pPr>
          <w:hyperlink w:anchor="__RefHeading___Toc22006_2232792091">
            <w:r>
              <w:rPr>
                <w:webHidden/>
                <w:rStyle w:val="IndexLink"/>
              </w:rPr>
              <w:t>6.8 Configuration</w:t>
              <w:tab/>
              <w:t>37</w:t>
            </w:r>
          </w:hyperlink>
        </w:p>
        <w:p>
          <w:pPr>
            <w:pStyle w:val="TOC2"/>
            <w:tabs>
              <w:tab w:val="clear" w:pos="900"/>
              <w:tab w:val="clear" w:pos="9350"/>
              <w:tab w:val="right" w:pos="9025" w:leader="dot"/>
            </w:tabs>
            <w:rPr/>
          </w:pPr>
          <w:hyperlink w:anchor="__RefHeading___Toc22008_2232792091">
            <w:r>
              <w:rPr>
                <w:webHidden/>
                <w:rStyle w:val="IndexLink"/>
              </w:rPr>
              <w:t>6.9 Schedules</w:t>
              <w:tab/>
              <w:t>40</w:t>
            </w:r>
          </w:hyperlink>
        </w:p>
        <w:p>
          <w:pPr>
            <w:pStyle w:val="TOC2"/>
            <w:tabs>
              <w:tab w:val="clear" w:pos="900"/>
              <w:tab w:val="clear" w:pos="9350"/>
              <w:tab w:val="right" w:pos="9025" w:leader="dot"/>
            </w:tabs>
            <w:rPr/>
          </w:pPr>
          <w:hyperlink w:anchor="__RefHeading___Toc22010_2232792091">
            <w:r>
              <w:rPr>
                <w:webHidden/>
                <w:rStyle w:val="IndexLink"/>
              </w:rPr>
              <w:t>6.10 E-mail Outbox</w:t>
              <w:tab/>
              <w:t>41</w:t>
            </w:r>
          </w:hyperlink>
        </w:p>
        <w:p>
          <w:pPr>
            <w:pStyle w:val="TOC2"/>
            <w:tabs>
              <w:tab w:val="clear" w:pos="900"/>
              <w:tab w:val="clear" w:pos="9350"/>
              <w:tab w:val="right" w:pos="9025" w:leader="dot"/>
            </w:tabs>
            <w:rPr/>
          </w:pPr>
          <w:hyperlink w:anchor="__RefHeading___Toc22012_2232792091">
            <w:r>
              <w:rPr>
                <w:webHidden/>
                <w:rStyle w:val="IndexLink"/>
              </w:rPr>
              <w:t>6.11 Audit Trail</w:t>
              <w:tab/>
              <w:t>42</w:t>
            </w:r>
          </w:hyperlink>
        </w:p>
        <w:p>
          <w:pPr>
            <w:pStyle w:val="TOC2"/>
            <w:tabs>
              <w:tab w:val="clear" w:pos="900"/>
              <w:tab w:val="clear" w:pos="9350"/>
              <w:tab w:val="right" w:pos="9025" w:leader="dot"/>
            </w:tabs>
            <w:rPr/>
          </w:pPr>
          <w:hyperlink w:anchor="__RefHeading___Toc22014_2232792091">
            <w:r>
              <w:rPr>
                <w:webHidden/>
                <w:rStyle w:val="IndexLink"/>
              </w:rPr>
              <w:t>6.12 Data privacy</w:t>
              <w:tab/>
              <w:t>42</w:t>
            </w:r>
          </w:hyperlink>
        </w:p>
        <w:p>
          <w:pPr>
            <w:pStyle w:val="TOC2"/>
            <w:tabs>
              <w:tab w:val="clear" w:pos="900"/>
              <w:tab w:val="clear" w:pos="9350"/>
              <w:tab w:val="right" w:pos="9025" w:leader="dot"/>
            </w:tabs>
            <w:rPr/>
          </w:pPr>
          <w:hyperlink w:anchor="__RefHeading___Toc22016_2232792091">
            <w:r>
              <w:rPr>
                <w:webHidden/>
                <w:rStyle w:val="IndexLink"/>
              </w:rPr>
              <w:t>6.13 Finance set-up shared with the Accounting Manager</w:t>
              <w:tab/>
              <w:t>43</w:t>
            </w:r>
          </w:hyperlink>
        </w:p>
        <w:p>
          <w:pPr>
            <w:pStyle w:val="TOC2"/>
            <w:tabs>
              <w:tab w:val="clear" w:pos="900"/>
              <w:tab w:val="clear" w:pos="9350"/>
              <w:tab w:val="right" w:pos="9025" w:leader="dot"/>
            </w:tabs>
            <w:rPr/>
          </w:pPr>
          <w:hyperlink w:anchor="__RefHeading___Toc22018_2232792091">
            <w:r>
              <w:rPr>
                <w:webHidden/>
                <w:rStyle w:val="IndexLink"/>
              </w:rPr>
              <w:t>6.14 Reinsurance treaties and incentive programmes</w:t>
              <w:tab/>
              <w:t>43</w:t>
            </w:r>
          </w:hyperlink>
        </w:p>
        <w:p>
          <w:pPr>
            <w:pStyle w:val="TOC2"/>
            <w:tabs>
              <w:tab w:val="clear" w:pos="900"/>
              <w:tab w:val="clear" w:pos="9350"/>
              <w:tab w:val="right" w:pos="9025" w:leader="dot"/>
            </w:tabs>
            <w:rPr/>
          </w:pPr>
          <w:hyperlink w:anchor="__RefHeading___Toc22020_2232792091">
            <w:r>
              <w:rPr>
                <w:webHidden/>
                <w:rStyle w:val="IndexLink"/>
              </w:rPr>
              <w:t>6.15 Approvals</w:t>
              <w:tab/>
              <w:t>44</w:t>
            </w:r>
          </w:hyperlink>
        </w:p>
        <w:p>
          <w:pPr>
            <w:pStyle w:val="TOC1"/>
            <w:tabs>
              <w:tab w:val="clear" w:pos="900"/>
              <w:tab w:val="clear" w:pos="9350"/>
              <w:tab w:val="right" w:pos="9025" w:leader="dot"/>
            </w:tabs>
            <w:rPr/>
          </w:pPr>
          <w:hyperlink w:anchor="__RefHeading___Toc22022_2232792091">
            <w:r>
              <w:rPr>
                <w:webHidden/>
                <w:rStyle w:val="IndexLink"/>
              </w:rPr>
              <w:t>7. Sales &amp; Marketing (Account Executive)</w:t>
              <w:tab/>
              <w:t>45</w:t>
            </w:r>
          </w:hyperlink>
        </w:p>
        <w:p>
          <w:pPr>
            <w:pStyle w:val="TOC2"/>
            <w:tabs>
              <w:tab w:val="clear" w:pos="900"/>
              <w:tab w:val="clear" w:pos="9350"/>
              <w:tab w:val="right" w:pos="9025" w:leader="dot"/>
            </w:tabs>
            <w:rPr/>
          </w:pPr>
          <w:hyperlink w:anchor="__RefHeading___Toc22024_2232792091">
            <w:r>
              <w:rPr>
                <w:webHidden/>
                <w:rStyle w:val="IndexLink"/>
              </w:rPr>
              <w:t>7.1 Role summary</w:t>
              <w:tab/>
              <w:t>45</w:t>
            </w:r>
          </w:hyperlink>
        </w:p>
        <w:p>
          <w:pPr>
            <w:pStyle w:val="TOC2"/>
            <w:tabs>
              <w:tab w:val="clear" w:pos="900"/>
              <w:tab w:val="clear" w:pos="9350"/>
              <w:tab w:val="right" w:pos="9025" w:leader="dot"/>
            </w:tabs>
            <w:rPr/>
          </w:pPr>
          <w:hyperlink w:anchor="__RefHeading___Toc22026_2232792091">
            <w:r>
              <w:rPr>
                <w:webHidden/>
                <w:rStyle w:val="IndexLink"/>
              </w:rPr>
              <w:t>7.2 Menus available</w:t>
              <w:tab/>
              <w:t>45</w:t>
            </w:r>
          </w:hyperlink>
        </w:p>
        <w:p>
          <w:pPr>
            <w:pStyle w:val="TOC2"/>
            <w:tabs>
              <w:tab w:val="clear" w:pos="900"/>
              <w:tab w:val="clear" w:pos="9350"/>
              <w:tab w:val="right" w:pos="9025" w:leader="dot"/>
            </w:tabs>
            <w:rPr/>
          </w:pPr>
          <w:hyperlink w:anchor="__RefHeading___Toc22028_2232792091">
            <w:r>
              <w:rPr>
                <w:webHidden/>
                <w:rStyle w:val="IndexLink"/>
              </w:rPr>
              <w:t>7.3 Daily and periodic tasks</w:t>
              <w:tab/>
              <w:t>46</w:t>
            </w:r>
          </w:hyperlink>
        </w:p>
        <w:p>
          <w:pPr>
            <w:pStyle w:val="TOC2"/>
            <w:tabs>
              <w:tab w:val="clear" w:pos="900"/>
              <w:tab w:val="clear" w:pos="9350"/>
              <w:tab w:val="right" w:pos="9025" w:leader="dot"/>
            </w:tabs>
            <w:rPr/>
          </w:pPr>
          <w:hyperlink w:anchor="__RefHeading___Toc22030_2232792091">
            <w:r>
              <w:rPr>
                <w:webHidden/>
                <w:rStyle w:val="IndexLink"/>
              </w:rPr>
              <w:t>7.4 Sales Dashboard</w:t>
              <w:tab/>
              <w:t>46</w:t>
            </w:r>
          </w:hyperlink>
        </w:p>
        <w:p>
          <w:pPr>
            <w:pStyle w:val="TOC2"/>
            <w:tabs>
              <w:tab w:val="clear" w:pos="900"/>
              <w:tab w:val="clear" w:pos="9350"/>
              <w:tab w:val="right" w:pos="9025" w:leader="dot"/>
            </w:tabs>
            <w:rPr/>
          </w:pPr>
          <w:hyperlink w:anchor="__RefHeading___Toc22032_2232792091">
            <w:r>
              <w:rPr>
                <w:webHidden/>
                <w:rStyle w:val="IndexLink"/>
              </w:rPr>
              <w:t>7.5 Prospects</w:t>
              <w:tab/>
              <w:t>47</w:t>
            </w:r>
          </w:hyperlink>
        </w:p>
        <w:p>
          <w:pPr>
            <w:pStyle w:val="TOC2"/>
            <w:tabs>
              <w:tab w:val="clear" w:pos="900"/>
              <w:tab w:val="clear" w:pos="9350"/>
              <w:tab w:val="right" w:pos="9025" w:leader="dot"/>
            </w:tabs>
            <w:rPr/>
          </w:pPr>
          <w:hyperlink w:anchor="__RefHeading___Toc22034_2232792091">
            <w:r>
              <w:rPr>
                <w:webHidden/>
                <w:rStyle w:val="IndexLink"/>
              </w:rPr>
              <w:t>7.6 Quick Quote and Compare Insurers</w:t>
              <w:tab/>
              <w:t>53</w:t>
            </w:r>
          </w:hyperlink>
        </w:p>
        <w:p>
          <w:pPr>
            <w:pStyle w:val="TOC2"/>
            <w:tabs>
              <w:tab w:val="clear" w:pos="900"/>
              <w:tab w:val="clear" w:pos="9350"/>
              <w:tab w:val="right" w:pos="9025" w:leader="dot"/>
            </w:tabs>
            <w:rPr/>
          </w:pPr>
          <w:hyperlink w:anchor="__RefHeading___Toc22036_2232792091">
            <w:r>
              <w:rPr>
                <w:webHidden/>
                <w:rStyle w:val="IndexLink"/>
              </w:rPr>
              <w:t>7.7 Create a motor quotation</w:t>
              <w:tab/>
              <w:t>54</w:t>
            </w:r>
          </w:hyperlink>
        </w:p>
        <w:p>
          <w:pPr>
            <w:pStyle w:val="TOC2"/>
            <w:tabs>
              <w:tab w:val="clear" w:pos="900"/>
              <w:tab w:val="clear" w:pos="9350"/>
              <w:tab w:val="right" w:pos="9025" w:leader="dot"/>
            </w:tabs>
            <w:rPr/>
          </w:pPr>
          <w:hyperlink w:anchor="__RefHeading___Toc22038_2232792091">
            <w:r>
              <w:rPr>
                <w:webHidden/>
                <w:rStyle w:val="IndexLink"/>
              </w:rPr>
              <w:t>7.8 Quotations</w:t>
              <w:tab/>
              <w:t>57</w:t>
            </w:r>
          </w:hyperlink>
        </w:p>
        <w:p>
          <w:pPr>
            <w:pStyle w:val="TOC2"/>
            <w:tabs>
              <w:tab w:val="clear" w:pos="900"/>
              <w:tab w:val="clear" w:pos="9350"/>
              <w:tab w:val="right" w:pos="9025" w:leader="dot"/>
            </w:tabs>
            <w:rPr/>
          </w:pPr>
          <w:hyperlink w:anchor="__RefHeading___Toc22040_2232792091">
            <w:r>
              <w:rPr>
                <w:webHidden/>
                <w:rStyle w:val="IndexLink"/>
              </w:rPr>
              <w:t>7.9 Request a quotation from the market</w:t>
              <w:tab/>
              <w:t>60</w:t>
            </w:r>
          </w:hyperlink>
        </w:p>
        <w:p>
          <w:pPr>
            <w:pStyle w:val="TOC2"/>
            <w:tabs>
              <w:tab w:val="clear" w:pos="900"/>
              <w:tab w:val="clear" w:pos="9350"/>
              <w:tab w:val="right" w:pos="9025" w:leader="dot"/>
            </w:tabs>
            <w:rPr/>
          </w:pPr>
          <w:hyperlink w:anchor="__RefHeading___Toc22042_2232792091">
            <w:r>
              <w:rPr>
                <w:webHidden/>
                <w:rStyle w:val="IndexLink"/>
              </w:rPr>
              <w:t>7.10 Record the client's payment</w:t>
              <w:tab/>
              <w:t>61</w:t>
            </w:r>
          </w:hyperlink>
        </w:p>
        <w:p>
          <w:pPr>
            <w:pStyle w:val="TOC2"/>
            <w:tabs>
              <w:tab w:val="clear" w:pos="900"/>
              <w:tab w:val="clear" w:pos="9350"/>
              <w:tab w:val="right" w:pos="9025" w:leader="dot"/>
            </w:tabs>
            <w:rPr/>
          </w:pPr>
          <w:hyperlink w:anchor="__RefHeading___Toc22044_2232792091">
            <w:r>
              <w:rPr>
                <w:webHidden/>
                <w:rStyle w:val="IndexLink"/>
              </w:rPr>
              <w:t>7.11 Policies</w:t>
              <w:tab/>
              <w:t>62</w:t>
            </w:r>
          </w:hyperlink>
        </w:p>
        <w:p>
          <w:pPr>
            <w:pStyle w:val="TOC2"/>
            <w:tabs>
              <w:tab w:val="clear" w:pos="900"/>
              <w:tab w:val="clear" w:pos="9350"/>
              <w:tab w:val="right" w:pos="9025" w:leader="dot"/>
            </w:tabs>
            <w:rPr/>
          </w:pPr>
          <w:hyperlink w:anchor="__RefHeading___Toc22046_2232792091">
            <w:r>
              <w:rPr>
                <w:webHidden/>
                <w:rStyle w:val="IndexLink"/>
              </w:rPr>
              <w:t>7.12 Renewals, open items, payments and clients</w:t>
              <w:tab/>
              <w:t>65</w:t>
            </w:r>
          </w:hyperlink>
        </w:p>
        <w:p>
          <w:pPr>
            <w:pStyle w:val="TOC2"/>
            <w:tabs>
              <w:tab w:val="clear" w:pos="900"/>
              <w:tab w:val="clear" w:pos="9350"/>
              <w:tab w:val="right" w:pos="9025" w:leader="dot"/>
            </w:tabs>
            <w:rPr/>
          </w:pPr>
          <w:hyperlink w:anchor="__RefHeading___Toc22048_2232792091">
            <w:r>
              <w:rPr>
                <w:webHidden/>
                <w:rStyle w:val="IndexLink"/>
              </w:rPr>
              <w:t>7.13 Commission and reports</w:t>
              <w:tab/>
              <w:t>65</w:t>
            </w:r>
          </w:hyperlink>
        </w:p>
        <w:p>
          <w:pPr>
            <w:pStyle w:val="TOC2"/>
            <w:tabs>
              <w:tab w:val="clear" w:pos="900"/>
              <w:tab w:val="clear" w:pos="9350"/>
              <w:tab w:val="right" w:pos="9025" w:leader="dot"/>
            </w:tabs>
            <w:rPr/>
          </w:pPr>
          <w:hyperlink w:anchor="__RefHeading___Toc22050_2232792091">
            <w:r>
              <w:rPr>
                <w:webHidden/>
                <w:rStyle w:val="IndexLink"/>
              </w:rPr>
              <w:t>7.14 Approvals</w:t>
              <w:tab/>
              <w:t>66</w:t>
            </w:r>
          </w:hyperlink>
        </w:p>
        <w:p>
          <w:pPr>
            <w:pStyle w:val="TOC1"/>
            <w:tabs>
              <w:tab w:val="clear" w:pos="900"/>
              <w:tab w:val="clear" w:pos="9350"/>
              <w:tab w:val="right" w:pos="9025" w:leader="dot"/>
            </w:tabs>
            <w:rPr/>
          </w:pPr>
          <w:hyperlink w:anchor="__RefHeading___Toc22052_2232792091">
            <w:r>
              <w:rPr>
                <w:webHidden/>
                <w:rStyle w:val="IndexLink"/>
              </w:rPr>
              <w:t>8. Processing Team</w:t>
              <w:tab/>
              <w:t>67</w:t>
            </w:r>
          </w:hyperlink>
        </w:p>
        <w:p>
          <w:pPr>
            <w:pStyle w:val="TOC2"/>
            <w:tabs>
              <w:tab w:val="clear" w:pos="900"/>
              <w:tab w:val="clear" w:pos="9350"/>
              <w:tab w:val="right" w:pos="9025" w:leader="dot"/>
            </w:tabs>
            <w:rPr/>
          </w:pPr>
          <w:hyperlink w:anchor="__RefHeading___Toc22054_2232792091">
            <w:r>
              <w:rPr>
                <w:webHidden/>
                <w:rStyle w:val="IndexLink"/>
              </w:rPr>
              <w:t>8.1 Role summary</w:t>
              <w:tab/>
              <w:t>67</w:t>
            </w:r>
          </w:hyperlink>
        </w:p>
        <w:p>
          <w:pPr>
            <w:pStyle w:val="TOC2"/>
            <w:tabs>
              <w:tab w:val="clear" w:pos="900"/>
              <w:tab w:val="clear" w:pos="9350"/>
              <w:tab w:val="right" w:pos="9025" w:leader="dot"/>
            </w:tabs>
            <w:rPr/>
          </w:pPr>
          <w:hyperlink w:anchor="__RefHeading___Toc22056_2232792091">
            <w:r>
              <w:rPr>
                <w:webHidden/>
                <w:rStyle w:val="IndexLink"/>
              </w:rPr>
              <w:t>8.2 Menus available</w:t>
              <w:tab/>
              <w:t>67</w:t>
            </w:r>
          </w:hyperlink>
        </w:p>
        <w:p>
          <w:pPr>
            <w:pStyle w:val="TOC2"/>
            <w:tabs>
              <w:tab w:val="clear" w:pos="900"/>
              <w:tab w:val="clear" w:pos="9350"/>
              <w:tab w:val="right" w:pos="9025" w:leader="dot"/>
            </w:tabs>
            <w:rPr/>
          </w:pPr>
          <w:hyperlink w:anchor="__RefHeading___Toc22058_2232792091">
            <w:r>
              <w:rPr>
                <w:webHidden/>
                <w:rStyle w:val="IndexLink"/>
              </w:rPr>
              <w:t>8.3 Daily and periodic tasks</w:t>
              <w:tab/>
              <w:t>68</w:t>
            </w:r>
          </w:hyperlink>
        </w:p>
        <w:p>
          <w:pPr>
            <w:pStyle w:val="TOC2"/>
            <w:tabs>
              <w:tab w:val="clear" w:pos="900"/>
              <w:tab w:val="clear" w:pos="9350"/>
              <w:tab w:val="right" w:pos="9025" w:leader="dot"/>
            </w:tabs>
            <w:rPr/>
          </w:pPr>
          <w:hyperlink w:anchor="__RefHeading___Toc22060_2232792091">
            <w:r>
              <w:rPr>
                <w:webHidden/>
                <w:rStyle w:val="IndexLink"/>
              </w:rPr>
              <w:t>8.4 Processing Dashboard</w:t>
              <w:tab/>
              <w:t>68</w:t>
            </w:r>
          </w:hyperlink>
        </w:p>
        <w:p>
          <w:pPr>
            <w:pStyle w:val="TOC2"/>
            <w:tabs>
              <w:tab w:val="clear" w:pos="900"/>
              <w:tab w:val="clear" w:pos="9350"/>
              <w:tab w:val="right" w:pos="9025" w:leader="dot"/>
            </w:tabs>
            <w:rPr/>
          </w:pPr>
          <w:hyperlink w:anchor="__RefHeading___Toc22062_2232792091">
            <w:r>
              <w:rPr>
                <w:webHidden/>
                <w:rStyle w:val="IndexLink"/>
              </w:rPr>
              <w:t>8.5 Requests for quotation (broker slips)</w:t>
              <w:tab/>
              <w:t>69</w:t>
            </w:r>
          </w:hyperlink>
        </w:p>
        <w:p>
          <w:pPr>
            <w:pStyle w:val="TOC2"/>
            <w:tabs>
              <w:tab w:val="clear" w:pos="900"/>
              <w:tab w:val="clear" w:pos="9350"/>
              <w:tab w:val="right" w:pos="9025" w:leader="dot"/>
            </w:tabs>
            <w:rPr/>
          </w:pPr>
          <w:hyperlink w:anchor="__RefHeading___Toc22064_2232792091">
            <w:r>
              <w:rPr>
                <w:webHidden/>
                <w:rStyle w:val="IndexLink"/>
              </w:rPr>
              <w:t>8.6 Quotation Slips</w:t>
              <w:tab/>
              <w:t>73</w:t>
            </w:r>
          </w:hyperlink>
        </w:p>
        <w:p>
          <w:pPr>
            <w:pStyle w:val="TOC2"/>
            <w:tabs>
              <w:tab w:val="clear" w:pos="900"/>
              <w:tab w:val="clear" w:pos="9350"/>
              <w:tab w:val="right" w:pos="9025" w:leader="dot"/>
            </w:tabs>
            <w:rPr/>
          </w:pPr>
          <w:hyperlink w:anchor="__RefHeading___Toc22066_2232792091">
            <w:r>
              <w:rPr>
                <w:webHidden/>
                <w:rStyle w:val="IndexLink"/>
              </w:rPr>
              <w:t>8.7 Placement Slips</w:t>
              <w:tab/>
              <w:t>75</w:t>
            </w:r>
          </w:hyperlink>
        </w:p>
        <w:p>
          <w:pPr>
            <w:pStyle w:val="TOC2"/>
            <w:tabs>
              <w:tab w:val="clear" w:pos="900"/>
              <w:tab w:val="clear" w:pos="9350"/>
              <w:tab w:val="right" w:pos="9025" w:leader="dot"/>
            </w:tabs>
            <w:rPr/>
          </w:pPr>
          <w:hyperlink w:anchor="__RefHeading___Toc22068_2232792091">
            <w:r>
              <w:rPr>
                <w:webHidden/>
                <w:rStyle w:val="IndexLink"/>
              </w:rPr>
              <w:t>8.8 Record Issued Policy</w:t>
              <w:tab/>
              <w:t>78</w:t>
            </w:r>
          </w:hyperlink>
        </w:p>
        <w:p>
          <w:pPr>
            <w:pStyle w:val="TOC2"/>
            <w:tabs>
              <w:tab w:val="clear" w:pos="900"/>
              <w:tab w:val="clear" w:pos="9350"/>
              <w:tab w:val="right" w:pos="9025" w:leader="dot"/>
            </w:tabs>
            <w:rPr/>
          </w:pPr>
          <w:hyperlink w:anchor="__RefHeading___Toc22070_2232792091">
            <w:r>
              <w:rPr>
                <w:webHidden/>
                <w:rStyle w:val="IndexLink"/>
              </w:rPr>
              <w:t>8.9 Co-insured policies and premium accounting entries</w:t>
              <w:tab/>
              <w:t>80</w:t>
            </w:r>
          </w:hyperlink>
        </w:p>
        <w:p>
          <w:pPr>
            <w:pStyle w:val="TOC2"/>
            <w:tabs>
              <w:tab w:val="clear" w:pos="900"/>
              <w:tab w:val="clear" w:pos="9350"/>
              <w:tab w:val="right" w:pos="9025" w:leader="dot"/>
            </w:tabs>
            <w:rPr/>
          </w:pPr>
          <w:hyperlink w:anchor="__RefHeading___Toc22072_2232792091">
            <w:r>
              <w:rPr>
                <w:webHidden/>
                <w:rStyle w:val="IndexLink"/>
              </w:rPr>
              <w:t>8.10 Complete an endorsement</w:t>
              <w:tab/>
              <w:t>81</w:t>
            </w:r>
          </w:hyperlink>
        </w:p>
        <w:p>
          <w:pPr>
            <w:pStyle w:val="TOC2"/>
            <w:tabs>
              <w:tab w:val="clear" w:pos="900"/>
              <w:tab w:val="clear" w:pos="9350"/>
              <w:tab w:val="right" w:pos="9025" w:leader="dot"/>
            </w:tabs>
            <w:rPr/>
          </w:pPr>
          <w:hyperlink w:anchor="__RefHeading___Toc22074_2232792091">
            <w:r>
              <w:rPr>
                <w:webHidden/>
                <w:rStyle w:val="IndexLink"/>
              </w:rPr>
              <w:t>8.11 Approve renewal terms</w:t>
              <w:tab/>
              <w:t>81</w:t>
            </w:r>
          </w:hyperlink>
        </w:p>
        <w:p>
          <w:pPr>
            <w:pStyle w:val="TOC2"/>
            <w:tabs>
              <w:tab w:val="clear" w:pos="900"/>
              <w:tab w:val="clear" w:pos="9350"/>
              <w:tab w:val="right" w:pos="9025" w:leader="dot"/>
            </w:tabs>
            <w:rPr/>
          </w:pPr>
          <w:hyperlink w:anchor="__RefHeading___Toc22076_2232792091">
            <w:r>
              <w:rPr>
                <w:webHidden/>
                <w:rStyle w:val="IndexLink"/>
              </w:rPr>
              <w:t>8.12 Product Configurator</w:t>
              <w:tab/>
              <w:t>82</w:t>
            </w:r>
          </w:hyperlink>
        </w:p>
        <w:p>
          <w:pPr>
            <w:pStyle w:val="TOC2"/>
            <w:tabs>
              <w:tab w:val="clear" w:pos="900"/>
              <w:tab w:val="clear" w:pos="9350"/>
              <w:tab w:val="right" w:pos="9025" w:leader="dot"/>
            </w:tabs>
            <w:rPr/>
          </w:pPr>
          <w:hyperlink w:anchor="__RefHeading___Toc22078_2232792091">
            <w:r>
              <w:rPr>
                <w:webHidden/>
                <w:rStyle w:val="IndexLink"/>
              </w:rPr>
              <w:t>8.13 Reinsurance</w:t>
              <w:tab/>
              <w:t>83</w:t>
            </w:r>
          </w:hyperlink>
        </w:p>
        <w:p>
          <w:pPr>
            <w:pStyle w:val="TOC2"/>
            <w:tabs>
              <w:tab w:val="clear" w:pos="900"/>
              <w:tab w:val="clear" w:pos="9350"/>
              <w:tab w:val="right" w:pos="9025" w:leader="dot"/>
            </w:tabs>
            <w:rPr/>
          </w:pPr>
          <w:hyperlink w:anchor="__RefHeading___Toc22080_2232792091">
            <w:r>
              <w:rPr>
                <w:webHidden/>
                <w:rStyle w:val="IndexLink"/>
              </w:rPr>
              <w:t>8.14 Approvals</w:t>
              <w:tab/>
              <w:t>83</w:t>
            </w:r>
          </w:hyperlink>
        </w:p>
        <w:p>
          <w:pPr>
            <w:pStyle w:val="TOC1"/>
            <w:tabs>
              <w:tab w:val="clear" w:pos="900"/>
              <w:tab w:val="clear" w:pos="9350"/>
              <w:tab w:val="right" w:pos="9025" w:leader="dot"/>
            </w:tabs>
            <w:rPr/>
          </w:pPr>
          <w:hyperlink w:anchor="__RefHeading___Toc22082_2232792091">
            <w:r>
              <w:rPr>
                <w:webHidden/>
                <w:rStyle w:val="IndexLink"/>
              </w:rPr>
              <w:t>9. Operations (client servicing)</w:t>
              <w:tab/>
              <w:t>85</w:t>
            </w:r>
          </w:hyperlink>
        </w:p>
        <w:p>
          <w:pPr>
            <w:pStyle w:val="TOC2"/>
            <w:tabs>
              <w:tab w:val="clear" w:pos="900"/>
              <w:tab w:val="clear" w:pos="9350"/>
              <w:tab w:val="right" w:pos="9025" w:leader="dot"/>
            </w:tabs>
            <w:rPr/>
          </w:pPr>
          <w:hyperlink w:anchor="__RefHeading___Toc22084_2232792091">
            <w:r>
              <w:rPr>
                <w:webHidden/>
                <w:rStyle w:val="IndexLink"/>
              </w:rPr>
              <w:t>9.1 Role summary</w:t>
              <w:tab/>
              <w:t>85</w:t>
            </w:r>
          </w:hyperlink>
        </w:p>
        <w:p>
          <w:pPr>
            <w:pStyle w:val="TOC2"/>
            <w:tabs>
              <w:tab w:val="clear" w:pos="900"/>
              <w:tab w:val="clear" w:pos="9350"/>
              <w:tab w:val="right" w:pos="9025" w:leader="dot"/>
            </w:tabs>
            <w:rPr/>
          </w:pPr>
          <w:hyperlink w:anchor="__RefHeading___Toc22086_2232792091">
            <w:r>
              <w:rPr>
                <w:webHidden/>
                <w:rStyle w:val="IndexLink"/>
              </w:rPr>
              <w:t>9.2 Menus available</w:t>
              <w:tab/>
              <w:t>85</w:t>
            </w:r>
          </w:hyperlink>
        </w:p>
        <w:p>
          <w:pPr>
            <w:pStyle w:val="TOC2"/>
            <w:tabs>
              <w:tab w:val="clear" w:pos="900"/>
              <w:tab w:val="clear" w:pos="9350"/>
              <w:tab w:val="right" w:pos="9025" w:leader="dot"/>
            </w:tabs>
            <w:rPr/>
          </w:pPr>
          <w:hyperlink w:anchor="__RefHeading___Toc22088_2232792091">
            <w:r>
              <w:rPr>
                <w:webHidden/>
                <w:rStyle w:val="IndexLink"/>
              </w:rPr>
              <w:t>9.3 Daily and periodic tasks</w:t>
              <w:tab/>
              <w:t>85</w:t>
            </w:r>
          </w:hyperlink>
        </w:p>
        <w:p>
          <w:pPr>
            <w:pStyle w:val="TOC2"/>
            <w:tabs>
              <w:tab w:val="clear" w:pos="900"/>
              <w:tab w:val="clear" w:pos="9350"/>
              <w:tab w:val="right" w:pos="9025" w:leader="dot"/>
            </w:tabs>
            <w:rPr/>
          </w:pPr>
          <w:hyperlink w:anchor="__RefHeading___Toc22090_2232792091">
            <w:r>
              <w:rPr>
                <w:webHidden/>
                <w:rStyle w:val="IndexLink"/>
              </w:rPr>
              <w:t>9.4 Home and Open Items</w:t>
              <w:tab/>
              <w:t>86</w:t>
            </w:r>
          </w:hyperlink>
        </w:p>
        <w:p>
          <w:pPr>
            <w:pStyle w:val="TOC2"/>
            <w:tabs>
              <w:tab w:val="clear" w:pos="900"/>
              <w:tab w:val="clear" w:pos="9350"/>
              <w:tab w:val="right" w:pos="9025" w:leader="dot"/>
            </w:tabs>
            <w:rPr/>
          </w:pPr>
          <w:hyperlink w:anchor="__RefHeading___Toc22092_2232792091">
            <w:r>
              <w:rPr>
                <w:webHidden/>
                <w:rStyle w:val="IndexLink"/>
              </w:rPr>
              <w:t>9.5 Clients</w:t>
              <w:tab/>
              <w:t>86</w:t>
            </w:r>
          </w:hyperlink>
        </w:p>
        <w:p>
          <w:pPr>
            <w:pStyle w:val="TOC2"/>
            <w:tabs>
              <w:tab w:val="clear" w:pos="900"/>
              <w:tab w:val="clear" w:pos="9350"/>
              <w:tab w:val="right" w:pos="9025" w:leader="dot"/>
            </w:tabs>
            <w:rPr/>
          </w:pPr>
          <w:hyperlink w:anchor="__RefHeading___Toc22094_2232792091">
            <w:r>
              <w:rPr>
                <w:webHidden/>
                <w:rStyle w:val="IndexLink"/>
              </w:rPr>
              <w:t>9.6 Raise an endorsement request</w:t>
              <w:tab/>
              <w:t>87</w:t>
            </w:r>
          </w:hyperlink>
        </w:p>
        <w:p>
          <w:pPr>
            <w:pStyle w:val="TOC2"/>
            <w:tabs>
              <w:tab w:val="clear" w:pos="900"/>
              <w:tab w:val="clear" w:pos="9350"/>
              <w:tab w:val="right" w:pos="9025" w:leader="dot"/>
            </w:tabs>
            <w:rPr/>
          </w:pPr>
          <w:hyperlink w:anchor="__RefHeading___Toc22096_2232792091">
            <w:r>
              <w:rPr>
                <w:webHidden/>
                <w:rStyle w:val="IndexLink"/>
              </w:rPr>
              <w:t>9.7 Record the client's payment</w:t>
              <w:tab/>
              <w:t>91</w:t>
            </w:r>
          </w:hyperlink>
        </w:p>
        <w:p>
          <w:pPr>
            <w:pStyle w:val="TOC2"/>
            <w:tabs>
              <w:tab w:val="clear" w:pos="900"/>
              <w:tab w:val="clear" w:pos="9350"/>
              <w:tab w:val="right" w:pos="9025" w:leader="dot"/>
            </w:tabs>
            <w:rPr/>
          </w:pPr>
          <w:hyperlink w:anchor="__RefHeading___Toc22098_2232792091">
            <w:r>
              <w:rPr>
                <w:webHidden/>
                <w:rStyle w:val="IndexLink"/>
              </w:rPr>
              <w:t>9.8 Payments</w:t>
              <w:tab/>
              <w:t>91</w:t>
            </w:r>
          </w:hyperlink>
        </w:p>
        <w:p>
          <w:pPr>
            <w:pStyle w:val="TOC2"/>
            <w:tabs>
              <w:tab w:val="clear" w:pos="900"/>
              <w:tab w:val="clear" w:pos="9350"/>
              <w:tab w:val="right" w:pos="9025" w:leader="dot"/>
            </w:tabs>
            <w:rPr/>
          </w:pPr>
          <w:hyperlink w:anchor="__RefHeading___Toc22100_2232792091">
            <w:r>
              <w:rPr>
                <w:webHidden/>
                <w:rStyle w:val="IndexLink"/>
              </w:rPr>
              <w:t>9.9 Renewals</w:t>
              <w:tab/>
              <w:t>92</w:t>
            </w:r>
          </w:hyperlink>
        </w:p>
        <w:p>
          <w:pPr>
            <w:pStyle w:val="TOC2"/>
            <w:tabs>
              <w:tab w:val="clear" w:pos="900"/>
              <w:tab w:val="clear" w:pos="9350"/>
              <w:tab w:val="right" w:pos="9025" w:leader="dot"/>
            </w:tabs>
            <w:rPr/>
          </w:pPr>
          <w:hyperlink w:anchor="__RefHeading___Toc22102_2232792091">
            <w:r>
              <w:rPr>
                <w:webHidden/>
                <w:rStyle w:val="IndexLink"/>
              </w:rPr>
              <w:t>9.10 Approvals</w:t>
              <w:tab/>
              <w:t>97</w:t>
            </w:r>
          </w:hyperlink>
        </w:p>
        <w:p>
          <w:pPr>
            <w:pStyle w:val="TOC1"/>
            <w:tabs>
              <w:tab w:val="clear" w:pos="900"/>
              <w:tab w:val="clear" w:pos="9350"/>
              <w:tab w:val="right" w:pos="9025" w:leader="dot"/>
            </w:tabs>
            <w:rPr/>
          </w:pPr>
          <w:hyperlink w:anchor="__RefHeading___Toc22104_2232792091">
            <w:r>
              <w:rPr>
                <w:webHidden/>
                <w:rStyle w:val="IndexLink"/>
              </w:rPr>
              <w:t>10. Claims</w:t>
              <w:tab/>
              <w:t>98</w:t>
            </w:r>
          </w:hyperlink>
        </w:p>
        <w:p>
          <w:pPr>
            <w:pStyle w:val="TOC2"/>
            <w:tabs>
              <w:tab w:val="clear" w:pos="900"/>
              <w:tab w:val="clear" w:pos="9350"/>
              <w:tab w:val="right" w:pos="9025" w:leader="dot"/>
            </w:tabs>
            <w:rPr/>
          </w:pPr>
          <w:hyperlink w:anchor="__RefHeading___Toc22106_2232792091">
            <w:r>
              <w:rPr>
                <w:webHidden/>
                <w:rStyle w:val="IndexLink"/>
              </w:rPr>
              <w:t>10.1 Role summary</w:t>
              <w:tab/>
              <w:t>98</w:t>
            </w:r>
          </w:hyperlink>
        </w:p>
        <w:p>
          <w:pPr>
            <w:pStyle w:val="TOC2"/>
            <w:tabs>
              <w:tab w:val="clear" w:pos="900"/>
              <w:tab w:val="clear" w:pos="9350"/>
              <w:tab w:val="right" w:pos="9025" w:leader="dot"/>
            </w:tabs>
            <w:rPr/>
          </w:pPr>
          <w:hyperlink w:anchor="__RefHeading___Toc22108_2232792091">
            <w:r>
              <w:rPr>
                <w:webHidden/>
                <w:rStyle w:val="IndexLink"/>
              </w:rPr>
              <w:t>10.2 Menus available</w:t>
              <w:tab/>
              <w:t>98</w:t>
            </w:r>
          </w:hyperlink>
        </w:p>
        <w:p>
          <w:pPr>
            <w:pStyle w:val="TOC2"/>
            <w:tabs>
              <w:tab w:val="clear" w:pos="900"/>
              <w:tab w:val="clear" w:pos="9350"/>
              <w:tab w:val="right" w:pos="9025" w:leader="dot"/>
            </w:tabs>
            <w:rPr/>
          </w:pPr>
          <w:hyperlink w:anchor="__RefHeading___Toc22110_2232792091">
            <w:r>
              <w:rPr>
                <w:webHidden/>
                <w:rStyle w:val="IndexLink"/>
              </w:rPr>
              <w:t>10.3 Daily and periodic tasks</w:t>
              <w:tab/>
              <w:t>98</w:t>
            </w:r>
          </w:hyperlink>
        </w:p>
        <w:p>
          <w:pPr>
            <w:pStyle w:val="TOC2"/>
            <w:tabs>
              <w:tab w:val="clear" w:pos="900"/>
              <w:tab w:val="clear" w:pos="9350"/>
              <w:tab w:val="right" w:pos="9025" w:leader="dot"/>
            </w:tabs>
            <w:rPr/>
          </w:pPr>
          <w:hyperlink w:anchor="__RefHeading___Toc22112_2232792091">
            <w:r>
              <w:rPr>
                <w:webHidden/>
                <w:rStyle w:val="IndexLink"/>
              </w:rPr>
              <w:t>10.4 Claims Dashboard</w:t>
              <w:tab/>
              <w:t>99</w:t>
            </w:r>
          </w:hyperlink>
        </w:p>
        <w:p>
          <w:pPr>
            <w:pStyle w:val="TOC2"/>
            <w:tabs>
              <w:tab w:val="clear" w:pos="900"/>
              <w:tab w:val="clear" w:pos="9350"/>
              <w:tab w:val="right" w:pos="9025" w:leader="dot"/>
            </w:tabs>
            <w:rPr/>
          </w:pPr>
          <w:hyperlink w:anchor="__RefHeading___Toc22114_2232792091">
            <w:r>
              <w:rPr>
                <w:webHidden/>
                <w:rStyle w:val="IndexLink"/>
              </w:rPr>
              <w:t>10.5 The claims list</w:t>
              <w:tab/>
              <w:t>99</w:t>
            </w:r>
          </w:hyperlink>
        </w:p>
        <w:p>
          <w:pPr>
            <w:pStyle w:val="TOC2"/>
            <w:tabs>
              <w:tab w:val="clear" w:pos="900"/>
              <w:tab w:val="clear" w:pos="9350"/>
              <w:tab w:val="right" w:pos="9025" w:leader="dot"/>
            </w:tabs>
            <w:rPr/>
          </w:pPr>
          <w:hyperlink w:anchor="__RefHeading___Toc22116_2232792091">
            <w:r>
              <w:rPr>
                <w:webHidden/>
                <w:rStyle w:val="IndexLink"/>
              </w:rPr>
              <w:t>10.6 Register a claim</w:t>
              <w:tab/>
              <w:t>100</w:t>
            </w:r>
          </w:hyperlink>
        </w:p>
        <w:p>
          <w:pPr>
            <w:pStyle w:val="TOC2"/>
            <w:tabs>
              <w:tab w:val="clear" w:pos="900"/>
              <w:tab w:val="clear" w:pos="9350"/>
              <w:tab w:val="right" w:pos="9025" w:leader="dot"/>
            </w:tabs>
            <w:rPr/>
          </w:pPr>
          <w:hyperlink w:anchor="__RefHeading___Toc22118_2232792091">
            <w:r>
              <w:rPr>
                <w:webHidden/>
                <w:rStyle w:val="IndexLink"/>
              </w:rPr>
              <w:t>10.7 Adjuster report</w:t>
              <w:tab/>
              <w:t>103</w:t>
            </w:r>
          </w:hyperlink>
        </w:p>
        <w:p>
          <w:pPr>
            <w:pStyle w:val="TOC2"/>
            <w:tabs>
              <w:tab w:val="clear" w:pos="900"/>
              <w:tab w:val="clear" w:pos="9350"/>
              <w:tab w:val="right" w:pos="9025" w:leader="dot"/>
            </w:tabs>
            <w:rPr/>
          </w:pPr>
          <w:hyperlink w:anchor="__RefHeading___Toc22120_2232792091">
            <w:r>
              <w:rPr>
                <w:webHidden/>
                <w:rStyle w:val="IndexLink"/>
              </w:rPr>
              <w:t>10.8 Assessment and settlement (maker)</w:t>
              <w:tab/>
              <w:t>104</w:t>
            </w:r>
          </w:hyperlink>
        </w:p>
        <w:p>
          <w:pPr>
            <w:pStyle w:val="TOC2"/>
            <w:tabs>
              <w:tab w:val="clear" w:pos="900"/>
              <w:tab w:val="clear" w:pos="9350"/>
              <w:tab w:val="right" w:pos="9025" w:leader="dot"/>
            </w:tabs>
            <w:rPr/>
          </w:pPr>
          <w:hyperlink w:anchor="__RefHeading___Toc22122_2232792091">
            <w:r>
              <w:rPr>
                <w:webHidden/>
                <w:rStyle w:val="IndexLink"/>
              </w:rPr>
              <w:t>10.9 Approve a settlement (checker)</w:t>
              <w:tab/>
              <w:t>105</w:t>
            </w:r>
          </w:hyperlink>
        </w:p>
        <w:p>
          <w:pPr>
            <w:pStyle w:val="TOC2"/>
            <w:tabs>
              <w:tab w:val="clear" w:pos="900"/>
              <w:tab w:val="clear" w:pos="9350"/>
              <w:tab w:val="right" w:pos="9025" w:leader="dot"/>
            </w:tabs>
            <w:rPr/>
          </w:pPr>
          <w:hyperlink w:anchor="__RefHeading___Toc22124_2232792091">
            <w:r>
              <w:rPr>
                <w:webHidden/>
                <w:rStyle w:val="IndexLink"/>
              </w:rPr>
              <w:t>10.10 Claim details, documents and audit trail</w:t>
              <w:tab/>
              <w:t>105</w:t>
            </w:r>
          </w:hyperlink>
        </w:p>
        <w:p>
          <w:pPr>
            <w:pStyle w:val="TOC2"/>
            <w:tabs>
              <w:tab w:val="clear" w:pos="900"/>
              <w:tab w:val="clear" w:pos="9350"/>
              <w:tab w:val="right" w:pos="9025" w:leader="dot"/>
            </w:tabs>
            <w:rPr/>
          </w:pPr>
          <w:hyperlink w:anchor="__RefHeading___Toc22126_2232792091">
            <w:r>
              <w:rPr>
                <w:webHidden/>
                <w:rStyle w:val="IndexLink"/>
              </w:rPr>
              <w:t>10.11 Reinsurance recoveries</w:t>
              <w:tab/>
              <w:t>106</w:t>
            </w:r>
          </w:hyperlink>
        </w:p>
        <w:p>
          <w:pPr>
            <w:pStyle w:val="TOC2"/>
            <w:tabs>
              <w:tab w:val="clear" w:pos="900"/>
              <w:tab w:val="clear" w:pos="9350"/>
              <w:tab w:val="right" w:pos="9025" w:leader="dot"/>
            </w:tabs>
            <w:rPr/>
          </w:pPr>
          <w:hyperlink w:anchor="__RefHeading___Toc22128_2232792091">
            <w:r>
              <w:rPr>
                <w:webHidden/>
                <w:rStyle w:val="IndexLink"/>
              </w:rPr>
              <w:t>10.12 Approvals</w:t>
              <w:tab/>
              <w:t>107</w:t>
            </w:r>
          </w:hyperlink>
        </w:p>
        <w:p>
          <w:pPr>
            <w:pStyle w:val="TOC1"/>
            <w:tabs>
              <w:tab w:val="clear" w:pos="900"/>
              <w:tab w:val="clear" w:pos="9350"/>
              <w:tab w:val="right" w:pos="9025" w:leader="dot"/>
            </w:tabs>
            <w:rPr/>
          </w:pPr>
          <w:hyperlink w:anchor="__RefHeading___Toc22130_2232792091">
            <w:r>
              <w:rPr>
                <w:webHidden/>
                <w:rStyle w:val="IndexLink"/>
              </w:rPr>
              <w:t>11. Accounting</w:t>
              <w:tab/>
              <w:t>108</w:t>
            </w:r>
          </w:hyperlink>
        </w:p>
        <w:p>
          <w:pPr>
            <w:pStyle w:val="TOC2"/>
            <w:tabs>
              <w:tab w:val="clear" w:pos="900"/>
              <w:tab w:val="clear" w:pos="9350"/>
              <w:tab w:val="right" w:pos="9025" w:leader="dot"/>
            </w:tabs>
            <w:rPr/>
          </w:pPr>
          <w:hyperlink w:anchor="__RefHeading___Toc22132_2232792091">
            <w:r>
              <w:rPr>
                <w:webHidden/>
                <w:rStyle w:val="IndexLink"/>
              </w:rPr>
              <w:t>11.1 Role summary</w:t>
              <w:tab/>
              <w:t>108</w:t>
            </w:r>
          </w:hyperlink>
        </w:p>
        <w:p>
          <w:pPr>
            <w:pStyle w:val="TOC2"/>
            <w:tabs>
              <w:tab w:val="clear" w:pos="900"/>
              <w:tab w:val="clear" w:pos="9350"/>
              <w:tab w:val="right" w:pos="9025" w:leader="dot"/>
            </w:tabs>
            <w:rPr/>
          </w:pPr>
          <w:hyperlink w:anchor="__RefHeading___Toc22134_2232792091">
            <w:r>
              <w:rPr>
                <w:webHidden/>
                <w:rStyle w:val="IndexLink"/>
              </w:rPr>
              <w:t>11.2 Menus available</w:t>
              <w:tab/>
              <w:t>108</w:t>
            </w:r>
          </w:hyperlink>
        </w:p>
        <w:p>
          <w:pPr>
            <w:pStyle w:val="TOC2"/>
            <w:tabs>
              <w:tab w:val="clear" w:pos="900"/>
              <w:tab w:val="clear" w:pos="9350"/>
              <w:tab w:val="right" w:pos="9025" w:leader="dot"/>
            </w:tabs>
            <w:rPr/>
          </w:pPr>
          <w:hyperlink w:anchor="__RefHeading___Toc22136_2232792091">
            <w:r>
              <w:rPr>
                <w:webHidden/>
                <w:rStyle w:val="IndexLink"/>
              </w:rPr>
              <w:t>11.3 Daily and periodic tasks</w:t>
              <w:tab/>
              <w:t>109</w:t>
            </w:r>
          </w:hyperlink>
        </w:p>
        <w:p>
          <w:pPr>
            <w:pStyle w:val="TOC2"/>
            <w:tabs>
              <w:tab w:val="clear" w:pos="900"/>
              <w:tab w:val="clear" w:pos="9350"/>
              <w:tab w:val="right" w:pos="9025" w:leader="dot"/>
            </w:tabs>
            <w:rPr/>
          </w:pPr>
          <w:hyperlink w:anchor="__RefHeading___Toc22138_2232792091">
            <w:r>
              <w:rPr>
                <w:webHidden/>
                <w:rStyle w:val="IndexLink"/>
              </w:rPr>
              <w:t>11.4 Verify payments and post official receipts</w:t>
              <w:tab/>
              <w:t>109</w:t>
            </w:r>
          </w:hyperlink>
        </w:p>
        <w:p>
          <w:pPr>
            <w:pStyle w:val="TOC2"/>
            <w:tabs>
              <w:tab w:val="clear" w:pos="900"/>
              <w:tab w:val="clear" w:pos="9350"/>
              <w:tab w:val="right" w:pos="9025" w:leader="dot"/>
            </w:tabs>
            <w:rPr/>
          </w:pPr>
          <w:hyperlink w:anchor="__RefHeading___Toc22140_2232792091">
            <w:r>
              <w:rPr>
                <w:webHidden/>
                <w:rStyle w:val="IndexLink"/>
              </w:rPr>
              <w:t>11.5 Collections</w:t>
              <w:tab/>
              <w:t>111</w:t>
            </w:r>
          </w:hyperlink>
        </w:p>
        <w:p>
          <w:pPr>
            <w:pStyle w:val="TOC2"/>
            <w:tabs>
              <w:tab w:val="clear" w:pos="900"/>
              <w:tab w:val="clear" w:pos="9350"/>
              <w:tab w:val="right" w:pos="9025" w:leader="dot"/>
            </w:tabs>
            <w:rPr/>
          </w:pPr>
          <w:hyperlink w:anchor="__RefHeading___Toc22142_2232792091">
            <w:r>
              <w:rPr>
                <w:webHidden/>
                <w:rStyle w:val="IndexLink"/>
              </w:rPr>
              <w:t>11.6 Credit control</w:t>
              <w:tab/>
              <w:t>113</w:t>
            </w:r>
          </w:hyperlink>
        </w:p>
        <w:p>
          <w:pPr>
            <w:pStyle w:val="TOC2"/>
            <w:tabs>
              <w:tab w:val="clear" w:pos="900"/>
              <w:tab w:val="clear" w:pos="9350"/>
              <w:tab w:val="right" w:pos="9025" w:leader="dot"/>
            </w:tabs>
            <w:rPr/>
          </w:pPr>
          <w:hyperlink w:anchor="__RefHeading___Toc22144_2232792091">
            <w:r>
              <w:rPr>
                <w:webHidden/>
                <w:rStyle w:val="IndexLink"/>
              </w:rPr>
              <w:t>11.7 Disbursement: payment vouchers and cheques</w:t>
              <w:tab/>
              <w:t>115</w:t>
            </w:r>
          </w:hyperlink>
        </w:p>
        <w:p>
          <w:pPr>
            <w:pStyle w:val="TOC2"/>
            <w:tabs>
              <w:tab w:val="clear" w:pos="900"/>
              <w:tab w:val="clear" w:pos="9350"/>
              <w:tab w:val="right" w:pos="9025" w:leader="dot"/>
            </w:tabs>
            <w:rPr/>
          </w:pPr>
          <w:hyperlink w:anchor="__RefHeading___Toc22146_2232792091">
            <w:r>
              <w:rPr>
                <w:webHidden/>
                <w:rStyle w:val="IndexLink"/>
              </w:rPr>
              <w:t>11.8 Remittance to insurers</w:t>
              <w:tab/>
              <w:t>116</w:t>
            </w:r>
          </w:hyperlink>
        </w:p>
        <w:p>
          <w:pPr>
            <w:pStyle w:val="TOC2"/>
            <w:tabs>
              <w:tab w:val="clear" w:pos="900"/>
              <w:tab w:val="clear" w:pos="9350"/>
              <w:tab w:val="right" w:pos="9025" w:leader="dot"/>
            </w:tabs>
            <w:rPr/>
          </w:pPr>
          <w:hyperlink w:anchor="__RefHeading___Toc22148_2232792091">
            <w:r>
              <w:rPr>
                <w:webHidden/>
                <w:rStyle w:val="IndexLink"/>
              </w:rPr>
              <w:t>11.9 Direct bill: commission debit notes</w:t>
              <w:tab/>
              <w:t>118</w:t>
            </w:r>
          </w:hyperlink>
        </w:p>
        <w:p>
          <w:pPr>
            <w:pStyle w:val="TOC2"/>
            <w:tabs>
              <w:tab w:val="clear" w:pos="900"/>
              <w:tab w:val="clear" w:pos="9350"/>
              <w:tab w:val="right" w:pos="9025" w:leader="dot"/>
            </w:tabs>
            <w:rPr/>
          </w:pPr>
          <w:hyperlink w:anchor="__RefHeading___Toc22150_2232792091">
            <w:r>
              <w:rPr>
                <w:webHidden/>
                <w:rStyle w:val="IndexLink"/>
              </w:rPr>
              <w:t>11.10 Commission to agents and referrers</w:t>
              <w:tab/>
              <w:t>120</w:t>
            </w:r>
          </w:hyperlink>
        </w:p>
        <w:p>
          <w:pPr>
            <w:pStyle w:val="TOC2"/>
            <w:tabs>
              <w:tab w:val="clear" w:pos="900"/>
              <w:tab w:val="clear" w:pos="9350"/>
              <w:tab w:val="right" w:pos="9025" w:leader="dot"/>
            </w:tabs>
            <w:rPr/>
          </w:pPr>
          <w:hyperlink w:anchor="__RefHeading___Toc22152_2232792091">
            <w:r>
              <w:rPr>
                <w:webHidden/>
                <w:rStyle w:val="IndexLink"/>
              </w:rPr>
              <w:t>11.11 Journal vouchers</w:t>
              <w:tab/>
              <w:t>123</w:t>
            </w:r>
          </w:hyperlink>
        </w:p>
        <w:p>
          <w:pPr>
            <w:pStyle w:val="TOC2"/>
            <w:tabs>
              <w:tab w:val="clear" w:pos="900"/>
              <w:tab w:val="clear" w:pos="9350"/>
              <w:tab w:val="right" w:pos="9025" w:leader="dot"/>
            </w:tabs>
            <w:rPr/>
          </w:pPr>
          <w:hyperlink w:anchor="__RefHeading___Toc22154_2232792091">
            <w:r>
              <w:rPr>
                <w:webHidden/>
                <w:rStyle w:val="IndexLink"/>
              </w:rPr>
              <w:t>11.12 Open entry matching and write-offs</w:t>
              <w:tab/>
              <w:t>125</w:t>
            </w:r>
          </w:hyperlink>
        </w:p>
        <w:p>
          <w:pPr>
            <w:pStyle w:val="TOC2"/>
            <w:tabs>
              <w:tab w:val="clear" w:pos="900"/>
              <w:tab w:val="clear" w:pos="9350"/>
              <w:tab w:val="right" w:pos="9025" w:leader="dot"/>
            </w:tabs>
            <w:rPr/>
          </w:pPr>
          <w:hyperlink w:anchor="__RefHeading___Toc22156_2232792091">
            <w:r>
              <w:rPr>
                <w:webHidden/>
                <w:rStyle w:val="IndexLink"/>
              </w:rPr>
              <w:t>11.13 Accounting Query and All Clients Accounting</w:t>
              <w:tab/>
              <w:t>125</w:t>
            </w:r>
          </w:hyperlink>
        </w:p>
        <w:p>
          <w:pPr>
            <w:pStyle w:val="TOC2"/>
            <w:tabs>
              <w:tab w:val="clear" w:pos="900"/>
              <w:tab w:val="clear" w:pos="9350"/>
              <w:tab w:val="right" w:pos="9025" w:leader="dot"/>
            </w:tabs>
            <w:rPr/>
          </w:pPr>
          <w:hyperlink w:anchor="__RefHeading___Toc22158_2232792091">
            <w:r>
              <w:rPr>
                <w:webHidden/>
                <w:rStyle w:val="IndexLink"/>
              </w:rPr>
              <w:t>11.14 Petty cash</w:t>
              <w:tab/>
              <w:t>126</w:t>
            </w:r>
          </w:hyperlink>
        </w:p>
        <w:p>
          <w:pPr>
            <w:pStyle w:val="TOC2"/>
            <w:tabs>
              <w:tab w:val="clear" w:pos="900"/>
              <w:tab w:val="clear" w:pos="9350"/>
              <w:tab w:val="right" w:pos="9025" w:leader="dot"/>
            </w:tabs>
            <w:rPr/>
          </w:pPr>
          <w:hyperlink w:anchor="__RefHeading___Toc22160_2232792091">
            <w:r>
              <w:rPr>
                <w:webHidden/>
                <w:rStyle w:val="IndexLink"/>
              </w:rPr>
              <w:t>11.15 Bank reconciliation</w:t>
              <w:tab/>
              <w:t>126</w:t>
            </w:r>
          </w:hyperlink>
        </w:p>
        <w:p>
          <w:pPr>
            <w:pStyle w:val="TOC2"/>
            <w:tabs>
              <w:tab w:val="clear" w:pos="900"/>
              <w:tab w:val="clear" w:pos="9350"/>
              <w:tab w:val="right" w:pos="9025" w:leader="dot"/>
            </w:tabs>
            <w:rPr/>
          </w:pPr>
          <w:hyperlink w:anchor="__RefHeading___Toc22162_2232792091">
            <w:r>
              <w:rPr>
                <w:webHidden/>
                <w:rStyle w:val="IndexLink"/>
              </w:rPr>
              <w:t>11.16 Insurer statement reconciliation</w:t>
              <w:tab/>
              <w:t>131</w:t>
            </w:r>
          </w:hyperlink>
        </w:p>
        <w:p>
          <w:pPr>
            <w:pStyle w:val="TOC2"/>
            <w:tabs>
              <w:tab w:val="clear" w:pos="900"/>
              <w:tab w:val="clear" w:pos="9350"/>
              <w:tab w:val="right" w:pos="9025" w:leader="dot"/>
            </w:tabs>
            <w:rPr/>
          </w:pPr>
          <w:hyperlink w:anchor="__RefHeading___Toc22164_2232792091">
            <w:r>
              <w:rPr>
                <w:webHidden/>
                <w:rStyle w:val="IndexLink"/>
              </w:rPr>
              <w:t>11.17 Tax: BIR forms and returns</w:t>
              <w:tab/>
              <w:t>132</w:t>
            </w:r>
          </w:hyperlink>
        </w:p>
        <w:p>
          <w:pPr>
            <w:pStyle w:val="TOC2"/>
            <w:tabs>
              <w:tab w:val="clear" w:pos="900"/>
              <w:tab w:val="clear" w:pos="9350"/>
              <w:tab w:val="right" w:pos="9025" w:leader="dot"/>
            </w:tabs>
            <w:rPr/>
          </w:pPr>
          <w:hyperlink w:anchor="__RefHeading___Toc22166_2232792091">
            <w:r>
              <w:rPr>
                <w:webHidden/>
                <w:rStyle w:val="IndexLink"/>
              </w:rPr>
              <w:t>11.18 Period end</w:t>
              <w:tab/>
              <w:t>133</w:t>
            </w:r>
          </w:hyperlink>
        </w:p>
        <w:p>
          <w:pPr>
            <w:pStyle w:val="TOC2"/>
            <w:tabs>
              <w:tab w:val="clear" w:pos="900"/>
              <w:tab w:val="clear" w:pos="9350"/>
              <w:tab w:val="right" w:pos="9025" w:leader="dot"/>
            </w:tabs>
            <w:rPr/>
          </w:pPr>
          <w:hyperlink w:anchor="__RefHeading___Toc22168_2232792091">
            <w:r>
              <w:rPr>
                <w:webHidden/>
                <w:rStyle w:val="IndexLink"/>
              </w:rPr>
              <w:t>11.19 Incentives</w:t>
              <w:tab/>
              <w:t>137</w:t>
            </w:r>
          </w:hyperlink>
        </w:p>
        <w:p>
          <w:pPr>
            <w:pStyle w:val="TOC2"/>
            <w:tabs>
              <w:tab w:val="clear" w:pos="900"/>
              <w:tab w:val="clear" w:pos="9350"/>
              <w:tab w:val="right" w:pos="9025" w:leader="dot"/>
            </w:tabs>
            <w:rPr/>
          </w:pPr>
          <w:hyperlink w:anchor="__RefHeading___Toc22170_2232792091">
            <w:r>
              <w:rPr>
                <w:webHidden/>
                <w:rStyle w:val="IndexLink"/>
              </w:rPr>
              <w:t>11.20 Finance masters kept by Accounting</w:t>
              <w:tab/>
              <w:t>138</w:t>
            </w:r>
          </w:hyperlink>
        </w:p>
        <w:p>
          <w:pPr>
            <w:pStyle w:val="TOC2"/>
            <w:tabs>
              <w:tab w:val="clear" w:pos="900"/>
              <w:tab w:val="clear" w:pos="9350"/>
              <w:tab w:val="right" w:pos="9025" w:leader="dot"/>
            </w:tabs>
            <w:rPr/>
          </w:pPr>
          <w:hyperlink w:anchor="__RefHeading___Toc22172_2232792091">
            <w:r>
              <w:rPr>
                <w:webHidden/>
                <w:rStyle w:val="IndexLink"/>
              </w:rPr>
              <w:t>11.21 Approvals</w:t>
              <w:tab/>
              <w:t>139</w:t>
            </w:r>
          </w:hyperlink>
        </w:p>
        <w:p>
          <w:pPr>
            <w:pStyle w:val="TOC1"/>
            <w:tabs>
              <w:tab w:val="clear" w:pos="900"/>
              <w:tab w:val="clear" w:pos="9350"/>
              <w:tab w:val="right" w:pos="9025" w:leader="dot"/>
            </w:tabs>
            <w:rPr/>
          </w:pPr>
          <w:hyperlink w:anchor="__RefHeading___Toc22174_2232792091">
            <w:r>
              <w:rPr>
                <w:webHidden/>
                <w:rStyle w:val="IndexLink"/>
              </w:rPr>
              <w:t>12. Accounting Manager</w:t>
              <w:tab/>
              <w:t>140</w:t>
            </w:r>
          </w:hyperlink>
        </w:p>
        <w:p>
          <w:pPr>
            <w:pStyle w:val="TOC2"/>
            <w:tabs>
              <w:tab w:val="clear" w:pos="900"/>
              <w:tab w:val="clear" w:pos="9350"/>
              <w:tab w:val="right" w:pos="9025" w:leader="dot"/>
            </w:tabs>
            <w:rPr/>
          </w:pPr>
          <w:hyperlink w:anchor="__RefHeading___Toc22176_2232792091">
            <w:r>
              <w:rPr>
                <w:webHidden/>
                <w:rStyle w:val="IndexLink"/>
              </w:rPr>
              <w:t>12.1 Role summary</w:t>
              <w:tab/>
              <w:t>140</w:t>
            </w:r>
          </w:hyperlink>
        </w:p>
        <w:p>
          <w:pPr>
            <w:pStyle w:val="TOC2"/>
            <w:tabs>
              <w:tab w:val="clear" w:pos="900"/>
              <w:tab w:val="clear" w:pos="9350"/>
              <w:tab w:val="right" w:pos="9025" w:leader="dot"/>
            </w:tabs>
            <w:rPr/>
          </w:pPr>
          <w:hyperlink w:anchor="__RefHeading___Toc22178_2232792091">
            <w:r>
              <w:rPr>
                <w:webHidden/>
                <w:rStyle w:val="IndexLink"/>
              </w:rPr>
              <w:t>12.2 Menus available</w:t>
              <w:tab/>
              <w:t>140</w:t>
            </w:r>
          </w:hyperlink>
        </w:p>
        <w:p>
          <w:pPr>
            <w:pStyle w:val="TOC2"/>
            <w:tabs>
              <w:tab w:val="clear" w:pos="900"/>
              <w:tab w:val="clear" w:pos="9350"/>
              <w:tab w:val="right" w:pos="9025" w:leader="dot"/>
            </w:tabs>
            <w:rPr/>
          </w:pPr>
          <w:hyperlink w:anchor="__RefHeading___Toc22180_2232792091">
            <w:r>
              <w:rPr>
                <w:webHidden/>
                <w:rStyle w:val="IndexLink"/>
              </w:rPr>
              <w:t>12.3 Daily and periodic tasks</w:t>
              <w:tab/>
              <w:t>140</w:t>
            </w:r>
          </w:hyperlink>
        </w:p>
        <w:p>
          <w:pPr>
            <w:pStyle w:val="TOC2"/>
            <w:tabs>
              <w:tab w:val="clear" w:pos="900"/>
              <w:tab w:val="clear" w:pos="9350"/>
              <w:tab w:val="right" w:pos="9025" w:leader="dot"/>
            </w:tabs>
            <w:rPr/>
          </w:pPr>
          <w:hyperlink w:anchor="__RefHeading___Toc22182_2232792091">
            <w:r>
              <w:rPr>
                <w:webHidden/>
                <w:rStyle w:val="IndexLink"/>
              </w:rPr>
              <w:t>12.4 Approve the month-end close</w:t>
              <w:tab/>
              <w:t>141</w:t>
            </w:r>
          </w:hyperlink>
        </w:p>
        <w:p>
          <w:pPr>
            <w:pStyle w:val="TOC2"/>
            <w:tabs>
              <w:tab w:val="clear" w:pos="900"/>
              <w:tab w:val="clear" w:pos="9350"/>
              <w:tab w:val="right" w:pos="9025" w:leader="dot"/>
            </w:tabs>
            <w:rPr/>
          </w:pPr>
          <w:hyperlink w:anchor="__RefHeading___Toc22184_2232792091">
            <w:r>
              <w:rPr>
                <w:webHidden/>
                <w:rStyle w:val="IndexLink"/>
              </w:rPr>
              <w:t>12.5 Period control</w:t>
              <w:tab/>
              <w:t>142</w:t>
            </w:r>
          </w:hyperlink>
        </w:p>
        <w:p>
          <w:pPr>
            <w:pStyle w:val="TOC2"/>
            <w:tabs>
              <w:tab w:val="clear" w:pos="900"/>
              <w:tab w:val="clear" w:pos="9350"/>
              <w:tab w:val="right" w:pos="9025" w:leader="dot"/>
            </w:tabs>
            <w:rPr/>
          </w:pPr>
          <w:hyperlink w:anchor="__RefHeading___Toc22186_2232792091">
            <w:r>
              <w:rPr>
                <w:webHidden/>
                <w:rStyle w:val="IndexLink"/>
              </w:rPr>
              <w:t>12.6 Approve a bank reconciliation</w:t>
              <w:tab/>
              <w:t>143</w:t>
            </w:r>
          </w:hyperlink>
        </w:p>
        <w:p>
          <w:pPr>
            <w:pStyle w:val="TOC2"/>
            <w:tabs>
              <w:tab w:val="clear" w:pos="900"/>
              <w:tab w:val="clear" w:pos="9350"/>
              <w:tab w:val="right" w:pos="9025" w:leader="dot"/>
            </w:tabs>
            <w:rPr/>
          </w:pPr>
          <w:hyperlink w:anchor="__RefHeading___Toc22188_2232792091">
            <w:r>
              <w:rPr>
                <w:webHidden/>
                <w:rStyle w:val="IndexLink"/>
              </w:rPr>
              <w:t>12.7 Approve an insurer statement reconciliation</w:t>
              <w:tab/>
              <w:t>144</w:t>
            </w:r>
          </w:hyperlink>
        </w:p>
        <w:p>
          <w:pPr>
            <w:pStyle w:val="TOC2"/>
            <w:tabs>
              <w:tab w:val="clear" w:pos="900"/>
              <w:tab w:val="clear" w:pos="9350"/>
              <w:tab w:val="right" w:pos="9025" w:leader="dot"/>
            </w:tabs>
            <w:rPr/>
          </w:pPr>
          <w:hyperlink w:anchor="__RefHeading___Toc22190_2232792091">
            <w:r>
              <w:rPr>
                <w:webHidden/>
                <w:rStyle w:val="IndexLink"/>
              </w:rPr>
              <w:t>12.8 Credit control decisions</w:t>
              <w:tab/>
              <w:t>144</w:t>
            </w:r>
          </w:hyperlink>
        </w:p>
        <w:p>
          <w:pPr>
            <w:pStyle w:val="TOC2"/>
            <w:tabs>
              <w:tab w:val="clear" w:pos="900"/>
              <w:tab w:val="clear" w:pos="9350"/>
              <w:tab w:val="right" w:pos="9025" w:leader="dot"/>
            </w:tabs>
            <w:rPr/>
          </w:pPr>
          <w:hyperlink w:anchor="__RefHeading___Toc22192_2232792091">
            <w:r>
              <w:rPr>
                <w:webHidden/>
                <w:rStyle w:val="IndexLink"/>
              </w:rPr>
              <w:t>12.9 Year-end close</w:t>
              <w:tab/>
              <w:t>144</w:t>
            </w:r>
          </w:hyperlink>
        </w:p>
        <w:p>
          <w:pPr>
            <w:pStyle w:val="TOC2"/>
            <w:tabs>
              <w:tab w:val="clear" w:pos="900"/>
              <w:tab w:val="clear" w:pos="9350"/>
              <w:tab w:val="right" w:pos="9025" w:leader="dot"/>
            </w:tabs>
            <w:rPr/>
          </w:pPr>
          <w:hyperlink w:anchor="__RefHeading___Toc22194_2232792091">
            <w:r>
              <w:rPr>
                <w:webHidden/>
                <w:rStyle w:val="IndexLink"/>
              </w:rPr>
              <w:t>12.10 Posting configuration: Configuration Approvals, Posting Rules, Account Determination</w:t>
              <w:tab/>
              <w:t>145</w:t>
            </w:r>
          </w:hyperlink>
        </w:p>
        <w:p>
          <w:pPr>
            <w:pStyle w:val="TOC2"/>
            <w:tabs>
              <w:tab w:val="clear" w:pos="900"/>
              <w:tab w:val="clear" w:pos="9350"/>
              <w:tab w:val="right" w:pos="9025" w:leader="dot"/>
            </w:tabs>
            <w:rPr/>
          </w:pPr>
          <w:hyperlink w:anchor="__RefHeading___Toc22196_2232792091">
            <w:r>
              <w:rPr>
                <w:webHidden/>
                <w:rStyle w:val="IndexLink"/>
              </w:rPr>
              <w:t>12.11 Commission Rate Matrix</w:t>
              <w:tab/>
              <w:t>148</w:t>
            </w:r>
          </w:hyperlink>
        </w:p>
        <w:p>
          <w:pPr>
            <w:pStyle w:val="TOC2"/>
            <w:tabs>
              <w:tab w:val="clear" w:pos="900"/>
              <w:tab w:val="clear" w:pos="9350"/>
              <w:tab w:val="right" w:pos="9025" w:leader="dot"/>
            </w:tabs>
            <w:rPr/>
          </w:pPr>
          <w:hyperlink w:anchor="__RefHeading___Toc22198_2232792091">
            <w:r>
              <w:rPr>
                <w:webHidden/>
                <w:rStyle w:val="IndexLink"/>
              </w:rPr>
              <w:t>12.12 Approvals summary</w:t>
              <w:tab/>
              <w:t>148</w:t>
            </w:r>
          </w:hyperlink>
        </w:p>
        <w:p>
          <w:pPr>
            <w:pStyle w:val="TOC1"/>
            <w:tabs>
              <w:tab w:val="clear" w:pos="900"/>
              <w:tab w:val="clear" w:pos="9350"/>
              <w:tab w:val="right" w:pos="9025" w:leader="dot"/>
            </w:tabs>
            <w:rPr/>
          </w:pPr>
          <w:hyperlink w:anchor="__RefHeading___Toc22200_2232792091">
            <w:r>
              <w:rPr>
                <w:webHidden/>
                <w:rStyle w:val="IndexLink"/>
              </w:rPr>
              <w:t>13. Module reference</w:t>
              <w:tab/>
              <w:t>150</w:t>
            </w:r>
          </w:hyperlink>
        </w:p>
        <w:p>
          <w:pPr>
            <w:pStyle w:val="TOC2"/>
            <w:tabs>
              <w:tab w:val="clear" w:pos="900"/>
              <w:tab w:val="clear" w:pos="9350"/>
              <w:tab w:val="right" w:pos="9025" w:leader="dot"/>
            </w:tabs>
            <w:rPr/>
          </w:pPr>
          <w:hyperlink w:anchor="__RefHeading___Toc22202_2232792091">
            <w:r>
              <w:rPr>
                <w:webHidden/>
                <w:rStyle w:val="IndexLink"/>
              </w:rPr>
              <w:t>13.1 Dashboard</w:t>
              <w:tab/>
              <w:t>150</w:t>
            </w:r>
          </w:hyperlink>
        </w:p>
        <w:p>
          <w:pPr>
            <w:pStyle w:val="TOC2"/>
            <w:tabs>
              <w:tab w:val="clear" w:pos="900"/>
              <w:tab w:val="clear" w:pos="9350"/>
              <w:tab w:val="right" w:pos="9025" w:leader="dot"/>
            </w:tabs>
            <w:rPr/>
          </w:pPr>
          <w:hyperlink w:anchor="__RefHeading___Toc22204_2232792091">
            <w:r>
              <w:rPr>
                <w:webHidden/>
                <w:rStyle w:val="IndexLink"/>
              </w:rPr>
              <w:t>13.2 Operations</w:t>
              <w:tab/>
              <w:t>151</w:t>
            </w:r>
          </w:hyperlink>
        </w:p>
        <w:p>
          <w:pPr>
            <w:pStyle w:val="TOC2"/>
            <w:tabs>
              <w:tab w:val="clear" w:pos="900"/>
              <w:tab w:val="clear" w:pos="9350"/>
              <w:tab w:val="right" w:pos="9025" w:leader="dot"/>
            </w:tabs>
            <w:rPr/>
          </w:pPr>
          <w:hyperlink w:anchor="__RefHeading___Toc22206_2232792091">
            <w:r>
              <w:rPr>
                <w:webHidden/>
                <w:rStyle w:val="IndexLink"/>
              </w:rPr>
              <w:t>13.3 Accounts</w:t>
              <w:tab/>
              <w:t>153</w:t>
            </w:r>
          </w:hyperlink>
        </w:p>
        <w:p>
          <w:pPr>
            <w:pStyle w:val="TOC2"/>
            <w:tabs>
              <w:tab w:val="clear" w:pos="900"/>
              <w:tab w:val="clear" w:pos="9350"/>
              <w:tab w:val="right" w:pos="9025" w:leader="dot"/>
            </w:tabs>
            <w:rPr/>
          </w:pPr>
          <w:hyperlink w:anchor="__RefHeading___Toc22208_2232792091">
            <w:r>
              <w:rPr>
                <w:webHidden/>
                <w:rStyle w:val="IndexLink"/>
              </w:rPr>
              <w:t>13.4 Commission</w:t>
              <w:tab/>
              <w:t>155</w:t>
            </w:r>
          </w:hyperlink>
        </w:p>
        <w:p>
          <w:pPr>
            <w:pStyle w:val="TOC2"/>
            <w:tabs>
              <w:tab w:val="clear" w:pos="900"/>
              <w:tab w:val="clear" w:pos="9350"/>
              <w:tab w:val="right" w:pos="9025" w:leader="dot"/>
            </w:tabs>
            <w:rPr/>
          </w:pPr>
          <w:hyperlink w:anchor="__RefHeading___Toc22210_2232792091">
            <w:r>
              <w:rPr>
                <w:webHidden/>
                <w:rStyle w:val="IndexLink"/>
              </w:rPr>
              <w:t>13.5 Reinsurance</w:t>
              <w:tab/>
              <w:t>155</w:t>
            </w:r>
          </w:hyperlink>
        </w:p>
        <w:p>
          <w:pPr>
            <w:pStyle w:val="TOC2"/>
            <w:tabs>
              <w:tab w:val="clear" w:pos="900"/>
              <w:tab w:val="clear" w:pos="9350"/>
              <w:tab w:val="right" w:pos="9025" w:leader="dot"/>
            </w:tabs>
            <w:rPr/>
          </w:pPr>
          <w:hyperlink w:anchor="__RefHeading___Toc22212_2232792091">
            <w:r>
              <w:rPr>
                <w:webHidden/>
                <w:rStyle w:val="IndexLink"/>
              </w:rPr>
              <w:t>13.6 Reports</w:t>
              <w:tab/>
              <w:t>156</w:t>
            </w:r>
          </w:hyperlink>
        </w:p>
        <w:p>
          <w:pPr>
            <w:pStyle w:val="TOC2"/>
            <w:tabs>
              <w:tab w:val="clear" w:pos="900"/>
              <w:tab w:val="clear" w:pos="9350"/>
              <w:tab w:val="right" w:pos="9025" w:leader="dot"/>
            </w:tabs>
            <w:rPr/>
          </w:pPr>
          <w:hyperlink w:anchor="__RefHeading___Toc22214_2232792091">
            <w:r>
              <w:rPr>
                <w:webHidden/>
                <w:rStyle w:val="IndexLink"/>
              </w:rPr>
              <w:t>13.7 Master</w:t>
              <w:tab/>
              <w:t>156</w:t>
            </w:r>
          </w:hyperlink>
        </w:p>
        <w:p>
          <w:pPr>
            <w:pStyle w:val="TOC2"/>
            <w:tabs>
              <w:tab w:val="clear" w:pos="900"/>
              <w:tab w:val="clear" w:pos="9350"/>
              <w:tab w:val="right" w:pos="9025" w:leader="dot"/>
            </w:tabs>
            <w:rPr/>
          </w:pPr>
          <w:hyperlink w:anchor="__RefHeading___Toc22216_2232792091">
            <w:r>
              <w:rPr>
                <w:webHidden/>
                <w:rStyle w:val="IndexLink"/>
              </w:rPr>
              <w:t>13.8 Product Configurator</w:t>
              <w:tab/>
              <w:t>159</w:t>
            </w:r>
          </w:hyperlink>
        </w:p>
        <w:p>
          <w:pPr>
            <w:pStyle w:val="TOC2"/>
            <w:tabs>
              <w:tab w:val="clear" w:pos="900"/>
              <w:tab w:val="clear" w:pos="9350"/>
              <w:tab w:val="right" w:pos="9025" w:leader="dot"/>
            </w:tabs>
            <w:rPr/>
          </w:pPr>
          <w:hyperlink w:anchor="__RefHeading___Toc22218_2232792091">
            <w:r>
              <w:rPr>
                <w:webHidden/>
                <w:rStyle w:val="IndexLink"/>
              </w:rPr>
              <w:t>13.9 Number series</w:t>
              <w:tab/>
              <w:t>160</w:t>
            </w:r>
          </w:hyperlink>
        </w:p>
        <w:p>
          <w:pPr>
            <w:pStyle w:val="TOC1"/>
            <w:tabs>
              <w:tab w:val="clear" w:pos="900"/>
              <w:tab w:val="clear" w:pos="9350"/>
              <w:tab w:val="right" w:pos="9025" w:leader="dot"/>
            </w:tabs>
            <w:rPr/>
          </w:pPr>
          <w:hyperlink w:anchor="__RefHeading___Toc22220_2232792091">
            <w:r>
              <w:rPr>
                <w:webHidden/>
                <w:rStyle w:val="IndexLink"/>
              </w:rPr>
              <w:t>14. Reports, dashboards, schedules and notifications</w:t>
              <w:tab/>
              <w:t>161</w:t>
            </w:r>
          </w:hyperlink>
        </w:p>
        <w:p>
          <w:pPr>
            <w:pStyle w:val="TOC2"/>
            <w:tabs>
              <w:tab w:val="clear" w:pos="900"/>
              <w:tab w:val="clear" w:pos="9350"/>
              <w:tab w:val="right" w:pos="9025" w:leader="dot"/>
            </w:tabs>
            <w:rPr/>
          </w:pPr>
          <w:hyperlink w:anchor="__RefHeading___Toc22222_2232792091">
            <w:r>
              <w:rPr>
                <w:webHidden/>
                <w:rStyle w:val="IndexLink"/>
              </w:rPr>
              <w:t>14.1 Reports</w:t>
              <w:tab/>
              <w:t>161</w:t>
            </w:r>
          </w:hyperlink>
        </w:p>
        <w:p>
          <w:pPr>
            <w:pStyle w:val="TOC2"/>
            <w:tabs>
              <w:tab w:val="clear" w:pos="900"/>
              <w:tab w:val="clear" w:pos="9350"/>
              <w:tab w:val="right" w:pos="9025" w:leader="dot"/>
            </w:tabs>
            <w:rPr/>
          </w:pPr>
          <w:hyperlink w:anchor="__RefHeading___Toc22224_2232792091">
            <w:r>
              <w:rPr>
                <w:webHidden/>
                <w:rStyle w:val="IndexLink"/>
              </w:rPr>
              <w:t>14.2 Dashboards</w:t>
              <w:tab/>
              <w:t>162</w:t>
            </w:r>
          </w:hyperlink>
        </w:p>
        <w:p>
          <w:pPr>
            <w:pStyle w:val="TOC2"/>
            <w:tabs>
              <w:tab w:val="clear" w:pos="900"/>
              <w:tab w:val="clear" w:pos="9350"/>
              <w:tab w:val="right" w:pos="9025" w:leader="dot"/>
            </w:tabs>
            <w:rPr/>
          </w:pPr>
          <w:hyperlink w:anchor="__RefHeading___Toc22226_2232792091">
            <w:r>
              <w:rPr>
                <w:webHidden/>
                <w:rStyle w:val="IndexLink"/>
              </w:rPr>
              <w:t>14.3 Schedules</w:t>
              <w:tab/>
              <w:t>163</w:t>
            </w:r>
          </w:hyperlink>
        </w:p>
        <w:p>
          <w:pPr>
            <w:pStyle w:val="TOC2"/>
            <w:tabs>
              <w:tab w:val="clear" w:pos="900"/>
              <w:tab w:val="clear" w:pos="9350"/>
              <w:tab w:val="right" w:pos="9025" w:leader="dot"/>
            </w:tabs>
            <w:rPr/>
          </w:pPr>
          <w:hyperlink w:anchor="__RefHeading___Toc22228_2232792091">
            <w:r>
              <w:rPr>
                <w:webHidden/>
                <w:rStyle w:val="IndexLink"/>
              </w:rPr>
              <w:t>14.4 Notifications and e-mails</w:t>
              <w:tab/>
              <w:t>163</w:t>
            </w:r>
          </w:hyperlink>
        </w:p>
        <w:p>
          <w:pPr>
            <w:pStyle w:val="TOC1"/>
            <w:tabs>
              <w:tab w:val="clear" w:pos="900"/>
              <w:tab w:val="clear" w:pos="9350"/>
              <w:tab w:val="right" w:pos="9025" w:leader="dot"/>
            </w:tabs>
            <w:rPr/>
          </w:pPr>
          <w:hyperlink w:anchor="__RefHeading___Toc22230_2232792091">
            <w:r>
              <w:rPr>
                <w:webHidden/>
                <w:rStyle w:val="IndexLink"/>
              </w:rPr>
              <w:t>15. Troubleshooting, FAQ and glossary</w:t>
              <w:tab/>
              <w:t>165</w:t>
            </w:r>
          </w:hyperlink>
        </w:p>
        <w:p>
          <w:pPr>
            <w:pStyle w:val="TOC2"/>
            <w:tabs>
              <w:tab w:val="clear" w:pos="900"/>
              <w:tab w:val="clear" w:pos="9350"/>
              <w:tab w:val="right" w:pos="9025" w:leader="dot"/>
            </w:tabs>
            <w:rPr/>
          </w:pPr>
          <w:hyperlink w:anchor="__RefHeading___Toc22232_2232792091">
            <w:r>
              <w:rPr>
                <w:webHidden/>
                <w:rStyle w:val="IndexLink"/>
              </w:rPr>
              <w:t>15.1 Common messages and what to do</w:t>
              <w:tab/>
              <w:t>165</w:t>
            </w:r>
          </w:hyperlink>
        </w:p>
        <w:p>
          <w:pPr>
            <w:pStyle w:val="TOC2"/>
            <w:tabs>
              <w:tab w:val="clear" w:pos="900"/>
              <w:tab w:val="clear" w:pos="9350"/>
              <w:tab w:val="right" w:pos="9025" w:leader="dot"/>
            </w:tabs>
            <w:rPr/>
          </w:pPr>
          <w:hyperlink w:anchor="__RefHeading___Toc22234_2232792091">
            <w:r>
              <w:rPr>
                <w:webHidden/>
                <w:rStyle w:val="IndexLink"/>
              </w:rPr>
              <w:t>15.2 Frequently asked questions</w:t>
              <w:tab/>
              <w:t>166</w:t>
            </w:r>
          </w:hyperlink>
        </w:p>
        <w:p>
          <w:pPr>
            <w:pStyle w:val="TOC2"/>
            <w:tabs>
              <w:tab w:val="clear" w:pos="900"/>
              <w:tab w:val="clear" w:pos="9350"/>
              <w:tab w:val="right" w:pos="9025" w:leader="dot"/>
            </w:tabs>
            <w:rPr/>
          </w:pPr>
          <w:hyperlink w:anchor="__RefHeading___Toc22236_2232792091">
            <w:r>
              <w:rPr>
                <w:webHidden/>
                <w:rStyle w:val="IndexLink"/>
              </w:rPr>
              <w:t>15.3 Glossary</w:t>
              <w:tab/>
              <w:t>166</w:t>
            </w:r>
          </w:hyperlink>
        </w:p>
        <w:p>
          <w:pPr>
            <w:pStyle w:val="TOC1"/>
            <w:tabs>
              <w:tab w:val="clear" w:pos="900"/>
              <w:tab w:val="clear" w:pos="9350"/>
              <w:tab w:val="right" w:pos="9025" w:leader="dot"/>
            </w:tabs>
            <w:rPr/>
          </w:pPr>
          <w:hyperlink w:anchor="__RefHeading___Toc22238_2232792091">
            <w:r>
              <w:rPr>
                <w:webHidden/>
                <w:rStyle w:val="IndexLink"/>
                <w:i w:val="false"/>
                <w:iCs w:val="false"/>
              </w:rPr>
              <w:t>16. Document Sign-Off</w:t>
            </w:r>
            <w:r>
              <w:rPr>
                <w:rStyle w:val="IndexLink"/>
              </w:rPr>
              <w:tab/>
              <w:t>169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1952_22327920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1954_22327920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1956_2232792091"/>
      <w:bookmarkEnd w:id="6"/>
      <w:r>
        <w:rPr>
          <w:rFonts w:eastAsia="Segoe UI" w:cs="Segoe UI" w:ascii="Segoe UI" w:hAnsi="Segoe UI"/>
          <w:b/>
          <w:color w:val="0F4761"/>
          <w:sz w:val="32"/>
        </w:rPr>
        <w:t>3.  About this manual</w:t>
      </w:r>
    </w:p>
    <w:p>
      <w:pPr>
        <w:pStyle w:val="Heading2"/>
        <w:rPr/>
      </w:pPr>
      <w:bookmarkStart w:id="7" w:name="__RefHeading___Toc21958_22327920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21960_2232792091"/>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21962_2232792091"/>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21964_2232792091"/>
      <w:bookmarkEnd w:id="10"/>
      <w:r>
        <w:rPr>
          <w:rFonts w:eastAsia="Segoe UI" w:cs="Segoe UI" w:ascii="Segoe UI" w:hAnsi="Segoe UI"/>
          <w:b/>
          <w:color w:val="0F4761"/>
          <w:sz w:val="32"/>
        </w:rPr>
        <w:t>4.  Getting started</w:t>
      </w:r>
    </w:p>
    <w:p>
      <w:pPr>
        <w:pStyle w:val="Heading2"/>
        <w:rPr/>
      </w:pPr>
      <w:bookmarkStart w:id="11" w:name="__RefHeading___Toc21966_2232792091"/>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4712970"/>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52"/>
        </w:numPr>
        <w:spacing w:before="0" w:after="60"/>
        <w:rPr/>
      </w:pPr>
      <w:r>
        <w:rPr>
          <w:rFonts w:eastAsia="Segoe UI" w:cs="Segoe UI" w:ascii="Segoe UI" w:hAnsi="Segoe UI"/>
          <w:color w:val="101820"/>
          <w:sz w:val="21"/>
        </w:rPr>
        <w:t>Open the BrokerVerse address given by your System Administrator in Chrome, Edge or Firefox.</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two-step verification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w:t>
      </w:r>
    </w:p>
    <w:p>
      <w:pPr>
        <w:pStyle w:val="Normal"/>
        <w:jc w:val="center"/>
        <w:rPr/>
      </w:pPr>
      <w:r>
        <w:rPr/>
        <w:drawing>
          <wp:inline distT="0" distB="0" distL="0" distR="0">
            <wp:extent cx="5760085" cy="471297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the first sign-in, with the rules ticked as the new password meets them</w:t>
      </w:r>
    </w:p>
    <w:p>
      <w:pPr>
        <w:pStyle w:val="Normal"/>
        <w:numPr>
          <w:ilvl w:val="0"/>
          <w:numId w:val="5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5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5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5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page.</w:t>
      </w:r>
    </w:p>
    <w:p>
      <w:pPr>
        <w:pStyle w:val="Normal"/>
        <w:spacing w:lineRule="auto" w:line="276" w:before="0" w:after="120"/>
        <w:rPr/>
      </w:pPr>
      <w:r>
        <w:rPr>
          <w:rFonts w:eastAsia="Segoe UI" w:cs="Segoe UI" w:ascii="Segoe UI" w:hAnsi="Segoe UI"/>
          <w:color w:val="101820"/>
          <w:sz w:val="21"/>
        </w:rPr>
        <w:t xml:space="preserve">To change your password at any other time, select your initials at the top right, then </w:t>
      </w:r>
      <w:r>
        <w:rPr>
          <w:rFonts w:eastAsia="Segoe UI" w:cs="Segoe UI" w:ascii="Segoe UI" w:hAnsi="Segoe UI"/>
          <w:b/>
          <w:color w:val="101820"/>
          <w:sz w:val="21"/>
        </w:rPr>
        <w:t>Change password</w:t>
      </w:r>
      <w:r>
        <w:rPr>
          <w:rFonts w:eastAsia="Segoe UI" w:cs="Segoe UI" w:ascii="Segoe UI" w:hAnsi="Segoe UI"/>
          <w:color w:val="101820"/>
          <w:sz w:val="21"/>
        </w:rPr>
        <w:t xml:space="preserve">. Fill in </w:t>
      </w:r>
      <w:r>
        <w:rPr>
          <w:rFonts w:eastAsia="Segoe UI" w:cs="Segoe UI" w:ascii="Segoe UI" w:hAnsi="Segoe UI"/>
          <w:b/>
          <w:color w:val="101820"/>
          <w:sz w:val="21"/>
        </w:rPr>
        <w:t>Current password</w:t>
      </w:r>
      <w:r>
        <w:rPr>
          <w:rFonts w:eastAsia="Segoe UI" w:cs="Segoe UI" w:ascii="Segoe UI" w:hAnsi="Segoe UI"/>
          <w:color w:val="101820"/>
          <w:sz w:val="21"/>
        </w:rPr>
        <w:t xml:space="preserv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Change password</w:t>
      </w:r>
      <w:r>
        <w:rPr>
          <w:rFonts w:eastAsia="Segoe UI" w:cs="Segoe UI" w:ascii="Segoe UI" w:hAnsi="Segoe UI"/>
          <w:color w:val="101820"/>
          <w:sz w:val="21"/>
        </w:rPr>
        <w:t>. Other computers and browsers where you are signed in are signed out; your current session continues.</w:t>
      </w:r>
    </w:p>
    <w:p>
      <w:pPr>
        <w:pStyle w:val="Normal"/>
        <w:jc w:val="center"/>
        <w:rPr/>
      </w:pPr>
      <w:r>
        <w:rPr/>
        <w:drawing>
          <wp:inline distT="0" distB="0" distL="0" distR="0">
            <wp:extent cx="5760085" cy="3168015"/>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168015"/>
                    </a:xfrm>
                    <a:prstGeom prst="rect">
                      <a:avLst/>
                    </a:prstGeom>
                  </pic:spPr>
                </pic:pic>
              </a:graphicData>
            </a:graphic>
          </wp:inline>
        </w:drawing>
      </w:r>
    </w:p>
    <w:p>
      <w:pPr>
        <w:pStyle w:val="Normal"/>
        <w:jc w:val="center"/>
        <w:rPr/>
      </w:pPr>
      <w:r>
        <w:rPr>
          <w:rFonts w:eastAsia="Segoe UI" w:cs="Segoe UI" w:ascii="Segoe UI" w:hAnsi="Segoe UI"/>
          <w:i/>
          <w:color w:val="555F6D"/>
          <w:sz w:val="18"/>
        </w:rPr>
        <w:t>Profile menu &gt; Change password</w:t>
      </w:r>
    </w:p>
    <w:p>
      <w:pPr>
        <w:pStyle w:val="Heading3"/>
        <w:rPr/>
      </w:pPr>
      <w:r>
        <w:rPr>
          <w:rFonts w:eastAsia="Segoe UI" w:cs="Segoe UI"/>
          <w:b/>
          <w:color w:val="0F4761"/>
          <w:sz w:val="23"/>
        </w:rPr>
        <w:t>4.1.2  Forgotten password</w:t>
      </w:r>
    </w:p>
    <w:p>
      <w:pPr>
        <w:pStyle w:val="Normal"/>
        <w:numPr>
          <w:ilvl w:val="0"/>
          <w:numId w:val="57"/>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w:t>
      </w:r>
    </w:p>
    <w:p>
      <w:pPr>
        <w:pStyle w:val="Normal"/>
        <w:numPr>
          <w:ilvl w:val="0"/>
          <w:numId w:val="58"/>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59"/>
        </w:numPr>
        <w:spacing w:before="0" w:after="60"/>
        <w:rPr/>
      </w:pPr>
      <w:r>
        <w:rPr>
          <w:rFonts w:eastAsia="Segoe UI" w:cs="Segoe UI" w:ascii="Segoe UI" w:hAnsi="Segoe UI"/>
          <w:color w:val="101820"/>
          <w:sz w:val="21"/>
        </w:rPr>
        <w:t>Type the code, the new password and the confirmation, then reset the password.</w:t>
      </w:r>
    </w:p>
    <w:p>
      <w:pPr>
        <w:pStyle w:val="Normal"/>
        <w:numPr>
          <w:ilvl w:val="0"/>
          <w:numId w:val="6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with the new password.</w:t>
      </w:r>
    </w:p>
    <w:p>
      <w:pPr>
        <w:pStyle w:val="Normal"/>
        <w:jc w:val="center"/>
        <w:rPr/>
      </w:pPr>
      <w:r>
        <w:rPr/>
        <w:drawing>
          <wp:inline distT="0" distB="0" distL="0" distR="0">
            <wp:extent cx="5760085" cy="471297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spacing w:lineRule="auto" w:line="276" w:before="0" w:after="120"/>
        <w:rPr/>
      </w:pPr>
      <w:r>
        <w:rPr>
          <w:rFonts w:eastAsia="Segoe UI" w:cs="Segoe UI" w:ascii="Segoe UI" w:hAnsi="Segoe UI"/>
          <w:color w:val="101820"/>
          <w:sz w:val="21"/>
        </w:rPr>
        <w:t>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4.1.3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under the </w:t>
      </w:r>
      <w:r>
        <w:rPr>
          <w:rFonts w:eastAsia="Segoe UI" w:cs="Segoe UI" w:ascii="Segoe UI" w:hAnsi="Segoe UI"/>
          <w:b/>
          <w:color w:val="101820"/>
          <w:sz w:val="21"/>
        </w:rPr>
        <w:t>Login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4.1.4  Two-step verification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Any user can turn it 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jc w:val="center"/>
        <w:rPr/>
      </w:pPr>
      <w:r>
        <w:rPr/>
        <w:drawing>
          <wp:inline distT="0" distB="0" distL="0" distR="0">
            <wp:extent cx="5760085" cy="109410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1094105"/>
                    </a:xfrm>
                    <a:prstGeom prst="rect">
                      <a:avLst/>
                    </a:prstGeom>
                  </pic:spPr>
                </pic:pic>
              </a:graphicData>
            </a:graphic>
          </wp:inline>
        </w:drawing>
      </w:r>
    </w:p>
    <w:p>
      <w:pPr>
        <w:pStyle w:val="Normal"/>
        <w:jc w:val="center"/>
        <w:rPr/>
      </w:pPr>
      <w:r>
        <w:rPr>
          <w:rFonts w:eastAsia="Segoe UI" w:cs="Segoe UI" w:ascii="Segoe UI" w:hAnsi="Segoe UI"/>
          <w:i/>
          <w:color w:val="555F6D"/>
          <w:sz w:val="18"/>
        </w:rPr>
        <w:t>Profile menu &gt; Two-factor authentication</w:t>
      </w:r>
    </w:p>
    <w:p>
      <w:pPr>
        <w:pStyle w:val="Normal"/>
        <w:numPr>
          <w:ilvl w:val="0"/>
          <w:numId w:val="61"/>
        </w:numPr>
        <w:spacing w:before="0" w:after="60"/>
        <w:rPr/>
      </w:pPr>
      <w:r>
        <w:rPr>
          <w:rFonts w:eastAsia="Segoe UI" w:cs="Segoe UI" w:ascii="Segoe UI" w:hAnsi="Segoe UI"/>
          <w:color w:val="101820"/>
          <w:sz w:val="21"/>
        </w:rPr>
        <w:t xml:space="preserve">Select your initials at the top right, then </w:t>
      </w:r>
      <w:r>
        <w:rPr>
          <w:rFonts w:eastAsia="Segoe UI" w:cs="Segoe UI" w:ascii="Segoe UI" w:hAnsi="Segoe UI"/>
          <w:b/>
          <w:color w:val="101820"/>
          <w:sz w:val="21"/>
        </w:rPr>
        <w:t>Two-factor authentication</w:t>
      </w:r>
      <w:r>
        <w:rPr>
          <w:rFonts w:eastAsia="Segoe UI" w:cs="Segoe UI" w:ascii="Segoe UI" w:hAnsi="Segoe UI"/>
          <w:color w:val="101820"/>
          <w:sz w:val="21"/>
        </w:rPr>
        <w:t>. The dialog says whether two-step verification is on or off.</w:t>
      </w:r>
    </w:p>
    <w:p>
      <w:pPr>
        <w:pStyle w:val="Normal"/>
        <w:numPr>
          <w:ilvl w:val="0"/>
          <w:numId w:val="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63"/>
        </w:numPr>
        <w:spacing w:before="0" w:after="60"/>
        <w:rPr/>
      </w:pPr>
      <w:r>
        <w:rPr>
          <w:rFonts w:eastAsia="Segoe UI" w:cs="Segoe UI" w:ascii="Segoe UI" w:hAnsi="Segoe UI"/>
          <w:color w:val="101820"/>
          <w:sz w:val="21"/>
        </w:rPr>
        <w:t>In the authenticator app, add an account and type the setup key shown on the screen. On a phone you can open the link to the authenticator app instead.</w:t>
      </w:r>
    </w:p>
    <w:p>
      <w:pPr>
        <w:pStyle w:val="Normal"/>
        <w:numPr>
          <w:ilvl w:val="0"/>
          <w:numId w:val="64"/>
        </w:numPr>
        <w:spacing w:before="0" w:after="60"/>
        <w:rPr/>
      </w:pPr>
      <w:r>
        <w:rPr>
          <w:rFonts w:eastAsia="Segoe UI" w:cs="Segoe UI" w:ascii="Segoe UI" w:hAnsi="Segoe UI"/>
          <w:color w:val="101820"/>
          <w:sz w:val="21"/>
        </w:rPr>
        <w:t>Type the 6-digit code the app shows and confirm.</w:t>
      </w:r>
    </w:p>
    <w:p>
      <w:pPr>
        <w:pStyle w:val="Normal"/>
        <w:spacing w:lineRule="auto" w:line="276" w:before="0" w:after="120"/>
        <w:rPr/>
      </w:pPr>
      <w:r>
        <w:rPr>
          <w:rFonts w:eastAsia="Segoe UI" w:cs="Segoe UI" w:ascii="Segoe UI" w:hAnsi="Segoe UI"/>
          <w:color w:val="101820"/>
          <w:sz w:val="21"/>
        </w:rPr>
        <w:t xml:space="preserve">From then on the sign-in page asks for the </w:t>
      </w:r>
      <w:r>
        <w:rPr>
          <w:rFonts w:eastAsia="Segoe UI" w:cs="Segoe UI" w:ascii="Segoe UI" w:hAnsi="Segoe UI"/>
          <w:b/>
          <w:color w:val="101820"/>
          <w:sz w:val="21"/>
        </w:rPr>
        <w:t>Authentication code</w:t>
      </w:r>
      <w:r>
        <w:rPr>
          <w:rFonts w:eastAsia="Segoe UI" w:cs="Segoe UI" w:ascii="Segoe UI" w:hAnsi="Segoe UI"/>
          <w:color w:val="101820"/>
          <w:sz w:val="21"/>
        </w:rPr>
        <w:t xml:space="preserve"> after the password. Open the app, type the current code and select </w:t>
      </w:r>
      <w:r>
        <w:rPr>
          <w:rFonts w:eastAsia="Segoe UI" w:cs="Segoe UI" w:ascii="Segoe UI" w:hAnsi="Segoe UI"/>
          <w:b/>
          <w:color w:val="101820"/>
          <w:sz w:val="21"/>
        </w:rPr>
        <w:t>Verify</w:t>
      </w:r>
      <w:r>
        <w:rPr>
          <w:rFonts w:eastAsia="Segoe UI" w:cs="Segoe UI" w:ascii="Segoe UI" w:hAnsi="Segoe UI"/>
          <w:color w:val="101820"/>
          <w:sz w:val="21"/>
        </w:rPr>
        <w:t>. 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spacing w:lineRule="auto" w:line="276" w:before="0" w:after="120"/>
        <w:rPr/>
      </w:pPr>
      <w:r>
        <w:rPr>
          <w:rFonts w:eastAsia="Segoe UI" w:cs="Segoe UI" w:ascii="Segoe UI" w:hAnsi="Segoe UI"/>
          <w:color w:val="101820"/>
          <w:sz w:val="21"/>
        </w:rPr>
        <w:t xml:space="preserve">To turn it off, open </w:t>
      </w:r>
      <w:r>
        <w:rPr>
          <w:rFonts w:eastAsia="Segoe UI" w:cs="Segoe UI" w:ascii="Segoe UI" w:hAnsi="Segoe UI"/>
          <w:b/>
          <w:color w:val="101820"/>
          <w:sz w:val="21"/>
        </w:rPr>
        <w:t>Two-factor authentication</w:t>
      </w:r>
      <w:r>
        <w:rPr>
          <w:rFonts w:eastAsia="Segoe UI" w:cs="Segoe UI" w:ascii="Segoe UI" w:hAnsi="Segoe UI"/>
          <w:color w:val="101820"/>
          <w:sz w:val="21"/>
        </w:rPr>
        <w:t xml:space="preserve"> again and turn it off with a current code. A role that requires it cannot turn it off. If you lose your phone, the System Administrator turns it off for your user and you set it up again.</w:t>
      </w:r>
    </w:p>
    <w:p>
      <w:pPr>
        <w:pStyle w:val="Heading3"/>
        <w:rPr/>
      </w:pPr>
      <w:r>
        <w:rPr>
          <w:rFonts w:eastAsia="Segoe UI" w:cs="Segoe UI"/>
          <w:b/>
          <w:color w:val="0F4761"/>
          <w:sz w:val="23"/>
        </w:rPr>
        <w:t>4.1.5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then </w:t>
      </w:r>
      <w:r>
        <w:rPr>
          <w:rFonts w:eastAsia="Segoe UI" w:cs="Segoe UI" w:ascii="Segoe UI" w:hAnsi="Segoe UI"/>
          <w:b/>
          <w:color w:val="101820"/>
          <w:sz w:val="21"/>
        </w:rPr>
        <w:t>Logout</w:t>
      </w:r>
      <w:r>
        <w:rPr>
          <w:rFonts w:eastAsia="Segoe UI" w:cs="Segoe UI" w:ascii="Segoe UI" w:hAnsi="Segoe UI"/>
          <w:color w:val="101820"/>
          <w:sz w:val="21"/>
        </w:rPr>
        <w:t>.</w:t>
      </w:r>
    </w:p>
    <w:p>
      <w:pPr>
        <w:pStyle w:val="Heading2"/>
        <w:rPr/>
      </w:pPr>
      <w:bookmarkStart w:id="12" w:name="__RefHeading___Toc21968_2232792091"/>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language, notification bell and profile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your role, in business order: Dashboard, Operations, Accounts, Commission, Reinsurance, Reports, Master, Product Configurator. Select a menu to open its items.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Language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language. The delivered system offers English.</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unread notifications. Select the bell to see the latest.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Profile (your initials)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Your name and e-mail, then </w:t>
            </w:r>
            <w:r>
              <w:rPr>
                <w:rFonts w:eastAsia="Segoe UI" w:cs="Segoe UI" w:ascii="Segoe UI" w:hAnsi="Segoe UI"/>
                <w:b/>
                <w:color w:val="101820"/>
                <w:kern w:val="0"/>
                <w:sz w:val="18"/>
                <w:szCs w:val="24"/>
                <w:lang w:val="en-US" w:eastAsia="ja-JP" w:bidi="ar-SA"/>
              </w:rPr>
              <w:t>Profile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Two-factor authentication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Help</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Logout</w:t>
            </w:r>
            <w:r>
              <w:rPr>
                <w:rFonts w:eastAsia="Segoe UI" w:cs="Segoe UI" w:ascii="Segoe UI" w:hAnsi="Segoe UI"/>
                <w:color w:val="101820"/>
                <w:kern w:val="0"/>
                <w:sz w:val="18"/>
                <w:szCs w:val="24"/>
                <w:lang w:val="en-US" w:eastAsia="ja-JP" w:bidi="ar-SA"/>
              </w:rPr>
              <w: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Home • Prospects).</w:t>
            </w:r>
          </w:p>
        </w:tc>
      </w:tr>
    </w:tbl>
    <w:p>
      <w:pPr>
        <w:pStyle w:val="Normal"/>
        <w:spacing w:before="0" w:after="80"/>
        <w:rPr/>
      </w:pPr>
      <w:r>
        <w:rPr/>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profile menu</w:t>
      </w:r>
    </w:p>
    <w:p>
      <w:pPr>
        <w:pStyle w:val="Heading3"/>
        <w:rPr/>
      </w:pPr>
      <w:r>
        <w:rPr>
          <w:rFonts w:eastAsia="Segoe UI" w:cs="Segoe UI"/>
          <w:b/>
          <w:color w:val="0F4761"/>
          <w:sz w:val="23"/>
        </w:rPr>
        <w:t>4.2.1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to see the latest notifications. Select a notification to open the record it concerns. Select </w:t>
      </w:r>
      <w:r>
        <w:rPr>
          <w:rFonts w:eastAsia="Segoe UI" w:cs="Segoe UI" w:ascii="Segoe UI" w:hAnsi="Segoe UI"/>
          <w:b/>
          <w:color w:val="101820"/>
          <w:sz w:val="21"/>
        </w:rPr>
        <w:t>See More</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and time.</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3"/>
        <w:rPr/>
      </w:pPr>
      <w:r>
        <w:rPr>
          <w:rFonts w:eastAsia="Segoe UI" w:cs="Segoe UI"/>
          <w:b/>
          <w:color w:val="0F4761"/>
          <w:sz w:val="23"/>
        </w:rPr>
        <w:t>4.2.2  Your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to see your name, e-mail address and contact details. Select </w:t>
      </w:r>
      <w:r>
        <w:rPr>
          <w:rFonts w:eastAsia="Segoe UI" w:cs="Segoe UI" w:ascii="Segoe UI" w:hAnsi="Segoe UI"/>
          <w:b/>
          <w:color w:val="101820"/>
          <w:sz w:val="21"/>
        </w:rPr>
        <w:t>Edit Profile</w:t>
      </w:r>
      <w:r>
        <w:rPr>
          <w:rFonts w:eastAsia="Segoe UI" w:cs="Segoe UI" w:ascii="Segoe UI" w:hAnsi="Segoe UI"/>
          <w:color w:val="101820"/>
          <w:sz w:val="21"/>
        </w:rPr>
        <w:t xml:space="preserve"> to correct them.</w:t>
      </w:r>
    </w:p>
    <w:p>
      <w:pPr>
        <w:pStyle w:val="Heading2"/>
        <w:rPr/>
      </w:pPr>
      <w:bookmarkStart w:id="13" w:name="__RefHeading___Toc21970_2232792091"/>
      <w:bookmarkEnd w:id="13"/>
      <w:r>
        <w:rPr>
          <w:rFonts w:eastAsia="Segoe UI" w:cs="Segoe UI"/>
          <w:b/>
          <w:color w:val="0F4761"/>
          <w:sz w:val="26"/>
        </w:rPr>
        <w:t>4.3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4" w:name="__RefHeading___Toc21972_2232792091"/>
      <w:bookmarkEnd w:id="14"/>
      <w:r>
        <w:rPr>
          <w:rFonts w:eastAsia="Segoe UI" w:cs="Segoe UI"/>
          <w:b/>
          <w:color w:val="0F4761"/>
          <w:sz w:val="26"/>
        </w:rPr>
        <w:t>4.4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5" w:name="__RefHeading___Toc21974_2232792091"/>
      <w:bookmarkEnd w:id="15"/>
      <w:r>
        <w:rPr>
          <w:rFonts w:eastAsia="Segoe UI" w:cs="Segoe UI"/>
          <w:b/>
          <w:color w:val="0F4761"/>
          <w:sz w:val="26"/>
        </w:rPr>
        <w:t>4.5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6" w:name="__RefHeading___Toc21976_2232792091"/>
      <w:bookmarkEnd w:id="16"/>
      <w:r>
        <w:rPr>
          <w:rFonts w:eastAsia="Segoe UI" w:cs="Segoe UI"/>
          <w:b/>
          <w:color w:val="0F4761"/>
          <w:sz w:val="26"/>
        </w:rPr>
        <w:t>4.6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Generals &gt; User Management)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7" w:name="__RefHeading___Toc21978_2232792091"/>
      <w:bookmarkEnd w:id="17"/>
      <w:r>
        <w:rPr>
          <w:rFonts w:eastAsia="Segoe UI" w:cs="Segoe UI"/>
          <w:b/>
          <w:color w:val="0F4761"/>
          <w:sz w:val="26"/>
        </w:rPr>
        <w:t>4.7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Generals &gt; User Management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8" w:name="__RefHeading___Toc21980_2232792091"/>
      <w:bookmarkEnd w:id="18"/>
      <w:r>
        <w:rPr>
          <w:rFonts w:eastAsia="Segoe UI" w:cs="Segoe UI" w:ascii="Segoe UI" w:hAnsi="Segoe UI"/>
          <w:b/>
          <w:color w:val="0F4761"/>
          <w:sz w:val="32"/>
        </w:rPr>
        <w:t>5.  The business process end to end</w:t>
      </w:r>
    </w:p>
    <w:p>
      <w:pPr>
        <w:pStyle w:val="Heading2"/>
        <w:rPr/>
      </w:pPr>
      <w:bookmarkStart w:id="19" w:name="__RefHeading___Toc21982_2232792091"/>
      <w:bookmarkEnd w:id="19"/>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65"/>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66"/>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67"/>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68"/>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69"/>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70"/>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71"/>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72"/>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73"/>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74"/>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75"/>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76"/>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77"/>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78"/>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79"/>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80"/>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81"/>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0" w:name="__RefHeading___Toc21984_2232792091"/>
      <w:bookmarkEnd w:id="20"/>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1" w:name="__RefHeading___Toc21986_2232792091"/>
      <w:bookmarkEnd w:id="21"/>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2" w:name="__RefHeading___Toc21988_2232792091"/>
      <w:bookmarkEnd w:id="22"/>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3" w:name="__RefHeading___Toc21990_2232792091"/>
      <w:bookmarkEnd w:id="23"/>
      <w:r>
        <w:rPr>
          <w:rFonts w:eastAsia="Segoe UI" w:cs="Segoe UI" w:ascii="Segoe UI" w:hAnsi="Segoe UI"/>
          <w:b/>
          <w:color w:val="0F4761"/>
          <w:sz w:val="32"/>
        </w:rPr>
        <w:t>6.  System Administrator</w:t>
      </w:r>
    </w:p>
    <w:p>
      <w:pPr>
        <w:pStyle w:val="Heading2"/>
        <w:rPr/>
      </w:pPr>
      <w:bookmarkStart w:id="24" w:name="__RefHeading___Toc21992_2232792091"/>
      <w:bookmarkEnd w:id="24"/>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5" w:name="__RefHeading___Toc21994_2232792091"/>
      <w:bookmarkEnd w:id="25"/>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Configuration, Document Numbering, Schedules, Audit Trail, E-mail Outbox, Data Privacy (Data Subject Requests, Consent Register)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Insurance Management (Insurance Company, Line of Business, Product, Cover, Signatories, Vehicle); Location (Country, State, City); Employee Management (Hierarchy, Designation); User Management (User, Role, User Access Matrix, Role Permissions, Authority Matrix, Delegations, Segregation of Duties, Access Reviews)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Bank Statement Formats, Bank Transaction Types, Insurer Statement Formats, Remittance Master, Incentive Programs, Reinsurance Treaty</w:t>
            </w:r>
          </w:p>
        </w:tc>
      </w:tr>
    </w:tbl>
    <w:p>
      <w:pPr>
        <w:pStyle w:val="Normal"/>
        <w:spacing w:before="0" w:after="80"/>
        <w:rPr/>
      </w:pPr>
      <w:r>
        <w:rPr/>
      </w:r>
    </w:p>
    <w:p>
      <w:pPr>
        <w:pStyle w:val="Heading2"/>
        <w:rPr/>
      </w:pPr>
      <w:bookmarkStart w:id="26" w:name="__RefHeading___Toc21996_2232792091"/>
      <w:bookmarkEnd w:id="26"/>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13"/>
        <w:gridCol w:w="4159"/>
        <w:gridCol w:w="3641"/>
      </w:tblGrid>
      <w:tr>
        <w:trPr>
          <w:tblHeader w:val="true"/>
        </w:trPr>
        <w:tc>
          <w:tcPr>
            <w:tcW w:w="12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1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6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Master &gt; Finance</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Access Matrix</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Access Reviews</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bl>
    <w:p>
      <w:pPr>
        <w:pStyle w:val="Normal"/>
        <w:spacing w:before="0" w:after="80"/>
        <w:rPr/>
      </w:pPr>
      <w:r>
        <w:rPr/>
      </w:r>
    </w:p>
    <w:p>
      <w:pPr>
        <w:pStyle w:val="Heading2"/>
        <w:rPr/>
      </w:pPr>
      <w:bookmarkStart w:id="27" w:name="__RefHeading___Toc21998_2232792091"/>
      <w:bookmarkEnd w:id="27"/>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2785745"/>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278574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&gt; Add</w:t>
      </w:r>
    </w:p>
    <w:p>
      <w:pPr>
        <w:pStyle w:val="Normal"/>
        <w:numPr>
          <w:ilvl w:val="0"/>
          <w:numId w:val="82"/>
        </w:numPr>
        <w:spacing w:before="0" w:after="60"/>
        <w:rPr/>
      </w:pPr>
      <w:r>
        <w:rPr>
          <w:rFonts w:eastAsia="Segoe UI" w:cs="Segoe UI" w:ascii="Segoe UI" w:hAnsi="Segoe UI"/>
          <w:color w:val="101820"/>
          <w:sz w:val="21"/>
        </w:rPr>
        <w:t xml:space="preserve">Choose Master &gt; Generals &gt; User Management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83"/>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84"/>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8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seven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two-factor</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87"/>
        </w:numPr>
        <w:spacing w:before="0" w:after="60"/>
        <w:rPr/>
      </w:pPr>
      <w:r>
        <w:rPr>
          <w:rFonts w:eastAsia="Segoe UI" w:cs="Segoe UI" w:ascii="Segoe UI" w:hAnsi="Segoe UI"/>
          <w:color w:val="101820"/>
          <w:sz w:val="21"/>
        </w:rPr>
        <w:t xml:space="preserve">Choose User Management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88"/>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8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Block</w:t>
      </w:r>
      <w:r>
        <w:rPr>
          <w:rFonts w:eastAsia="Segoe UI" w:cs="Segoe UI" w:ascii="Segoe UI" w:hAnsi="Segoe UI"/>
          <w:color w:val="101820"/>
          <w:sz w:val="21"/>
        </w:rPr>
        <w:t xml:space="preserve">),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8" w:name="__RefHeading___Toc22000_2232792091"/>
      <w:bookmarkEnd w:id="28"/>
      <w:r>
        <w:rPr>
          <w:rFonts w:eastAsia="Segoe UI" w:cs="Segoe UI"/>
          <w:b/>
          <w:color w:val="0F4761"/>
          <w:sz w:val="26"/>
        </w:rPr>
        <w:t>6.5  Company, branches and the letterhead</w:t>
      </w:r>
    </w:p>
    <w:p>
      <w:pPr>
        <w:pStyle w:val="Normal"/>
        <w:jc w:val="center"/>
        <w:rPr/>
      </w:pPr>
      <w:r>
        <w:rPr/>
        <w:drawing>
          <wp:inline distT="0" distB="0" distL="0" distR="0">
            <wp:extent cx="5760085" cy="4424680"/>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44246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90"/>
        </w:numPr>
        <w:spacing w:before="0" w:after="60"/>
        <w:rPr/>
      </w:pPr>
      <w:r>
        <w:rPr>
          <w:rFonts w:eastAsia="Segoe UI" w:cs="Segoe UI" w:ascii="Segoe UI" w:hAnsi="Segoe UI"/>
          <w:color w:val="101820"/>
          <w:sz w:val="21"/>
        </w:rPr>
        <w:t xml:space="preserve">Choose Master &gt; Generals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9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92"/>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Generals &gt; Organization &gt; Branch in the same way.</w:t>
      </w:r>
    </w:p>
    <w:p>
      <w:pPr>
        <w:pStyle w:val="Heading2"/>
        <w:rPr/>
      </w:pPr>
      <w:bookmarkStart w:id="29" w:name="__RefHeading___Toc22002_2232792091"/>
      <w:bookmarkEnd w:id="29"/>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47421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7421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Insurance Management &gt; Insurance Company &gt; Add</w:t>
      </w:r>
    </w:p>
    <w:p>
      <w:pPr>
        <w:pStyle w:val="Normal"/>
        <w:numPr>
          <w:ilvl w:val="0"/>
          <w:numId w:val="94"/>
        </w:numPr>
        <w:spacing w:before="0" w:after="60"/>
        <w:rPr/>
      </w:pPr>
      <w:r>
        <w:rPr>
          <w:rFonts w:eastAsia="Segoe UI" w:cs="Segoe UI" w:ascii="Segoe UI" w:hAnsi="Segoe UI"/>
          <w:color w:val="101820"/>
          <w:sz w:val="21"/>
        </w:rPr>
        <w:t xml:space="preserve">Choose Master &gt; Generals &gt; Insurance Management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9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9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State, City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lists (a province is a State).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Generals &gt; User Management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Uploads</w:t>
      </w:r>
    </w:p>
    <w:p>
      <w:pPr>
        <w:pStyle w:val="Normal"/>
        <w:jc w:val="center"/>
        <w:rPr/>
      </w:pPr>
      <w:r>
        <w:rPr/>
        <w:drawing>
          <wp:inline distT="0" distB="0" distL="0" distR="0">
            <wp:extent cx="5760085" cy="1769745"/>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1769745"/>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9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00"/>
        </w:numPr>
        <w:spacing w:before="0" w:after="60"/>
        <w:rPr/>
      </w:pPr>
      <w:r>
        <w:rPr>
          <w:rFonts w:eastAsia="Segoe UI" w:cs="Segoe UI" w:ascii="Segoe UI" w:hAnsi="Segoe UI"/>
          <w:color w:val="101820"/>
          <w:sz w:val="21"/>
        </w:rPr>
        <w:t>Delete the sample rows, enter your data, save the file.</w:t>
      </w:r>
    </w:p>
    <w:p>
      <w:pPr>
        <w:pStyle w:val="Normal"/>
        <w:numPr>
          <w:ilvl w:val="0"/>
          <w:numId w:val="101"/>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0" w:name="__RefHeading___Toc22004_2232792091"/>
      <w:bookmarkEnd w:id="30"/>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0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03"/>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04"/>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05"/>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1" w:name="__RefHeading___Toc22006_2232792091"/>
      <w:bookmarkEnd w:id="31"/>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&amp; Uploads. The search box finds a setting by its words, for example VAT or renewal notice.</w:t>
      </w:r>
    </w:p>
    <w:p>
      <w:pPr>
        <w:pStyle w:val="Normal"/>
        <w:numPr>
          <w:ilvl w:val="0"/>
          <w:numId w:val="106"/>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07"/>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08"/>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Settings) holds the branding and localisation: </w:t>
      </w:r>
      <w:r>
        <w:rPr>
          <w:rFonts w:eastAsia="Segoe UI" w:cs="Segoe UI" w:ascii="Segoe UI" w:hAnsi="Segoe UI"/>
          <w:b/>
          <w:color w:val="101820"/>
          <w:sz w:val="21"/>
        </w:rPr>
        <w:t>App Title</w:t>
      </w:r>
      <w:r>
        <w:rPr>
          <w:rFonts w:eastAsia="Segoe UI" w:cs="Segoe UI" w:ascii="Segoe UI" w:hAnsi="Segoe UI"/>
          <w:color w:val="101820"/>
          <w:sz w:val="21"/>
        </w:rPr>
        <w:t xml:space="preserve">, </w:t>
      </w:r>
      <w:r>
        <w:rPr>
          <w:rFonts w:eastAsia="Segoe UI" w:cs="Segoe UI" w:ascii="Segoe UI" w:hAnsi="Segoe UI"/>
          <w:b/>
          <w:color w:val="101820"/>
          <w:sz w:val="21"/>
        </w:rPr>
        <w:t>Logo Preset</w:t>
      </w:r>
      <w:r>
        <w:rPr>
          <w:rFonts w:eastAsia="Segoe UI" w:cs="Segoe UI" w:ascii="Segoe UI" w:hAnsi="Segoe UI"/>
          <w:color w:val="101820"/>
          <w:sz w:val="21"/>
        </w:rPr>
        <w:t xml:space="preserve">, </w:t>
      </w:r>
      <w:r>
        <w:rPr>
          <w:rFonts w:eastAsia="Segoe UI" w:cs="Segoe UI" w:ascii="Segoe UI" w:hAnsi="Segoe UI"/>
          <w:b/>
          <w:color w:val="101820"/>
          <w:sz w:val="21"/>
        </w:rPr>
        <w:t>Upload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w:t>
      </w:r>
    </w:p>
    <w:p>
      <w:pPr>
        <w:pStyle w:val="Normal"/>
        <w:jc w:val="center"/>
        <w:rPr/>
      </w:pPr>
      <w:r>
        <w:rPr/>
        <w:drawing>
          <wp:inline distT="0" distB="0" distL="0" distR="0">
            <wp:extent cx="5760085" cy="4469130"/>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2" w:name="__RefHeading___Toc22008_2232792091"/>
      <w:bookmarkEnd w:id="32"/>
      <w:r>
        <w:rPr>
          <w:rFonts w:eastAsia="Segoe UI" w:cs="Segoe UI"/>
          <w:b/>
          <w:color w:val="0F4761"/>
          <w:sz w:val="26"/>
        </w:rPr>
        <w:t>6.9  Schedules</w:t>
      </w:r>
    </w:p>
    <w:p>
      <w:pPr>
        <w:pStyle w:val="Normal"/>
        <w:jc w:val="center"/>
        <w:rPr/>
      </w:pPr>
      <w:r>
        <w:rPr/>
        <w:drawing>
          <wp:inline distT="0" distB="0" distL="0" distR="0">
            <wp:extent cx="5760085" cy="4469130"/>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293495"/>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1293495"/>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3" w:name="__RefHeading___Toc22010_2232792091"/>
      <w:bookmarkEnd w:id="33"/>
      <w:r>
        <w:rPr>
          <w:rFonts w:eastAsia="Segoe UI" w:cs="Segoe UI"/>
          <w:b/>
          <w:color w:val="0F4761"/>
          <w:sz w:val="26"/>
        </w:rPr>
        <w:t>6.10  E-mail Outbox</w:t>
      </w:r>
    </w:p>
    <w:p>
      <w:pPr>
        <w:pStyle w:val="Normal"/>
        <w:jc w:val="center"/>
        <w:rPr/>
      </w:pPr>
      <w:r>
        <w:rPr/>
        <w:drawing>
          <wp:inline distT="0" distB="0" distL="0" distR="0">
            <wp:extent cx="5760085" cy="446913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4" w:name="__RefHeading___Toc22012_2232792091"/>
      <w:bookmarkEnd w:id="34"/>
      <w:r>
        <w:rPr>
          <w:rFonts w:eastAsia="Segoe UI" w:cs="Segoe UI"/>
          <w:b/>
          <w:color w:val="0F4761"/>
          <w:sz w:val="26"/>
        </w:rPr>
        <w:t>6.11  Audit Trail</w:t>
      </w:r>
    </w:p>
    <w:p>
      <w:pPr>
        <w:pStyle w:val="Normal"/>
        <w:jc w:val="center"/>
        <w:rPr/>
      </w:pPr>
      <w:r>
        <w:rPr/>
        <w:drawing>
          <wp:inline distT="0" distB="0" distL="0" distR="0">
            <wp:extent cx="5760085" cy="446913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109"/>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11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1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35" w:name="__RefHeading___Toc22014_2232792091"/>
      <w:bookmarkEnd w:id="35"/>
      <w:r>
        <w:rPr>
          <w:rFonts w:eastAsia="Segoe UI" w:cs="Segoe UI"/>
          <w:b/>
          <w:color w:val="0F4761"/>
          <w:sz w:val="26"/>
        </w:rPr>
        <w:t>6.12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1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113"/>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114"/>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115"/>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1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Heading2"/>
        <w:rPr/>
      </w:pPr>
      <w:bookmarkStart w:id="36" w:name="__RefHeading___Toc22016_2232792091"/>
      <w:bookmarkEnd w:id="36"/>
      <w:r>
        <w:rPr>
          <w:rFonts w:eastAsia="Segoe UI" w:cs="Segoe UI"/>
          <w:b/>
          <w:color w:val="0F4761"/>
          <w:sz w:val="26"/>
        </w:rPr>
        <w:t>6.13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37" w:name="__RefHeading___Toc22018_2232792091"/>
      <w:bookmarkEnd w:id="37"/>
      <w:r>
        <w:rPr>
          <w:rFonts w:eastAsia="Segoe UI" w:cs="Segoe UI"/>
          <w:b/>
          <w:color w:val="0F4761"/>
          <w:sz w:val="26"/>
        </w:rPr>
        <w:t>6.14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38" w:name="__RefHeading___Toc22020_2232792091"/>
      <w:bookmarkEnd w:id="38"/>
      <w:r>
        <w:rPr>
          <w:rFonts w:eastAsia="Segoe UI" w:cs="Segoe UI"/>
          <w:b/>
          <w:color w:val="0F4761"/>
          <w:sz w:val="26"/>
        </w:rPr>
        <w:t>6.15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39" w:name="__RefHeading___Toc22022_2232792091"/>
      <w:bookmarkEnd w:id="39"/>
      <w:r>
        <w:rPr>
          <w:rFonts w:eastAsia="Segoe UI" w:cs="Segoe UI" w:ascii="Segoe UI" w:hAnsi="Segoe UI"/>
          <w:b/>
          <w:color w:val="0F4761"/>
          <w:sz w:val="32"/>
        </w:rPr>
        <w:t>7.  Sales &amp; Marketing (Account Executive)</w:t>
      </w:r>
    </w:p>
    <w:p>
      <w:pPr>
        <w:pStyle w:val="Heading2"/>
        <w:rPr/>
      </w:pPr>
      <w:bookmarkStart w:id="40" w:name="__RefHeading___Toc22024_2232792091"/>
      <w:bookmarkEnd w:id="40"/>
      <w:r>
        <w:rPr>
          <w:rFonts w:eastAsia="Segoe UI" w:cs="Segoe UI"/>
          <w:b/>
          <w:color w:val="0F4761"/>
          <w:sz w:val="26"/>
        </w:rPr>
        <w:t>7.1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41" w:name="__RefHeading___Toc22026_2232792091"/>
      <w:bookmarkEnd w:id="41"/>
      <w:r>
        <w:rPr>
          <w:rFonts w:eastAsia="Segoe UI" w:cs="Segoe UI"/>
          <w:b/>
          <w:color w:val="0F4761"/>
          <w:sz w:val="26"/>
        </w:rPr>
        <w:t>7.2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42" w:name="__RefHeading___Toc22028_2232792091"/>
      <w:bookmarkEnd w:id="42"/>
      <w:r>
        <w:rPr>
          <w:rFonts w:eastAsia="Segoe UI" w:cs="Segoe UI"/>
          <w:b/>
          <w:color w:val="0F4761"/>
          <w:sz w:val="26"/>
        </w:rPr>
        <w:t>7.3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43" w:name="__RefHeading___Toc22030_2232792091"/>
      <w:bookmarkEnd w:id="43"/>
      <w:r>
        <w:rPr>
          <w:rFonts w:eastAsia="Segoe UI" w:cs="Segoe UI"/>
          <w:b/>
          <w:color w:val="0F4761"/>
          <w:sz w:val="26"/>
        </w:rPr>
        <w:t>7.4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44" w:name="__RefHeading___Toc22032_2232792091"/>
      <w:bookmarkEnd w:id="44"/>
      <w:r>
        <w:rPr>
          <w:rFonts w:eastAsia="Segoe UI" w:cs="Segoe UI"/>
          <w:b/>
          <w:color w:val="0F4761"/>
          <w:sz w:val="26"/>
        </w:rPr>
        <w:t>7.5  Prospects</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7.5.1  Create a prospect</w:t>
      </w:r>
    </w:p>
    <w:p>
      <w:pPr>
        <w:pStyle w:val="Normal"/>
        <w:numPr>
          <w:ilvl w:val="0"/>
          <w:numId w:val="1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118"/>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119"/>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120"/>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645541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5000625"/>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5000625"/>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4"/>
        <w:gridCol w:w="1123"/>
        <w:gridCol w:w="3958"/>
      </w:tblGrid>
      <w:tr>
        <w:trPr>
          <w:tblHeader w:val="true"/>
        </w:trPr>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location masters; choose the country first, then the province, then the city.</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Barangay / Subd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House No / Unit No / Street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7.5.2  View, edit or delete a prospect</w:t>
      </w:r>
    </w:p>
    <w:p>
      <w:pPr>
        <w:pStyle w:val="Normal"/>
        <w:jc w:val="center"/>
        <w:rPr/>
      </w:pPr>
      <w:r>
        <w:rPr/>
        <w:drawing>
          <wp:inline distT="0" distB="0" distL="0" distR="0">
            <wp:extent cx="5760085" cy="4290060"/>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View</w:t>
      </w:r>
      <w:r>
        <w:rPr>
          <w:rFonts w:eastAsia="Segoe UI" w:cs="Segoe UI" w:ascii="Segoe UI" w:hAnsi="Segoe UI"/>
          <w:color w:val="101820"/>
          <w:sz w:val="21"/>
        </w:rPr>
        <w:t xml:space="preserve"> on a prospect card.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7.5.3  Upload many prospects</w:t>
      </w:r>
    </w:p>
    <w:p>
      <w:pPr>
        <w:pStyle w:val="Normal"/>
        <w:numPr>
          <w:ilvl w:val="0"/>
          <w:numId w:val="12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1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12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22395"/>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3922395"/>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45" w:name="__RefHeading___Toc22034_2232792091"/>
      <w:bookmarkEnd w:id="45"/>
      <w:r>
        <w:rPr>
          <w:rFonts w:eastAsia="Segoe UI" w:cs="Segoe UI"/>
          <w:b/>
          <w:color w:val="0F4761"/>
          <w:sz w:val="26"/>
        </w:rPr>
        <w:t>7.6  Quick Quote and Compare Insurers</w:t>
      </w:r>
    </w:p>
    <w:p>
      <w:pPr>
        <w:pStyle w:val="Normal"/>
        <w:jc w:val="center"/>
        <w:rPr/>
      </w:pPr>
      <w:r>
        <w:rPr/>
        <w:drawing>
          <wp:inline distT="0" distB="0" distL="0" distR="0">
            <wp:extent cx="5760085" cy="4086860"/>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4846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16484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46" w:name="__RefHeading___Toc22036_2232792091"/>
      <w:bookmarkEnd w:id="46"/>
      <w:r>
        <w:rPr>
          <w:rFonts w:eastAsia="Segoe UI" w:cs="Segoe UI"/>
          <w:b/>
          <w:color w:val="0F4761"/>
          <w:sz w:val="26"/>
        </w:rPr>
        <w:t>7.7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4"/>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125"/>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6"/>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7"/>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8"/>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9"/>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313045"/>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5313045"/>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Acts of Nature, excess Bodily Injury and Property Damage, Personal Accident and Auto Passenger PA (limit per person x seats covered).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2"/>
        <w:rPr/>
      </w:pPr>
      <w:bookmarkStart w:id="47" w:name="__RefHeading___Toc22038_2232792091"/>
      <w:bookmarkEnd w:id="47"/>
      <w:r>
        <w:rPr>
          <w:rFonts w:eastAsia="Segoe UI" w:cs="Segoe UI"/>
          <w:b/>
          <w:color w:val="0F4761"/>
          <w:sz w:val="26"/>
        </w:rPr>
        <w:t>7.8  Quotations</w:t>
      </w:r>
    </w:p>
    <w:p>
      <w:pPr>
        <w:pStyle w:val="Normal"/>
        <w:jc w:val="center"/>
        <w:rPr/>
      </w:pPr>
      <w:r>
        <w:rPr/>
        <w:drawing>
          <wp:inline distT="0" distB="0" distL="0" distR="0">
            <wp:extent cx="5760085" cy="44691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Converted to Policy</w:t>
      </w:r>
      <w:r>
        <w:rPr>
          <w:rFonts w:eastAsia="Segoe UI" w:cs="Segoe UI" w:ascii="Segoe UI" w:hAnsi="Segoe UI"/>
          <w:color w:val="101820"/>
          <w:sz w:val="21"/>
        </w:rPr>
        <w:t xml:space="preserve">, </w:t>
      </w:r>
      <w:r>
        <w:rPr>
          <w:rFonts w:eastAsia="Segoe UI" w:cs="Segoe UI" w:ascii="Segoe UI" w:hAnsi="Segoe UI"/>
          <w:b/>
          <w:color w:val="101820"/>
          <w:sz w:val="21"/>
        </w:rPr>
        <w:t>Rejected</w:t>
      </w:r>
      <w:r>
        <w:rPr>
          <w:rFonts w:eastAsia="Segoe UI" w:cs="Segoe UI" w:ascii="Segoe UI" w:hAnsi="Segoe UI"/>
          <w:color w:val="101820"/>
          <w:sz w:val="21"/>
        </w:rPr>
        <w:t xml:space="preserve">, </w:t>
      </w:r>
      <w:r>
        <w:rPr>
          <w:rFonts w:eastAsia="Segoe UI" w:cs="Segoe UI" w:ascii="Segoe UI" w:hAnsi="Segoe UI"/>
          <w:b/>
          <w:color w:val="101820"/>
          <w:sz w:val="21"/>
        </w:rPr>
        <w:t>Pending Customer</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and </w:t>
      </w:r>
      <w:r>
        <w:rPr>
          <w:rFonts w:eastAsia="Segoe UI" w:cs="Segoe UI" w:ascii="Segoe UI" w:hAnsi="Segoe UI"/>
          <w:b/>
          <w:color w:val="101820"/>
          <w:sz w:val="21"/>
        </w:rPr>
        <w:t>Pending Review</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7.8.1  Send the quotation and record the customer's response</w:t>
      </w:r>
    </w:p>
    <w:p>
      <w:pPr>
        <w:pStyle w:val="Normal"/>
        <w:jc w:val="center"/>
        <w:rPr/>
      </w:pPr>
      <w:r>
        <w:rPr/>
        <w:drawing>
          <wp:inline distT="0" distB="0" distL="0" distR="0">
            <wp:extent cx="5760085" cy="6455410"/>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130"/>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131"/>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132"/>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133"/>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62306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162306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7.8.2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134"/>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135"/>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136"/>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137"/>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48" w:name="__RefHeading___Toc22040_2232792091"/>
      <w:bookmarkEnd w:id="48"/>
      <w:r>
        <w:rPr>
          <w:rFonts w:eastAsia="Segoe UI" w:cs="Segoe UI"/>
          <w:b/>
          <w:color w:val="0F4761"/>
          <w:sz w:val="26"/>
        </w:rPr>
        <w:t>7.9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49" w:name="__RefHeading___Toc22042_2232792091"/>
      <w:bookmarkEnd w:id="49"/>
      <w:r>
        <w:rPr>
          <w:rFonts w:eastAsia="Segoe UI" w:cs="Segoe UI"/>
          <w:b/>
          <w:color w:val="0F4761"/>
          <w:sz w:val="26"/>
        </w:rPr>
        <w:t>7.10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26635"/>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826635"/>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138"/>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39"/>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14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141"/>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1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50" w:name="__RefHeading___Toc22044_2232792091"/>
      <w:bookmarkEnd w:id="50"/>
      <w:r>
        <w:rPr>
          <w:rFonts w:eastAsia="Segoe UI" w:cs="Segoe UI"/>
          <w:b/>
          <w:color w:val="0F4761"/>
          <w:sz w:val="26"/>
        </w:rPr>
        <w:t>7.11  Policies</w:t>
      </w:r>
    </w:p>
    <w:p>
      <w:pPr>
        <w:pStyle w:val="Normal"/>
        <w:jc w:val="center"/>
        <w:rPr/>
      </w:pPr>
      <w:r>
        <w:rPr/>
        <w:drawing>
          <wp:inline distT="0" distB="0" distL="0" distR="0">
            <wp:extent cx="5760085" cy="446913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field selector next to the search box chooses what you search by.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arrow on a row (</w:t>
      </w:r>
      <w:r>
        <w:rPr>
          <w:rFonts w:eastAsia="Segoe UI" w:cs="Segoe UI" w:ascii="Segoe UI" w:hAnsi="Segoe UI"/>
          <w:b/>
          <w:color w:val="101820"/>
          <w:sz w:val="21"/>
        </w:rPr>
        <w:t>View Policy</w:t>
      </w:r>
      <w:r>
        <w:rPr>
          <w:rFonts w:eastAsia="Segoe UI" w:cs="Segoe UI" w:ascii="Segoe UI" w:hAnsi="Segoe UI"/>
          <w:color w:val="101820"/>
          <w:sz w:val="21"/>
        </w:rPr>
        <w:t xml:space="preserve">) opens the policy; </w:t>
      </w:r>
      <w:r>
        <w:rPr>
          <w:rFonts w:eastAsia="Segoe UI" w:cs="Segoe UI" w:ascii="Segoe UI" w:hAnsi="Segoe UI"/>
          <w:b/>
          <w:color w:val="101820"/>
          <w:sz w:val="21"/>
        </w:rPr>
        <w:t>More Actions</w:t>
      </w:r>
      <w:r>
        <w:rPr>
          <w:rFonts w:eastAsia="Segoe UI" w:cs="Segoe UI" w:ascii="Segoe UI" w:hAnsi="Segoe UI"/>
          <w:color w:val="101820"/>
          <w:sz w:val="21"/>
        </w:rPr>
        <w:t xml:space="preserve"> opens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Endorsement</w:t>
      </w:r>
      <w:r>
        <w:rPr>
          <w:rFonts w:eastAsia="Segoe UI" w:cs="Segoe UI" w:ascii="Segoe UI" w:hAnsi="Segoe UI"/>
          <w:color w:val="101820"/>
          <w:sz w:val="21"/>
        </w:rPr>
        <w:t xml:space="preserve"> and </w:t>
      </w:r>
      <w:r>
        <w:rPr>
          <w:rFonts w:eastAsia="Segoe UI" w:cs="Segoe UI" w:ascii="Segoe UI" w:hAnsi="Segoe UI"/>
          <w:b/>
          <w:color w:val="101820"/>
          <w:sz w:val="21"/>
        </w:rPr>
        <w:t>Reminder</w:t>
      </w:r>
      <w:r>
        <w:rPr>
          <w:rFonts w:eastAsia="Segoe UI" w:cs="Segoe UI" w:ascii="Segoe UI" w:hAnsi="Segoe UI"/>
          <w:color w:val="101820"/>
          <w:sz w:val="21"/>
        </w:rPr>
        <w:t xml:space="preserve">. These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51" w:name="__RefHeading___Toc22046_2232792091"/>
      <w:bookmarkEnd w:id="51"/>
      <w:r>
        <w:rPr>
          <w:rFonts w:eastAsia="Segoe UI" w:cs="Segoe UI"/>
          <w:b/>
          <w:color w:val="0F4761"/>
          <w:sz w:val="26"/>
        </w:rPr>
        <w:t>7.12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Open Items</w:t>
      </w:r>
      <w:r>
        <w:rPr>
          <w:rFonts w:eastAsia="Segoe UI" w:cs="Segoe UI" w:ascii="Segoe UI" w:hAnsi="Segoe UI"/>
          <w:color w:val="101820"/>
          <w:sz w:val="21"/>
        </w:rPr>
        <w:t xml:space="preserve"> shows the daily worklist (expiring policies, pending payments, quotations pending, renewal requests);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52" w:name="__RefHeading___Toc22048_2232792091"/>
      <w:bookmarkEnd w:id="52"/>
      <w:r>
        <w:rPr>
          <w:rFonts w:eastAsia="Segoe UI" w:cs="Segoe UI"/>
          <w:b/>
          <w:color w:val="0F4761"/>
          <w:sz w:val="26"/>
        </w:rPr>
        <w:t>7.13  Commission and reports</w:t>
      </w:r>
    </w:p>
    <w:p>
      <w:pPr>
        <w:pStyle w:val="Normal"/>
        <w:jc w:val="center"/>
        <w:rPr/>
      </w:pPr>
      <w:r>
        <w:rPr/>
        <w:drawing>
          <wp:inline distT="0" distB="0" distL="0" distR="0">
            <wp:extent cx="5760085" cy="446913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53" w:name="__RefHeading___Toc22050_2232792091"/>
      <w:bookmarkEnd w:id="53"/>
      <w:r>
        <w:rPr>
          <w:rFonts w:eastAsia="Segoe UI" w:cs="Segoe UI"/>
          <w:b/>
          <w:color w:val="0F4761"/>
          <w:sz w:val="26"/>
        </w:rPr>
        <w:t>7.14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54" w:name="__RefHeading___Toc22052_2232792091"/>
      <w:bookmarkEnd w:id="54"/>
      <w:r>
        <w:rPr>
          <w:rFonts w:eastAsia="Segoe UI" w:cs="Segoe UI" w:ascii="Segoe UI" w:hAnsi="Segoe UI"/>
          <w:b/>
          <w:color w:val="0F4761"/>
          <w:sz w:val="32"/>
        </w:rPr>
        <w:t>8.  Processing Team</w:t>
      </w:r>
    </w:p>
    <w:p>
      <w:pPr>
        <w:pStyle w:val="Heading2"/>
        <w:rPr/>
      </w:pPr>
      <w:bookmarkStart w:id="55" w:name="__RefHeading___Toc22054_2232792091"/>
      <w:bookmarkEnd w:id="55"/>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56" w:name="__RefHeading___Toc22056_2232792091"/>
      <w:bookmarkEnd w:id="56"/>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Clients; Policy; Claims; Renewals (all items);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but does not create them, and has no Quick Quote: Quick Quote creates prospects and quotations, which is Sales and Operations work.</w:t>
      </w:r>
    </w:p>
    <w:p>
      <w:pPr>
        <w:pStyle w:val="Heading2"/>
        <w:rPr/>
      </w:pPr>
      <w:bookmarkStart w:id="57" w:name="__RefHeading___Toc22058_2232792091"/>
      <w:bookmarkEnd w:id="57"/>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32"/>
        <w:gridCol w:w="4044"/>
        <w:gridCol w:w="3538"/>
      </w:tblGrid>
      <w:tr>
        <w:trPr>
          <w:tblHeader w:val="true"/>
        </w:trPr>
        <w:tc>
          <w:tcPr>
            <w:tcW w:w="14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58" w:name="__RefHeading___Toc22060_2232792091"/>
      <w:bookmarkEnd w:id="58"/>
      <w:r>
        <w:rPr>
          <w:rFonts w:eastAsia="Segoe UI" w:cs="Segoe UI"/>
          <w:b/>
          <w:color w:val="0F4761"/>
          <w:sz w:val="26"/>
        </w:rPr>
        <w:t>8.4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59" w:name="__RefHeading___Toc22062_2232792091"/>
      <w:bookmarkEnd w:id="59"/>
      <w:r>
        <w:rPr>
          <w:rFonts w:eastAsia="Segoe UI" w:cs="Segoe UI"/>
          <w:b/>
          <w:color w:val="0F4761"/>
          <w:sz w:val="26"/>
        </w:rPr>
        <w:t>8.5  Requests for quotation (broker slips)</w:t>
      </w:r>
    </w:p>
    <w:p>
      <w:pPr>
        <w:pStyle w:val="Normal"/>
        <w:jc w:val="center"/>
        <w:rPr/>
      </w:pPr>
      <w:r>
        <w:rPr/>
        <w:drawing>
          <wp:inline distT="0" distB="0" distL="0" distR="0">
            <wp:extent cx="5760085" cy="446913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8.5.1  Create a request for quotation</w:t>
      </w:r>
    </w:p>
    <w:p>
      <w:pPr>
        <w:pStyle w:val="Normal"/>
        <w:jc w:val="center"/>
        <w:rPr/>
      </w:pPr>
      <w:r>
        <w:rPr/>
        <w:drawing>
          <wp:inline distT="0" distB="0" distL="0" distR="0">
            <wp:extent cx="5760085" cy="5318125"/>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5318125"/>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14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14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14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14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14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14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149"/>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1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8.5.2  Record the insurers' answers</w:t>
      </w:r>
    </w:p>
    <w:p>
      <w:pPr>
        <w:pStyle w:val="Normal"/>
        <w:jc w:val="center"/>
        <w:rPr/>
      </w:pPr>
      <w:r>
        <w:rPr/>
        <w:drawing>
          <wp:inline distT="0" distB="0" distL="0" distR="0">
            <wp:extent cx="5760085" cy="4140835"/>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140835"/>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151"/>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152"/>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153"/>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154"/>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1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8.5.3  Compare the offers and choose the security</w:t>
      </w:r>
    </w:p>
    <w:p>
      <w:pPr>
        <w:pStyle w:val="Normal"/>
        <w:jc w:val="center"/>
        <w:rPr/>
      </w:pPr>
      <w:r>
        <w:rPr/>
        <w:drawing>
          <wp:inline distT="0" distB="0" distL="0" distR="0">
            <wp:extent cx="5760085" cy="411607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156"/>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15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15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1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98265"/>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389826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60" w:name="__RefHeading___Toc22064_2232792091"/>
      <w:bookmarkEnd w:id="60"/>
      <w:r>
        <w:rPr>
          <w:rFonts w:eastAsia="Segoe UI" w:cs="Segoe UI"/>
          <w:b/>
          <w:color w:val="0F4761"/>
          <w:sz w:val="26"/>
        </w:rPr>
        <w:t>8.6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61" w:name="__RefHeading___Toc22066_2232792091"/>
      <w:bookmarkEnd w:id="61"/>
      <w:r>
        <w:rPr>
          <w:rFonts w:eastAsia="Segoe UI" w:cs="Segoe UI"/>
          <w:b/>
          <w:color w:val="0F4761"/>
          <w:sz w:val="26"/>
        </w:rPr>
        <w:t>8.7  Placement Slips</w:t>
      </w:r>
    </w:p>
    <w:p>
      <w:pPr>
        <w:pStyle w:val="Normal"/>
        <w:jc w:val="center"/>
        <w:rPr/>
      </w:pPr>
      <w:r>
        <w:rPr/>
        <w:drawing>
          <wp:inline distT="0" distB="0" distL="0" distR="0">
            <wp:extent cx="5760085" cy="446913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8.7.1  Create a direct placement</w:t>
      </w:r>
    </w:p>
    <w:p>
      <w:pPr>
        <w:pStyle w:val="Normal"/>
        <w:jc w:val="center"/>
        <w:rPr/>
      </w:pPr>
      <w:r>
        <w:rPr/>
        <w:drawing>
          <wp:inline distT="0" distB="0" distL="0" distR="0">
            <wp:extent cx="5760085" cy="512953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51295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16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161"/>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16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6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16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8.7.2  Send the firm order and record confirmations</w:t>
      </w:r>
    </w:p>
    <w:p>
      <w:pPr>
        <w:pStyle w:val="Normal"/>
        <w:jc w:val="center"/>
        <w:rPr/>
      </w:pPr>
      <w:r>
        <w:rPr/>
        <w:drawing>
          <wp:inline distT="0" distB="0" distL="0" distR="0">
            <wp:extent cx="5760085" cy="3932555"/>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165"/>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16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167"/>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68"/>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8.7.3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62" w:name="__RefHeading___Toc22068_2232792091"/>
      <w:bookmarkEnd w:id="62"/>
      <w:r>
        <w:rPr>
          <w:rFonts w:eastAsia="Segoe UI" w:cs="Segoe UI"/>
          <w:b/>
          <w:color w:val="0F4761"/>
          <w:sz w:val="26"/>
        </w:rPr>
        <w:t>8.8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66547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56654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169"/>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170"/>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17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7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63" w:name="__RefHeading___Toc22070_2232792091"/>
      <w:bookmarkEnd w:id="63"/>
      <w:r>
        <w:rPr>
          <w:rFonts w:eastAsia="Segoe UI" w:cs="Segoe UI"/>
          <w:b/>
          <w:color w:val="0F4761"/>
          <w:sz w:val="26"/>
        </w:rPr>
        <w:t>8.9  Co-insured policies and premium accounting entries</w:t>
      </w:r>
    </w:p>
    <w:p>
      <w:pPr>
        <w:pStyle w:val="Normal"/>
        <w:jc w:val="center"/>
        <w:rPr/>
      </w:pPr>
      <w:r>
        <w:rPr/>
        <w:drawing>
          <wp:inline distT="0" distB="0" distL="0" distR="0">
            <wp:extent cx="5760085" cy="363474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3634740"/>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color w:val="101820"/>
          <w:sz w:val="21"/>
        </w:rPr>
        <w:t xml:space="preserve">A co-insured policy lists its participants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64" w:name="__RefHeading___Toc22072_2232792091"/>
      <w:bookmarkEnd w:id="64"/>
      <w:r>
        <w:rPr>
          <w:rFonts w:eastAsia="Segoe UI" w:cs="Segoe UI"/>
          <w:b/>
          <w:color w:val="0F4761"/>
          <w:sz w:val="26"/>
        </w:rPr>
        <w:t>8.10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174"/>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17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176"/>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65" w:name="__RefHeading___Toc22074_2232792091"/>
      <w:bookmarkEnd w:id="65"/>
      <w:r>
        <w:rPr>
          <w:rFonts w:eastAsia="Segoe UI" w:cs="Segoe UI"/>
          <w:b/>
          <w:color w:val="0F4761"/>
          <w:sz w:val="26"/>
        </w:rPr>
        <w:t>8.11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66" w:name="__RefHeading___Toc22076_2232792091"/>
      <w:bookmarkEnd w:id="66"/>
      <w:r>
        <w:rPr>
          <w:rFonts w:eastAsia="Segoe UI" w:cs="Segoe UI"/>
          <w:b/>
          <w:color w:val="0F4761"/>
          <w:sz w:val="26"/>
        </w:rPr>
        <w:t>8.12  Product Configurator</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67" w:name="__RefHeading___Toc22078_2232792091"/>
      <w:bookmarkEnd w:id="67"/>
      <w:r>
        <w:rPr>
          <w:rFonts w:eastAsia="Segoe UI" w:cs="Segoe UI"/>
          <w:b/>
          <w:color w:val="0F4761"/>
          <w:sz w:val="26"/>
        </w:rPr>
        <w:t>8.13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68" w:name="__RefHeading___Toc22080_2232792091"/>
      <w:bookmarkEnd w:id="68"/>
      <w:r>
        <w:rPr>
          <w:rFonts w:eastAsia="Segoe UI" w:cs="Segoe UI"/>
          <w:b/>
          <w:color w:val="0F4761"/>
          <w:sz w:val="26"/>
        </w:rPr>
        <w:t>8.14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69" w:name="__RefHeading___Toc22082_2232792091"/>
      <w:bookmarkEnd w:id="69"/>
      <w:r>
        <w:rPr>
          <w:rFonts w:eastAsia="Segoe UI" w:cs="Segoe UI" w:ascii="Segoe UI" w:hAnsi="Segoe UI"/>
          <w:b/>
          <w:color w:val="0F4761"/>
          <w:sz w:val="32"/>
        </w:rPr>
        <w:t>9.  Operations (client servicing)</w:t>
      </w:r>
    </w:p>
    <w:p>
      <w:pPr>
        <w:pStyle w:val="Heading2"/>
        <w:rPr/>
      </w:pPr>
      <w:bookmarkStart w:id="70" w:name="__RefHeading___Toc22084_2232792091"/>
      <w:bookmarkEnd w:id="70"/>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records, endorsement requests, recording the client's payment, the daily open items, renewals and the documents sent to clients. Operations can also record prospects and quote package products in the same way as Sales &amp; Marketing.</w:t>
      </w:r>
    </w:p>
    <w:p>
      <w:pPr>
        <w:pStyle w:val="Normal"/>
        <w:jc w:val="center"/>
        <w:rPr/>
      </w:pPr>
      <w:r>
        <w:rPr/>
        <w:drawing>
          <wp:inline distT="0" distB="0" distL="0" distR="0">
            <wp:extent cx="5760085" cy="325247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32524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Open Items</w:t>
      </w:r>
    </w:p>
    <w:p>
      <w:pPr>
        <w:pStyle w:val="Heading2"/>
        <w:rPr/>
      </w:pPr>
      <w:bookmarkStart w:id="71" w:name="__RefHeading___Toc22086_2232792091"/>
      <w:bookmarkEnd w:id="71"/>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72" w:name="__RefHeading___Toc22088_2232792091"/>
      <w:bookmarkEnd w:id="72"/>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3"/>
        <w:gridCol w:w="406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bl>
    <w:p>
      <w:pPr>
        <w:pStyle w:val="Normal"/>
        <w:spacing w:before="0" w:after="80"/>
        <w:rPr/>
      </w:pPr>
      <w:r>
        <w:rPr/>
      </w:r>
    </w:p>
    <w:p>
      <w:pPr>
        <w:pStyle w:val="Heading2"/>
        <w:rPr/>
      </w:pPr>
      <w:bookmarkStart w:id="73" w:name="__RefHeading___Toc22090_2232792091"/>
      <w:bookmarkEnd w:id="73"/>
      <w:r>
        <w:rPr>
          <w:rFonts w:eastAsia="Segoe UI" w:cs="Segoe UI"/>
          <w:b/>
          <w:color w:val="0F4761"/>
          <w:sz w:val="26"/>
        </w:rPr>
        <w:t>9.4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(Operations &gt; Home), titled Dashboard,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(Operations &gt; Open Items) is the daily worklist. Four boxes show a count and the first records: </w:t>
      </w:r>
      <w:r>
        <w:rPr>
          <w:rFonts w:eastAsia="Segoe UI" w:cs="Segoe UI" w:ascii="Segoe UI" w:hAnsi="Segoe UI"/>
          <w:b/>
          <w:color w:val="101820"/>
          <w:sz w:val="21"/>
        </w:rPr>
        <w:t>Expiring Policy</w:t>
      </w:r>
      <w:r>
        <w:rPr>
          <w:rFonts w:eastAsia="Segoe UI" w:cs="Segoe UI" w:ascii="Segoe UI" w:hAnsi="Segoe UI"/>
          <w:color w:val="101820"/>
          <w:sz w:val="21"/>
        </w:rPr>
        <w:t xml:space="preserve">, </w:t>
      </w:r>
      <w:r>
        <w:rPr>
          <w:rFonts w:eastAsia="Segoe UI" w:cs="Segoe UI" w:ascii="Segoe UI" w:hAnsi="Segoe UI"/>
          <w:b/>
          <w:color w:val="101820"/>
          <w:sz w:val="21"/>
        </w:rPr>
        <w:t>Quote Pending</w:t>
      </w:r>
      <w:r>
        <w:rPr>
          <w:rFonts w:eastAsia="Segoe UI" w:cs="Segoe UI" w:ascii="Segoe UI" w:hAnsi="Segoe UI"/>
          <w:color w:val="101820"/>
          <w:sz w:val="21"/>
        </w:rPr>
        <w:t xml:space="preserve">, </w:t>
      </w:r>
      <w:r>
        <w:rPr>
          <w:rFonts w:eastAsia="Segoe UI" w:cs="Segoe UI" w:ascii="Segoe UI" w:hAnsi="Segoe UI"/>
          <w:b/>
          <w:color w:val="101820"/>
          <w:sz w:val="21"/>
        </w:rPr>
        <w:t>Pending Payments</w:t>
      </w:r>
      <w:r>
        <w:rPr>
          <w:rFonts w:eastAsia="Segoe UI" w:cs="Segoe UI" w:ascii="Segoe UI" w:hAnsi="Segoe UI"/>
          <w:color w:val="101820"/>
          <w:sz w:val="21"/>
        </w:rPr>
        <w:t xml:space="preserve"> and </w:t>
      </w:r>
      <w:r>
        <w:rPr>
          <w:rFonts w:eastAsia="Segoe UI" w:cs="Segoe UI" w:ascii="Segoe UI" w:hAnsi="Segoe UI"/>
          <w:b/>
          <w:color w:val="101820"/>
          <w:sz w:val="21"/>
        </w:rPr>
        <w:t>Renewal Request</w:t>
      </w:r>
      <w:r>
        <w:rPr>
          <w:rFonts w:eastAsia="Segoe UI" w:cs="Segoe UI" w:ascii="Segoe UI" w:hAnsi="Segoe UI"/>
          <w:color w:val="101820"/>
          <w:sz w:val="21"/>
        </w:rPr>
        <w:t xml:space="preserve">. Select </w:t>
      </w:r>
      <w:r>
        <w:rPr>
          <w:rFonts w:eastAsia="Segoe UI" w:cs="Segoe UI" w:ascii="Segoe UI" w:hAnsi="Segoe UI"/>
          <w:b/>
          <w:color w:val="101820"/>
          <w:sz w:val="21"/>
        </w:rPr>
        <w:t>See More</w:t>
      </w:r>
      <w:r>
        <w:rPr>
          <w:rFonts w:eastAsia="Segoe UI" w:cs="Segoe UI" w:ascii="Segoe UI" w:hAnsi="Segoe UI"/>
          <w:color w:val="101820"/>
          <w:sz w:val="21"/>
        </w:rPr>
        <w:t xml:space="preserve"> to open the full list of a box, and a record to open it.</w:t>
      </w:r>
    </w:p>
    <w:p>
      <w:pPr>
        <w:pStyle w:val="Heading2"/>
        <w:rPr/>
      </w:pPr>
      <w:bookmarkStart w:id="74" w:name="__RefHeading___Toc22092_2232792091"/>
      <w:bookmarkEnd w:id="74"/>
      <w:r>
        <w:rPr>
          <w:rFonts w:eastAsia="Segoe UI" w:cs="Segoe UI"/>
          <w:b/>
          <w:color w:val="0F4761"/>
          <w:sz w:val="26"/>
        </w:rPr>
        <w:t>9.5  Clients</w:t>
      </w:r>
    </w:p>
    <w:p>
      <w:pPr>
        <w:pStyle w:val="Normal"/>
        <w:jc w:val="center"/>
        <w:rPr/>
      </w:pPr>
      <w:r>
        <w:rPr/>
        <w:drawing>
          <wp:inline distT="0" distB="0" distL="0" distR="0">
            <wp:extent cx="5760085" cy="4309745"/>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A client is a person or company that holds or has held a policy. BrokerVerse creates the client, with its client code CL-YYYY-NNNNN, when the first policy is issued.</w:t>
      </w:r>
    </w:p>
    <w:p>
      <w:pPr>
        <w:pStyle w:val="Normal"/>
        <w:numPr>
          <w:ilvl w:val="0"/>
          <w:numId w:val="177"/>
        </w:numPr>
        <w:spacing w:before="0" w:after="60"/>
        <w:rPr/>
      </w:pPr>
      <w:r>
        <w:rPr>
          <w:rFonts w:eastAsia="Segoe UI" w:cs="Segoe UI" w:ascii="Segoe UI" w:hAnsi="Segoe UI"/>
          <w:color w:val="101820"/>
          <w:sz w:val="21"/>
        </w:rPr>
        <w:t>Choose Operations &gt; Clients.</w:t>
      </w:r>
    </w:p>
    <w:p>
      <w:pPr>
        <w:pStyle w:val="Normal"/>
        <w:numPr>
          <w:ilvl w:val="0"/>
          <w:numId w:val="178"/>
        </w:numPr>
        <w:spacing w:before="0" w:after="60"/>
        <w:rPr/>
      </w:pPr>
      <w:r>
        <w:rPr>
          <w:rFonts w:eastAsia="Segoe UI" w:cs="Segoe UI" w:ascii="Segoe UI" w:hAnsi="Segoe UI"/>
          <w:color w:val="101820"/>
          <w:sz w:val="21"/>
        </w:rPr>
        <w:t>Use the tabs or the search box to find the client. The list shows the name and client code, type, number of policies and latest policy status.</w:t>
      </w:r>
    </w:p>
    <w:p>
      <w:pPr>
        <w:pStyle w:val="Normal"/>
        <w:numPr>
          <w:ilvl w:val="0"/>
          <w:numId w:val="179"/>
        </w:numPr>
        <w:spacing w:before="0" w:after="60"/>
        <w:rPr/>
      </w:pPr>
      <w:r>
        <w:rPr>
          <w:rFonts w:eastAsia="Segoe UI" w:cs="Segoe UI" w:ascii="Segoe UI" w:hAnsi="Segoe UI"/>
          <w:color w:val="101820"/>
          <w:sz w:val="21"/>
        </w:rPr>
        <w:t>Select the arrow at the end of the row to open the client.</w:t>
      </w:r>
    </w:p>
    <w:p>
      <w:pPr>
        <w:pStyle w:val="Normal"/>
        <w:jc w:val="center"/>
        <w:rPr/>
      </w:pPr>
      <w:r>
        <w:rPr/>
        <w:drawing>
          <wp:inline distT="0" distB="0" distL="0" distR="0">
            <wp:extent cx="5760085" cy="4469130"/>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2"/>
        <w:rPr/>
      </w:pPr>
      <w:bookmarkStart w:id="75" w:name="__RefHeading___Toc22094_2232792091"/>
      <w:bookmarkEnd w:id="75"/>
      <w:r>
        <w:rPr>
          <w:rFonts w:eastAsia="Segoe UI" w:cs="Segoe UI"/>
          <w:b/>
          <w:color w:val="0F4761"/>
          <w:sz w:val="26"/>
        </w:rPr>
        <w:t>9.6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180"/>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181"/>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182"/>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183"/>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1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4724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2047240"/>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17576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175760"/>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76" w:name="__RefHeading___Toc22096_2232792091"/>
      <w:bookmarkEnd w:id="76"/>
      <w:r>
        <w:rPr>
          <w:rFonts w:eastAsia="Segoe UI" w:cs="Segoe UI"/>
          <w:b/>
          <w:color w:val="0F4761"/>
          <w:sz w:val="26"/>
        </w:rPr>
        <w:t>9.7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77" w:name="__RefHeading___Toc22098_2232792091"/>
      <w:bookmarkEnd w:id="77"/>
      <w:r>
        <w:rPr>
          <w:rFonts w:eastAsia="Segoe UI" w:cs="Segoe UI"/>
          <w:b/>
          <w:color w:val="0F4761"/>
          <w:sz w:val="26"/>
        </w:rPr>
        <w:t>9.8  Payments</w:t>
      </w:r>
    </w:p>
    <w:p>
      <w:pPr>
        <w:pStyle w:val="Normal"/>
        <w:jc w:val="center"/>
        <w:rPr/>
      </w:pPr>
      <w:r>
        <w:rPr/>
        <w:drawing>
          <wp:inline distT="0" distB="0" distL="0" distR="0">
            <wp:extent cx="5760085" cy="4469130"/>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POLICY, a RENEWAL POLICY or an ENDORSEMENT. Receipts are posted by Accounting; this screen shows the result.</w:t>
      </w:r>
    </w:p>
    <w:p>
      <w:pPr>
        <w:pStyle w:val="Heading2"/>
        <w:rPr/>
      </w:pPr>
      <w:bookmarkStart w:id="78" w:name="__RefHeading___Toc22100_2232792091"/>
      <w:bookmarkEnd w:id="78"/>
      <w:r>
        <w:rPr>
          <w:rFonts w:eastAsia="Segoe UI" w:cs="Segoe UI"/>
          <w:b/>
          <w:color w:val="0F4761"/>
          <w:sz w:val="26"/>
        </w:rPr>
        <w:t>9.9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9.9.1  Renew a policy</w:t>
      </w:r>
    </w:p>
    <w:p>
      <w:pPr>
        <w:pStyle w:val="Normal"/>
        <w:jc w:val="center"/>
        <w:rPr/>
      </w:pPr>
      <w:r>
        <w:rPr/>
        <w:drawing>
          <wp:inline distT="0" distB="0" distL="0" distR="0">
            <wp:extent cx="5760085" cy="4469130"/>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185"/>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1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187"/>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188"/>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189"/>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9.9.2  Renewal Queue and At-Risk Policies</w:t>
      </w:r>
    </w:p>
    <w:p>
      <w:pPr>
        <w:pStyle w:val="Normal"/>
        <w:jc w:val="center"/>
        <w:rPr/>
      </w:pPr>
      <w:r>
        <w:rPr/>
        <w:drawing>
          <wp:inline distT="0" distB="0" distL="0" distR="0">
            <wp:extent cx="5760085" cy="446913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9.9.3  Negotiations</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9.9.4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79" w:name="__RefHeading___Toc22102_2232792091"/>
      <w:bookmarkEnd w:id="79"/>
      <w:r>
        <w:rPr>
          <w:rFonts w:eastAsia="Segoe UI" w:cs="Segoe UI"/>
          <w:b/>
          <w:color w:val="0F4761"/>
          <w:sz w:val="26"/>
        </w:rPr>
        <w:t>9.10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80" w:name="__RefHeading___Toc22104_2232792091"/>
      <w:bookmarkEnd w:id="80"/>
      <w:r>
        <w:rPr>
          <w:rFonts w:eastAsia="Segoe UI" w:cs="Segoe UI" w:ascii="Segoe UI" w:hAnsi="Segoe UI"/>
          <w:b/>
          <w:color w:val="0F4761"/>
          <w:sz w:val="32"/>
        </w:rPr>
        <w:t>10.  Claims</w:t>
      </w:r>
    </w:p>
    <w:p>
      <w:pPr>
        <w:pStyle w:val="Heading2"/>
        <w:rPr/>
      </w:pPr>
      <w:bookmarkStart w:id="81" w:name="__RefHeading___Toc22106_2232792091"/>
      <w:bookmarkEnd w:id="81"/>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82" w:name="__RefHeading___Toc22108_2232792091"/>
      <w:bookmarkEnd w:id="82"/>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05"/>
        <w:gridCol w:w="6708"/>
      </w:tblGrid>
      <w:tr>
        <w:trPr>
          <w:tblHeader w:val="true"/>
        </w:trPr>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Claims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w:t>
      </w:r>
    </w:p>
    <w:p>
      <w:pPr>
        <w:pStyle w:val="Heading2"/>
        <w:rPr/>
      </w:pPr>
      <w:bookmarkStart w:id="83" w:name="__RefHeading___Toc22110_2232792091"/>
      <w:bookmarkEnd w:id="83"/>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bl>
    <w:p>
      <w:pPr>
        <w:pStyle w:val="Normal"/>
        <w:spacing w:before="0" w:after="80"/>
        <w:rPr/>
      </w:pPr>
      <w:r>
        <w:rPr/>
      </w:r>
    </w:p>
    <w:p>
      <w:pPr>
        <w:pStyle w:val="Heading2"/>
        <w:rPr/>
      </w:pPr>
      <w:bookmarkStart w:id="84" w:name="__RefHeading___Toc22112_2232792091"/>
      <w:bookmarkEnd w:id="84"/>
      <w:r>
        <w:rPr>
          <w:rFonts w:eastAsia="Segoe UI" w:cs="Segoe UI"/>
          <w:b/>
          <w:color w:val="0F4761"/>
          <w:sz w:val="26"/>
        </w:rPr>
        <w:t>10.4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85" w:name="__RefHeading___Toc22114_2232792091"/>
      <w:bookmarkEnd w:id="85"/>
      <w:r>
        <w:rPr>
          <w:rFonts w:eastAsia="Segoe UI" w:cs="Segoe UI"/>
          <w:b/>
          <w:color w:val="0F4761"/>
          <w:sz w:val="26"/>
        </w:rPr>
        <w:t>10.5  The claims list</w:t>
      </w:r>
    </w:p>
    <w:p>
      <w:pPr>
        <w:pStyle w:val="Normal"/>
        <w:jc w:val="center"/>
        <w:rPr/>
      </w:pPr>
      <w:r>
        <w:rPr/>
        <w:drawing>
          <wp:inline distT="0" distB="0" distL="0" distR="0">
            <wp:extent cx="5760085" cy="387794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86" w:name="__RefHeading___Toc22116_2232792091"/>
      <w:bookmarkEnd w:id="86"/>
      <w:r>
        <w:rPr>
          <w:rFonts w:eastAsia="Segoe UI" w:cs="Segoe UI"/>
          <w:b/>
          <w:color w:val="0F4761"/>
          <w:sz w:val="26"/>
        </w:rPr>
        <w:t>10.6  Register a claim</w:t>
      </w:r>
    </w:p>
    <w:p>
      <w:pPr>
        <w:pStyle w:val="Normal"/>
        <w:numPr>
          <w:ilvl w:val="0"/>
          <w:numId w:val="190"/>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19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1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193"/>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19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87" w:name="__RefHeading___Toc22118_2232792091"/>
      <w:bookmarkEnd w:id="87"/>
      <w:r>
        <w:rPr>
          <w:rFonts w:eastAsia="Segoe UI" w:cs="Segoe UI"/>
          <w:b/>
          <w:color w:val="0F4761"/>
          <w:sz w:val="26"/>
        </w:rPr>
        <w:t>10.7  Adjuster report</w:t>
      </w:r>
    </w:p>
    <w:p>
      <w:pPr>
        <w:pStyle w:val="Normal"/>
        <w:jc w:val="center"/>
        <w:rPr/>
      </w:pPr>
      <w:r>
        <w:rPr/>
        <w:drawing>
          <wp:inline distT="0" distB="0" distL="0" distR="0">
            <wp:extent cx="5760085" cy="6455410"/>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19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196"/>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19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198"/>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19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88" w:name="__RefHeading___Toc22120_2232792091"/>
      <w:bookmarkEnd w:id="88"/>
      <w:r>
        <w:rPr>
          <w:rFonts w:eastAsia="Segoe UI" w:cs="Segoe UI"/>
          <w:b/>
          <w:color w:val="0F4761"/>
          <w:sz w:val="26"/>
        </w:rPr>
        <w:t>10.8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818255"/>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38182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20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201"/>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202"/>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20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89" w:name="__RefHeading___Toc22122_2232792091"/>
      <w:bookmarkEnd w:id="89"/>
      <w:r>
        <w:rPr>
          <w:rFonts w:eastAsia="Segoe UI" w:cs="Segoe UI"/>
          <w:b/>
          <w:color w:val="0F4761"/>
          <w:sz w:val="26"/>
        </w:rPr>
        <w:t>10.9  Approve a settlement (checker)</w:t>
      </w:r>
    </w:p>
    <w:p>
      <w:pPr>
        <w:pStyle w:val="Normal"/>
        <w:numPr>
          <w:ilvl w:val="0"/>
          <w:numId w:val="204"/>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205"/>
        </w:numPr>
        <w:spacing w:before="0" w:after="60"/>
        <w:rPr/>
      </w:pPr>
      <w:r>
        <w:rPr>
          <w:rFonts w:eastAsia="Segoe UI" w:cs="Segoe UI" w:ascii="Segoe UI" w:hAnsi="Segoe UI"/>
          <w:color w:val="101820"/>
          <w:sz w:val="21"/>
        </w:rPr>
        <w:t>Check the claim summary and the settlement.</w:t>
      </w:r>
    </w:p>
    <w:p>
      <w:pPr>
        <w:pStyle w:val="Normal"/>
        <w:numPr>
          <w:ilvl w:val="0"/>
          <w:numId w:val="2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90" w:name="__RefHeading___Toc22124_2232792091"/>
      <w:bookmarkEnd w:id="90"/>
      <w:r>
        <w:rPr>
          <w:rFonts w:eastAsia="Segoe UI" w:cs="Segoe UI"/>
          <w:b/>
          <w:color w:val="0F4761"/>
          <w:sz w:val="26"/>
        </w:rPr>
        <w:t>10.10  Claim details, documents and audit trail</w:t>
      </w:r>
    </w:p>
    <w:p>
      <w:pPr>
        <w:pStyle w:val="Normal"/>
        <w:jc w:val="center"/>
        <w:rPr/>
      </w:pPr>
      <w:r>
        <w:rPr/>
        <w:drawing>
          <wp:inline distT="0" distB="0" distL="0" distR="0">
            <wp:extent cx="5760085" cy="4469130"/>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91" w:name="__RefHeading___Toc22126_2232792091"/>
      <w:bookmarkEnd w:id="91"/>
      <w:r>
        <w:rPr>
          <w:rFonts w:eastAsia="Segoe UI" w:cs="Segoe UI"/>
          <w:b/>
          <w:color w:val="0F4761"/>
          <w:sz w:val="26"/>
        </w:rPr>
        <w:t>10.11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92" w:name="__RefHeading___Toc22128_2232792091"/>
      <w:bookmarkEnd w:id="92"/>
      <w:r>
        <w:rPr>
          <w:rFonts w:eastAsia="Segoe UI" w:cs="Segoe UI"/>
          <w:b/>
          <w:color w:val="0F4761"/>
          <w:sz w:val="26"/>
        </w:rPr>
        <w:t>10.12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93" w:name="__RefHeading___Toc22130_2232792091"/>
      <w:bookmarkEnd w:id="93"/>
      <w:r>
        <w:rPr>
          <w:rFonts w:eastAsia="Segoe UI" w:cs="Segoe UI" w:ascii="Segoe UI" w:hAnsi="Segoe UI"/>
          <w:b/>
          <w:color w:val="0F4761"/>
          <w:sz w:val="32"/>
        </w:rPr>
        <w:t>11.  Accounting</w:t>
      </w:r>
    </w:p>
    <w:p>
      <w:pPr>
        <w:pStyle w:val="Heading2"/>
        <w:rPr/>
      </w:pPr>
      <w:bookmarkStart w:id="94" w:name="__RefHeading___Toc22132_2232792091"/>
      <w:bookmarkEnd w:id="94"/>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95" w:name="__RefHeading___Toc22134_2232792091"/>
      <w:bookmarkEnd w:id="95"/>
      <w:r>
        <w:rPr>
          <w:rFonts w:eastAsia="Segoe UI" w:cs="Segoe UI"/>
          <w:b/>
          <w:color w:val="0F4761"/>
          <w:sz w:val="26"/>
        </w:rPr>
        <w:t>11.2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Disbursement;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Bank Statement Formats, Bank Transaction Types, Insurer Statement Formats</w:t>
            </w:r>
          </w:p>
        </w:tc>
      </w:tr>
    </w:tbl>
    <w:p>
      <w:pPr>
        <w:pStyle w:val="Normal"/>
        <w:spacing w:before="0" w:after="80"/>
        <w:rPr/>
      </w:pPr>
      <w:r>
        <w:rPr/>
      </w:r>
    </w:p>
    <w:p>
      <w:pPr>
        <w:pStyle w:val="Heading2"/>
        <w:rPr/>
      </w:pPr>
      <w:bookmarkStart w:id="96" w:name="__RefHeading___Toc22136_2232792091"/>
      <w:bookmarkEnd w:id="96"/>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4083"/>
        <w:gridCol w:w="3231"/>
      </w:tblGrid>
      <w:tr>
        <w:trPr>
          <w:tblHeader w:val="true"/>
        </w:trPr>
        <w:tc>
          <w:tcPr>
            <w:tcW w:w="17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w:t>
            </w:r>
          </w:p>
        </w:tc>
      </w:tr>
    </w:tbl>
    <w:p>
      <w:pPr>
        <w:pStyle w:val="Normal"/>
        <w:spacing w:before="0" w:after="80"/>
        <w:rPr/>
      </w:pPr>
      <w:r>
        <w:rPr/>
      </w:r>
    </w:p>
    <w:p>
      <w:pPr>
        <w:pStyle w:val="Heading2"/>
        <w:rPr/>
      </w:pPr>
      <w:bookmarkStart w:id="97" w:name="__RefHeading___Toc22138_2232792091"/>
      <w:bookmarkEnd w:id="97"/>
      <w:r>
        <w:rPr>
          <w:rFonts w:eastAsia="Segoe UI" w:cs="Segoe UI"/>
          <w:b/>
          <w:color w:val="0F4761"/>
          <w:sz w:val="26"/>
        </w:rPr>
        <w:t>11.4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11.4.1  Post a receipt</w:t>
      </w:r>
    </w:p>
    <w:p>
      <w:pPr>
        <w:pStyle w:val="Normal"/>
        <w:jc w:val="center"/>
        <w:rPr/>
      </w:pPr>
      <w:r>
        <w:rPr/>
        <w:drawing>
          <wp:inline distT="0" distB="0" distL="0" distR="0">
            <wp:extent cx="5760085" cy="595884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207"/>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208"/>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209"/>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210"/>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21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21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213"/>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214"/>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98" w:name="__RefHeading___Toc22140_2232792091"/>
      <w:bookmarkEnd w:id="98"/>
      <w:r>
        <w:rPr>
          <w:rFonts w:eastAsia="Segoe UI" w:cs="Segoe UI"/>
          <w:b/>
          <w:color w:val="0F4761"/>
          <w:sz w:val="26"/>
        </w:rPr>
        <w:t>11.5  Collections</w:t>
      </w:r>
    </w:p>
    <w:p>
      <w:pPr>
        <w:pStyle w:val="Normal"/>
        <w:jc w:val="center"/>
        <w:rPr/>
      </w:pPr>
      <w:r>
        <w:rPr/>
        <w:drawing>
          <wp:inline distT="0" distB="0" distL="0" distR="0">
            <wp:extent cx="5760085" cy="446913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11.5.1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497455"/>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2497455"/>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99" w:name="__RefHeading___Toc22142_2232792091"/>
      <w:bookmarkEnd w:id="99"/>
      <w:r>
        <w:rPr>
          <w:rFonts w:eastAsia="Segoe UI" w:cs="Segoe UI"/>
          <w:b/>
          <w:color w:val="0F4761"/>
          <w:sz w:val="26"/>
        </w:rPr>
        <w:t>11.6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2"/>
        <w:rPr/>
      </w:pPr>
      <w:bookmarkStart w:id="100" w:name="__RefHeading___Toc22144_2232792091"/>
      <w:bookmarkEnd w:id="100"/>
      <w:r>
        <w:rPr>
          <w:rFonts w:eastAsia="Segoe UI" w:cs="Segoe UI"/>
          <w:b/>
          <w:color w:val="0F4761"/>
          <w:sz w:val="26"/>
        </w:rPr>
        <w:t>11.7  Disbursement: payment vouchers and cheques</w:t>
      </w:r>
    </w:p>
    <w:p>
      <w:pPr>
        <w:pStyle w:val="Normal"/>
        <w:jc w:val="center"/>
        <w:rPr/>
      </w:pPr>
      <w:r>
        <w:rPr/>
        <w:drawing>
          <wp:inline distT="0" distB="0" distL="0" distR="0">
            <wp:extent cx="5760085" cy="4469130"/>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215"/>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216"/>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17"/>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18"/>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01" w:name="__RefHeading___Toc22146_2232792091"/>
      <w:bookmarkEnd w:id="101"/>
      <w:r>
        <w:rPr>
          <w:rFonts w:eastAsia="Segoe UI" w:cs="Segoe UI"/>
          <w:b/>
          <w:color w:val="0F4761"/>
          <w:sz w:val="26"/>
        </w:rPr>
        <w:t>11.8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219"/>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220"/>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221"/>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Generals &gt; User Management &gt; Authority Matrix. The delivered limits let an Accounting user approve up to PHP 1,000,000.00 and an Accounting Manager without limit; a larger remittance waits for the Accounting Manager. Cover during leave is given in User Management &gt; Delegations. The initiator cannot approve.</w:t>
      </w:r>
    </w:p>
    <w:p>
      <w:pPr>
        <w:pStyle w:val="Normal"/>
        <w:numPr>
          <w:ilvl w:val="0"/>
          <w:numId w:val="222"/>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223"/>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224"/>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02" w:name="__RefHeading___Toc22148_2232792091"/>
      <w:bookmarkEnd w:id="102"/>
      <w:r>
        <w:rPr>
          <w:rFonts w:eastAsia="Segoe UI" w:cs="Segoe UI"/>
          <w:b/>
          <w:color w:val="0F4761"/>
          <w:sz w:val="26"/>
        </w:rPr>
        <w:t>11.9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225"/>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22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227"/>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228"/>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229"/>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03" w:name="__RefHeading___Toc22150_2232792091"/>
      <w:bookmarkEnd w:id="103"/>
      <w:r>
        <w:rPr>
          <w:rFonts w:eastAsia="Segoe UI" w:cs="Segoe UI"/>
          <w:b/>
          <w:color w:val="0F4761"/>
          <w:sz w:val="26"/>
        </w:rPr>
        <w:t>11.10  Commission to agents and referrers</w:t>
      </w:r>
    </w:p>
    <w:p>
      <w:pPr>
        <w:pStyle w:val="Normal"/>
        <w:jc w:val="center"/>
        <w:rPr/>
      </w:pPr>
      <w:r>
        <w:rPr/>
        <w:drawing>
          <wp:inline distT="0" distB="0" distL="0" distR="0">
            <wp:extent cx="5760085" cy="220980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230"/>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23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232"/>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2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2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235"/>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2"/>
        <w:rPr/>
      </w:pPr>
      <w:bookmarkStart w:id="104" w:name="__RefHeading___Toc22152_2232792091"/>
      <w:bookmarkEnd w:id="104"/>
      <w:r>
        <w:rPr>
          <w:rFonts w:eastAsia="Segoe UI" w:cs="Segoe UI"/>
          <w:b/>
          <w:color w:val="0F4761"/>
          <w:sz w:val="26"/>
        </w:rPr>
        <w:t>11.11  Journal vouchers</w:t>
      </w:r>
    </w:p>
    <w:p>
      <w:pPr>
        <w:pStyle w:val="Normal"/>
        <w:jc w:val="center"/>
        <w:rPr/>
      </w:pPr>
      <w:r>
        <w:rPr/>
        <w:drawing>
          <wp:inline distT="0" distB="0" distL="0" distR="0">
            <wp:extent cx="5760085" cy="3893185"/>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236"/>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23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23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239"/>
        </w:numPr>
        <w:spacing w:before="0" w:after="60"/>
        <w:rPr/>
      </w:pPr>
      <w:r>
        <w:rPr>
          <w:rFonts w:eastAsia="Segoe UI" w:cs="Segoe UI" w:ascii="Segoe UI" w:hAnsi="Segoe UI"/>
          <w:color w:val="101820"/>
          <w:sz w:val="21"/>
        </w:rPr>
        <w:t>Repeat until total debit equals total credit.</w:t>
      </w:r>
    </w:p>
    <w:p>
      <w:pPr>
        <w:pStyle w:val="Normal"/>
        <w:numPr>
          <w:ilvl w:val="0"/>
          <w:numId w:val="240"/>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05" w:name="__RefHeading___Toc22154_2232792091"/>
      <w:bookmarkEnd w:id="105"/>
      <w:r>
        <w:rPr>
          <w:rFonts w:eastAsia="Segoe UI" w:cs="Segoe UI"/>
          <w:b/>
          <w:color w:val="0F4761"/>
          <w:sz w:val="26"/>
        </w:rPr>
        <w:t>11.12  Open entry matching and write-offs</w:t>
      </w:r>
    </w:p>
    <w:p>
      <w:pPr>
        <w:pStyle w:val="Normal"/>
        <w:jc w:val="center"/>
        <w:rPr/>
      </w:pPr>
      <w:r>
        <w:rPr/>
        <w:drawing>
          <wp:inline distT="0" distB="0" distL="0" distR="0">
            <wp:extent cx="5760085" cy="446913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24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2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243"/>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244"/>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2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06" w:name="__RefHeading___Toc22156_2232792091"/>
      <w:bookmarkEnd w:id="106"/>
      <w:r>
        <w:rPr>
          <w:rFonts w:eastAsia="Segoe UI" w:cs="Segoe UI"/>
          <w:b/>
          <w:color w:val="0F4761"/>
          <w:sz w:val="26"/>
        </w:rPr>
        <w:t>11.13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07" w:name="__RefHeading___Toc22158_2232792091"/>
      <w:bookmarkEnd w:id="107"/>
      <w:r>
        <w:rPr>
          <w:rFonts w:eastAsia="Segoe UI" w:cs="Segoe UI"/>
          <w:b/>
          <w:color w:val="0F4761"/>
          <w:sz w:val="26"/>
        </w:rPr>
        <w:t>11.14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08" w:name="__RefHeading___Toc22160_2232792091"/>
      <w:bookmarkEnd w:id="108"/>
      <w:r>
        <w:rPr>
          <w:rFonts w:eastAsia="Segoe UI" w:cs="Segoe UI"/>
          <w:b/>
          <w:color w:val="0F4761"/>
          <w:sz w:val="26"/>
        </w:rPr>
        <w:t>11.15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11.15.1  Import a bank statement</w:t>
      </w:r>
    </w:p>
    <w:p>
      <w:pPr>
        <w:pStyle w:val="Normal"/>
        <w:numPr>
          <w:ilvl w:val="0"/>
          <w:numId w:val="2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24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24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24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2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6217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662170"/>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11.15.2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11.15.3  Prepare the reconciliation</w:t>
      </w:r>
    </w:p>
    <w:p>
      <w:pPr>
        <w:pStyle w:val="Normal"/>
        <w:numPr>
          <w:ilvl w:val="0"/>
          <w:numId w:val="25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252"/>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253"/>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1157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621157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09" w:name="__RefHeading___Toc22162_2232792091"/>
      <w:bookmarkEnd w:id="109"/>
      <w:r>
        <w:rPr>
          <w:rFonts w:eastAsia="Segoe UI" w:cs="Segoe UI"/>
          <w:b/>
          <w:color w:val="0F4761"/>
          <w:sz w:val="26"/>
        </w:rPr>
        <w:t>11.16  Insurer statement reconciliation</w:t>
      </w:r>
    </w:p>
    <w:p>
      <w:pPr>
        <w:pStyle w:val="Normal"/>
        <w:jc w:val="center"/>
        <w:rPr/>
      </w:pPr>
      <w:r>
        <w:rPr/>
        <w:drawing>
          <wp:inline distT="0" distB="0" distL="0" distR="0">
            <wp:extent cx="5760085" cy="4295140"/>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25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2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256"/>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257"/>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10" w:name="__RefHeading___Toc22164_2232792091"/>
      <w:bookmarkEnd w:id="110"/>
      <w:r>
        <w:rPr>
          <w:rFonts w:eastAsia="Segoe UI" w:cs="Segoe UI"/>
          <w:b/>
          <w:color w:val="0F4761"/>
          <w:sz w:val="26"/>
        </w:rPr>
        <w:t>11.17  Tax: BIR forms and returns</w:t>
      </w:r>
    </w:p>
    <w:p>
      <w:pPr>
        <w:pStyle w:val="Normal"/>
        <w:jc w:val="center"/>
        <w:rPr/>
      </w:pPr>
      <w:r>
        <w:rPr/>
        <w:drawing>
          <wp:inline distT="0" distB="0" distL="0" distR="0">
            <wp:extent cx="5760085" cy="325755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11" w:name="__RefHeading___Toc22166_2232792091"/>
      <w:bookmarkEnd w:id="111"/>
      <w:r>
        <w:rPr>
          <w:rFonts w:eastAsia="Segoe UI" w:cs="Segoe UI"/>
          <w:b/>
          <w:color w:val="0F4761"/>
          <w:sz w:val="26"/>
        </w:rPr>
        <w:t>11.18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11.18.1  Run the month-end close (preparer)</w:t>
      </w:r>
    </w:p>
    <w:p>
      <w:pPr>
        <w:pStyle w:val="Normal"/>
        <w:numPr>
          <w:ilvl w:val="0"/>
          <w:numId w:val="258"/>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259"/>
        </w:numPr>
        <w:spacing w:before="0" w:after="60"/>
        <w:rPr/>
      </w:pPr>
      <w:r>
        <w:rPr>
          <w:rFonts w:eastAsia="Segoe UI" w:cs="Segoe UI" w:ascii="Segoe UI" w:hAnsi="Segoe UI"/>
          <w:color w:val="101820"/>
          <w:sz w:val="21"/>
        </w:rPr>
        <w:t>The run (MEC-YYYY-NNNNN) executes its steps in order: (a) Accruals, (b) Recurring journals, (c) Commission deferral (Skipped when off), (d) FX revaluation, (e) Checklist.</w:t>
      </w:r>
    </w:p>
    <w:p>
      <w:pPr>
        <w:pStyle w:val="Normal"/>
        <w:numPr>
          <w:ilvl w:val="0"/>
          <w:numId w:val="260"/>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261"/>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262"/>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11.18.2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11.18.3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12" w:name="__RefHeading___Toc22168_2232792091"/>
      <w:bookmarkEnd w:id="112"/>
      <w:r>
        <w:rPr>
          <w:rFonts w:eastAsia="Segoe UI" w:cs="Segoe UI"/>
          <w:b/>
          <w:color w:val="0F4761"/>
          <w:sz w:val="26"/>
        </w:rPr>
        <w:t>11.19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13" w:name="__RefHeading___Toc22170_2232792091"/>
      <w:bookmarkEnd w:id="113"/>
      <w:r>
        <w:rPr>
          <w:rFonts w:eastAsia="Segoe UI" w:cs="Segoe UI"/>
          <w:b/>
          <w:color w:val="0F4761"/>
          <w:sz w:val="26"/>
        </w:rPr>
        <w:t>11.20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14" w:name="__RefHeading___Toc22172_2232792091"/>
      <w:bookmarkEnd w:id="114"/>
      <w:r>
        <w:rPr>
          <w:rFonts w:eastAsia="Segoe UI" w:cs="Segoe UI"/>
          <w:b/>
          <w:color w:val="0F4761"/>
          <w:sz w:val="26"/>
        </w:rPr>
        <w:t>11.21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15" w:name="__RefHeading___Toc22174_2232792091"/>
      <w:bookmarkEnd w:id="115"/>
      <w:r>
        <w:rPr>
          <w:rFonts w:eastAsia="Segoe UI" w:cs="Segoe UI" w:ascii="Segoe UI" w:hAnsi="Segoe UI"/>
          <w:b/>
          <w:color w:val="0F4761"/>
          <w:sz w:val="32"/>
        </w:rPr>
        <w:t>12.  Accounting Manager</w:t>
      </w:r>
    </w:p>
    <w:p>
      <w:pPr>
        <w:pStyle w:val="Heading2"/>
        <w:rPr/>
      </w:pPr>
      <w:bookmarkStart w:id="116" w:name="__RefHeading___Toc22176_2232792091"/>
      <w:bookmarkEnd w:id="116"/>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17" w:name="__RefHeading___Toc22178_2232792091"/>
      <w:bookmarkEnd w:id="117"/>
      <w:r>
        <w:rPr>
          <w:rFonts w:eastAsia="Segoe UI" w:cs="Segoe UI"/>
          <w:b/>
          <w:color w:val="0F4761"/>
          <w:sz w:val="26"/>
        </w:rPr>
        <w:t>12.2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18" w:name="__RefHeading___Toc22180_2232792091"/>
      <w:bookmarkEnd w:id="118"/>
      <w:r>
        <w:rPr>
          <w:rFonts w:eastAsia="Segoe UI" w:cs="Segoe UI"/>
          <w:b/>
          <w:color w:val="0F4761"/>
          <w:sz w:val="26"/>
        </w:rPr>
        <w:t>12.3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19" w:name="__RefHeading___Toc22182_2232792091"/>
      <w:bookmarkEnd w:id="119"/>
      <w:r>
        <w:rPr>
          <w:rFonts w:eastAsia="Segoe UI" w:cs="Segoe UI"/>
          <w:b/>
          <w:color w:val="0F4761"/>
          <w:sz w:val="26"/>
        </w:rPr>
        <w:t>12.4  Approve the month-end close</w:t>
      </w:r>
    </w:p>
    <w:p>
      <w:pPr>
        <w:pStyle w:val="Normal"/>
        <w:jc w:val="center"/>
        <w:rPr/>
      </w:pPr>
      <w:r>
        <w:rPr/>
        <w:drawing>
          <wp:inline distT="0" distB="0" distL="0" distR="0">
            <wp:extent cx="5760085" cy="6951345"/>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263"/>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264"/>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2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20" w:name="__RefHeading___Toc22184_2232792091"/>
      <w:bookmarkEnd w:id="120"/>
      <w:r>
        <w:rPr>
          <w:rFonts w:eastAsia="Segoe UI" w:cs="Segoe UI"/>
          <w:b/>
          <w:color w:val="0F4761"/>
          <w:sz w:val="26"/>
        </w:rPr>
        <w:t>12.5  Period control</w:t>
      </w:r>
    </w:p>
    <w:p>
      <w:pPr>
        <w:pStyle w:val="Normal"/>
        <w:jc w:val="center"/>
        <w:rPr/>
      </w:pPr>
      <w:r>
        <w:rPr/>
        <w:drawing>
          <wp:inline distT="0" distB="0" distL="0" distR="0">
            <wp:extent cx="5760085" cy="4469130"/>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21" w:name="__RefHeading___Toc22186_2232792091"/>
      <w:bookmarkEnd w:id="121"/>
      <w:r>
        <w:rPr>
          <w:rFonts w:eastAsia="Segoe UI" w:cs="Segoe UI"/>
          <w:b/>
          <w:color w:val="0F4761"/>
          <w:sz w:val="26"/>
        </w:rPr>
        <w:t>12.6  Approve a bank reconciliation</w:t>
      </w:r>
    </w:p>
    <w:p>
      <w:pPr>
        <w:pStyle w:val="Normal"/>
        <w:jc w:val="center"/>
        <w:rPr/>
      </w:pPr>
      <w:r>
        <w:rPr/>
        <w:drawing>
          <wp:inline distT="0" distB="0" distL="0" distR="0">
            <wp:extent cx="5760085" cy="6455410"/>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266"/>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267"/>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22" w:name="__RefHeading___Toc22188_2232792091"/>
      <w:bookmarkEnd w:id="122"/>
      <w:r>
        <w:rPr>
          <w:rFonts w:eastAsia="Segoe UI" w:cs="Segoe UI"/>
          <w:b/>
          <w:color w:val="0F4761"/>
          <w:sz w:val="26"/>
        </w:rPr>
        <w:t>12.7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23" w:name="__RefHeading___Toc22190_2232792091"/>
      <w:bookmarkEnd w:id="123"/>
      <w:r>
        <w:rPr>
          <w:rFonts w:eastAsia="Segoe UI" w:cs="Segoe UI"/>
          <w:b/>
          <w:color w:val="0F4761"/>
          <w:sz w:val="26"/>
        </w:rPr>
        <w:t>12.8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24" w:name="__RefHeading___Toc22192_2232792091"/>
      <w:bookmarkEnd w:id="124"/>
      <w:r>
        <w:rPr>
          <w:rFonts w:eastAsia="Segoe UI" w:cs="Segoe UI"/>
          <w:b/>
          <w:color w:val="0F4761"/>
          <w:sz w:val="26"/>
        </w:rPr>
        <w:t>12.9  Year-end close</w:t>
      </w:r>
    </w:p>
    <w:p>
      <w:pPr>
        <w:pStyle w:val="Normal"/>
        <w:jc w:val="center"/>
        <w:rPr/>
      </w:pPr>
      <w:r>
        <w:rPr/>
        <w:drawing>
          <wp:inline distT="0" distB="0" distL="0" distR="0">
            <wp:extent cx="5760085" cy="198628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269"/>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270"/>
        </w:numPr>
        <w:spacing w:before="0" w:after="60"/>
        <w:rPr/>
      </w:pPr>
      <w:r>
        <w:rPr>
          <w:rFonts w:eastAsia="Segoe UI" w:cs="Segoe UI" w:ascii="Segoe UI" w:hAnsi="Segoe UI"/>
          <w:color w:val="101820"/>
          <w:sz w:val="21"/>
        </w:rPr>
        <w:t>Check the pre-checks and the net income.</w:t>
      </w:r>
    </w:p>
    <w:p>
      <w:pPr>
        <w:pStyle w:val="Normal"/>
        <w:numPr>
          <w:ilvl w:val="0"/>
          <w:numId w:val="2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25" w:name="__RefHeading___Toc22194_2232792091"/>
      <w:bookmarkEnd w:id="125"/>
      <w:r>
        <w:rPr>
          <w:rFonts w:eastAsia="Segoe UI" w:cs="Segoe UI"/>
          <w:b/>
          <w:color w:val="0F4761"/>
          <w:sz w:val="26"/>
        </w:rPr>
        <w:t>12.10  Posting configuration: Configuration Approvals, Posting Rules, Account Determination</w:t>
      </w:r>
    </w:p>
    <w:p>
      <w:pPr>
        <w:pStyle w:val="Normal"/>
        <w:jc w:val="center"/>
        <w:rPr/>
      </w:pPr>
      <w:r>
        <w:rPr/>
        <w:drawing>
          <wp:inline distT="0" distB="0" distL="0" distR="0">
            <wp:extent cx="5760085" cy="219964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26" w:name="__RefHeading___Toc22196_2232792091"/>
      <w:bookmarkEnd w:id="126"/>
      <w:r>
        <w:rPr>
          <w:rFonts w:eastAsia="Segoe UI" w:cs="Segoe UI"/>
          <w:b/>
          <w:color w:val="0F4761"/>
          <w:sz w:val="26"/>
        </w:rPr>
        <w:t>12.11  Commission Rate Matrix</w:t>
      </w:r>
    </w:p>
    <w:p>
      <w:pPr>
        <w:pStyle w:val="Normal"/>
        <w:jc w:val="center"/>
        <w:rPr/>
      </w:pPr>
      <w:r>
        <w:rPr/>
        <w:drawing>
          <wp:inline distT="0" distB="0" distL="0" distR="0">
            <wp:extent cx="5760085" cy="446913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27" w:name="__RefHeading___Toc22198_2232792091"/>
      <w:bookmarkEnd w:id="127"/>
      <w:r>
        <w:rPr>
          <w:rFonts w:eastAsia="Segoe UI" w:cs="Segoe UI"/>
          <w:b/>
          <w:color w:val="0F4761"/>
          <w:sz w:val="26"/>
        </w:rPr>
        <w:t>12.12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28" w:name="__RefHeading___Toc22200_2232792091"/>
      <w:bookmarkEnd w:id="128"/>
      <w:r>
        <w:rPr>
          <w:rFonts w:eastAsia="Segoe UI" w:cs="Segoe UI" w:ascii="Segoe UI" w:hAnsi="Segoe UI"/>
          <w:b/>
          <w:color w:val="0F4761"/>
          <w:sz w:val="32"/>
        </w:rPr>
        <w:t>13.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29" w:name="__RefHeading___Toc22202_2232792091"/>
      <w:bookmarkEnd w:id="129"/>
      <w:r>
        <w:rPr>
          <w:rFonts w:eastAsia="Segoe UI" w:cs="Segoe UI"/>
          <w:b/>
          <w:color w:val="0F4761"/>
          <w:sz w:val="26"/>
        </w:rPr>
        <w:t>13.1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Customer Satisfaction, Premium Receivable (Clients), Commission Receivable (Insurers, Direct Bill);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30" w:name="__RefHeading___Toc22204_2232792091"/>
      <w:bookmarkEnd w:id="130"/>
      <w:r>
        <w:rPr>
          <w:rFonts w:eastAsia="Segoe UI" w:cs="Segoe UI"/>
          <w:b/>
          <w:color w:val="0F4761"/>
          <w:sz w:val="26"/>
        </w:rPr>
        <w:t>13.2  Operations</w:t>
      </w:r>
    </w:p>
    <w:p>
      <w:pPr>
        <w:pStyle w:val="Heading3"/>
        <w:rPr/>
      </w:pPr>
      <w:r>
        <w:rPr>
          <w:rFonts w:eastAsia="Segoe UI" w:cs="Segoe UI"/>
          <w:b/>
          <w:color w:val="0F4761"/>
          <w:sz w:val="23"/>
        </w:rPr>
        <w:t>13.2.1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13.2.2  Sales &amp; Marketing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3"/>
        <w:gridCol w:w="2831"/>
        <w:gridCol w:w="2858"/>
        <w:gridCol w:w="1242"/>
      </w:tblGrid>
      <w:tr>
        <w:trPr>
          <w:tblHeader w:val="true"/>
        </w:trPr>
        <w:tc>
          <w:tcPr>
            <w:tcW w:w="2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bl>
    <w:p>
      <w:pPr>
        <w:pStyle w:val="Normal"/>
        <w:spacing w:before="0" w:after="80"/>
        <w:rPr/>
      </w:pPr>
      <w:r>
        <w:rPr/>
      </w:r>
    </w:p>
    <w:p>
      <w:pPr>
        <w:pStyle w:val="Heading3"/>
        <w:rPr/>
      </w:pPr>
      <w:r>
        <w:rPr>
          <w:rFonts w:eastAsia="Segoe UI" w:cs="Segoe UI"/>
          <w:b/>
          <w:color w:val="0F4761"/>
          <w:sz w:val="23"/>
        </w:rPr>
        <w:t>13.2.3  Clients, Policy and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090"/>
        <w:gridCol w:w="3108"/>
        <w:gridCol w:w="190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Reminder;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13.2.4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13.2.5  Open Items and Payments</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Expiring Policy, Quote Pending, Pending Payments and Renewal Request, each with </w:t>
      </w:r>
      <w:r>
        <w:rPr>
          <w:rFonts w:eastAsia="Segoe UI" w:cs="Segoe UI" w:ascii="Segoe UI" w:hAnsi="Segoe UI"/>
          <w:b/>
          <w:color w:val="101820"/>
          <w:sz w:val="21"/>
        </w:rPr>
        <w:t>See More</w:t>
      </w:r>
      <w:r>
        <w:rPr>
          <w:rFonts w:eastAsia="Segoe UI" w:cs="Segoe UI" w:ascii="Segoe UI" w:hAnsi="Segoe UI"/>
          <w:color w:val="101820"/>
          <w:sz w:val="21"/>
        </w:rPr>
        <w:t xml:space="preserve">. </w:t>
      </w:r>
      <w:r>
        <w:rPr>
          <w:rFonts w:eastAsia="Segoe UI" w:cs="Segoe UI" w:ascii="Segoe UI" w:hAnsi="Segoe UI"/>
          <w:b/>
          <w:color w:val="101820"/>
          <w:sz w:val="21"/>
        </w:rPr>
        <w:t>Payments</w:t>
      </w:r>
      <w:r>
        <w:rPr>
          <w:rFonts w:eastAsia="Segoe UI" w:cs="Segoe UI" w:ascii="Segoe UI" w:hAnsi="Segoe UI"/>
          <w:color w:val="101820"/>
          <w:sz w:val="21"/>
        </w:rPr>
        <w:t>: gross premium, collected premium, receivables and earned commission; tabs Paid, Pending, Reviewing; type POLICY, RENEWAL POLICY or ENDORSEMENT.</w:t>
      </w:r>
    </w:p>
    <w:p>
      <w:pPr>
        <w:pStyle w:val="Heading2"/>
        <w:rPr/>
      </w:pPr>
      <w:bookmarkStart w:id="131" w:name="__RefHeading___Toc22206_2232792091"/>
      <w:bookmarkEnd w:id="131"/>
      <w:r>
        <w:rPr>
          <w:rFonts w:eastAsia="Segoe UI" w:cs="Segoe UI"/>
          <w:b/>
          <w:color w:val="0F4761"/>
          <w:sz w:val="26"/>
        </w:rPr>
        <w:t>13.3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13.3.1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32" w:name="__RefHeading___Toc22208_2232792091"/>
      <w:bookmarkEnd w:id="132"/>
      <w:r>
        <w:rPr>
          <w:rFonts w:eastAsia="Segoe UI" w:cs="Segoe UI"/>
          <w:b/>
          <w:color w:val="0F4761"/>
          <w:sz w:val="26"/>
        </w:rPr>
        <w:t>13.4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33" w:name="__RefHeading___Toc22210_2232792091"/>
      <w:bookmarkEnd w:id="133"/>
      <w:r>
        <w:rPr>
          <w:rFonts w:eastAsia="Segoe UI" w:cs="Segoe UI"/>
          <w:b/>
          <w:color w:val="0F4761"/>
          <w:sz w:val="26"/>
        </w:rPr>
        <w:t>13.5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bl>
    <w:p>
      <w:pPr>
        <w:pStyle w:val="Normal"/>
        <w:spacing w:before="0" w:after="80"/>
        <w:rPr/>
      </w:pPr>
      <w:r>
        <w:rPr/>
      </w:r>
    </w:p>
    <w:p>
      <w:pPr>
        <w:pStyle w:val="Normal"/>
        <w:jc w:val="center"/>
        <w:rPr/>
      </w:pPr>
      <w:r>
        <w:rPr/>
        <w:drawing>
          <wp:inline distT="0" distB="0" distL="0" distR="0">
            <wp:extent cx="5760085" cy="435483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34" w:name="__RefHeading___Toc22212_2232792091"/>
      <w:bookmarkEnd w:id="134"/>
      <w:r>
        <w:rPr>
          <w:rFonts w:eastAsia="Segoe UI" w:cs="Segoe UI"/>
          <w:b/>
          <w:color w:val="0F4761"/>
          <w:sz w:val="26"/>
        </w:rPr>
        <w:t>13.6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35" w:name="__RefHeading___Toc22214_2232792091"/>
      <w:bookmarkEnd w:id="135"/>
      <w:r>
        <w:rPr>
          <w:rFonts w:eastAsia="Segoe UI" w:cs="Segoe UI"/>
          <w:b/>
          <w:color w:val="0F4761"/>
          <w:sz w:val="26"/>
        </w:rPr>
        <w:t>13.7  Master</w:t>
      </w:r>
    </w:p>
    <w:p>
      <w:pPr>
        <w:pStyle w:val="Heading3"/>
        <w:rPr/>
      </w:pPr>
      <w:r>
        <w:rPr>
          <w:rFonts w:eastAsia="Segoe UI" w:cs="Segoe UI"/>
          <w:b/>
          <w:color w:val="0F4761"/>
          <w:sz w:val="23"/>
        </w:rPr>
        <w:t>13.7.1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13.7.2  Generals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State, City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Address lists;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13.7.3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13.7.4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36" w:name="__RefHeading___Toc22216_2232792091"/>
      <w:bookmarkEnd w:id="136"/>
      <w:r>
        <w:rPr>
          <w:rFonts w:eastAsia="Segoe UI" w:cs="Segoe UI"/>
          <w:b/>
          <w:color w:val="0F4761"/>
          <w:sz w:val="26"/>
        </w:rPr>
        <w:t>13.8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137" w:name="__RefHeading___Toc22218_2232792091"/>
      <w:bookmarkEnd w:id="137"/>
      <w:r>
        <w:rPr>
          <w:rFonts w:eastAsia="Segoe UI" w:cs="Segoe UI"/>
          <w:b/>
          <w:color w:val="0F4761"/>
          <w:sz w:val="26"/>
        </w:rPr>
        <w:t>13.9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w:t>
            </w:r>
          </w:p>
        </w:tc>
      </w:tr>
    </w:tbl>
    <w:p>
      <w:pPr>
        <w:pStyle w:val="Heading1"/>
        <w:rPr/>
      </w:pPr>
      <w:r>
        <w:br w:type="page"/>
      </w:r>
      <w:bookmarkStart w:id="138" w:name="__RefHeading___Toc22220_2232792091"/>
      <w:bookmarkEnd w:id="138"/>
      <w:r>
        <w:rPr>
          <w:rFonts w:eastAsia="Segoe UI" w:cs="Segoe UI" w:ascii="Segoe UI" w:hAnsi="Segoe UI"/>
          <w:b/>
          <w:color w:val="0F4761"/>
          <w:sz w:val="32"/>
        </w:rPr>
        <w:t>14.  Reports, dashboards, schedules and notifications</w:t>
      </w:r>
    </w:p>
    <w:p>
      <w:pPr>
        <w:pStyle w:val="Heading2"/>
        <w:rPr/>
      </w:pPr>
      <w:bookmarkStart w:id="139" w:name="__RefHeading___Toc22222_2232792091"/>
      <w:bookmarkEnd w:id="139"/>
      <w:r>
        <w:rPr>
          <w:rFonts w:eastAsia="Segoe UI" w:cs="Segoe UI"/>
          <w:b/>
          <w:color w:val="0F4761"/>
          <w:sz w:val="26"/>
        </w:rPr>
        <w:t>14.1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272"/>
        </w:numPr>
        <w:spacing w:before="0" w:after="60"/>
        <w:rPr/>
      </w:pPr>
      <w:r>
        <w:rPr>
          <w:rFonts w:eastAsia="Segoe UI" w:cs="Segoe UI" w:ascii="Segoe UI" w:hAnsi="Segoe UI"/>
          <w:color w:val="101820"/>
          <w:sz w:val="21"/>
        </w:rPr>
        <w:t>Open the report.</w:t>
      </w:r>
    </w:p>
    <w:p>
      <w:pPr>
        <w:pStyle w:val="Normal"/>
        <w:numPr>
          <w:ilvl w:val="0"/>
          <w:numId w:val="27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27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275"/>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27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27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909570"/>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290957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140" w:name="__RefHeading___Toc22224_2232792091"/>
      <w:bookmarkEnd w:id="140"/>
      <w:r>
        <w:rPr>
          <w:rFonts w:eastAsia="Segoe UI" w:cs="Segoe UI"/>
          <w:b/>
          <w:color w:val="0F4761"/>
          <w:sz w:val="26"/>
        </w:rPr>
        <w:t>14.2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whole previous period and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141" w:name="__RefHeading___Toc22226_2232792091"/>
      <w:bookmarkEnd w:id="141"/>
      <w:r>
        <w:rPr>
          <w:rFonts w:eastAsia="Segoe UI" w:cs="Segoe UI"/>
          <w:b/>
          <w:color w:val="0F4761"/>
          <w:sz w:val="26"/>
        </w:rPr>
        <w:t>14.3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receivable ageing (07:00), collection reminders (08:00), the e-mail outbox (every 5 minutes) and the renewal notice queue (every minute). Five finance jobs are delivered switched off: accrual auto-reversal, recurring journals, period auto soft-close, bank reconciliation auto-match and the month-end close reminder; Accounting decides whether to switch them on or run them from the screens. The remittance schedules job (06:15) and the overdue data subject requests job (07:00) are also delivered switched off. The System Administrator sees and runs the jobs on Master &gt; Schedules. The BrokerVerse Schedules and Batch Jobs document describes each job, what it reads and writes, and what to do when it fails.</w:t>
      </w:r>
    </w:p>
    <w:p>
      <w:pPr>
        <w:pStyle w:val="Heading2"/>
        <w:rPr/>
      </w:pPr>
      <w:bookmarkStart w:id="142" w:name="__RefHeading___Toc22228_2232792091"/>
      <w:bookmarkEnd w:id="142"/>
      <w:r>
        <w:rPr>
          <w:rFonts w:eastAsia="Segoe UI" w:cs="Segoe UI"/>
          <w:b/>
          <w:color w:val="0F4761"/>
          <w:sz w:val="26"/>
        </w:rPr>
        <w:t>14.4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to insurers, the commission debit note and the remittance statements to insurers, scheduled reports to staff and the password reset code. E-mails carry no attachments; documents travel as download links or are printed. SMS, Viber and WhatsApp are not sent by the system: where a screen offers SMS, phone or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143" w:name="__RefHeading___Toc22230_2232792091"/>
      <w:bookmarkEnd w:id="143"/>
      <w:r>
        <w:rPr>
          <w:rFonts w:eastAsia="Segoe UI" w:cs="Segoe UI" w:ascii="Segoe UI" w:hAnsi="Segoe UI"/>
          <w:b/>
          <w:color w:val="0F4761"/>
          <w:sz w:val="32"/>
        </w:rPr>
        <w:t>15.  Troubleshooting, FAQ and glossary</w:t>
      </w:r>
    </w:p>
    <w:p>
      <w:pPr>
        <w:pStyle w:val="Heading2"/>
        <w:rPr/>
      </w:pPr>
      <w:bookmarkStart w:id="144" w:name="__RefHeading___Toc22232_2232792091"/>
      <w:bookmarkEnd w:id="144"/>
      <w:r>
        <w:rPr>
          <w:rFonts w:eastAsia="Segoe UI" w:cs="Segoe UI"/>
          <w:b/>
          <w:color w:val="0F4761"/>
          <w:sz w:val="26"/>
        </w:rPr>
        <w:t>15.1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authentication code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current code of the app;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or your password or role changed.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145" w:name="__RefHeading___Toc22234_2232792091"/>
      <w:bookmarkEnd w:id="145"/>
      <w:r>
        <w:rPr>
          <w:rFonts w:eastAsia="Segoe UI" w:cs="Segoe UI"/>
          <w:b/>
          <w:color w:val="0F4761"/>
          <w:sz w:val="26"/>
        </w:rPr>
        <w:t>15.2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146" w:name="__RefHeading___Toc22236_2232792091"/>
      <w:bookmarkEnd w:id="146"/>
      <w:r>
        <w:rPr>
          <w:rFonts w:eastAsia="Segoe UI" w:cs="Segoe UI"/>
          <w:b/>
          <w:color w:val="0F4761"/>
          <w:sz w:val="26"/>
        </w:rPr>
        <w:t>15.3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47" w:name="__RefHeading___Toc22238_2232792091"/>
      <w:bookmarkStart w:id="148" w:name="_Toc233203395"/>
      <w:bookmarkEnd w:id="147"/>
      <w:r>
        <w:rPr>
          <w:rStyle w:val="BookTitle"/>
          <w:bCs w:val="false"/>
          <w:i w:val="false"/>
          <w:iCs w:val="false"/>
          <w:spacing w:val="0"/>
        </w:rPr>
        <w:t>16.  Document Sign-Off</w:t>
      </w:r>
      <w:bookmarkEnd w:id="14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4">
            <wp:simplePos x="0" y="0"/>
            <wp:positionH relativeFrom="margin">
              <wp:align>center</wp:align>
            </wp:positionH>
            <wp:positionV relativeFrom="margin">
              <wp:align>center</wp:align>
            </wp:positionV>
            <wp:extent cx="7548245" cy="10677525"/>
            <wp:effectExtent l="0" t="0" r="0" b="0"/>
            <wp:wrapNone/>
            <wp:docPr id="14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 descr=""/>
                    <pic:cNvPicPr>
                      <a:picLocks noChangeAspect="1" noChangeArrowheads="1"/>
                    </pic:cNvPicPr>
                  </pic:nvPicPr>
                  <pic:blipFill>
                    <a:blip r:embed="rId136"/>
                    <a:stretch>
                      <a:fillRect/>
                    </a:stretch>
                  </pic:blipFill>
                  <pic:spPr bwMode="auto">
                    <a:xfrm>
                      <a:off x="0" y="0"/>
                      <a:ext cx="7548245" cy="10677525"/>
                    </a:xfrm>
                    <a:prstGeom prst="rect">
                      <a:avLst/>
                    </a:prstGeom>
                  </pic:spPr>
                </pic:pic>
              </a:graphicData>
            </a:graphic>
          </wp:anchor>
        </w:drawing>
      </w:r>
    </w:p>
    <w:sectPr>
      <w:footerReference w:type="default" r:id="rId137"/>
      <w:footerReference w:type="first" r:id="rId138"/>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03">
          <wp:simplePos x="0" y="0"/>
          <wp:positionH relativeFrom="page">
            <wp:align>left</wp:align>
          </wp:positionH>
          <wp:positionV relativeFrom="paragraph">
            <wp:posOffset>-708025</wp:posOffset>
          </wp:positionV>
          <wp:extent cx="8778240" cy="885190"/>
          <wp:effectExtent l="0" t="0" r="0" b="0"/>
          <wp:wrapNone/>
          <wp:docPr id="141"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03">
          <wp:simplePos x="0" y="0"/>
          <wp:positionH relativeFrom="page">
            <wp:align>left</wp:align>
          </wp:positionH>
          <wp:positionV relativeFrom="paragraph">
            <wp:posOffset>-708025</wp:posOffset>
          </wp:positionV>
          <wp:extent cx="8778240" cy="885190"/>
          <wp:effectExtent l="0" t="0" r="0" b="0"/>
          <wp:wrapNone/>
          <wp:docPr id="142"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2"/>
    <w:lvlOverride w:ilvl="0">
      <w:startOverride w:val="1"/>
    </w:lvlOverride>
  </w:num>
  <w:num w:numId="53">
    <w:abstractNumId w:val="2"/>
    <w:lvlOverride w:ilvl="0">
      <w:startOverride w:val="1"/>
    </w:lvlOverride>
  </w:num>
  <w:num w:numId="54">
    <w:abstractNumId w:val="2"/>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lvlOverride w:ilvl="0">
      <w:startOverride w:val="1"/>
    </w:lvlOverride>
  </w:num>
  <w:num w:numId="62">
    <w:abstractNumId w:val="2"/>
  </w:num>
  <w:num w:numId="63">
    <w:abstractNumId w:val="2"/>
  </w:num>
  <w:num w:numId="64">
    <w:abstractNumId w:val="2"/>
  </w:num>
  <w:num w:numId="65">
    <w:abstractNumId w:val="2"/>
    <w:lvlOverride w:ilvl="0">
      <w:startOverride w:val="1"/>
    </w:lvlOverride>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lvlOverride w:ilvl="0">
      <w:startOverride w:val="1"/>
    </w:lvlOverride>
  </w:num>
  <w:num w:numId="83">
    <w:abstractNumId w:val="2"/>
  </w:num>
  <w:num w:numId="84">
    <w:abstractNumId w:val="2"/>
  </w:num>
  <w:num w:numId="85">
    <w:abstractNumId w:val="2"/>
  </w:num>
  <w:num w:numId="86">
    <w:abstractNumId w:val="2"/>
  </w:num>
  <w:num w:numId="87">
    <w:abstractNumId w:val="2"/>
    <w:lvlOverride w:ilvl="0">
      <w:startOverride w:val="1"/>
    </w:lvlOverride>
  </w:num>
  <w:num w:numId="88">
    <w:abstractNumId w:val="2"/>
  </w:num>
  <w:num w:numId="89">
    <w:abstractNumId w:val="2"/>
  </w:num>
  <w:num w:numId="90">
    <w:abstractNumId w:val="2"/>
    <w:lvlOverride w:ilvl="0">
      <w:startOverride w:val="1"/>
    </w:lvlOverride>
  </w:num>
  <w:num w:numId="91">
    <w:abstractNumId w:val="2"/>
  </w:num>
  <w:num w:numId="92">
    <w:abstractNumId w:val="2"/>
  </w:num>
  <w:num w:numId="93">
    <w:abstractNumId w:val="2"/>
  </w:num>
  <w:num w:numId="94">
    <w:abstractNumId w:val="2"/>
    <w:lvlOverride w:ilvl="0">
      <w:startOverride w:val="1"/>
    </w:lvlOverride>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lvlOverride w:ilvl="0">
      <w:startOverride w:val="1"/>
    </w:lvlOverride>
  </w:num>
  <w:num w:numId="103">
    <w:abstractNumId w:val="2"/>
  </w:num>
  <w:num w:numId="104">
    <w:abstractNumId w:val="2"/>
  </w:num>
  <w:num w:numId="105">
    <w:abstractNumId w:val="2"/>
  </w:num>
  <w:num w:numId="106">
    <w:abstractNumId w:val="2"/>
    <w:lvlOverride w:ilvl="0">
      <w:startOverride w:val="1"/>
    </w:lvlOverride>
  </w:num>
  <w:num w:numId="107">
    <w:abstractNumId w:val="2"/>
  </w:num>
  <w:num w:numId="108">
    <w:abstractNumId w:val="2"/>
  </w:num>
  <w:num w:numId="109">
    <w:abstractNumId w:val="2"/>
    <w:lvlOverride w:ilvl="0">
      <w:startOverride w:val="1"/>
    </w:lvlOverride>
  </w:num>
  <w:num w:numId="110">
    <w:abstractNumId w:val="2"/>
  </w:num>
  <w:num w:numId="111">
    <w:abstractNumId w:val="2"/>
  </w:num>
  <w:num w:numId="112">
    <w:abstractNumId w:val="2"/>
    <w:lvlOverride w:ilvl="0">
      <w:startOverride w:val="1"/>
    </w:lvlOverride>
  </w:num>
  <w:num w:numId="113">
    <w:abstractNumId w:val="2"/>
  </w:num>
  <w:num w:numId="114">
    <w:abstractNumId w:val="2"/>
  </w:num>
  <w:num w:numId="115">
    <w:abstractNumId w:val="2"/>
  </w:num>
  <w:num w:numId="116">
    <w:abstractNumId w:val="2"/>
  </w:num>
  <w:num w:numId="117">
    <w:abstractNumId w:val="2"/>
    <w:lvlOverride w:ilvl="0">
      <w:startOverride w:val="1"/>
    </w:lvlOverride>
  </w:num>
  <w:num w:numId="118">
    <w:abstractNumId w:val="2"/>
  </w:num>
  <w:num w:numId="119">
    <w:abstractNumId w:val="2"/>
  </w:num>
  <w:num w:numId="120">
    <w:abstractNumId w:val="2"/>
  </w:num>
  <w:num w:numId="121">
    <w:abstractNumId w:val="2"/>
    <w:lvlOverride w:ilvl="0">
      <w:startOverride w:val="1"/>
    </w:lvlOverride>
  </w:num>
  <w:num w:numId="122">
    <w:abstractNumId w:val="2"/>
  </w:num>
  <w:num w:numId="123">
    <w:abstractNumId w:val="2"/>
  </w:num>
  <w:num w:numId="124">
    <w:abstractNumId w:val="2"/>
    <w:lvlOverride w:ilvl="0">
      <w:startOverride w:val="1"/>
    </w:lvlOverride>
  </w:num>
  <w:num w:numId="125">
    <w:abstractNumId w:val="2"/>
  </w:num>
  <w:num w:numId="126">
    <w:abstractNumId w:val="2"/>
  </w:num>
  <w:num w:numId="127">
    <w:abstractNumId w:val="2"/>
  </w:num>
  <w:num w:numId="128">
    <w:abstractNumId w:val="2"/>
  </w:num>
  <w:num w:numId="129">
    <w:abstractNumId w:val="2"/>
  </w:num>
  <w:num w:numId="130">
    <w:abstractNumId w:val="2"/>
    <w:lvlOverride w:ilvl="0">
      <w:startOverride w:val="1"/>
    </w:lvlOverride>
  </w:num>
  <w:num w:numId="131">
    <w:abstractNumId w:val="2"/>
  </w:num>
  <w:num w:numId="132">
    <w:abstractNumId w:val="2"/>
  </w:num>
  <w:num w:numId="133">
    <w:abstractNumId w:val="2"/>
  </w:num>
  <w:num w:numId="134">
    <w:abstractNumId w:val="2"/>
    <w:lvlOverride w:ilvl="0">
      <w:startOverride w:val="1"/>
    </w:lvlOverride>
  </w:num>
  <w:num w:numId="135">
    <w:abstractNumId w:val="2"/>
  </w:num>
  <w:num w:numId="136">
    <w:abstractNumId w:val="2"/>
  </w:num>
  <w:num w:numId="137">
    <w:abstractNumId w:val="2"/>
  </w:num>
  <w:num w:numId="138">
    <w:abstractNumId w:val="2"/>
    <w:lvlOverride w:ilvl="0">
      <w:startOverride w:val="1"/>
    </w:lvlOverride>
  </w:num>
  <w:num w:numId="139">
    <w:abstractNumId w:val="2"/>
  </w:num>
  <w:num w:numId="140">
    <w:abstractNumId w:val="2"/>
  </w:num>
  <w:num w:numId="141">
    <w:abstractNumId w:val="2"/>
  </w:num>
  <w:num w:numId="142">
    <w:abstractNumId w:val="2"/>
  </w:num>
  <w:num w:numId="143">
    <w:abstractNumId w:val="2"/>
    <w:lvlOverride w:ilvl="0">
      <w:startOverride w:val="1"/>
    </w:lvlOverride>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lvlOverride w:ilvl="0">
      <w:startOverride w:val="1"/>
    </w:lvlOverride>
  </w:num>
  <w:num w:numId="152">
    <w:abstractNumId w:val="2"/>
  </w:num>
  <w:num w:numId="153">
    <w:abstractNumId w:val="2"/>
  </w:num>
  <w:num w:numId="154">
    <w:abstractNumId w:val="2"/>
  </w:num>
  <w:num w:numId="155">
    <w:abstractNumId w:val="2"/>
  </w:num>
  <w:num w:numId="156">
    <w:abstractNumId w:val="2"/>
    <w:lvlOverride w:ilvl="0">
      <w:startOverride w:val="1"/>
    </w:lvlOverride>
  </w:num>
  <w:num w:numId="157">
    <w:abstractNumId w:val="2"/>
  </w:num>
  <w:num w:numId="158">
    <w:abstractNumId w:val="2"/>
  </w:num>
  <w:num w:numId="159">
    <w:abstractNumId w:val="2"/>
  </w:num>
  <w:num w:numId="160">
    <w:abstractNumId w:val="2"/>
    <w:lvlOverride w:ilvl="0">
      <w:startOverride w:val="1"/>
    </w:lvlOverride>
  </w:num>
  <w:num w:numId="161">
    <w:abstractNumId w:val="2"/>
  </w:num>
  <w:num w:numId="162">
    <w:abstractNumId w:val="2"/>
  </w:num>
  <w:num w:numId="163">
    <w:abstractNumId w:val="2"/>
  </w:num>
  <w:num w:numId="164">
    <w:abstractNumId w:val="2"/>
  </w:num>
  <w:num w:numId="165">
    <w:abstractNumId w:val="2"/>
    <w:lvlOverride w:ilvl="0">
      <w:startOverride w:val="1"/>
    </w:lvlOverride>
  </w:num>
  <w:num w:numId="166">
    <w:abstractNumId w:val="2"/>
  </w:num>
  <w:num w:numId="167">
    <w:abstractNumId w:val="2"/>
  </w:num>
  <w:num w:numId="168">
    <w:abstractNumId w:val="2"/>
  </w:num>
  <w:num w:numId="169">
    <w:abstractNumId w:val="2"/>
    <w:lvlOverride w:ilvl="0">
      <w:startOverride w:val="1"/>
    </w:lvlOverride>
  </w:num>
  <w:num w:numId="170">
    <w:abstractNumId w:val="2"/>
  </w:num>
  <w:num w:numId="171">
    <w:abstractNumId w:val="2"/>
  </w:num>
  <w:num w:numId="172">
    <w:abstractNumId w:val="2"/>
  </w:num>
  <w:num w:numId="173">
    <w:abstractNumId w:val="2"/>
  </w:num>
  <w:num w:numId="174">
    <w:abstractNumId w:val="2"/>
    <w:lvlOverride w:ilvl="0">
      <w:startOverride w:val="1"/>
    </w:lvlOverride>
  </w:num>
  <w:num w:numId="175">
    <w:abstractNumId w:val="2"/>
  </w:num>
  <w:num w:numId="176">
    <w:abstractNumId w:val="2"/>
  </w:num>
  <w:num w:numId="177">
    <w:abstractNumId w:val="2"/>
    <w:lvlOverride w:ilvl="0">
      <w:startOverride w:val="1"/>
    </w:lvlOverride>
  </w:num>
  <w:num w:numId="178">
    <w:abstractNumId w:val="2"/>
  </w:num>
  <w:num w:numId="179">
    <w:abstractNumId w:val="2"/>
  </w:num>
  <w:num w:numId="180">
    <w:abstractNumId w:val="2"/>
    <w:lvlOverride w:ilvl="0">
      <w:startOverride w:val="1"/>
    </w:lvlOverride>
  </w:num>
  <w:num w:numId="181">
    <w:abstractNumId w:val="2"/>
  </w:num>
  <w:num w:numId="182">
    <w:abstractNumId w:val="2"/>
  </w:num>
  <w:num w:numId="183">
    <w:abstractNumId w:val="2"/>
  </w:num>
  <w:num w:numId="184">
    <w:abstractNumId w:val="2"/>
  </w:num>
  <w:num w:numId="185">
    <w:abstractNumId w:val="2"/>
    <w:lvlOverride w:ilvl="0">
      <w:startOverride w:val="1"/>
    </w:lvlOverride>
  </w:num>
  <w:num w:numId="186">
    <w:abstractNumId w:val="2"/>
  </w:num>
  <w:num w:numId="187">
    <w:abstractNumId w:val="2"/>
  </w:num>
  <w:num w:numId="188">
    <w:abstractNumId w:val="2"/>
  </w:num>
  <w:num w:numId="189">
    <w:abstractNumId w:val="2"/>
  </w:num>
  <w:num w:numId="190">
    <w:abstractNumId w:val="2"/>
    <w:lvlOverride w:ilvl="0">
      <w:startOverride w:val="1"/>
    </w:lvlOverride>
  </w:num>
  <w:num w:numId="191">
    <w:abstractNumId w:val="2"/>
  </w:num>
  <w:num w:numId="192">
    <w:abstractNumId w:val="2"/>
  </w:num>
  <w:num w:numId="193">
    <w:abstractNumId w:val="2"/>
  </w:num>
  <w:num w:numId="194">
    <w:abstractNumId w:val="2"/>
  </w:num>
  <w:num w:numId="195">
    <w:abstractNumId w:val="2"/>
    <w:lvlOverride w:ilvl="0">
      <w:startOverride w:val="1"/>
    </w:lvlOverride>
  </w:num>
  <w:num w:numId="196">
    <w:abstractNumId w:val="2"/>
  </w:num>
  <w:num w:numId="197">
    <w:abstractNumId w:val="2"/>
  </w:num>
  <w:num w:numId="198">
    <w:abstractNumId w:val="2"/>
  </w:num>
  <w:num w:numId="199">
    <w:abstractNumId w:val="2"/>
  </w:num>
  <w:num w:numId="200">
    <w:abstractNumId w:val="2"/>
    <w:lvlOverride w:ilvl="0">
      <w:startOverride w:val="1"/>
    </w:lvlOverride>
  </w:num>
  <w:num w:numId="201">
    <w:abstractNumId w:val="2"/>
  </w:num>
  <w:num w:numId="202">
    <w:abstractNumId w:val="2"/>
  </w:num>
  <w:num w:numId="203">
    <w:abstractNumId w:val="2"/>
  </w:num>
  <w:num w:numId="204">
    <w:abstractNumId w:val="2"/>
    <w:lvlOverride w:ilvl="0">
      <w:startOverride w:val="1"/>
    </w:lvlOverride>
  </w:num>
  <w:num w:numId="205">
    <w:abstractNumId w:val="2"/>
  </w:num>
  <w:num w:numId="206">
    <w:abstractNumId w:val="2"/>
  </w:num>
  <w:num w:numId="207">
    <w:abstractNumId w:val="2"/>
    <w:lvlOverride w:ilvl="0">
      <w:startOverride w:val="1"/>
    </w:lvlOverride>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lvlOverride w:ilvl="0">
      <w:startOverride w:val="1"/>
    </w:lvlOverride>
  </w:num>
  <w:num w:numId="216">
    <w:abstractNumId w:val="2"/>
  </w:num>
  <w:num w:numId="217">
    <w:abstractNumId w:val="2"/>
  </w:num>
  <w:num w:numId="218">
    <w:abstractNumId w:val="2"/>
  </w:num>
  <w:num w:numId="219">
    <w:abstractNumId w:val="2"/>
    <w:lvlOverride w:ilvl="0">
      <w:startOverride w:val="1"/>
    </w:lvlOverride>
  </w:num>
  <w:num w:numId="220">
    <w:abstractNumId w:val="2"/>
  </w:num>
  <w:num w:numId="221">
    <w:abstractNumId w:val="2"/>
  </w:num>
  <w:num w:numId="222">
    <w:abstractNumId w:val="2"/>
  </w:num>
  <w:num w:numId="223">
    <w:abstractNumId w:val="2"/>
  </w:num>
  <w:num w:numId="224">
    <w:abstractNumId w:val="2"/>
  </w:num>
  <w:num w:numId="225">
    <w:abstractNumId w:val="2"/>
    <w:lvlOverride w:ilvl="0">
      <w:startOverride w:val="1"/>
    </w:lvlOverride>
  </w:num>
  <w:num w:numId="226">
    <w:abstractNumId w:val="2"/>
  </w:num>
  <w:num w:numId="227">
    <w:abstractNumId w:val="2"/>
  </w:num>
  <w:num w:numId="228">
    <w:abstractNumId w:val="2"/>
  </w:num>
  <w:num w:numId="229">
    <w:abstractNumId w:val="2"/>
  </w:num>
  <w:num w:numId="230">
    <w:abstractNumId w:val="2"/>
    <w:lvlOverride w:ilvl="0">
      <w:startOverride w:val="1"/>
    </w:lvlOverride>
  </w:num>
  <w:num w:numId="231">
    <w:abstractNumId w:val="2"/>
  </w:num>
  <w:num w:numId="232">
    <w:abstractNumId w:val="2"/>
  </w:num>
  <w:num w:numId="233">
    <w:abstractNumId w:val="2"/>
  </w:num>
  <w:num w:numId="234">
    <w:abstractNumId w:val="2"/>
  </w:num>
  <w:num w:numId="235">
    <w:abstractNumId w:val="2"/>
  </w:num>
  <w:num w:numId="236">
    <w:abstractNumId w:val="2"/>
    <w:lvlOverride w:ilvl="0">
      <w:startOverride w:val="1"/>
    </w:lvlOverride>
  </w:num>
  <w:num w:numId="237">
    <w:abstractNumId w:val="2"/>
  </w:num>
  <w:num w:numId="238">
    <w:abstractNumId w:val="2"/>
  </w:num>
  <w:num w:numId="239">
    <w:abstractNumId w:val="2"/>
  </w:num>
  <w:num w:numId="240">
    <w:abstractNumId w:val="2"/>
  </w:num>
  <w:num w:numId="241">
    <w:abstractNumId w:val="2"/>
    <w:lvlOverride w:ilvl="0">
      <w:startOverride w:val="1"/>
    </w:lvlOverride>
  </w:num>
  <w:num w:numId="242">
    <w:abstractNumId w:val="2"/>
  </w:num>
  <w:num w:numId="243">
    <w:abstractNumId w:val="2"/>
  </w:num>
  <w:num w:numId="244">
    <w:abstractNumId w:val="2"/>
  </w:num>
  <w:num w:numId="245">
    <w:abstractNumId w:val="2"/>
  </w:num>
  <w:num w:numId="246">
    <w:abstractNumId w:val="2"/>
    <w:lvlOverride w:ilvl="0">
      <w:startOverride w:val="1"/>
    </w:lvlOverride>
  </w:num>
  <w:num w:numId="247">
    <w:abstractNumId w:val="2"/>
  </w:num>
  <w:num w:numId="248">
    <w:abstractNumId w:val="2"/>
  </w:num>
  <w:num w:numId="249">
    <w:abstractNumId w:val="2"/>
  </w:num>
  <w:num w:numId="250">
    <w:abstractNumId w:val="2"/>
  </w:num>
  <w:num w:numId="251">
    <w:abstractNumId w:val="2"/>
    <w:lvlOverride w:ilvl="0">
      <w:startOverride w:val="1"/>
    </w:lvlOverride>
  </w:num>
  <w:num w:numId="252">
    <w:abstractNumId w:val="2"/>
  </w:num>
  <w:num w:numId="253">
    <w:abstractNumId w:val="2"/>
  </w:num>
  <w:num w:numId="254">
    <w:abstractNumId w:val="2"/>
    <w:lvlOverride w:ilvl="0">
      <w:startOverride w:val="1"/>
    </w:lvlOverride>
  </w:num>
  <w:num w:numId="255">
    <w:abstractNumId w:val="2"/>
  </w:num>
  <w:num w:numId="256">
    <w:abstractNumId w:val="2"/>
  </w:num>
  <w:num w:numId="257">
    <w:abstractNumId w:val="2"/>
  </w:num>
  <w:num w:numId="258">
    <w:abstractNumId w:val="2"/>
    <w:lvlOverride w:ilvl="0">
      <w:startOverride w:val="1"/>
    </w:lvlOverride>
  </w:num>
  <w:num w:numId="259">
    <w:abstractNumId w:val="2"/>
  </w:num>
  <w:num w:numId="260">
    <w:abstractNumId w:val="2"/>
  </w:num>
  <w:num w:numId="261">
    <w:abstractNumId w:val="2"/>
  </w:num>
  <w:num w:numId="262">
    <w:abstractNumId w:val="2"/>
  </w:num>
  <w:num w:numId="263">
    <w:abstractNumId w:val="2"/>
    <w:lvlOverride w:ilvl="0">
      <w:startOverride w:val="1"/>
    </w:lvlOverride>
  </w:num>
  <w:num w:numId="264">
    <w:abstractNumId w:val="2"/>
  </w:num>
  <w:num w:numId="265">
    <w:abstractNumId w:val="2"/>
  </w:num>
  <w:num w:numId="266">
    <w:abstractNumId w:val="2"/>
    <w:lvlOverride w:ilvl="0">
      <w:startOverride w:val="1"/>
    </w:lvlOverride>
  </w:num>
  <w:num w:numId="267">
    <w:abstractNumId w:val="2"/>
  </w:num>
  <w:num w:numId="268">
    <w:abstractNumId w:val="2"/>
  </w:num>
  <w:num w:numId="269">
    <w:abstractNumId w:val="2"/>
    <w:lvlOverride w:ilvl="0">
      <w:startOverride w:val="1"/>
    </w:lvlOverride>
  </w:num>
  <w:num w:numId="270">
    <w:abstractNumId w:val="2"/>
  </w:num>
  <w:num w:numId="271">
    <w:abstractNumId w:val="2"/>
  </w:num>
  <w:num w:numId="272">
    <w:abstractNumId w:val="2"/>
    <w:lvlOverride w:ilvl="0">
      <w:startOverride w:val="1"/>
    </w:lvlOverride>
  </w:num>
  <w:num w:numId="273">
    <w:abstractNumId w:val="2"/>
  </w:num>
  <w:num w:numId="274">
    <w:abstractNumId w:val="2"/>
  </w:num>
  <w:num w:numId="275">
    <w:abstractNumId w:val="2"/>
  </w:num>
  <w:num w:numId="276">
    <w:abstractNumId w:val="2"/>
  </w:num>
  <w:num w:numId="27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jpeg"/><Relationship Id="rId137" Type="http://schemas.openxmlformats.org/officeDocument/2006/relationships/footer" Target="footer1.xml"/><Relationship Id="rId138" Type="http://schemas.openxmlformats.org/officeDocument/2006/relationships/footer" Target="footer2.xml"/><Relationship Id="rId139" Type="http://schemas.openxmlformats.org/officeDocument/2006/relationships/numbering" Target="numbering.xml"/><Relationship Id="rId140" Type="http://schemas.openxmlformats.org/officeDocument/2006/relationships/fontTable" Target="fontTable.xml"/><Relationship Id="rId141" Type="http://schemas.openxmlformats.org/officeDocument/2006/relationships/settings" Target="settings.xml"/><Relationship Id="rId142" Type="http://schemas.openxmlformats.org/officeDocument/2006/relationships/theme" Target="theme/theme1.xml"/><Relationship Id="rId143" Type="http://schemas.openxmlformats.org/officeDocument/2006/relationships/customXml" Target="../customXml/item1.xml"/><Relationship Id="rId144" Type="http://schemas.openxmlformats.org/officeDocument/2006/relationships/customXml" Target="../customXml/item2.xml"/><Relationship Id="rId145" Type="http://schemas.openxmlformats.org/officeDocument/2006/relationships/customXml" Target="../customXml/item3.xml"/><Relationship Id="rId146"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36.png"/>
</Relationships>
</file>

<file path=word/_rels/footer2.xml.rels><?xml version="1.0" encoding="UTF-8"?>
<Relationships xmlns="http://schemas.openxmlformats.org/package/2006/relationships"><Relationship Id="rId1" Type="http://schemas.openxmlformats.org/officeDocument/2006/relationships/image" Target="media/image136.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167</Pages>
  <Words>836</Words>
  <Characters>4269</Characters>
  <CharactersWithSpaces>5000</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2026-10-03T20:26:44Z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