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iNXT BrokerVerse OOTB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iNXT BrokerVerse OOTB</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Exit and Transition Plan</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Exit and Transition Plan</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 Corp.</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Legal counsel (to be completed)</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Template for discussion; subject to review by the parties' legal counsel</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AMC</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Annual Maintenance Contract</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CSV</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Comma-separated values</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DPA</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Processing Agreement</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DPO</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protection officer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MSA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Master Services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NPC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National Privacy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OOTB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PDF</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Portable Document Format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peso</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SaaS</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Software as a service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VAT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Value-added tax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XLSX</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Excel workbook</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this plan</w:t>
      </w:r>
    </w:p>
    <w:p>
      <w:pPr>
        <w:shd w:val="clear" w:color="auto" w:fill="EAF2FB"/>
        <w:spacing w:after="160"/>
        <w:ind w:left="170"/>
      </w:pPr>
      <w:r>
        <w:rPr>
          <w:rFonts w:ascii="Segoe UI" w:hAnsi="Segoe UI" w:cs="Segoe UI" w:eastAsia="Segoe UI"/>
          <w:color w:val="101820"/>
          <w:sz w:val="20"/>
        </w:rPr>
        <w:t>Template for discussion; subject to review by the parties' legal counsel.</w:t>
      </w:r>
    </w:p>
    <w:p>
      <w:pPr>
        <w:spacing w:after="120" w:line="276" w:lineRule="auto"/>
      </w:pPr>
      <w:r>
        <w:rPr>
          <w:rFonts w:ascii="Segoe UI" w:hAnsi="Segoe UI" w:cs="Segoe UI" w:eastAsia="Segoe UI"/>
          <w:color w:val="101820"/>
          <w:sz w:val="21"/>
        </w:rPr>
        <w:t xml:space="preserve">This Exit and Transition Plan (the </w:t>
      </w:r>
      <w:r>
        <w:rPr>
          <w:rFonts w:ascii="Segoe UI" w:hAnsi="Segoe UI" w:cs="Segoe UI" w:eastAsia="Segoe UI"/>
          <w:b/>
          <w:color w:val="101820"/>
          <w:sz w:val="21"/>
        </w:rPr>
        <w:t>Exit Plan</w:t>
      </w:r>
      <w:r>
        <w:rPr>
          <w:rFonts w:ascii="Segoe UI" w:hAnsi="Segoe UI" w:cs="Segoe UI" w:eastAsia="Segoe UI"/>
          <w:color w:val="101820"/>
          <w:sz w:val="21"/>
        </w:rPr>
        <w:t>) sets out how iorta TechNXT Corp. (</w:t>
      </w:r>
      <w:r>
        <w:rPr>
          <w:rFonts w:ascii="Segoe UI" w:hAnsi="Segoe UI" w:cs="Segoe UI" w:eastAsia="Segoe UI"/>
          <w:b/>
          <w:color w:val="101820"/>
          <w:sz w:val="21"/>
        </w:rPr>
        <w:t>iorta TechNXT</w:t>
      </w:r>
      <w:r>
        <w:rPr>
          <w:rFonts w:ascii="Segoe UI" w:hAnsi="Segoe UI" w:cs="Segoe UI" w:eastAsia="Segoe UI"/>
          <w:color w:val="101820"/>
          <w:sz w:val="21"/>
        </w:rPr>
        <w:t xml:space="preserve">) returns the Client Data, supports the move to another system or provider, and deletes the Client Data when a subscription or a hosting service of iNXT BrokerVerse OOTB ends. It is an annex to the Order Form under the Master Services Agreement (the </w:t>
      </w:r>
      <w:r>
        <w:rPr>
          <w:rFonts w:ascii="Segoe UI" w:hAnsi="Segoe UI" w:cs="Segoe UI" w:eastAsia="Segoe UI"/>
          <w:b/>
          <w:color w:val="101820"/>
          <w:sz w:val="21"/>
        </w:rPr>
        <w:t>MSA</w:t>
      </w:r>
      <w:r>
        <w:rPr>
          <w:rFonts w:ascii="Segoe UI" w:hAnsi="Segoe UI" w:cs="Segoe UI" w:eastAsia="Segoe UI"/>
          <w:color w:val="101820"/>
          <w:sz w:val="21"/>
        </w:rPr>
        <w:t xml:space="preserve">) between iorta TechNXT and [Client legal name] (the </w:t>
      </w:r>
      <w:r>
        <w:rPr>
          <w:rFonts w:ascii="Segoe UI" w:hAnsi="Segoe UI" w:cs="Segoe UI" w:eastAsia="Segoe UI"/>
          <w:b/>
          <w:color w:val="101820"/>
          <w:sz w:val="21"/>
        </w:rPr>
        <w:t>Client</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It puts into practice, in one place, the exit terms of these documents, which remain the binding terms: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362"/>
        <w:gridCol w:w="4652"/>
      </w:tblGrid>
      <w:tr>
        <w:trPr>
          <w:tblHeader w:val="true"/>
        </w:trPr>
        <w:tc>
          <w:tcPr>
            <w:tcW w:type="dxa" w:w="4362"/>
            <w:shd w:val="clear" w:color="auto" w:fill="DCE9F7"/>
          </w:tcPr>
          <w:p>
            <w:pPr>
              <w:spacing w:after="20"/>
            </w:pPr>
            <w:r>
              <w:rPr>
                <w:rFonts w:ascii="Segoe UI" w:hAnsi="Segoe UI" w:cs="Segoe UI" w:eastAsia="Segoe UI"/>
                <w:b/>
                <w:color w:val="0F4761"/>
                <w:sz w:val="18"/>
              </w:rPr>
              <w:t>Document</w:t>
            </w:r>
          </w:p>
        </w:tc>
        <w:tc>
          <w:tcPr>
            <w:tcW w:type="dxa" w:w="4652"/>
            <w:shd w:val="clear" w:color="auto" w:fill="DCE9F7"/>
          </w:tcPr>
          <w:p>
            <w:pPr>
              <w:spacing w:after="20"/>
            </w:pPr>
            <w:r>
              <w:rPr>
                <w:rFonts w:ascii="Segoe UI" w:hAnsi="Segoe UI" w:cs="Segoe UI" w:eastAsia="Segoe UI"/>
                <w:b/>
                <w:color w:val="0F4761"/>
                <w:sz w:val="18"/>
              </w:rPr>
              <w:t>Clause</w:t>
            </w:r>
          </w:p>
        </w:tc>
      </w:tr>
      <w:tr>
        <w:tc>
          <w:tcPr>
            <w:tcW w:type="dxa" w:w="4362"/>
          </w:tcPr>
          <w:p>
            <w:pPr>
              <w:spacing w:after="20"/>
            </w:pPr>
            <w:r>
              <w:rPr>
                <w:rFonts w:ascii="Segoe UI" w:hAnsi="Segoe UI" w:cs="Segoe UI" w:eastAsia="Segoe UI"/>
                <w:color w:val="101820"/>
                <w:sz w:val="18"/>
              </w:rPr>
              <w:t>MSA</w:t>
            </w:r>
          </w:p>
        </w:tc>
        <w:tc>
          <w:tcPr>
            <w:tcW w:type="dxa" w:w="4652"/>
          </w:tcPr>
          <w:p>
            <w:pPr>
              <w:spacing w:after="20"/>
            </w:pPr>
            <w:r>
              <w:rPr>
                <w:rFonts w:ascii="Segoe UI" w:hAnsi="Segoe UI" w:cs="Segoe UI" w:eastAsia="Segoe UI"/>
                <w:color w:val="101820"/>
                <w:sz w:val="18"/>
              </w:rPr>
              <w:t>Effect of termination</w:t>
            </w:r>
          </w:p>
        </w:tc>
      </w:tr>
      <w:tr>
        <w:tc>
          <w:tcPr>
            <w:tcW w:type="dxa" w:w="4362"/>
          </w:tcPr>
          <w:p>
            <w:pPr>
              <w:spacing w:after="20"/>
            </w:pPr>
            <w:r>
              <w:rPr>
                <w:rFonts w:ascii="Segoe UI" w:hAnsi="Segoe UI" w:cs="Segoe UI" w:eastAsia="Segoe UI"/>
                <w:color w:val="101820"/>
                <w:sz w:val="18"/>
              </w:rPr>
              <w:t>Software Subscription Agreement</w:t>
            </w:r>
          </w:p>
        </w:tc>
        <w:tc>
          <w:tcPr>
            <w:tcW w:type="dxa" w:w="4652"/>
          </w:tcPr>
          <w:p>
            <w:pPr>
              <w:spacing w:after="20"/>
            </w:pPr>
            <w:r>
              <w:rPr>
                <w:rFonts w:ascii="Segoe UI" w:hAnsi="Segoe UI" w:cs="Segoe UI" w:eastAsia="Segoe UI"/>
                <w:color w:val="101820"/>
                <w:sz w:val="18"/>
              </w:rPr>
              <w:t>Client Data on exit (Data return, Data deletion)</w:t>
            </w:r>
          </w:p>
        </w:tc>
      </w:tr>
      <w:tr>
        <w:tc>
          <w:tcPr>
            <w:tcW w:type="dxa" w:w="4362"/>
          </w:tcPr>
          <w:p>
            <w:pPr>
              <w:spacing w:after="20"/>
            </w:pPr>
            <w:r>
              <w:rPr>
                <w:rFonts w:ascii="Segoe UI" w:hAnsi="Segoe UI" w:cs="Segoe UI" w:eastAsia="Segoe UI"/>
                <w:color w:val="101820"/>
                <w:sz w:val="18"/>
              </w:rPr>
              <w:t>Hosting and Infrastructure Services Agreement</w:t>
            </w:r>
          </w:p>
        </w:tc>
        <w:tc>
          <w:tcPr>
            <w:tcW w:type="dxa" w:w="4652"/>
          </w:tcPr>
          <w:p>
            <w:pPr>
              <w:spacing w:after="20"/>
            </w:pPr>
            <w:r>
              <w:rPr>
                <w:rFonts w:ascii="Segoe UI" w:hAnsi="Segoe UI" w:cs="Segoe UI" w:eastAsia="Segoe UI"/>
                <w:color w:val="101820"/>
                <w:sz w:val="18"/>
              </w:rPr>
              <w:t>Exit and transition; Backup and recovery</w:t>
            </w:r>
          </w:p>
        </w:tc>
      </w:tr>
      <w:tr>
        <w:tc>
          <w:tcPr>
            <w:tcW w:type="dxa" w:w="4362"/>
          </w:tcPr>
          <w:p>
            <w:pPr>
              <w:spacing w:after="20"/>
            </w:pPr>
            <w:r>
              <w:rPr>
                <w:rFonts w:ascii="Segoe UI" w:hAnsi="Segoe UI" w:cs="Segoe UI" w:eastAsia="Segoe UI"/>
                <w:color w:val="101820"/>
                <w:sz w:val="18"/>
              </w:rPr>
              <w:t>Data Processing Agreement</w:t>
            </w:r>
          </w:p>
        </w:tc>
        <w:tc>
          <w:tcPr>
            <w:tcW w:type="dxa" w:w="4652"/>
          </w:tcPr>
          <w:p>
            <w:pPr>
              <w:spacing w:after="20"/>
            </w:pPr>
            <w:r>
              <w:rPr>
                <w:rFonts w:ascii="Segoe UI" w:hAnsi="Segoe UI" w:cs="Segoe UI" w:eastAsia="Segoe UI"/>
                <w:color w:val="101820"/>
                <w:sz w:val="18"/>
              </w:rPr>
              <w:t>Return and deletion</w:t>
            </w:r>
          </w:p>
        </w:tc>
      </w:tr>
    </w:tbl>
    <w:p>
      <w:pPr>
        <w:spacing w:after="80"/>
      </w:pPr>
    </w:p>
    <w:p>
      <w:pPr>
        <w:spacing w:after="120" w:line="276" w:lineRule="auto"/>
      </w:pPr>
      <w:r>
        <w:rPr>
          <w:rFonts w:ascii="Segoe UI" w:hAnsi="Segoe UI" w:cs="Segoe UI" w:eastAsia="Segoe UI"/>
          <w:color w:val="101820"/>
          <w:sz w:val="21"/>
        </w:rPr>
        <w:t>If this Exit Plan conflicts with one of those clauses, the clause prevails. Capitalised terms have the meaning given in the MSA. Text in [square brackets] is a placeholder or an option.</w:t>
      </w:r>
    </w:p>
    <w:p>
      <w:pPr>
        <w:pStyle w:val="Heading1"/>
        <w:pageBreakBefore/>
      </w:pPr>
      <w:r>
        <w:rPr>
          <w:rFonts w:ascii="Segoe UI" w:hAnsi="Segoe UI" w:cs="Segoe UI" w:eastAsia="Segoe UI"/>
          <w:b/>
          <w:color w:val="0F4761"/>
          <w:sz w:val="32"/>
        </w:rPr>
        <w:t>4.  Where it applies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05"/>
        <w:gridCol w:w="3005"/>
        <w:gridCol w:w="3005"/>
      </w:tblGrid>
      <w:tr>
        <w:trPr>
          <w:tblHeader w:val="true"/>
        </w:trPr>
        <w:tc>
          <w:tcPr>
            <w:tcW w:type="dxa" w:w="3005"/>
            <w:shd w:val="clear" w:color="auto" w:fill="DCE9F7"/>
          </w:tcPr>
          <w:p>
            <w:pPr>
              <w:spacing w:after="20"/>
            </w:pPr>
            <w:r>
              <w:rPr>
                <w:rFonts w:ascii="Segoe UI" w:hAnsi="Segoe UI" w:cs="Segoe UI" w:eastAsia="Segoe UI"/>
                <w:b/>
                <w:color w:val="0F4761"/>
                <w:sz w:val="18"/>
              </w:rPr>
              <w:t>Commercial model</w:t>
            </w:r>
          </w:p>
        </w:tc>
        <w:tc>
          <w:tcPr>
            <w:tcW w:type="dxa" w:w="3005"/>
            <w:shd w:val="clear" w:color="auto" w:fill="DCE9F7"/>
          </w:tcPr>
          <w:p>
            <w:pPr>
              <w:spacing w:after="20"/>
            </w:pPr>
            <w:r>
              <w:rPr>
                <w:rFonts w:ascii="Segoe UI" w:hAnsi="Segoe UI" w:cs="Segoe UI" w:eastAsia="Segoe UI"/>
                <w:b/>
                <w:color w:val="0F4761"/>
                <w:sz w:val="18"/>
              </w:rPr>
              <w:t>Applies</w:t>
            </w:r>
          </w:p>
        </w:tc>
        <w:tc>
          <w:tcPr>
            <w:tcW w:type="dxa" w:w="3005"/>
            <w:shd w:val="clear" w:color="auto" w:fill="DCE9F7"/>
          </w:tcPr>
          <w:p>
            <w:pPr>
              <w:spacing w:after="20"/>
            </w:pPr>
            <w:r>
              <w:rPr>
                <w:rFonts w:ascii="Segoe UI" w:hAnsi="Segoe UI" w:cs="Segoe UI" w:eastAsia="Segoe UI"/>
                <w:b/>
                <w:color w:val="0F4761"/>
                <w:sz w:val="18"/>
              </w:rPr>
              <w:t>Notes</w:t>
            </w:r>
          </w:p>
        </w:tc>
      </w:tr>
      <w:tr>
        <w:tc>
          <w:tcPr>
            <w:tcW w:type="dxa" w:w="3005"/>
          </w:tcPr>
          <w:p>
            <w:pPr>
              <w:spacing w:after="20"/>
            </w:pPr>
            <w:r>
              <w:rPr>
                <w:rFonts w:ascii="Segoe UI" w:hAnsi="Segoe UI" w:cs="Segoe UI" w:eastAsia="Segoe UI"/>
                <w:color w:val="101820"/>
                <w:sz w:val="18"/>
              </w:rPr>
              <w:t>Subscription, hosted by iorta TechNXT (Standard package)</w:t>
            </w:r>
          </w:p>
        </w:tc>
        <w:tc>
          <w:tcPr>
            <w:tcW w:type="dxa" w:w="3005"/>
          </w:tcPr>
          <w:p>
            <w:pPr>
              <w:spacing w:after="20"/>
            </w:pPr>
            <w:r>
              <w:rPr>
                <w:rFonts w:ascii="Segoe UI" w:hAnsi="Segoe UI" w:cs="Segoe UI" w:eastAsia="Segoe UI"/>
                <w:color w:val="101820"/>
                <w:sz w:val="18"/>
              </w:rPr>
              <w:t>Yes, in full</w:t>
            </w:r>
          </w:p>
        </w:tc>
        <w:tc>
          <w:tcPr>
            <w:tcW w:type="dxa" w:w="3005"/>
          </w:tcPr>
          <w:p>
            <w:pPr>
              <w:spacing w:after="20"/>
            </w:pPr>
            <w:r>
              <w:rPr>
                <w:rFonts w:ascii="Segoe UI" w:hAnsi="Segoe UI" w:cs="Segoe UI" w:eastAsia="Segoe UI"/>
                <w:color w:val="101820"/>
                <w:sz w:val="18"/>
              </w:rPr>
              <w:t>Subscription and hosting both end</w:t>
            </w:r>
          </w:p>
        </w:tc>
      </w:tr>
      <w:tr>
        <w:tc>
          <w:tcPr>
            <w:tcW w:type="dxa" w:w="3005"/>
          </w:tcPr>
          <w:p>
            <w:pPr>
              <w:spacing w:after="20"/>
            </w:pPr>
            <w:r>
              <w:rPr>
                <w:rFonts w:ascii="Segoe UI" w:hAnsi="Segoe UI" w:cs="Segoe UI" w:eastAsia="Segoe UI"/>
                <w:color w:val="101820"/>
                <w:sz w:val="18"/>
              </w:rPr>
              <w:t>Subscription, hosted by the Client (Essentials package)</w:t>
            </w:r>
          </w:p>
        </w:tc>
        <w:tc>
          <w:tcPr>
            <w:tcW w:type="dxa" w:w="3005"/>
          </w:tcPr>
          <w:p>
            <w:pPr>
              <w:spacing w:after="20"/>
            </w:pPr>
            <w:r>
              <w:rPr>
                <w:rFonts w:ascii="Segoe UI" w:hAnsi="Segoe UI" w:cs="Segoe UI" w:eastAsia="Segoe UI"/>
                <w:color w:val="101820"/>
                <w:sz w:val="18"/>
              </w:rPr>
              <w:t>Yes, for the data return formats, the transition assistance and the end of the right of use</w:t>
            </w:r>
          </w:p>
        </w:tc>
        <w:tc>
          <w:tcPr>
            <w:tcW w:type="dxa" w:w="3005"/>
          </w:tcPr>
          <w:p>
            <w:pPr>
              <w:spacing w:after="20"/>
            </w:pPr>
            <w:r>
              <w:rPr>
                <w:rFonts w:ascii="Segoe UI" w:hAnsi="Segoe UI" w:cs="Segoe UI" w:eastAsia="Segoe UI"/>
                <w:color w:val="101820"/>
                <w:sz w:val="18"/>
              </w:rPr>
              <w:t>The Client already holds its database; iorta TechNXT deletes the Client Data it holds from support and migration work</w:t>
            </w:r>
          </w:p>
        </w:tc>
      </w:tr>
      <w:tr>
        <w:tc>
          <w:tcPr>
            <w:tcW w:type="dxa" w:w="3005"/>
          </w:tcPr>
          <w:p>
            <w:pPr>
              <w:spacing w:after="20"/>
            </w:pPr>
            <w:r>
              <w:rPr>
                <w:rFonts w:ascii="Segoe UI" w:hAnsi="Segoe UI" w:cs="Segoe UI" w:eastAsia="Segoe UI"/>
                <w:color w:val="101820"/>
                <w:sz w:val="18"/>
              </w:rPr>
              <w:t>Perpetual licence, hosted by iorta TechNXT (Ownership and Ownership Plus packages)</w:t>
            </w:r>
          </w:p>
        </w:tc>
        <w:tc>
          <w:tcPr>
            <w:tcW w:type="dxa" w:w="3005"/>
          </w:tcPr>
          <w:p>
            <w:pPr>
              <w:spacing w:after="20"/>
            </w:pPr>
            <w:r>
              <w:rPr>
                <w:rFonts w:ascii="Segoe UI" w:hAnsi="Segoe UI" w:cs="Segoe UI" w:eastAsia="Segoe UI"/>
                <w:color w:val="101820"/>
                <w:sz w:val="18"/>
              </w:rPr>
              <w:t>Yes, for the hosting service</w:t>
            </w:r>
          </w:p>
        </w:tc>
        <w:tc>
          <w:tcPr>
            <w:tcW w:type="dxa" w:w="3005"/>
          </w:tcPr>
          <w:p>
            <w:pPr>
              <w:spacing w:after="20"/>
            </w:pPr>
            <w:r>
              <w:rPr>
                <w:rFonts w:ascii="Segoe UI" w:hAnsi="Segoe UI" w:cs="Segoe UI" w:eastAsia="Segoe UI"/>
                <w:color w:val="101820"/>
                <w:sz w:val="18"/>
              </w:rPr>
              <w:t>The licence continues. The Client may move the Platform to its own hosting under the Hosting Agreement</w:t>
            </w:r>
          </w:p>
        </w:tc>
      </w:tr>
      <w:tr>
        <w:tc>
          <w:tcPr>
            <w:tcW w:type="dxa" w:w="3005"/>
          </w:tcPr>
          <w:p>
            <w:pPr>
              <w:spacing w:after="20"/>
            </w:pPr>
            <w:r>
              <w:rPr>
                <w:rFonts w:ascii="Segoe UI" w:hAnsi="Segoe UI" w:cs="Segoe UI" w:eastAsia="Segoe UI"/>
                <w:color w:val="101820"/>
                <w:sz w:val="18"/>
              </w:rPr>
              <w:t>Perpetual licence, hosted by the Client</w:t>
            </w:r>
          </w:p>
        </w:tc>
        <w:tc>
          <w:tcPr>
            <w:tcW w:type="dxa" w:w="3005"/>
          </w:tcPr>
          <w:p>
            <w:pPr>
              <w:spacing w:after="20"/>
            </w:pPr>
            <w:r>
              <w:rPr>
                <w:rFonts w:ascii="Segoe UI" w:hAnsi="Segoe UI" w:cs="Segoe UI" w:eastAsia="Segoe UI"/>
                <w:color w:val="101820"/>
                <w:sz w:val="18"/>
              </w:rPr>
              <w:t>Only the deletion of Client Data that iorta TechNXT holds from support work</w:t>
            </w:r>
          </w:p>
        </w:tc>
        <w:tc>
          <w:tcPr>
            <w:tcW w:type="dxa" w:w="3005"/>
          </w:tcPr>
          <w:p>
            <w:pPr>
              <w:spacing w:after="20"/>
            </w:pPr>
            <w:r>
              <w:rPr>
                <w:rFonts w:ascii="Segoe UI" w:hAnsi="Segoe UI" w:cs="Segoe UI" w:eastAsia="Segoe UI"/>
                <w:color w:val="101820"/>
                <w:sz w:val="18"/>
              </w:rPr>
              <w:t>The licence and the Client Data stay with the Client; end of AMC only stops updates and support</w:t>
            </w:r>
          </w:p>
        </w:tc>
      </w:tr>
    </w:tbl>
    <w:p>
      <w:pPr>
        <w:spacing w:after="80"/>
      </w:pPr>
    </w:p>
    <w:p>
      <w:pPr>
        <w:pStyle w:val="Heading2"/>
      </w:pPr>
      <w:r>
        <w:rPr>
          <w:rFonts w:ascii="Segoe UI" w:hAnsi="Segoe UI" w:cs="Segoe UI" w:eastAsia="Segoe UI"/>
          <w:b/>
          <w:color w:val="0F4761"/>
          <w:sz w:val="26"/>
        </w:rPr>
        <w:t>4.1  Exit triggers</w:t>
      </w:r>
    </w:p>
    <w:p>
      <w:pPr>
        <w:spacing w:after="60"/>
        <w:numPr>
          <w:ilvl w:val="0"/>
          <w:numId w:val="4"/>
        </w:numPr>
      </w:pPr>
      <w:r>
        <w:rPr>
          <w:rFonts w:ascii="Segoe UI" w:hAnsi="Segoe UI" w:cs="Segoe UI" w:eastAsia="Segoe UI"/>
          <w:color w:val="101820"/>
          <w:sz w:val="21"/>
        </w:rPr>
        <w:t>Expiry after a notice of non-renewal given at least 90 days before the end of the current term (subscription, hosting).</w:t>
      </w:r>
    </w:p>
    <w:p>
      <w:pPr>
        <w:spacing w:after="60"/>
        <w:numPr>
          <w:ilvl w:val="0"/>
          <w:numId w:val="4"/>
        </w:numPr>
      </w:pPr>
      <w:r>
        <w:rPr>
          <w:rFonts w:ascii="Segoe UI" w:hAnsi="Segoe UI" w:cs="Segoe UI" w:eastAsia="Segoe UI"/>
          <w:color w:val="101820"/>
          <w:sz w:val="21"/>
        </w:rPr>
        <w:t>Termination for cause under the MSA, including for non-payment.</w:t>
      </w:r>
    </w:p>
    <w:p>
      <w:pPr>
        <w:spacing w:after="60"/>
        <w:numPr>
          <w:ilvl w:val="0"/>
          <w:numId w:val="4"/>
        </w:numPr>
      </w:pPr>
      <w:r>
        <w:rPr>
          <w:rFonts w:ascii="Segoe UI" w:hAnsi="Segoe UI" w:cs="Segoe UI" w:eastAsia="Segoe UI"/>
          <w:color w:val="101820"/>
          <w:sz w:val="21"/>
        </w:rPr>
        <w:t>Termination for convenience where the Order Form allows it, with the early termination fee stated there.</w:t>
      </w:r>
    </w:p>
    <w:p>
      <w:pPr>
        <w:spacing w:after="60"/>
        <w:numPr>
          <w:ilvl w:val="0"/>
          <w:numId w:val="4"/>
        </w:numPr>
      </w:pPr>
      <w:r>
        <w:rPr>
          <w:rFonts w:ascii="Segoe UI" w:hAnsi="Segoe UI" w:cs="Segoe UI" w:eastAsia="Segoe UI"/>
          <w:color w:val="101820"/>
          <w:sz w:val="21"/>
        </w:rPr>
        <w:t>A planned move requested by the Client during the term, for example from hosting by iorta TechNXT to hosting by the Client under a perpetual licence.</w:t>
      </w:r>
    </w:p>
    <w:p>
      <w:pPr>
        <w:pStyle w:val="Heading1"/>
        <w:pageBreakBefore/>
      </w:pPr>
      <w:r>
        <w:rPr>
          <w:rFonts w:ascii="Segoe UI" w:hAnsi="Segoe UI" w:cs="Segoe UI" w:eastAsia="Segoe UI"/>
          <w:b/>
          <w:color w:val="0F4761"/>
          <w:sz w:val="32"/>
        </w:rPr>
        <w:t>5.  Exit timeline</w:t>
      </w:r>
    </w:p>
    <w:p>
      <w:pPr>
        <w:spacing w:after="120" w:line="276" w:lineRule="auto"/>
      </w:pPr>
      <w:r>
        <w:rPr>
          <w:rFonts w:ascii="Segoe UI" w:hAnsi="Segoe UI" w:cs="Segoe UI" w:eastAsia="Segoe UI"/>
          <w:color w:val="101820"/>
          <w:sz w:val="21"/>
        </w:rPr>
        <w:t xml:space="preserve">Day 0 is the date on which the subscription or the hosting service ends (the </w:t>
      </w:r>
      <w:r>
        <w:rPr>
          <w:rFonts w:ascii="Segoe UI" w:hAnsi="Segoe UI" w:cs="Segoe UI" w:eastAsia="Segoe UI"/>
          <w:b/>
          <w:color w:val="101820"/>
          <w:sz w:val="21"/>
        </w:rPr>
        <w:t>End Date</w:t>
      </w:r>
      <w:r>
        <w:rPr>
          <w:rFonts w:ascii="Segoe UI" w:hAnsi="Segoe UI" w:cs="Segoe UI" w:eastAsia="Segoe UI"/>
          <w:color w:val="101820"/>
          <w:sz w:val="21"/>
        </w:rPr>
        <w:t>). The timeline below assumes expiry after notice of non-renewal; on termination for cause, the steps before Day 0 are compressed into the notice period.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970"/>
        <w:gridCol w:w="3970"/>
        <w:gridCol w:w="1075"/>
      </w:tblGrid>
      <w:tr>
        <w:trPr>
          <w:tblHeader w:val="true"/>
        </w:trPr>
        <w:tc>
          <w:tcPr>
            <w:tcW w:type="dxa" w:w="3970"/>
            <w:shd w:val="clear" w:color="auto" w:fill="DCE9F7"/>
          </w:tcPr>
          <w:p>
            <w:pPr>
              <w:spacing w:after="20"/>
            </w:pPr>
            <w:r>
              <w:rPr>
                <w:rFonts w:ascii="Segoe UI" w:hAnsi="Segoe UI" w:cs="Segoe UI" w:eastAsia="Segoe UI"/>
                <w:b/>
                <w:color w:val="0F4761"/>
                <w:sz w:val="18"/>
              </w:rPr>
              <w:t>When</w:t>
            </w:r>
          </w:p>
        </w:tc>
        <w:tc>
          <w:tcPr>
            <w:tcW w:type="dxa" w:w="3970"/>
            <w:shd w:val="clear" w:color="auto" w:fill="DCE9F7"/>
          </w:tcPr>
          <w:p>
            <w:pPr>
              <w:spacing w:after="20"/>
            </w:pPr>
            <w:r>
              <w:rPr>
                <w:rFonts w:ascii="Segoe UI" w:hAnsi="Segoe UI" w:cs="Segoe UI" w:eastAsia="Segoe UI"/>
                <w:b/>
                <w:color w:val="0F4761"/>
                <w:sz w:val="18"/>
              </w:rPr>
              <w:t>Step</w:t>
            </w:r>
          </w:p>
        </w:tc>
        <w:tc>
          <w:tcPr>
            <w:tcW w:type="dxa" w:w="1075"/>
            <w:shd w:val="clear" w:color="auto" w:fill="DCE9F7"/>
          </w:tcPr>
          <w:p>
            <w:pPr>
              <w:spacing w:after="20"/>
            </w:pPr>
            <w:r>
              <w:rPr>
                <w:rFonts w:ascii="Segoe UI" w:hAnsi="Segoe UI" w:cs="Segoe UI" w:eastAsia="Segoe UI"/>
                <w:b/>
                <w:color w:val="0F4761"/>
                <w:sz w:val="18"/>
              </w:rPr>
              <w:t>Owner</w:t>
            </w:r>
          </w:p>
        </w:tc>
      </w:tr>
      <w:tr>
        <w:tc>
          <w:tcPr>
            <w:tcW w:type="dxa" w:w="3970"/>
          </w:tcPr>
          <w:p>
            <w:pPr>
              <w:spacing w:after="20"/>
            </w:pPr>
            <w:r>
              <w:rPr>
                <w:rFonts w:ascii="Segoe UI" w:hAnsi="Segoe UI" w:cs="Segoe UI" w:eastAsia="Segoe UI"/>
                <w:color w:val="101820"/>
                <w:sz w:val="18"/>
              </w:rPr>
              <w:t>Day minus 90 or earlier</w:t>
            </w:r>
          </w:p>
        </w:tc>
        <w:tc>
          <w:tcPr>
            <w:tcW w:type="dxa" w:w="3970"/>
          </w:tcPr>
          <w:p>
            <w:pPr>
              <w:spacing w:after="20"/>
            </w:pPr>
            <w:r>
              <w:rPr>
                <w:rFonts w:ascii="Segoe UI" w:hAnsi="Segoe UI" w:cs="Segoe UI" w:eastAsia="Segoe UI"/>
                <w:color w:val="101820"/>
                <w:sz w:val="18"/>
              </w:rPr>
              <w:t>Written notice of non-renewal, or notice of a planned move</w:t>
            </w:r>
          </w:p>
        </w:tc>
        <w:tc>
          <w:tcPr>
            <w:tcW w:type="dxa" w:w="1075"/>
          </w:tcPr>
          <w:p>
            <w:pPr>
              <w:spacing w:after="20"/>
            </w:pPr>
            <w:r>
              <w:rPr>
                <w:rFonts w:ascii="Segoe UI" w:hAnsi="Segoe UI" w:cs="Segoe UI" w:eastAsia="Segoe UI"/>
                <w:color w:val="101820"/>
                <w:sz w:val="18"/>
              </w:rPr>
              <w:t>Either Party</w:t>
            </w:r>
          </w:p>
        </w:tc>
      </w:tr>
      <w:tr>
        <w:tc>
          <w:tcPr>
            <w:tcW w:type="dxa" w:w="3970"/>
          </w:tcPr>
          <w:p>
            <w:pPr>
              <w:spacing w:after="20"/>
            </w:pPr>
            <w:r>
              <w:rPr>
                <w:rFonts w:ascii="Segoe UI" w:hAnsi="Segoe UI" w:cs="Segoe UI" w:eastAsia="Segoe UI"/>
                <w:color w:val="101820"/>
                <w:sz w:val="18"/>
              </w:rPr>
              <w:t>Within 10 Business Days of the notice</w:t>
            </w:r>
          </w:p>
        </w:tc>
        <w:tc>
          <w:tcPr>
            <w:tcW w:type="dxa" w:w="3970"/>
          </w:tcPr>
          <w:p>
            <w:pPr>
              <w:spacing w:after="20"/>
            </w:pPr>
            <w:r>
              <w:rPr>
                <w:rFonts w:ascii="Segoe UI" w:hAnsi="Segoe UI" w:cs="Segoe UI" w:eastAsia="Segoe UI"/>
                <w:color w:val="101820"/>
                <w:sz w:val="18"/>
              </w:rPr>
              <w:t>Exit kick-off meeting; exit contacts named; this Exit Plan confirmed with dates (Annex A)</w:t>
            </w:r>
          </w:p>
        </w:tc>
        <w:tc>
          <w:tcPr>
            <w:tcW w:type="dxa" w:w="1075"/>
          </w:tcPr>
          <w:p>
            <w:pPr>
              <w:spacing w:after="20"/>
            </w:pPr>
            <w:r>
              <w:rPr>
                <w:rFonts w:ascii="Segoe UI" w:hAnsi="Segoe UI" w:cs="Segoe UI" w:eastAsia="Segoe UI"/>
                <w:color w:val="101820"/>
                <w:sz w:val="18"/>
              </w:rPr>
              <w:t>Both</w:t>
            </w:r>
          </w:p>
        </w:tc>
      </w:tr>
      <w:tr>
        <w:tc>
          <w:tcPr>
            <w:tcW w:type="dxa" w:w="3970"/>
          </w:tcPr>
          <w:p>
            <w:pPr>
              <w:spacing w:after="20"/>
            </w:pPr>
            <w:r>
              <w:rPr>
                <w:rFonts w:ascii="Segoe UI" w:hAnsi="Segoe UI" w:cs="Segoe UI" w:eastAsia="Segoe UI"/>
                <w:color w:val="101820"/>
                <w:sz w:val="18"/>
              </w:rPr>
              <w:t>Day minus 60</w:t>
            </w:r>
          </w:p>
        </w:tc>
        <w:tc>
          <w:tcPr>
            <w:tcW w:type="dxa" w:w="3970"/>
          </w:tcPr>
          <w:p>
            <w:pPr>
              <w:spacing w:after="20"/>
            </w:pPr>
            <w:r>
              <w:rPr>
                <w:rFonts w:ascii="Segoe UI" w:hAnsi="Segoe UI" w:cs="Segoe UI" w:eastAsia="Segoe UI"/>
                <w:color w:val="101820"/>
                <w:sz w:val="18"/>
              </w:rPr>
              <w:t>Client confirms the export scope, the formats, the delivery method and any transition assistance it wants</w:t>
            </w:r>
          </w:p>
        </w:tc>
        <w:tc>
          <w:tcPr>
            <w:tcW w:type="dxa" w:w="1075"/>
          </w:tcPr>
          <w:p>
            <w:pPr>
              <w:spacing w:after="20"/>
            </w:pPr>
            <w:r>
              <w:rPr>
                <w:rFonts w:ascii="Segoe UI" w:hAnsi="Segoe UI" w:cs="Segoe UI" w:eastAsia="Segoe UI"/>
                <w:color w:val="101820"/>
                <w:sz w:val="18"/>
              </w:rPr>
              <w:t>Client</w:t>
            </w:r>
          </w:p>
        </w:tc>
      </w:tr>
      <w:tr>
        <w:tc>
          <w:tcPr>
            <w:tcW w:type="dxa" w:w="3970"/>
          </w:tcPr>
          <w:p>
            <w:pPr>
              <w:spacing w:after="20"/>
            </w:pPr>
            <w:r>
              <w:rPr>
                <w:rFonts w:ascii="Segoe UI" w:hAnsi="Segoe UI" w:cs="Segoe UI" w:eastAsia="Segoe UI"/>
                <w:color w:val="101820"/>
                <w:sz w:val="18"/>
              </w:rPr>
              <w:t>Day minus 30 [optional]</w:t>
            </w:r>
          </w:p>
        </w:tc>
        <w:tc>
          <w:tcPr>
            <w:tcW w:type="dxa" w:w="3970"/>
          </w:tcPr>
          <w:p>
            <w:pPr>
              <w:spacing w:after="20"/>
            </w:pPr>
            <w:r>
              <w:rPr>
                <w:rFonts w:ascii="Segoe UI" w:hAnsi="Segoe UI" w:cs="Segoe UI" w:eastAsia="Segoe UI"/>
                <w:color w:val="101820"/>
                <w:sz w:val="18"/>
              </w:rPr>
              <w:t>Trial export delivered for the Client to test the load into its new system [counted as the included export / charged at day rates]</w:t>
            </w:r>
          </w:p>
        </w:tc>
        <w:tc>
          <w:tcPr>
            <w:tcW w:type="dxa" w:w="1075"/>
          </w:tcPr>
          <w:p>
            <w:pPr>
              <w:spacing w:after="20"/>
            </w:pPr>
            <w:r>
              <w:rPr>
                <w:rFonts w:ascii="Segoe UI" w:hAnsi="Segoe UI" w:cs="Segoe UI" w:eastAsia="Segoe UI"/>
                <w:color w:val="101820"/>
                <w:sz w:val="18"/>
              </w:rPr>
              <w:t>iorta TechNXT</w:t>
            </w:r>
          </w:p>
        </w:tc>
      </w:tr>
      <w:tr>
        <w:tc>
          <w:tcPr>
            <w:tcW w:type="dxa" w:w="3970"/>
          </w:tcPr>
          <w:p>
            <w:pPr>
              <w:spacing w:after="20"/>
            </w:pPr>
            <w:r>
              <w:rPr>
                <w:rFonts w:ascii="Segoe UI" w:hAnsi="Segoe UI" w:cs="Segoe UI" w:eastAsia="Segoe UI"/>
                <w:color w:val="101820"/>
                <w:sz w:val="18"/>
              </w:rPr>
              <w:t>Day 0</w:t>
            </w:r>
          </w:p>
        </w:tc>
        <w:tc>
          <w:tcPr>
            <w:tcW w:type="dxa" w:w="3970"/>
          </w:tcPr>
          <w:p>
            <w:pPr>
              <w:spacing w:after="20"/>
            </w:pPr>
            <w:r>
              <w:rPr>
                <w:rFonts w:ascii="Segoe UI" w:hAnsi="Segoe UI" w:cs="Segoe UI" w:eastAsia="Segoe UI"/>
                <w:color w:val="101820"/>
                <w:sz w:val="18"/>
              </w:rPr>
              <w:t>End Date. The right of use ends. Read-only access for the System Administrator may continue under the next row</w:t>
            </w:r>
          </w:p>
        </w:tc>
        <w:tc>
          <w:tcPr>
            <w:tcW w:type="dxa" w:w="1075"/>
          </w:tcPr>
          <w:p>
            <w:pPr>
              <w:spacing w:after="20"/>
            </w:pPr>
            <w:r>
              <w:rPr>
                <w:rFonts w:ascii="Segoe UI" w:hAnsi="Segoe UI" w:cs="Segoe UI" w:eastAsia="Segoe UI"/>
                <w:color w:val="101820"/>
                <w:sz w:val="18"/>
              </w:rPr>
              <w:t>Both</w:t>
            </w:r>
          </w:p>
        </w:tc>
      </w:tr>
      <w:tr>
        <w:tc>
          <w:tcPr>
            <w:tcW w:type="dxa" w:w="3970"/>
          </w:tcPr>
          <w:p>
            <w:pPr>
              <w:spacing w:after="20"/>
            </w:pPr>
            <w:r>
              <w:rPr>
                <w:rFonts w:ascii="Segoe UI" w:hAnsi="Segoe UI" w:cs="Segoe UI" w:eastAsia="Segoe UI"/>
                <w:color w:val="101820"/>
                <w:sz w:val="18"/>
              </w:rPr>
              <w:t>Day 0 to Day 60</w:t>
            </w:r>
          </w:p>
        </w:tc>
        <w:tc>
          <w:tcPr>
            <w:tcW w:type="dxa" w:w="3970"/>
          </w:tcPr>
          <w:p>
            <w:pPr>
              <w:spacing w:after="20"/>
            </w:pPr>
            <w:r>
              <w:rPr>
                <w:rFonts w:ascii="Segoe UI" w:hAnsi="Segoe UI" w:cs="Segoe UI" w:eastAsia="Segoe UI"/>
                <w:color w:val="101820"/>
                <w:sz w:val="18"/>
              </w:rPr>
              <w:t>Request window: the Client requests the full export. iorta TechNXT keeps the Client Data and may keep read-only access open for the System Administrator at [no charge / the Monthly Fee prorated]</w:t>
            </w:r>
          </w:p>
        </w:tc>
        <w:tc>
          <w:tcPr>
            <w:tcW w:type="dxa" w:w="1075"/>
          </w:tcPr>
          <w:p>
            <w:pPr>
              <w:spacing w:after="20"/>
            </w:pPr>
            <w:r>
              <w:rPr>
                <w:rFonts w:ascii="Segoe UI" w:hAnsi="Segoe UI" w:cs="Segoe UI" w:eastAsia="Segoe UI"/>
                <w:color w:val="101820"/>
                <w:sz w:val="18"/>
              </w:rPr>
              <w:t>Client</w:t>
            </w:r>
          </w:p>
        </w:tc>
      </w:tr>
      <w:tr>
        <w:tc>
          <w:tcPr>
            <w:tcW w:type="dxa" w:w="3970"/>
          </w:tcPr>
          <w:p>
            <w:pPr>
              <w:spacing w:after="20"/>
            </w:pPr>
            <w:r>
              <w:rPr>
                <w:rFonts w:ascii="Segoe UI" w:hAnsi="Segoe UI" w:cs="Segoe UI" w:eastAsia="Segoe UI"/>
                <w:color w:val="101820"/>
                <w:sz w:val="18"/>
              </w:rPr>
              <w:t>Within 30 days of the request</w:t>
            </w:r>
          </w:p>
        </w:tc>
        <w:tc>
          <w:tcPr>
            <w:tcW w:type="dxa" w:w="3970"/>
          </w:tcPr>
          <w:p>
            <w:pPr>
              <w:spacing w:after="20"/>
            </w:pPr>
            <w:r>
              <w:rPr>
                <w:rFonts w:ascii="Segoe UI" w:hAnsi="Segoe UI" w:cs="Segoe UI" w:eastAsia="Segoe UI"/>
                <w:color w:val="101820"/>
                <w:sz w:val="18"/>
              </w:rPr>
              <w:t>Full export delivered</w:t>
            </w:r>
          </w:p>
        </w:tc>
        <w:tc>
          <w:tcPr>
            <w:tcW w:type="dxa" w:w="1075"/>
          </w:tcPr>
          <w:p>
            <w:pPr>
              <w:spacing w:after="20"/>
            </w:pPr>
            <w:r>
              <w:rPr>
                <w:rFonts w:ascii="Segoe UI" w:hAnsi="Segoe UI" w:cs="Segoe UI" w:eastAsia="Segoe UI"/>
                <w:color w:val="101820"/>
                <w:sz w:val="18"/>
              </w:rPr>
              <w:t>iorta TechNXT</w:t>
            </w:r>
          </w:p>
        </w:tc>
      </w:tr>
      <w:tr>
        <w:tc>
          <w:tcPr>
            <w:tcW w:type="dxa" w:w="3970"/>
          </w:tcPr>
          <w:p>
            <w:pPr>
              <w:spacing w:after="20"/>
            </w:pPr>
            <w:r>
              <w:rPr>
                <w:rFonts w:ascii="Segoe UI" w:hAnsi="Segoe UI" w:cs="Segoe UI" w:eastAsia="Segoe UI"/>
                <w:color w:val="101820"/>
                <w:sz w:val="18"/>
              </w:rPr>
              <w:t>Up to Day 90 [hosting]</w:t>
            </w:r>
          </w:p>
        </w:tc>
        <w:tc>
          <w:tcPr>
            <w:tcW w:type="dxa" w:w="3970"/>
          </w:tcPr>
          <w:p>
            <w:pPr>
              <w:spacing w:after="20"/>
            </w:pPr>
            <w:r>
              <w:rPr>
                <w:rFonts w:ascii="Segoe UI" w:hAnsi="Segoe UI" w:cs="Segoe UI" w:eastAsia="Segoe UI"/>
                <w:color w:val="101820"/>
                <w:sz w:val="18"/>
              </w:rPr>
              <w:t>If the Client asks, iorta TechNXT keeps the hosted environment running at the monthly hosting fee prorated, for parallel running and cutover</w:t>
            </w:r>
          </w:p>
        </w:tc>
        <w:tc>
          <w:tcPr>
            <w:tcW w:type="dxa" w:w="1075"/>
          </w:tcPr>
          <w:p>
            <w:pPr>
              <w:spacing w:after="20"/>
            </w:pPr>
            <w:r>
              <w:rPr>
                <w:rFonts w:ascii="Segoe UI" w:hAnsi="Segoe UI" w:cs="Segoe UI" w:eastAsia="Segoe UI"/>
                <w:color w:val="101820"/>
                <w:sz w:val="18"/>
              </w:rPr>
              <w:t>iorta TechNXT</w:t>
            </w:r>
          </w:p>
        </w:tc>
      </w:tr>
      <w:tr>
        <w:tc>
          <w:tcPr>
            <w:tcW w:type="dxa" w:w="3970"/>
          </w:tcPr>
          <w:p>
            <w:pPr>
              <w:spacing w:after="20"/>
            </w:pPr>
            <w:r>
              <w:rPr>
                <w:rFonts w:ascii="Segoe UI" w:hAnsi="Segoe UI" w:cs="Segoe UI" w:eastAsia="Segoe UI"/>
                <w:color w:val="101820"/>
                <w:sz w:val="18"/>
              </w:rPr>
              <w:t>Within 10 Business Days of delivery</w:t>
            </w:r>
          </w:p>
        </w:tc>
        <w:tc>
          <w:tcPr>
            <w:tcW w:type="dxa" w:w="3970"/>
          </w:tcPr>
          <w:p>
            <w:pPr>
              <w:spacing w:after="20"/>
            </w:pPr>
            <w:r>
              <w:rPr>
                <w:rFonts w:ascii="Segoe UI" w:hAnsi="Segoe UI" w:cs="Segoe UI" w:eastAsia="Segoe UI"/>
                <w:color w:val="101820"/>
                <w:sz w:val="18"/>
              </w:rPr>
              <w:t>Client confirms receipt and readability of the export (Annex C), or lists the defects</w:t>
            </w:r>
          </w:p>
        </w:tc>
        <w:tc>
          <w:tcPr>
            <w:tcW w:type="dxa" w:w="1075"/>
          </w:tcPr>
          <w:p>
            <w:pPr>
              <w:spacing w:after="20"/>
            </w:pPr>
            <w:r>
              <w:rPr>
                <w:rFonts w:ascii="Segoe UI" w:hAnsi="Segoe UI" w:cs="Segoe UI" w:eastAsia="Segoe UI"/>
                <w:color w:val="101820"/>
                <w:sz w:val="18"/>
              </w:rPr>
              <w:t>Client</w:t>
            </w:r>
          </w:p>
        </w:tc>
      </w:tr>
      <w:tr>
        <w:tc>
          <w:tcPr>
            <w:tcW w:type="dxa" w:w="3970"/>
          </w:tcPr>
          <w:p>
            <w:pPr>
              <w:spacing w:after="20"/>
            </w:pPr>
            <w:r>
              <w:rPr>
                <w:rFonts w:ascii="Segoe UI" w:hAnsi="Segoe UI" w:cs="Segoe UI" w:eastAsia="Segoe UI"/>
                <w:color w:val="101820"/>
                <w:sz w:val="18"/>
              </w:rPr>
              <w:t>Within 30 days of the Client's confirmation, or within 30 days after Day 60 if no request is made</w:t>
            </w:r>
          </w:p>
        </w:tc>
        <w:tc>
          <w:tcPr>
            <w:tcW w:type="dxa" w:w="3970"/>
          </w:tcPr>
          <w:p>
            <w:pPr>
              <w:spacing w:after="20"/>
            </w:pPr>
            <w:r>
              <w:rPr>
                <w:rFonts w:ascii="Segoe UI" w:hAnsi="Segoe UI" w:cs="Segoe UI" w:eastAsia="Segoe UI"/>
                <w:color w:val="101820"/>
                <w:sz w:val="18"/>
              </w:rPr>
              <w:t>Deletion of the Client Data from production and non-production environments</w:t>
            </w:r>
          </w:p>
        </w:tc>
        <w:tc>
          <w:tcPr>
            <w:tcW w:type="dxa" w:w="1075"/>
          </w:tcPr>
          <w:p>
            <w:pPr>
              <w:spacing w:after="20"/>
            </w:pPr>
            <w:r>
              <w:rPr>
                <w:rFonts w:ascii="Segoe UI" w:hAnsi="Segoe UI" w:cs="Segoe UI" w:eastAsia="Segoe UI"/>
                <w:color w:val="101820"/>
                <w:sz w:val="18"/>
              </w:rPr>
              <w:t>iorta TechNXT</w:t>
            </w:r>
          </w:p>
        </w:tc>
      </w:tr>
      <w:tr>
        <w:tc>
          <w:tcPr>
            <w:tcW w:type="dxa" w:w="3970"/>
          </w:tcPr>
          <w:p>
            <w:pPr>
              <w:spacing w:after="20"/>
            </w:pPr>
            <w:r>
              <w:rPr>
                <w:rFonts w:ascii="Segoe UI" w:hAnsi="Segoe UI" w:cs="Segoe UI" w:eastAsia="Segoe UI"/>
                <w:color w:val="101820"/>
                <w:sz w:val="18"/>
              </w:rPr>
              <w:t>Within 10 Business Days of completing deletion</w:t>
            </w:r>
          </w:p>
        </w:tc>
        <w:tc>
          <w:tcPr>
            <w:tcW w:type="dxa" w:w="3970"/>
          </w:tcPr>
          <w:p>
            <w:pPr>
              <w:spacing w:after="20"/>
            </w:pPr>
            <w:r>
              <w:rPr>
                <w:rFonts w:ascii="Segoe UI" w:hAnsi="Segoe UI" w:cs="Segoe UI" w:eastAsia="Segoe UI"/>
                <w:color w:val="101820"/>
                <w:sz w:val="18"/>
              </w:rPr>
              <w:t>Certificate of deletion signed by the iorta TechNXT DPO (Annex D)</w:t>
            </w:r>
          </w:p>
        </w:tc>
        <w:tc>
          <w:tcPr>
            <w:tcW w:type="dxa" w:w="1075"/>
          </w:tcPr>
          <w:p>
            <w:pPr>
              <w:spacing w:after="20"/>
            </w:pPr>
            <w:r>
              <w:rPr>
                <w:rFonts w:ascii="Segoe UI" w:hAnsi="Segoe UI" w:cs="Segoe UI" w:eastAsia="Segoe UI"/>
                <w:color w:val="101820"/>
                <w:sz w:val="18"/>
              </w:rPr>
              <w:t>iorta TechNXT</w:t>
            </w:r>
          </w:p>
        </w:tc>
      </w:tr>
      <w:tr>
        <w:tc>
          <w:tcPr>
            <w:tcW w:type="dxa" w:w="3970"/>
          </w:tcPr>
          <w:p>
            <w:pPr>
              <w:spacing w:after="20"/>
            </w:pPr>
            <w:r>
              <w:rPr>
                <w:rFonts w:ascii="Segoe UI" w:hAnsi="Segoe UI" w:cs="Segoe UI" w:eastAsia="Segoe UI"/>
                <w:color w:val="101820"/>
                <w:sz w:val="18"/>
              </w:rPr>
              <w:t>Up to 12 months after Day 0 (longer only for year-end copies the Client instructed)</w:t>
            </w:r>
          </w:p>
        </w:tc>
        <w:tc>
          <w:tcPr>
            <w:tcW w:type="dxa" w:w="3970"/>
          </w:tcPr>
          <w:p>
            <w:pPr>
              <w:spacing w:after="20"/>
            </w:pPr>
            <w:r>
              <w:rPr>
                <w:rFonts w:ascii="Segoe UI" w:hAnsi="Segoe UI" w:cs="Segoe UI" w:eastAsia="Segoe UI"/>
                <w:color w:val="101820"/>
                <w:sz w:val="18"/>
              </w:rPr>
              <w:t>Backups expire under the backup retention; they are not restored except to comply with law</w:t>
            </w:r>
          </w:p>
        </w:tc>
        <w:tc>
          <w:tcPr>
            <w:tcW w:type="dxa" w:w="1075"/>
          </w:tcPr>
          <w:p>
            <w:pPr>
              <w:spacing w:after="20"/>
            </w:pPr>
            <w:r>
              <w:rPr>
                <w:rFonts w:ascii="Segoe UI" w:hAnsi="Segoe UI" w:cs="Segoe UI" w:eastAsia="Segoe UI"/>
                <w:color w:val="101820"/>
                <w:sz w:val="18"/>
              </w:rPr>
              <w:t>iorta TechNXT</w:t>
            </w:r>
          </w:p>
        </w:tc>
      </w:tr>
    </w:tbl>
    <w:p>
      <w:pPr>
        <w:spacing w:after="80"/>
      </w:pPr>
    </w:p>
    <w:p>
      <w:pPr>
        <w:shd w:val="clear" w:color="auto" w:fill="EAF2FB"/>
        <w:spacing w:after="160"/>
        <w:ind w:left="170"/>
      </w:pPr>
      <w:r>
        <w:rPr>
          <w:rFonts w:ascii="Segoe UI" w:hAnsi="Segoe UI" w:cs="Segoe UI" w:eastAsia="Segoe UI"/>
          <w:color w:val="101820"/>
          <w:sz w:val="20"/>
        </w:rPr>
        <w:t>If the Client does not confirm or reject the export within 10 Business Days of delivery, the export is treated as confirmed for the purpose of the deletion timeline. This is a proposal of this Exit Plan and should be confirmed by legal counsel.</w:t>
      </w:r>
    </w:p>
    <w:p>
      <w:pPr>
        <w:pStyle w:val="Heading1"/>
        <w:pageBreakBefore/>
      </w:pPr>
      <w:r>
        <w:rPr>
          <w:rFonts w:ascii="Segoe UI" w:hAnsi="Segoe UI" w:cs="Segoe UI" w:eastAsia="Segoe UI"/>
          <w:b/>
          <w:color w:val="0F4761"/>
          <w:sz w:val="32"/>
        </w:rPr>
        <w:t>6.  Data return</w:t>
      </w:r>
    </w:p>
    <w:p>
      <w:pPr>
        <w:pStyle w:val="Heading2"/>
      </w:pPr>
      <w:r>
        <w:rPr>
          <w:rFonts w:ascii="Segoe UI" w:hAnsi="Segoe UI" w:cs="Segoe UI" w:eastAsia="Segoe UI"/>
          <w:b/>
          <w:color w:val="0F4761"/>
          <w:sz w:val="26"/>
        </w:rPr>
        <w:t>6.1  What is returned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554"/>
        <w:gridCol w:w="3730"/>
        <w:gridCol w:w="3730"/>
      </w:tblGrid>
      <w:tr>
        <w:trPr>
          <w:tblHeader w:val="true"/>
        </w:trPr>
        <w:tc>
          <w:tcPr>
            <w:tcW w:type="dxa" w:w="1554"/>
            <w:shd w:val="clear" w:color="auto" w:fill="DCE9F7"/>
          </w:tcPr>
          <w:p>
            <w:pPr>
              <w:spacing w:after="20"/>
            </w:pPr>
            <w:r>
              <w:rPr>
                <w:rFonts w:ascii="Segoe UI" w:hAnsi="Segoe UI" w:cs="Segoe UI" w:eastAsia="Segoe UI"/>
                <w:b/>
                <w:color w:val="0F4761"/>
                <w:sz w:val="18"/>
              </w:rPr>
              <w:t>Item</w:t>
            </w:r>
          </w:p>
        </w:tc>
        <w:tc>
          <w:tcPr>
            <w:tcW w:type="dxa" w:w="3730"/>
            <w:shd w:val="clear" w:color="auto" w:fill="DCE9F7"/>
          </w:tcPr>
          <w:p>
            <w:pPr>
              <w:spacing w:after="20"/>
            </w:pPr>
            <w:r>
              <w:rPr>
                <w:rFonts w:ascii="Segoe UI" w:hAnsi="Segoe UI" w:cs="Segoe UI" w:eastAsia="Segoe UI"/>
                <w:b/>
                <w:color w:val="0F4761"/>
                <w:sz w:val="18"/>
              </w:rPr>
              <w:t>Format</w:t>
            </w:r>
          </w:p>
        </w:tc>
        <w:tc>
          <w:tcPr>
            <w:tcW w:type="dxa" w:w="3730"/>
            <w:shd w:val="clear" w:color="auto" w:fill="DCE9F7"/>
          </w:tcPr>
          <w:p>
            <w:pPr>
              <w:spacing w:after="20"/>
            </w:pPr>
            <w:r>
              <w:rPr>
                <w:rFonts w:ascii="Segoe UI" w:hAnsi="Segoe UI" w:cs="Segoe UI" w:eastAsia="Segoe UI"/>
                <w:b/>
                <w:color w:val="0F4761"/>
                <w:sz w:val="18"/>
              </w:rPr>
              <w:t>Notes</w:t>
            </w:r>
          </w:p>
        </w:tc>
      </w:tr>
      <w:tr>
        <w:tc>
          <w:tcPr>
            <w:tcW w:type="dxa" w:w="1554"/>
          </w:tcPr>
          <w:p>
            <w:pPr>
              <w:spacing w:after="20"/>
            </w:pPr>
            <w:r>
              <w:rPr>
                <w:rFonts w:ascii="Segoe UI" w:hAnsi="Segoe UI" w:cs="Segoe UI" w:eastAsia="Segoe UI"/>
                <w:color w:val="101820"/>
                <w:sz w:val="18"/>
              </w:rPr>
              <w:t>Database</w:t>
            </w:r>
          </w:p>
        </w:tc>
        <w:tc>
          <w:tcPr>
            <w:tcW w:type="dxa" w:w="3730"/>
          </w:tcPr>
          <w:p>
            <w:pPr>
              <w:spacing w:after="20"/>
            </w:pPr>
            <w:r>
              <w:rPr>
                <w:rFonts w:ascii="Segoe UI" w:hAnsi="Segoe UI" w:cs="Segoe UI" w:eastAsia="Segoe UI"/>
                <w:color w:val="101820"/>
                <w:sz w:val="18"/>
              </w:rPr>
              <w:t>PostgreSQL 16 dump of the Client's database in custom format, restorable with the standard PostgreSQL tools</w:t>
            </w:r>
          </w:p>
        </w:tc>
        <w:tc>
          <w:tcPr>
            <w:tcW w:type="dxa" w:w="3730"/>
          </w:tcPr>
          <w:p>
            <w:pPr>
              <w:spacing w:after="20"/>
            </w:pPr>
            <w:r>
              <w:rPr>
                <w:rFonts w:ascii="Segoe UI" w:hAnsi="Segoe UI" w:cs="Segoe UI" w:eastAsia="Segoe UI"/>
                <w:color w:val="101820"/>
                <w:sz w:val="18"/>
              </w:rPr>
              <w:t>Complete Client Data, including the audit trail, users and configuration</w:t>
            </w:r>
          </w:p>
        </w:tc>
      </w:tr>
      <w:tr>
        <w:tc>
          <w:tcPr>
            <w:tcW w:type="dxa" w:w="1554"/>
          </w:tcPr>
          <w:p>
            <w:pPr>
              <w:spacing w:after="20"/>
            </w:pPr>
            <w:r>
              <w:rPr>
                <w:rFonts w:ascii="Segoe UI" w:hAnsi="Segoe UI" w:cs="Segoe UI" w:eastAsia="Segoe UI"/>
                <w:color w:val="101820"/>
                <w:sz w:val="18"/>
              </w:rPr>
              <w:t>Uploaded documents</w:t>
            </w:r>
          </w:p>
        </w:tc>
        <w:tc>
          <w:tcPr>
            <w:tcW w:type="dxa" w:w="3730"/>
          </w:tcPr>
          <w:p>
            <w:pPr>
              <w:spacing w:after="20"/>
            </w:pPr>
            <w:r>
              <w:rPr>
                <w:rFonts w:ascii="Segoe UI" w:hAnsi="Segoe UI" w:cs="Segoe UI" w:eastAsia="Segoe UI"/>
                <w:color w:val="101820"/>
                <w:sz w:val="18"/>
              </w:rPr>
              <w:t>Archive of the uploaded files (documents, ID images, reports produced by the system) in their original formats, with the folder structure of the file store</w:t>
            </w:r>
          </w:p>
        </w:tc>
        <w:tc>
          <w:tcPr>
            <w:tcW w:type="dxa" w:w="3730"/>
          </w:tcPr>
          <w:p>
            <w:pPr>
              <w:spacing w:after="20"/>
            </w:pPr>
            <w:r>
              <w:rPr>
                <w:rFonts w:ascii="Segoe UI" w:hAnsi="Segoe UI" w:cs="Segoe UI" w:eastAsia="Segoe UI"/>
                <w:color w:val="101820"/>
                <w:sz w:val="18"/>
              </w:rPr>
              <w:t>Personal data of the Client's clients included</w:t>
            </w:r>
          </w:p>
        </w:tc>
      </w:tr>
      <w:tr>
        <w:tc>
          <w:tcPr>
            <w:tcW w:type="dxa" w:w="1554"/>
          </w:tcPr>
          <w:p>
            <w:pPr>
              <w:spacing w:after="20"/>
            </w:pPr>
            <w:r>
              <w:rPr>
                <w:rFonts w:ascii="Segoe UI" w:hAnsi="Segoe UI" w:cs="Segoe UI" w:eastAsia="Segoe UI"/>
                <w:color w:val="101820"/>
                <w:sz w:val="18"/>
              </w:rPr>
              <w:t>Register extracts</w:t>
            </w:r>
          </w:p>
        </w:tc>
        <w:tc>
          <w:tcPr>
            <w:tcW w:type="dxa" w:w="3730"/>
          </w:tcPr>
          <w:p>
            <w:pPr>
              <w:spacing w:after="20"/>
            </w:pPr>
            <w:r>
              <w:rPr>
                <w:rFonts w:ascii="Segoe UI" w:hAnsi="Segoe UI" w:cs="Segoe UI" w:eastAsia="Segoe UI"/>
                <w:color w:val="101820"/>
                <w:sz w:val="18"/>
              </w:rPr>
              <w:t>CSV extracts of the main registers listed in the Documentation, with the data dictionary</w:t>
            </w:r>
          </w:p>
        </w:tc>
        <w:tc>
          <w:tcPr>
            <w:tcW w:type="dxa" w:w="3730"/>
          </w:tcPr>
          <w:p>
            <w:pPr>
              <w:spacing w:after="20"/>
            </w:pPr>
            <w:r>
              <w:rPr>
                <w:rFonts w:ascii="Segoe UI" w:hAnsi="Segoe UI" w:cs="Segoe UI" w:eastAsia="Segoe UI"/>
                <w:color w:val="101820"/>
                <w:sz w:val="18"/>
              </w:rPr>
              <w:t>For loading into another system without PostgreSQL</w:t>
            </w:r>
          </w:p>
        </w:tc>
      </w:tr>
      <w:tr>
        <w:tc>
          <w:tcPr>
            <w:tcW w:type="dxa" w:w="1554"/>
          </w:tcPr>
          <w:p>
            <w:pPr>
              <w:spacing w:after="20"/>
            </w:pPr>
            <w:r>
              <w:rPr>
                <w:rFonts w:ascii="Segoe UI" w:hAnsi="Segoe UI" w:cs="Segoe UI" w:eastAsia="Segoe UI"/>
                <w:color w:val="101820"/>
                <w:sz w:val="18"/>
              </w:rPr>
              <w:t>Configuration</w:t>
            </w:r>
          </w:p>
        </w:tc>
        <w:tc>
          <w:tcPr>
            <w:tcW w:type="dxa" w:w="3730"/>
          </w:tcPr>
          <w:p>
            <w:pPr>
              <w:spacing w:after="20"/>
            </w:pPr>
            <w:r>
              <w:rPr>
                <w:rFonts w:ascii="Segoe UI" w:hAnsi="Segoe UI" w:cs="Segoe UI" w:eastAsia="Segoe UI"/>
                <w:color w:val="101820"/>
                <w:sz w:val="18"/>
              </w:rPr>
              <w:t>Configuration export of the Platform (hosting): settings, masters, number series, posting rules</w:t>
            </w:r>
          </w:p>
        </w:tc>
        <w:tc>
          <w:tcPr>
            <w:tcW w:type="dxa" w:w="3730"/>
          </w:tcPr>
          <w:p>
            <w:pPr>
              <w:spacing w:after="20"/>
            </w:pPr>
            <w:r>
              <w:rPr>
                <w:rFonts w:ascii="Segoe UI" w:hAnsi="Segoe UI" w:cs="Segoe UI" w:eastAsia="Segoe UI"/>
                <w:color w:val="101820"/>
                <w:sz w:val="18"/>
              </w:rPr>
              <w:t>Hosting Agreement, Exit and transition clause</w:t>
            </w:r>
          </w:p>
        </w:tc>
      </w:tr>
      <w:tr>
        <w:tc>
          <w:tcPr>
            <w:tcW w:type="dxa" w:w="1554"/>
          </w:tcPr>
          <w:p>
            <w:pPr>
              <w:spacing w:after="20"/>
            </w:pPr>
            <w:r>
              <w:rPr>
                <w:rFonts w:ascii="Segoe UI" w:hAnsi="Segoe UI" w:cs="Segoe UI" w:eastAsia="Segoe UI"/>
                <w:color w:val="101820"/>
                <w:sz w:val="18"/>
              </w:rPr>
              <w:t>Self-service reports</w:t>
            </w:r>
          </w:p>
        </w:tc>
        <w:tc>
          <w:tcPr>
            <w:tcW w:type="dxa" w:w="3730"/>
          </w:tcPr>
          <w:p>
            <w:pPr>
              <w:spacing w:after="20"/>
            </w:pPr>
            <w:r>
              <w:rPr>
                <w:rFonts w:ascii="Segoe UI" w:hAnsi="Segoe UI" w:cs="Segoe UI" w:eastAsia="Segoe UI"/>
                <w:color w:val="101820"/>
                <w:sz w:val="18"/>
              </w:rPr>
              <w:t>XLSX, CSV and PDF reports and exports run by the Client's users before the End Date</w:t>
            </w:r>
          </w:p>
        </w:tc>
        <w:tc>
          <w:tcPr>
            <w:tcW w:type="dxa" w:w="3730"/>
          </w:tcPr>
          <w:p>
            <w:pPr>
              <w:spacing w:after="20"/>
            </w:pPr>
            <w:r>
              <w:rPr>
                <w:rFonts w:ascii="Segoe UI" w:hAnsi="Segoe UI" w:cs="Segoe UI" w:eastAsia="Segoe UI"/>
                <w:color w:val="101820"/>
                <w:sz w:val="18"/>
              </w:rPr>
              <w:t>Available at any time during the term</w:t>
            </w:r>
          </w:p>
        </w:tc>
      </w:tr>
    </w:tbl>
    <w:p>
      <w:pPr>
        <w:spacing w:after="80"/>
      </w:pPr>
    </w:p>
    <w:p>
      <w:pPr>
        <w:pStyle w:val="Heading2"/>
      </w:pPr>
      <w:r>
        <w:rPr>
          <w:rFonts w:ascii="Segoe UI" w:hAnsi="Segoe UI" w:cs="Segoe UI" w:eastAsia="Segoe UI"/>
          <w:b/>
          <w:color w:val="0F4761"/>
          <w:sz w:val="26"/>
        </w:rPr>
        <w:t>6.2  What is not returned</w:t>
      </w:r>
    </w:p>
    <w:p>
      <w:pPr>
        <w:spacing w:after="60"/>
        <w:numPr>
          <w:ilvl w:val="0"/>
          <w:numId w:val="5"/>
        </w:numPr>
      </w:pPr>
      <w:r>
        <w:rPr>
          <w:rFonts w:ascii="Segoe UI" w:hAnsi="Segoe UI" w:cs="Segoe UI" w:eastAsia="Segoe UI"/>
          <w:color w:val="101820"/>
          <w:sz w:val="21"/>
        </w:rPr>
        <w:t>The Platform, its source code, the Documentation, the upload templates and other materials of iorta TechNXT. These remain iorta TechNXT's property under the MSA.</w:t>
      </w:r>
    </w:p>
    <w:p>
      <w:pPr>
        <w:spacing w:after="60"/>
        <w:numPr>
          <w:ilvl w:val="0"/>
          <w:numId w:val="5"/>
        </w:numPr>
      </w:pPr>
      <w:r>
        <w:rPr>
          <w:rFonts w:ascii="Segoe UI" w:hAnsi="Segoe UI" w:cs="Segoe UI" w:eastAsia="Segoe UI"/>
          <w:color w:val="101820"/>
          <w:sz w:val="21"/>
        </w:rPr>
        <w:t>Application secrets and encryption keys of the iorta TechNXT environments. Two-step verification secrets in the dump are encrypted; a new system cannot use them, and users enrol again in the new system.</w:t>
      </w:r>
    </w:p>
    <w:p>
      <w:pPr>
        <w:spacing w:after="60"/>
        <w:numPr>
          <w:ilvl w:val="0"/>
          <w:numId w:val="5"/>
        </w:numPr>
      </w:pPr>
      <w:r>
        <w:rPr>
          <w:rFonts w:ascii="Segoe UI" w:hAnsi="Segoe UI" w:cs="Segoe UI" w:eastAsia="Segoe UI"/>
          <w:color w:val="101820"/>
          <w:sz w:val="21"/>
        </w:rPr>
        <w:t>Monitoring data, logs and tickets of iorta TechNXT, except the audit trail inside the Client's database and the ticket history that the Client asks for.</w:t>
      </w:r>
    </w:p>
    <w:p>
      <w:pPr>
        <w:pStyle w:val="Heading2"/>
      </w:pPr>
      <w:r>
        <w:rPr>
          <w:rFonts w:ascii="Segoe UI" w:hAnsi="Segoe UI" w:cs="Segoe UI" w:eastAsia="Segoe UI"/>
          <w:b/>
          <w:color w:val="0F4761"/>
          <w:sz w:val="26"/>
        </w:rPr>
        <w:t>6.3  Delivery</w:t>
      </w:r>
    </w:p>
    <w:p>
      <w:pPr>
        <w:spacing w:after="60"/>
        <w:numPr>
          <w:ilvl w:val="0"/>
          <w:numId w:val="6"/>
        </w:numPr>
      </w:pPr>
      <w:r>
        <w:rPr>
          <w:rFonts w:ascii="Segoe UI" w:hAnsi="Segoe UI" w:cs="Segoe UI" w:eastAsia="Segoe UI"/>
          <w:color w:val="101820"/>
          <w:sz w:val="21"/>
        </w:rPr>
        <w:t>The export is delivered by secure file transfer or on encrypted media, at the Client's choice. The decryption password is sent by a separate channel to the Client's named exit contact. [Recommended practice; confirm with the Client's DPO.]</w:t>
      </w:r>
    </w:p>
    <w:p>
      <w:pPr>
        <w:spacing w:after="60"/>
        <w:numPr>
          <w:ilvl w:val="0"/>
          <w:numId w:val="6"/>
        </w:numPr>
      </w:pPr>
      <w:r>
        <w:rPr>
          <w:rFonts w:ascii="Segoe UI" w:hAnsi="Segoe UI" w:cs="Segoe UI" w:eastAsia="Segoe UI"/>
          <w:color w:val="101820"/>
          <w:sz w:val="21"/>
        </w:rPr>
        <w:t>Each file comes with a manifest listing the file names, sizes, row counts of the CSV extracts and a checksum.</w:t>
      </w:r>
    </w:p>
    <w:p>
      <w:pPr>
        <w:spacing w:after="60"/>
        <w:numPr>
          <w:ilvl w:val="0"/>
          <w:numId w:val="6"/>
        </w:numPr>
      </w:pPr>
      <w:r>
        <w:rPr>
          <w:rFonts w:ascii="Segoe UI" w:hAnsi="Segoe UI" w:cs="Segoe UI" w:eastAsia="Segoe UI"/>
          <w:color w:val="101820"/>
          <w:sz w:val="21"/>
        </w:rPr>
        <w:t>One full export is included. Further exports and a trial export (unless counted as the included export) are charged at the day rates of the Order Form.</w:t>
      </w:r>
    </w:p>
    <w:p>
      <w:pPr>
        <w:spacing w:after="60"/>
        <w:numPr>
          <w:ilvl w:val="0"/>
          <w:numId w:val="6"/>
        </w:numPr>
      </w:pPr>
      <w:r>
        <w:rPr>
          <w:rFonts w:ascii="Segoe UI" w:hAnsi="Segoe UI" w:cs="Segoe UI" w:eastAsia="Segoe UI"/>
          <w:color w:val="101820"/>
          <w:sz w:val="21"/>
        </w:rPr>
        <w:t>Under a planned move of a perpetual licence to the Client's own hosting, iorta TechNXT also supplies the deployment guide and the container images or build artefacts of the current release, and supports the move at day rates. The application secrets are handed over under dual control so that users keep their two-step verification.</w:t>
      </w:r>
    </w:p>
    <w:p>
      <w:pPr>
        <w:pStyle w:val="Heading1"/>
        <w:pageBreakBefore/>
      </w:pPr>
      <w:r>
        <w:rPr>
          <w:rFonts w:ascii="Segoe UI" w:hAnsi="Segoe UI" w:cs="Segoe UI" w:eastAsia="Segoe UI"/>
          <w:b/>
          <w:color w:val="0F4761"/>
          <w:sz w:val="32"/>
        </w:rPr>
        <w:t>7.  Transition assistance and deletion</w:t>
      </w:r>
    </w:p>
    <w:p>
      <w:pPr>
        <w:pStyle w:val="Heading2"/>
      </w:pPr>
      <w:r>
        <w:rPr>
          <w:rFonts w:ascii="Segoe UI" w:hAnsi="Segoe UI" w:cs="Segoe UI" w:eastAsia="Segoe UI"/>
          <w:b/>
          <w:color w:val="0F4761"/>
          <w:sz w:val="26"/>
        </w:rPr>
        <w:t>7.1  Transition assistance</w:t>
      </w:r>
    </w:p>
    <w:p>
      <w:pPr>
        <w:pStyle w:val="Heading3"/>
      </w:pPr>
      <w:r>
        <w:rPr>
          <w:rFonts w:ascii="Segoe UI" w:hAnsi="Segoe UI" w:cs="Segoe UI" w:eastAsia="Segoe UI"/>
          <w:b/>
          <w:color w:val="0F4761"/>
          <w:sz w:val="23"/>
        </w:rPr>
        <w:t>7.1.1  Included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05"/>
        <w:gridCol w:w="6009"/>
      </w:tblGrid>
      <w:tr>
        <w:trPr>
          <w:tblHeader w:val="true"/>
        </w:trPr>
        <w:tc>
          <w:tcPr>
            <w:tcW w:type="dxa" w:w="3005"/>
            <w:shd w:val="clear" w:color="auto" w:fill="DCE9F7"/>
          </w:tcPr>
          <w:p>
            <w:pPr>
              <w:spacing w:after="20"/>
            </w:pPr>
            <w:r>
              <w:rPr>
                <w:rFonts w:ascii="Segoe UI" w:hAnsi="Segoe UI" w:cs="Segoe UI" w:eastAsia="Segoe UI"/>
                <w:b/>
                <w:color w:val="0F4761"/>
                <w:sz w:val="18"/>
              </w:rPr>
              <w:t>Model</w:t>
            </w:r>
          </w:p>
        </w:tc>
        <w:tc>
          <w:tcPr>
            <w:tcW w:type="dxa" w:w="6009"/>
            <w:shd w:val="clear" w:color="auto" w:fill="DCE9F7"/>
          </w:tcPr>
          <w:p>
            <w:pPr>
              <w:spacing w:after="20"/>
            </w:pPr>
            <w:r>
              <w:rPr>
                <w:rFonts w:ascii="Segoe UI" w:hAnsi="Segoe UI" w:cs="Segoe UI" w:eastAsia="Segoe UI"/>
                <w:b/>
                <w:color w:val="0F4761"/>
                <w:sz w:val="18"/>
              </w:rPr>
              <w:t>Included at no charge</w:t>
            </w:r>
          </w:p>
        </w:tc>
      </w:tr>
      <w:tr>
        <w:tc>
          <w:tcPr>
            <w:tcW w:type="dxa" w:w="3005"/>
          </w:tcPr>
          <w:p>
            <w:pPr>
              <w:spacing w:after="20"/>
            </w:pPr>
            <w:r>
              <w:rPr>
                <w:rFonts w:ascii="Segoe UI" w:hAnsi="Segoe UI" w:cs="Segoe UI" w:eastAsia="Segoe UI"/>
                <w:color w:val="101820"/>
                <w:sz w:val="18"/>
              </w:rPr>
              <w:t>Hosting by iorta TechNXT</w:t>
            </w:r>
          </w:p>
        </w:tc>
        <w:tc>
          <w:tcPr>
            <w:tcW w:type="dxa" w:w="6009"/>
          </w:tcPr>
          <w:p>
            <w:pPr>
              <w:spacing w:after="20"/>
            </w:pPr>
            <w:r>
              <w:rPr>
                <w:rFonts w:ascii="Segoe UI" w:hAnsi="Segoe UI" w:cs="Segoe UI" w:eastAsia="Segoe UI"/>
                <w:color w:val="101820"/>
                <w:sz w:val="18"/>
              </w:rPr>
              <w:t>Handover meeting with the Client's new provider, and answers to questions, up to [5] man-days in total</w:t>
            </w:r>
          </w:p>
        </w:tc>
      </w:tr>
      <w:tr>
        <w:tc>
          <w:tcPr>
            <w:tcW w:type="dxa" w:w="3005"/>
          </w:tcPr>
          <w:p>
            <w:pPr>
              <w:spacing w:after="20"/>
            </w:pPr>
            <w:r>
              <w:rPr>
                <w:rFonts w:ascii="Segoe UI" w:hAnsi="Segoe UI" w:cs="Segoe UI" w:eastAsia="Segoe UI"/>
                <w:color w:val="101820"/>
                <w:sz w:val="18"/>
              </w:rPr>
              <w:t>Subscription</w:t>
            </w:r>
          </w:p>
        </w:tc>
        <w:tc>
          <w:tcPr>
            <w:tcW w:type="dxa" w:w="6009"/>
          </w:tcPr>
          <w:p>
            <w:pPr>
              <w:spacing w:after="20"/>
            </w:pPr>
            <w:r>
              <w:rPr>
                <w:rFonts w:ascii="Segoe UI" w:hAnsi="Segoe UI" w:cs="Segoe UI" w:eastAsia="Segoe UI"/>
                <w:color w:val="101820"/>
                <w:sz w:val="18"/>
              </w:rPr>
              <w:t>One full export; no other transition assistance</w:t>
            </w:r>
          </w:p>
        </w:tc>
      </w:tr>
    </w:tbl>
    <w:p>
      <w:pPr>
        <w:spacing w:after="80"/>
      </w:pPr>
    </w:p>
    <w:p>
      <w:pPr>
        <w:pStyle w:val="Heading3"/>
      </w:pPr>
      <w:r>
        <w:rPr>
          <w:rFonts w:ascii="Segoe UI" w:hAnsi="Segoe UI" w:cs="Segoe UI" w:eastAsia="Segoe UI"/>
          <w:b/>
          <w:color w:val="0F4761"/>
          <w:sz w:val="23"/>
        </w:rPr>
        <w:t>7.1.2  At day rates</w:t>
      </w:r>
    </w:p>
    <w:p>
      <w:pPr>
        <w:spacing w:after="120" w:line="276" w:lineRule="auto"/>
      </w:pPr>
      <w:r>
        <w:rPr>
          <w:rFonts w:ascii="Segoe UI" w:hAnsi="Segoe UI" w:cs="Segoe UI" w:eastAsia="Segoe UI"/>
          <w:color w:val="101820"/>
          <w:sz w:val="21"/>
        </w:rPr>
        <w:t>Further assistance is provided at the day rates of the Order Form (list rates in the Service Catalogue and Rate Annex), after the Client approves an estimate: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61"/>
        <w:gridCol w:w="2091"/>
        <w:gridCol w:w="3461"/>
      </w:tblGrid>
      <w:tr>
        <w:trPr>
          <w:tblHeader w:val="true"/>
        </w:trPr>
        <w:tc>
          <w:tcPr>
            <w:tcW w:type="dxa" w:w="3461"/>
            <w:shd w:val="clear" w:color="auto" w:fill="DCE9F7"/>
          </w:tcPr>
          <w:p>
            <w:pPr>
              <w:spacing w:after="20"/>
            </w:pPr>
            <w:r>
              <w:rPr>
                <w:rFonts w:ascii="Segoe UI" w:hAnsi="Segoe UI" w:cs="Segoe UI" w:eastAsia="Segoe UI"/>
                <w:b/>
                <w:color w:val="0F4761"/>
                <w:sz w:val="18"/>
              </w:rPr>
              <w:t>Assistance</w:t>
            </w:r>
          </w:p>
        </w:tc>
        <w:tc>
          <w:tcPr>
            <w:tcW w:type="dxa" w:w="2091"/>
            <w:shd w:val="clear" w:color="auto" w:fill="DCE9F7"/>
          </w:tcPr>
          <w:p>
            <w:pPr>
              <w:spacing w:after="20"/>
            </w:pPr>
            <w:r>
              <w:rPr>
                <w:rFonts w:ascii="Segoe UI" w:hAnsi="Segoe UI" w:cs="Segoe UI" w:eastAsia="Segoe UI"/>
                <w:b/>
                <w:color w:val="0F4761"/>
                <w:sz w:val="18"/>
              </w:rPr>
              <w:t>Typical role</w:t>
            </w:r>
          </w:p>
        </w:tc>
        <w:tc>
          <w:tcPr>
            <w:tcW w:type="dxa" w:w="3461"/>
            <w:shd w:val="clear" w:color="auto" w:fill="DCE9F7"/>
          </w:tcPr>
          <w:p>
            <w:pPr>
              <w:spacing w:after="20"/>
            </w:pPr>
            <w:r>
              <w:rPr>
                <w:rFonts w:ascii="Segoe UI" w:hAnsi="Segoe UI" w:cs="Segoe UI" w:eastAsia="Segoe UI"/>
                <w:b/>
                <w:color w:val="0F4761"/>
                <w:sz w:val="18"/>
              </w:rPr>
              <w:t>Unit</w:t>
            </w:r>
          </w:p>
        </w:tc>
      </w:tr>
      <w:tr>
        <w:tc>
          <w:tcPr>
            <w:tcW w:type="dxa" w:w="3461"/>
          </w:tcPr>
          <w:p>
            <w:pPr>
              <w:spacing w:after="20"/>
            </w:pPr>
            <w:r>
              <w:rPr>
                <w:rFonts w:ascii="Segoe UI" w:hAnsi="Segoe UI" w:cs="Segoe UI" w:eastAsia="Segoe UI"/>
                <w:color w:val="101820"/>
                <w:sz w:val="18"/>
              </w:rPr>
              <w:t>Further exports or extracts in another layout</w:t>
            </w:r>
          </w:p>
        </w:tc>
        <w:tc>
          <w:tcPr>
            <w:tcW w:type="dxa" w:w="2091"/>
          </w:tcPr>
          <w:p>
            <w:pPr>
              <w:spacing w:after="20"/>
            </w:pPr>
            <w:r>
              <w:rPr>
                <w:rFonts w:ascii="Segoe UI" w:hAnsi="Segoe UI" w:cs="Segoe UI" w:eastAsia="Segoe UI"/>
                <w:color w:val="101820"/>
                <w:sz w:val="18"/>
              </w:rPr>
              <w:t>Developer</w:t>
            </w:r>
          </w:p>
        </w:tc>
        <w:tc>
          <w:tcPr>
            <w:tcW w:type="dxa" w:w="3461"/>
          </w:tcPr>
          <w:p>
            <w:pPr>
              <w:spacing w:after="20"/>
            </w:pPr>
            <w:r>
              <w:rPr>
                <w:rFonts w:ascii="Segoe UI" w:hAnsi="Segoe UI" w:cs="Segoe UI" w:eastAsia="Segoe UI"/>
                <w:color w:val="101820"/>
                <w:sz w:val="18"/>
              </w:rPr>
              <w:t>Man-day</w:t>
            </w:r>
          </w:p>
        </w:tc>
      </w:tr>
      <w:tr>
        <w:tc>
          <w:tcPr>
            <w:tcW w:type="dxa" w:w="3461"/>
          </w:tcPr>
          <w:p>
            <w:pPr>
              <w:spacing w:after="20"/>
            </w:pPr>
            <w:r>
              <w:rPr>
                <w:rFonts w:ascii="Segoe UI" w:hAnsi="Segoe UI" w:cs="Segoe UI" w:eastAsia="Segoe UI"/>
                <w:color w:val="101820"/>
                <w:sz w:val="18"/>
              </w:rPr>
              <w:t>Mapping of the Client Data to the new system's layouts</w:t>
            </w:r>
          </w:p>
        </w:tc>
        <w:tc>
          <w:tcPr>
            <w:tcW w:type="dxa" w:w="2091"/>
          </w:tcPr>
          <w:p>
            <w:pPr>
              <w:spacing w:after="20"/>
            </w:pPr>
            <w:r>
              <w:rPr>
                <w:rFonts w:ascii="Segoe UI" w:hAnsi="Segoe UI" w:cs="Segoe UI" w:eastAsia="Segoe UI"/>
                <w:color w:val="101820"/>
                <w:sz w:val="18"/>
              </w:rPr>
              <w:t>Business analyst</w:t>
            </w:r>
          </w:p>
        </w:tc>
        <w:tc>
          <w:tcPr>
            <w:tcW w:type="dxa" w:w="3461"/>
          </w:tcPr>
          <w:p>
            <w:pPr>
              <w:spacing w:after="20"/>
            </w:pPr>
            <w:r>
              <w:rPr>
                <w:rFonts w:ascii="Segoe UI" w:hAnsi="Segoe UI" w:cs="Segoe UI" w:eastAsia="Segoe UI"/>
                <w:color w:val="101820"/>
                <w:sz w:val="18"/>
              </w:rPr>
              <w:t>Man-day</w:t>
            </w:r>
          </w:p>
        </w:tc>
      </w:tr>
      <w:tr>
        <w:tc>
          <w:tcPr>
            <w:tcW w:type="dxa" w:w="3461"/>
          </w:tcPr>
          <w:p>
            <w:pPr>
              <w:spacing w:after="20"/>
            </w:pPr>
            <w:r>
              <w:rPr>
                <w:rFonts w:ascii="Segoe UI" w:hAnsi="Segoe UI" w:cs="Segoe UI" w:eastAsia="Segoe UI"/>
                <w:color w:val="101820"/>
                <w:sz w:val="18"/>
              </w:rPr>
              <w:t>Answers to the new provider beyond the included days</w:t>
            </w:r>
          </w:p>
        </w:tc>
        <w:tc>
          <w:tcPr>
            <w:tcW w:type="dxa" w:w="2091"/>
          </w:tcPr>
          <w:p>
            <w:pPr>
              <w:spacing w:after="20"/>
            </w:pPr>
            <w:r>
              <w:rPr>
                <w:rFonts w:ascii="Segoe UI" w:hAnsi="Segoe UI" w:cs="Segoe UI" w:eastAsia="Segoe UI"/>
                <w:color w:val="101820"/>
                <w:sz w:val="18"/>
              </w:rPr>
              <w:t>Business analyst or developer</w:t>
            </w:r>
          </w:p>
        </w:tc>
        <w:tc>
          <w:tcPr>
            <w:tcW w:type="dxa" w:w="3461"/>
          </w:tcPr>
          <w:p>
            <w:pPr>
              <w:spacing w:after="20"/>
            </w:pPr>
            <w:r>
              <w:rPr>
                <w:rFonts w:ascii="Segoe UI" w:hAnsi="Segoe UI" w:cs="Segoe UI" w:eastAsia="Segoe UI"/>
                <w:color w:val="101820"/>
                <w:sz w:val="18"/>
              </w:rPr>
              <w:t>Man-day</w:t>
            </w:r>
          </w:p>
        </w:tc>
      </w:tr>
      <w:tr>
        <w:tc>
          <w:tcPr>
            <w:tcW w:type="dxa" w:w="3461"/>
          </w:tcPr>
          <w:p>
            <w:pPr>
              <w:spacing w:after="20"/>
            </w:pPr>
            <w:r>
              <w:rPr>
                <w:rFonts w:ascii="Segoe UI" w:hAnsi="Segoe UI" w:cs="Segoe UI" w:eastAsia="Segoe UI"/>
                <w:color w:val="101820"/>
                <w:sz w:val="18"/>
              </w:rPr>
              <w:t>Parallel running support</w:t>
            </w:r>
          </w:p>
        </w:tc>
        <w:tc>
          <w:tcPr>
            <w:tcW w:type="dxa" w:w="2091"/>
          </w:tcPr>
          <w:p>
            <w:pPr>
              <w:spacing w:after="20"/>
            </w:pPr>
            <w:r>
              <w:rPr>
                <w:rFonts w:ascii="Segoe UI" w:hAnsi="Segoe UI" w:cs="Segoe UI" w:eastAsia="Segoe UI"/>
                <w:color w:val="101820"/>
                <w:sz w:val="18"/>
              </w:rPr>
              <w:t>Business analyst</w:t>
            </w:r>
          </w:p>
        </w:tc>
        <w:tc>
          <w:tcPr>
            <w:tcW w:type="dxa" w:w="3461"/>
          </w:tcPr>
          <w:p>
            <w:pPr>
              <w:spacing w:after="20"/>
            </w:pPr>
            <w:r>
              <w:rPr>
                <w:rFonts w:ascii="Segoe UI" w:hAnsi="Segoe UI" w:cs="Segoe UI" w:eastAsia="Segoe UI"/>
                <w:color w:val="101820"/>
                <w:sz w:val="18"/>
              </w:rPr>
              <w:t>Man-day</w:t>
            </w:r>
          </w:p>
        </w:tc>
      </w:tr>
      <w:tr>
        <w:tc>
          <w:tcPr>
            <w:tcW w:type="dxa" w:w="3461"/>
          </w:tcPr>
          <w:p>
            <w:pPr>
              <w:spacing w:after="20"/>
            </w:pPr>
            <w:r>
              <w:rPr>
                <w:rFonts w:ascii="Segoe UI" w:hAnsi="Segoe UI" w:cs="Segoe UI" w:eastAsia="Segoe UI"/>
                <w:color w:val="101820"/>
                <w:sz w:val="18"/>
              </w:rPr>
              <w:t>Project management of the exit</w:t>
            </w:r>
          </w:p>
        </w:tc>
        <w:tc>
          <w:tcPr>
            <w:tcW w:type="dxa" w:w="2091"/>
          </w:tcPr>
          <w:p>
            <w:pPr>
              <w:spacing w:after="20"/>
            </w:pPr>
            <w:r>
              <w:rPr>
                <w:rFonts w:ascii="Segoe UI" w:hAnsi="Segoe UI" w:cs="Segoe UI" w:eastAsia="Segoe UI"/>
                <w:color w:val="101820"/>
                <w:sz w:val="18"/>
              </w:rPr>
              <w:t>Project manager</w:t>
            </w:r>
          </w:p>
        </w:tc>
        <w:tc>
          <w:tcPr>
            <w:tcW w:type="dxa" w:w="3461"/>
          </w:tcPr>
          <w:p>
            <w:pPr>
              <w:spacing w:after="20"/>
            </w:pPr>
            <w:r>
              <w:rPr>
                <w:rFonts w:ascii="Segoe UI" w:hAnsi="Segoe UI" w:cs="Segoe UI" w:eastAsia="Segoe UI"/>
                <w:color w:val="101820"/>
                <w:sz w:val="18"/>
              </w:rPr>
              <w:t>Man-day</w:t>
            </w:r>
          </w:p>
        </w:tc>
      </w:tr>
      <w:tr>
        <w:tc>
          <w:tcPr>
            <w:tcW w:type="dxa" w:w="3461"/>
          </w:tcPr>
          <w:p>
            <w:pPr>
              <w:spacing w:after="20"/>
            </w:pPr>
            <w:r>
              <w:rPr>
                <w:rFonts w:ascii="Segoe UI" w:hAnsi="Segoe UI" w:cs="Segoe UI" w:eastAsia="Segoe UI"/>
                <w:color w:val="101820"/>
                <w:sz w:val="18"/>
              </w:rPr>
              <w:t>Hosted environment kept running after Day 0</w:t>
            </w:r>
          </w:p>
        </w:tc>
        <w:tc>
          <w:tcPr>
            <w:tcW w:type="dxa" w:w="2091"/>
          </w:tcPr>
          <w:p>
            <w:pPr>
              <w:spacing w:after="20"/>
            </w:pPr>
            <w:r>
              <w:rPr>
                <w:rFonts w:ascii="Segoe UI" w:hAnsi="Segoe UI" w:cs="Segoe UI" w:eastAsia="Segoe UI"/>
                <w:color w:val="101820"/>
                <w:sz w:val="18"/>
              </w:rPr>
              <w:t>Not applicable</w:t>
            </w:r>
          </w:p>
        </w:tc>
        <w:tc>
          <w:tcPr>
            <w:tcW w:type="dxa" w:w="3461"/>
          </w:tcPr>
          <w:p>
            <w:pPr>
              <w:spacing w:after="20"/>
            </w:pPr>
            <w:r>
              <w:rPr>
                <w:rFonts w:ascii="Segoe UI" w:hAnsi="Segoe UI" w:cs="Segoe UI" w:eastAsia="Segoe UI"/>
                <w:color w:val="101820"/>
                <w:sz w:val="18"/>
              </w:rPr>
              <w:t>Monthly hosting fee, prorated by day, up to Day 90</w:t>
            </w:r>
          </w:p>
        </w:tc>
      </w:tr>
    </w:tbl>
    <w:p>
      <w:pPr>
        <w:spacing w:after="80"/>
      </w:pPr>
    </w:p>
    <w:p>
      <w:pPr>
        <w:spacing w:after="120" w:line="276" w:lineRule="auto"/>
      </w:pPr>
      <w:r>
        <w:rPr>
          <w:rFonts w:ascii="Segoe UI" w:hAnsi="Segoe UI" w:cs="Segoe UI" w:eastAsia="Segoe UI"/>
          <w:color w:val="101820"/>
          <w:sz w:val="21"/>
        </w:rPr>
        <w:t>The assistance is limited to the Client Data and the Platform as delivered. iorta TechNXT does not build, configure or test the new system.</w:t>
      </w:r>
    </w:p>
    <w:p>
      <w:pPr>
        <w:pStyle w:val="Heading2"/>
      </w:pPr>
      <w:r>
        <w:rPr>
          <w:rFonts w:ascii="Segoe UI" w:hAnsi="Segoe UI" w:cs="Segoe UI" w:eastAsia="Segoe UI"/>
          <w:b/>
          <w:color w:val="0F4761"/>
          <w:sz w:val="26"/>
        </w:rPr>
        <w:t>7.2  Deletion</w:t>
      </w:r>
    </w:p>
    <w:p>
      <w:pPr>
        <w:spacing w:after="60"/>
        <w:numPr>
          <w:ilvl w:val="0"/>
          <w:numId w:val="7"/>
        </w:numPr>
      </w:pPr>
      <w:r>
        <w:rPr>
          <w:rFonts w:ascii="Segoe UI" w:hAnsi="Segoe UI" w:cs="Segoe UI" w:eastAsia="Segoe UI"/>
          <w:color w:val="101820"/>
          <w:sz w:val="21"/>
        </w:rPr>
        <w:t>iorta TechNXT deletes the Client Data from the production and non-production environments it operates, including the UAT and any additional environments, the file store and copies made for support or data migration work.</w:t>
      </w:r>
    </w:p>
    <w:p>
      <w:pPr>
        <w:spacing w:after="60"/>
        <w:numPr>
          <w:ilvl w:val="0"/>
          <w:numId w:val="7"/>
        </w:numPr>
      </w:pPr>
      <w:r>
        <w:rPr>
          <w:rFonts w:ascii="Segoe UI" w:hAnsi="Segoe UI" w:cs="Segoe UI" w:eastAsia="Segoe UI"/>
          <w:color w:val="101820"/>
          <w:sz w:val="21"/>
        </w:rPr>
        <w:t>Backups that contain Client Data are not deleted one by one. They expire under the retention of the Hosting Agreement: at most 35 days for daily backups and point-in-time recovery, 12 months for monthly copies and monthly logical dumps, and 10 years for year-end copies only if the Client has instructed that retention. They are not restored in the meantime, except to comply with law.</w:t>
      </w:r>
    </w:p>
    <w:p>
      <w:pPr>
        <w:spacing w:after="60"/>
        <w:numPr>
          <w:ilvl w:val="0"/>
          <w:numId w:val="7"/>
        </w:numPr>
      </w:pPr>
      <w:r>
        <w:rPr>
          <w:rFonts w:ascii="Segoe UI" w:hAnsi="Segoe UI" w:cs="Segoe UI" w:eastAsia="Segoe UI"/>
          <w:color w:val="101820"/>
          <w:sz w:val="21"/>
        </w:rPr>
        <w:t>iorta TechNXT may keep Client Data longer only where Philippine law requires, under the Data Processing Agreement, and keeps it confidential and protected.</w:t>
      </w:r>
    </w:p>
    <w:p>
      <w:pPr>
        <w:spacing w:after="60"/>
        <w:numPr>
          <w:ilvl w:val="0"/>
          <w:numId w:val="7"/>
        </w:numPr>
      </w:pPr>
      <w:r>
        <w:rPr>
          <w:rFonts w:ascii="Segoe UI" w:hAnsi="Segoe UI" w:cs="Segoe UI" w:eastAsia="Segoe UI"/>
          <w:color w:val="101820"/>
          <w:sz w:val="21"/>
        </w:rPr>
        <w:t>The Client remains responsible for keeping its own records for the periods required by law, including the Insurance Code and the tax laws, after it receives the export.</w:t>
      </w:r>
    </w:p>
    <w:p>
      <w:pPr>
        <w:pStyle w:val="Heading1"/>
        <w:pageBreakBefore/>
      </w:pPr>
      <w:r>
        <w:rPr>
          <w:rFonts w:ascii="Segoe UI" w:hAnsi="Segoe UI" w:cs="Segoe UI" w:eastAsia="Segoe UI"/>
          <w:b/>
          <w:color w:val="0F4761"/>
          <w:sz w:val="32"/>
        </w:rPr>
        <w:t>8.  Responsibilities and fees during exit</w:t>
      </w:r>
    </w:p>
    <w:p>
      <w:pPr>
        <w:pStyle w:val="Heading2"/>
      </w:pPr>
      <w:r>
        <w:rPr>
          <w:rFonts w:ascii="Segoe UI" w:hAnsi="Segoe UI" w:cs="Segoe UI" w:eastAsia="Segoe UI"/>
          <w:b/>
          <w:color w:val="0F4761"/>
          <w:sz w:val="26"/>
        </w:rPr>
        <w:t>8.1  Responsibilities during exit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667"/>
        <w:gridCol w:w="2521"/>
        <w:gridCol w:w="2826"/>
      </w:tblGrid>
      <w:tr>
        <w:trPr>
          <w:tblHeader w:val="true"/>
        </w:trPr>
        <w:tc>
          <w:tcPr>
            <w:tcW w:type="dxa" w:w="3667"/>
            <w:shd w:val="clear" w:color="auto" w:fill="DCE9F7"/>
          </w:tcPr>
          <w:p>
            <w:pPr>
              <w:spacing w:after="20"/>
            </w:pPr>
            <w:r>
              <w:rPr>
                <w:rFonts w:ascii="Segoe UI" w:hAnsi="Segoe UI" w:cs="Segoe UI" w:eastAsia="Segoe UI"/>
                <w:b/>
                <w:color w:val="0F4761"/>
                <w:sz w:val="18"/>
              </w:rPr>
              <w:t>Activity</w:t>
            </w:r>
          </w:p>
        </w:tc>
        <w:tc>
          <w:tcPr>
            <w:tcW w:type="dxa" w:w="2521"/>
            <w:shd w:val="clear" w:color="auto" w:fill="DCE9F7"/>
          </w:tcPr>
          <w:p>
            <w:pPr>
              <w:spacing w:after="20"/>
            </w:pPr>
            <w:r>
              <w:rPr>
                <w:rFonts w:ascii="Segoe UI" w:hAnsi="Segoe UI" w:cs="Segoe UI" w:eastAsia="Segoe UI"/>
                <w:b/>
                <w:color w:val="0F4761"/>
                <w:sz w:val="18"/>
              </w:rPr>
              <w:t>iorta TechNXT</w:t>
            </w:r>
          </w:p>
        </w:tc>
        <w:tc>
          <w:tcPr>
            <w:tcW w:type="dxa" w:w="2826"/>
            <w:shd w:val="clear" w:color="auto" w:fill="DCE9F7"/>
          </w:tcPr>
          <w:p>
            <w:pPr>
              <w:spacing w:after="20"/>
            </w:pPr>
            <w:r>
              <w:rPr>
                <w:rFonts w:ascii="Segoe UI" w:hAnsi="Segoe UI" w:cs="Segoe UI" w:eastAsia="Segoe UI"/>
                <w:b/>
                <w:color w:val="0F4761"/>
                <w:sz w:val="18"/>
              </w:rPr>
              <w:t>Client</w:t>
            </w:r>
          </w:p>
        </w:tc>
      </w:tr>
      <w:tr>
        <w:tc>
          <w:tcPr>
            <w:tcW w:type="dxa" w:w="3667"/>
          </w:tcPr>
          <w:p>
            <w:pPr>
              <w:spacing w:after="20"/>
            </w:pPr>
            <w:r>
              <w:rPr>
                <w:rFonts w:ascii="Segoe UI" w:hAnsi="Segoe UI" w:cs="Segoe UI" w:eastAsia="Segoe UI"/>
                <w:color w:val="101820"/>
                <w:sz w:val="18"/>
              </w:rPr>
              <w:t>Notice of non-renewal or move</w:t>
            </w:r>
          </w:p>
        </w:tc>
        <w:tc>
          <w:tcPr>
            <w:tcW w:type="dxa" w:w="2521"/>
          </w:tcPr>
          <w:p>
            <w:pPr>
              <w:spacing w:after="20"/>
            </w:pPr>
            <w:r>
              <w:rPr>
                <w:rFonts w:ascii="Segoe UI" w:hAnsi="Segoe UI" w:cs="Segoe UI" w:eastAsia="Segoe UI"/>
                <w:color w:val="101820"/>
                <w:sz w:val="18"/>
              </w:rPr>
              <w:t>Either Party</w:t>
            </w:r>
          </w:p>
        </w:tc>
        <w:tc>
          <w:tcPr>
            <w:tcW w:type="dxa" w:w="2826"/>
          </w:tcPr>
          <w:p>
            <w:pPr>
              <w:spacing w:after="20"/>
            </w:pPr>
            <w:r>
              <w:rPr>
                <w:rFonts w:ascii="Segoe UI" w:hAnsi="Segoe UI" w:cs="Segoe UI" w:eastAsia="Segoe UI"/>
                <w:color w:val="101820"/>
                <w:sz w:val="18"/>
              </w:rPr>
              <w:t>Either Party</w:t>
            </w:r>
          </w:p>
        </w:tc>
      </w:tr>
      <w:tr>
        <w:tc>
          <w:tcPr>
            <w:tcW w:type="dxa" w:w="3667"/>
          </w:tcPr>
          <w:p>
            <w:pPr>
              <w:spacing w:after="20"/>
            </w:pPr>
            <w:r>
              <w:rPr>
                <w:rFonts w:ascii="Segoe UI" w:hAnsi="Segoe UI" w:cs="Segoe UI" w:eastAsia="Segoe UI"/>
                <w:color w:val="101820"/>
                <w:sz w:val="18"/>
              </w:rPr>
              <w:t>Exit contacts and Annex A dates</w:t>
            </w:r>
          </w:p>
        </w:tc>
        <w:tc>
          <w:tcPr>
            <w:tcW w:type="dxa" w:w="2521"/>
          </w:tcPr>
          <w:p>
            <w:pPr>
              <w:spacing w:after="20"/>
            </w:pPr>
            <w:r>
              <w:rPr>
                <w:rFonts w:ascii="Segoe UI" w:hAnsi="Segoe UI" w:cs="Segoe UI" w:eastAsia="Segoe UI"/>
                <w:color w:val="101820"/>
                <w:sz w:val="18"/>
              </w:rPr>
              <w:t>Proposes</w:t>
            </w:r>
          </w:p>
        </w:tc>
        <w:tc>
          <w:tcPr>
            <w:tcW w:type="dxa" w:w="2826"/>
          </w:tcPr>
          <w:p>
            <w:pPr>
              <w:spacing w:after="20"/>
            </w:pPr>
            <w:r>
              <w:rPr>
                <w:rFonts w:ascii="Segoe UI" w:hAnsi="Segoe UI" w:cs="Segoe UI" w:eastAsia="Segoe UI"/>
                <w:color w:val="101820"/>
                <w:sz w:val="18"/>
              </w:rPr>
              <w:t>Confirms</w:t>
            </w:r>
          </w:p>
        </w:tc>
      </w:tr>
      <w:tr>
        <w:tc>
          <w:tcPr>
            <w:tcW w:type="dxa" w:w="3667"/>
          </w:tcPr>
          <w:p>
            <w:pPr>
              <w:spacing w:after="20"/>
            </w:pPr>
            <w:r>
              <w:rPr>
                <w:rFonts w:ascii="Segoe UI" w:hAnsi="Segoe UI" w:cs="Segoe UI" w:eastAsia="Segoe UI"/>
                <w:color w:val="101820"/>
                <w:sz w:val="18"/>
              </w:rPr>
              <w:t>Export scope, formats and delivery method</w:t>
            </w:r>
          </w:p>
        </w:tc>
        <w:tc>
          <w:tcPr>
            <w:tcW w:type="dxa" w:w="2521"/>
          </w:tcPr>
          <w:p>
            <w:pPr>
              <w:spacing w:after="20"/>
            </w:pPr>
            <w:r>
              <w:rPr>
                <w:rFonts w:ascii="Segoe UI" w:hAnsi="Segoe UI" w:cs="Segoe UI" w:eastAsia="Segoe UI"/>
                <w:color w:val="101820"/>
                <w:sz w:val="18"/>
              </w:rPr>
              <w:t>Advises</w:t>
            </w:r>
          </w:p>
        </w:tc>
        <w:tc>
          <w:tcPr>
            <w:tcW w:type="dxa" w:w="2826"/>
          </w:tcPr>
          <w:p>
            <w:pPr>
              <w:spacing w:after="20"/>
            </w:pPr>
            <w:r>
              <w:rPr>
                <w:rFonts w:ascii="Segoe UI" w:hAnsi="Segoe UI" w:cs="Segoe UI" w:eastAsia="Segoe UI"/>
                <w:color w:val="101820"/>
                <w:sz w:val="18"/>
              </w:rPr>
              <w:t>Decides</w:t>
            </w:r>
          </w:p>
        </w:tc>
      </w:tr>
      <w:tr>
        <w:tc>
          <w:tcPr>
            <w:tcW w:type="dxa" w:w="3667"/>
          </w:tcPr>
          <w:p>
            <w:pPr>
              <w:spacing w:after="20"/>
            </w:pPr>
            <w:r>
              <w:rPr>
                <w:rFonts w:ascii="Segoe UI" w:hAnsi="Segoe UI" w:cs="Segoe UI" w:eastAsia="Segoe UI"/>
                <w:color w:val="101820"/>
                <w:sz w:val="18"/>
              </w:rPr>
              <w:t>Export and manifest</w:t>
            </w:r>
          </w:p>
        </w:tc>
        <w:tc>
          <w:tcPr>
            <w:tcW w:type="dxa" w:w="2521"/>
          </w:tcPr>
          <w:p>
            <w:pPr>
              <w:spacing w:after="20"/>
            </w:pPr>
            <w:r>
              <w:rPr>
                <w:rFonts w:ascii="Segoe UI" w:hAnsi="Segoe UI" w:cs="Segoe UI" w:eastAsia="Segoe UI"/>
                <w:color w:val="101820"/>
                <w:sz w:val="18"/>
              </w:rPr>
              <w:t>Produces and delivers</w:t>
            </w:r>
          </w:p>
        </w:tc>
        <w:tc>
          <w:tcPr>
            <w:tcW w:type="dxa" w:w="2826"/>
          </w:tcPr>
          <w:p>
            <w:pPr>
              <w:spacing w:after="20"/>
            </w:pPr>
            <w:r>
              <w:rPr>
                <w:rFonts w:ascii="Segoe UI" w:hAnsi="Segoe UI" w:cs="Segoe UI" w:eastAsia="Segoe UI"/>
                <w:color w:val="101820"/>
                <w:sz w:val="18"/>
              </w:rPr>
              <w:t>Receives</w:t>
            </w:r>
          </w:p>
        </w:tc>
      </w:tr>
      <w:tr>
        <w:tc>
          <w:tcPr>
            <w:tcW w:type="dxa" w:w="3667"/>
          </w:tcPr>
          <w:p>
            <w:pPr>
              <w:spacing w:after="20"/>
            </w:pPr>
            <w:r>
              <w:rPr>
                <w:rFonts w:ascii="Segoe UI" w:hAnsi="Segoe UI" w:cs="Segoe UI" w:eastAsia="Segoe UI"/>
                <w:color w:val="101820"/>
                <w:sz w:val="18"/>
              </w:rPr>
              <w:t>Test of the export in the new system</w:t>
            </w:r>
          </w:p>
        </w:tc>
        <w:tc>
          <w:tcPr>
            <w:tcW w:type="dxa" w:w="2521"/>
          </w:tcPr>
          <w:p>
            <w:pPr>
              <w:spacing w:after="20"/>
            </w:pPr>
            <w:r>
              <w:rPr>
                <w:rFonts w:ascii="Segoe UI" w:hAnsi="Segoe UI" w:cs="Segoe UI" w:eastAsia="Segoe UI"/>
                <w:color w:val="101820"/>
                <w:sz w:val="18"/>
              </w:rPr>
              <w:t>Answers questions (included days)</w:t>
            </w:r>
          </w:p>
        </w:tc>
        <w:tc>
          <w:tcPr>
            <w:tcW w:type="dxa" w:w="2826"/>
          </w:tcPr>
          <w:p>
            <w:pPr>
              <w:spacing w:after="20"/>
            </w:pPr>
            <w:r>
              <w:rPr>
                <w:rFonts w:ascii="Segoe UI" w:hAnsi="Segoe UI" w:cs="Segoe UI" w:eastAsia="Segoe UI"/>
                <w:color w:val="101820"/>
                <w:sz w:val="18"/>
              </w:rPr>
              <w:t>Performs</w:t>
            </w:r>
          </w:p>
        </w:tc>
      </w:tr>
      <w:tr>
        <w:tc>
          <w:tcPr>
            <w:tcW w:type="dxa" w:w="3667"/>
          </w:tcPr>
          <w:p>
            <w:pPr>
              <w:spacing w:after="20"/>
            </w:pPr>
            <w:r>
              <w:rPr>
                <w:rFonts w:ascii="Segoe UI" w:hAnsi="Segoe UI" w:cs="Segoe UI" w:eastAsia="Segoe UI"/>
                <w:color w:val="101820"/>
                <w:sz w:val="18"/>
              </w:rPr>
              <w:t>Confirmation of the export (Annex C)</w:t>
            </w:r>
          </w:p>
        </w:tc>
        <w:tc>
          <w:tcPr>
            <w:tcW w:type="dxa" w:w="2521"/>
          </w:tcPr>
          <w:p>
            <w:pPr>
              <w:spacing w:after="20"/>
            </w:pPr>
            <w:r>
              <w:rPr>
                <w:rFonts w:ascii="Segoe UI" w:hAnsi="Segoe UI" w:cs="Segoe UI" w:eastAsia="Segoe UI"/>
                <w:color w:val="101820"/>
                <w:sz w:val="18"/>
              </w:rPr>
              <w:t>Requests</w:t>
            </w:r>
          </w:p>
        </w:tc>
        <w:tc>
          <w:tcPr>
            <w:tcW w:type="dxa" w:w="2826"/>
          </w:tcPr>
          <w:p>
            <w:pPr>
              <w:spacing w:after="20"/>
            </w:pPr>
            <w:r>
              <w:rPr>
                <w:rFonts w:ascii="Segoe UI" w:hAnsi="Segoe UI" w:cs="Segoe UI" w:eastAsia="Segoe UI"/>
                <w:color w:val="101820"/>
                <w:sz w:val="18"/>
              </w:rPr>
              <w:t>Signs</w:t>
            </w:r>
          </w:p>
        </w:tc>
      </w:tr>
      <w:tr>
        <w:tc>
          <w:tcPr>
            <w:tcW w:type="dxa" w:w="3667"/>
          </w:tcPr>
          <w:p>
            <w:pPr>
              <w:spacing w:after="20"/>
            </w:pPr>
            <w:r>
              <w:rPr>
                <w:rFonts w:ascii="Segoe UI" w:hAnsi="Segoe UI" w:cs="Segoe UI" w:eastAsia="Segoe UI"/>
                <w:color w:val="101820"/>
                <w:sz w:val="18"/>
              </w:rPr>
              <w:t>Deletion and certificate (Annex D)</w:t>
            </w:r>
          </w:p>
        </w:tc>
        <w:tc>
          <w:tcPr>
            <w:tcW w:type="dxa" w:w="2521"/>
          </w:tcPr>
          <w:p>
            <w:pPr>
              <w:spacing w:after="20"/>
            </w:pPr>
            <w:r>
              <w:rPr>
                <w:rFonts w:ascii="Segoe UI" w:hAnsi="Segoe UI" w:cs="Segoe UI" w:eastAsia="Segoe UI"/>
                <w:color w:val="101820"/>
                <w:sz w:val="18"/>
              </w:rPr>
              <w:t>Performs and signs</w:t>
            </w:r>
          </w:p>
        </w:tc>
        <w:tc>
          <w:tcPr>
            <w:tcW w:type="dxa" w:w="2826"/>
          </w:tcPr>
          <w:p>
            <w:pPr>
              <w:spacing w:after="20"/>
            </w:pPr>
            <w:r>
              <w:rPr>
                <w:rFonts w:ascii="Segoe UI" w:hAnsi="Segoe UI" w:cs="Segoe UI" w:eastAsia="Segoe UI"/>
                <w:color w:val="101820"/>
                <w:sz w:val="18"/>
              </w:rPr>
              <w:t>Receives</w:t>
            </w:r>
          </w:p>
        </w:tc>
      </w:tr>
      <w:tr>
        <w:tc>
          <w:tcPr>
            <w:tcW w:type="dxa" w:w="3667"/>
          </w:tcPr>
          <w:p>
            <w:pPr>
              <w:spacing w:after="20"/>
            </w:pPr>
            <w:r>
              <w:rPr>
                <w:rFonts w:ascii="Segoe UI" w:hAnsi="Segoe UI" w:cs="Segoe UI" w:eastAsia="Segoe UI"/>
                <w:color w:val="101820"/>
                <w:sz w:val="18"/>
              </w:rPr>
              <w:t>Records retention after exit</w:t>
            </w:r>
          </w:p>
        </w:tc>
        <w:tc>
          <w:tcPr>
            <w:tcW w:type="dxa" w:w="2521"/>
          </w:tcPr>
          <w:p>
            <w:pPr>
              <w:spacing w:after="20"/>
            </w:pPr>
            <w:r>
              <w:rPr>
                <w:rFonts w:ascii="Segoe UI" w:hAnsi="Segoe UI" w:cs="Segoe UI" w:eastAsia="Segoe UI"/>
                <w:color w:val="101820"/>
                <w:sz w:val="18"/>
              </w:rPr>
              <w:t>Not applicable</w:t>
            </w:r>
          </w:p>
        </w:tc>
        <w:tc>
          <w:tcPr>
            <w:tcW w:type="dxa" w:w="2826"/>
          </w:tcPr>
          <w:p>
            <w:pPr>
              <w:spacing w:after="20"/>
            </w:pPr>
            <w:r>
              <w:rPr>
                <w:rFonts w:ascii="Segoe UI" w:hAnsi="Segoe UI" w:cs="Segoe UI" w:eastAsia="Segoe UI"/>
                <w:color w:val="101820"/>
                <w:sz w:val="18"/>
              </w:rPr>
              <w:t>Keeps its records as the law requires</w:t>
            </w:r>
          </w:p>
        </w:tc>
      </w:tr>
      <w:tr>
        <w:tc>
          <w:tcPr>
            <w:tcW w:type="dxa" w:w="3667"/>
          </w:tcPr>
          <w:p>
            <w:pPr>
              <w:spacing w:after="20"/>
            </w:pPr>
            <w:r>
              <w:rPr>
                <w:rFonts w:ascii="Segoe UI" w:hAnsi="Segoe UI" w:cs="Segoe UI" w:eastAsia="Segoe UI"/>
                <w:color w:val="101820"/>
                <w:sz w:val="18"/>
              </w:rPr>
              <w:t>Notices to its clients, insurers and the NPC where needed</w:t>
            </w:r>
          </w:p>
        </w:tc>
        <w:tc>
          <w:tcPr>
            <w:tcW w:type="dxa" w:w="2521"/>
          </w:tcPr>
          <w:p>
            <w:pPr>
              <w:spacing w:after="20"/>
            </w:pPr>
            <w:r>
              <w:rPr>
                <w:rFonts w:ascii="Segoe UI" w:hAnsi="Segoe UI" w:cs="Segoe UI" w:eastAsia="Segoe UI"/>
                <w:color w:val="101820"/>
                <w:sz w:val="18"/>
              </w:rPr>
              <w:t>Not applicable</w:t>
            </w:r>
          </w:p>
        </w:tc>
        <w:tc>
          <w:tcPr>
            <w:tcW w:type="dxa" w:w="2826"/>
          </w:tcPr>
          <w:p>
            <w:pPr>
              <w:spacing w:after="20"/>
            </w:pPr>
            <w:r>
              <w:rPr>
                <w:rFonts w:ascii="Segoe UI" w:hAnsi="Segoe UI" w:cs="Segoe UI" w:eastAsia="Segoe UI"/>
                <w:color w:val="101820"/>
                <w:sz w:val="18"/>
              </w:rPr>
              <w:t>Gives them</w:t>
            </w:r>
          </w:p>
        </w:tc>
      </w:tr>
    </w:tbl>
    <w:p>
      <w:pPr>
        <w:spacing w:after="80"/>
      </w:pPr>
    </w:p>
    <w:p>
      <w:pPr>
        <w:pStyle w:val="Heading2"/>
      </w:pPr>
      <w:r>
        <w:rPr>
          <w:rFonts w:ascii="Segoe UI" w:hAnsi="Segoe UI" w:cs="Segoe UI" w:eastAsia="Segoe UI"/>
          <w:b/>
          <w:color w:val="0F4761"/>
          <w:sz w:val="26"/>
        </w:rPr>
        <w:t>8.2  Fees during exit</w:t>
      </w:r>
    </w:p>
    <w:p>
      <w:pPr>
        <w:spacing w:after="60"/>
        <w:numPr>
          <w:ilvl w:val="0"/>
          <w:numId w:val="8"/>
        </w:numPr>
      </w:pPr>
      <w:r>
        <w:rPr>
          <w:rFonts w:ascii="Segoe UI" w:hAnsi="Segoe UI" w:cs="Segoe UI" w:eastAsia="Segoe UI"/>
          <w:color w:val="101820"/>
          <w:sz w:val="21"/>
        </w:rPr>
        <w:t>Subscription and hosting fees are payable up to the End Date. Fees for read-only access and for running the hosted environment after the End Date are as stated in the Exit timeline.</w:t>
      </w:r>
    </w:p>
    <w:p>
      <w:pPr>
        <w:spacing w:after="60"/>
        <w:numPr>
          <w:ilvl w:val="0"/>
          <w:numId w:val="8"/>
        </w:numPr>
      </w:pPr>
      <w:r>
        <w:rPr>
          <w:rFonts w:ascii="Segoe UI" w:hAnsi="Segoe UI" w:cs="Segoe UI" w:eastAsia="Segoe UI"/>
          <w:color w:val="101820"/>
          <w:sz w:val="21"/>
        </w:rPr>
        <w:t>Transition assistance beyond the included items is invoiced monthly in arrears at actual man-days, up to the approved estimate.</w:t>
      </w:r>
    </w:p>
    <w:p>
      <w:pPr>
        <w:spacing w:after="60"/>
        <w:numPr>
          <w:ilvl w:val="0"/>
          <w:numId w:val="8"/>
        </w:numPr>
      </w:pPr>
      <w:r>
        <w:rPr>
          <w:rFonts w:ascii="Segoe UI" w:hAnsi="Segoe UI" w:cs="Segoe UI" w:eastAsia="Segoe UI"/>
          <w:color w:val="101820"/>
          <w:sz w:val="21"/>
        </w:rPr>
        <w:t>iorta TechNXT may withhold the export only for undisputed amounts that remain unpaid after the notice under the MSA. It does not withhold the deletion or the certificate of deletion.</w:t>
      </w:r>
    </w:p>
    <w:p>
      <w:pPr>
        <w:pStyle w:val="Heading1"/>
        <w:pageBreakBefore/>
      </w:pPr>
      <w:r>
        <w:rPr>
          <w:rFonts w:ascii="Segoe UI" w:hAnsi="Segoe UI" w:cs="Segoe UI" w:eastAsia="Segoe UI"/>
          <w:b/>
          <w:color w:val="0F4761"/>
          <w:sz w:val="32"/>
        </w:rPr>
        <w:t>9.  Annexes</w:t>
      </w:r>
    </w:p>
    <w:p>
      <w:pPr>
        <w:pStyle w:val="Heading2"/>
      </w:pPr>
      <w:r>
        <w:rPr>
          <w:rFonts w:ascii="Segoe UI" w:hAnsi="Segoe UI" w:cs="Segoe UI" w:eastAsia="Segoe UI"/>
          <w:b/>
          <w:color w:val="0F4761"/>
          <w:sz w:val="26"/>
        </w:rPr>
        <w:t>9.1  Annex A: exit schedule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738"/>
        <w:gridCol w:w="5277"/>
      </w:tblGrid>
      <w:tr>
        <w:trPr>
          <w:tblHeader w:val="true"/>
        </w:trPr>
        <w:tc>
          <w:tcPr>
            <w:tcW w:type="dxa" w:w="3738"/>
            <w:shd w:val="clear" w:color="auto" w:fill="DCE9F7"/>
          </w:tcPr>
          <w:p>
            <w:pPr>
              <w:spacing w:after="20"/>
            </w:pPr>
            <w:r>
              <w:rPr>
                <w:rFonts w:ascii="Segoe UI" w:hAnsi="Segoe UI" w:cs="Segoe UI" w:eastAsia="Segoe UI"/>
                <w:b/>
                <w:color w:val="0F4761"/>
                <w:sz w:val="18"/>
              </w:rPr>
              <w:t>Item</w:t>
            </w:r>
          </w:p>
        </w:tc>
        <w:tc>
          <w:tcPr>
            <w:tcW w:type="dxa" w:w="5277"/>
            <w:shd w:val="clear" w:color="auto" w:fill="DCE9F7"/>
          </w:tcPr>
          <w:p>
            <w:pPr>
              <w:spacing w:after="20"/>
            </w:pPr>
            <w:r>
              <w:rPr>
                <w:rFonts w:ascii="Segoe UI" w:hAnsi="Segoe UI" w:cs="Segoe UI" w:eastAsia="Segoe UI"/>
                <w:b/>
                <w:color w:val="0F4761"/>
                <w:sz w:val="18"/>
              </w:rPr>
              <w:t>Entry</w:t>
            </w:r>
          </w:p>
        </w:tc>
      </w:tr>
      <w:tr>
        <w:tc>
          <w:tcPr>
            <w:tcW w:type="dxa" w:w="3738"/>
          </w:tcPr>
          <w:p>
            <w:pPr>
              <w:spacing w:after="20"/>
            </w:pPr>
            <w:r>
              <w:rPr>
                <w:rFonts w:ascii="Segoe UI" w:hAnsi="Segoe UI" w:cs="Segoe UI" w:eastAsia="Segoe UI"/>
                <w:color w:val="101820"/>
                <w:sz w:val="18"/>
              </w:rPr>
              <w:t>Order Form no. and services ending</w:t>
            </w:r>
          </w:p>
        </w:tc>
        <w:tc>
          <w:tcPr>
            <w:tcW w:type="dxa" w:w="5277"/>
          </w:tcPr>
          <w:p>
            <w:pPr>
              <w:spacing w:after="20"/>
            </w:pPr>
            <w:r>
              <w:rPr>
                <w:rFonts w:ascii="Segoe UI" w:hAnsi="Segoe UI" w:cs="Segoe UI" w:eastAsia="Segoe UI"/>
                <w:color w:val="101820"/>
                <w:sz w:val="18"/>
              </w:rPr>
              <w:t>[number]; [subscription / hosting / both]</w:t>
            </w:r>
          </w:p>
        </w:tc>
      </w:tr>
      <w:tr>
        <w:tc>
          <w:tcPr>
            <w:tcW w:type="dxa" w:w="3738"/>
          </w:tcPr>
          <w:p>
            <w:pPr>
              <w:spacing w:after="20"/>
            </w:pPr>
            <w:r>
              <w:rPr>
                <w:rFonts w:ascii="Segoe UI" w:hAnsi="Segoe UI" w:cs="Segoe UI" w:eastAsia="Segoe UI"/>
                <w:color w:val="101820"/>
                <w:sz w:val="18"/>
              </w:rPr>
              <w:t>Notice given by and on</w:t>
            </w:r>
          </w:p>
        </w:tc>
        <w:tc>
          <w:tcPr>
            <w:tcW w:type="dxa" w:w="5277"/>
          </w:tcPr>
          <w:p>
            <w:pPr>
              <w:spacing w:after="20"/>
            </w:pPr>
            <w:r>
              <w:rPr>
                <w:rFonts w:ascii="Segoe UI" w:hAnsi="Segoe UI" w:cs="Segoe UI" w:eastAsia="Segoe UI"/>
                <w:color w:val="101820"/>
                <w:sz w:val="18"/>
              </w:rPr>
              <w:t>[Party], [date]</w:t>
            </w:r>
          </w:p>
        </w:tc>
      </w:tr>
      <w:tr>
        <w:tc>
          <w:tcPr>
            <w:tcW w:type="dxa" w:w="3738"/>
          </w:tcPr>
          <w:p>
            <w:pPr>
              <w:spacing w:after="20"/>
            </w:pPr>
            <w:r>
              <w:rPr>
                <w:rFonts w:ascii="Segoe UI" w:hAnsi="Segoe UI" w:cs="Segoe UI" w:eastAsia="Segoe UI"/>
                <w:color w:val="101820"/>
                <w:sz w:val="18"/>
              </w:rPr>
              <w:t>End Date (Day 0)</w:t>
            </w:r>
          </w:p>
        </w:tc>
        <w:tc>
          <w:tcPr>
            <w:tcW w:type="dxa" w:w="5277"/>
          </w:tcPr>
          <w:p>
            <w:pPr>
              <w:spacing w:after="20"/>
            </w:pPr>
            <w:r>
              <w:rPr>
                <w:rFonts w:ascii="Segoe UI" w:hAnsi="Segoe UI" w:cs="Segoe UI" w:eastAsia="Segoe UI"/>
                <w:color w:val="101820"/>
                <w:sz w:val="18"/>
              </w:rPr>
              <w:t>[date]</w:t>
            </w:r>
          </w:p>
        </w:tc>
      </w:tr>
      <w:tr>
        <w:tc>
          <w:tcPr>
            <w:tcW w:type="dxa" w:w="3738"/>
          </w:tcPr>
          <w:p>
            <w:pPr>
              <w:spacing w:after="20"/>
            </w:pPr>
            <w:r>
              <w:rPr>
                <w:rFonts w:ascii="Segoe UI" w:hAnsi="Segoe UI" w:cs="Segoe UI" w:eastAsia="Segoe UI"/>
                <w:color w:val="101820"/>
                <w:sz w:val="18"/>
              </w:rPr>
              <w:t>Exit contacts</w:t>
            </w:r>
          </w:p>
        </w:tc>
        <w:tc>
          <w:tcPr>
            <w:tcW w:type="dxa" w:w="5277"/>
          </w:tcPr>
          <w:p>
            <w:pPr>
              <w:spacing w:after="20"/>
            </w:pPr>
            <w:r>
              <w:rPr>
                <w:rFonts w:ascii="Segoe UI" w:hAnsi="Segoe UI" w:cs="Segoe UI" w:eastAsia="Segoe UI"/>
                <w:color w:val="101820"/>
                <w:sz w:val="18"/>
              </w:rPr>
              <w:t>iorta TechNXT: [name, e-mail]; Client: [name, e-mail]; Client DPO: [name, e-mail]</w:t>
            </w:r>
          </w:p>
        </w:tc>
      </w:tr>
      <w:tr>
        <w:tc>
          <w:tcPr>
            <w:tcW w:type="dxa" w:w="3738"/>
          </w:tcPr>
          <w:p>
            <w:pPr>
              <w:spacing w:after="20"/>
            </w:pPr>
            <w:r>
              <w:rPr>
                <w:rFonts w:ascii="Segoe UI" w:hAnsi="Segoe UI" w:cs="Segoe UI" w:eastAsia="Segoe UI"/>
                <w:color w:val="101820"/>
                <w:sz w:val="18"/>
              </w:rPr>
              <w:t>Export scope and formats</w:t>
            </w:r>
          </w:p>
        </w:tc>
        <w:tc>
          <w:tcPr>
            <w:tcW w:type="dxa" w:w="5277"/>
          </w:tcPr>
          <w:p>
            <w:pPr>
              <w:spacing w:after="20"/>
            </w:pPr>
            <w:r>
              <w:rPr>
                <w:rFonts w:ascii="Segoe UI" w:hAnsi="Segoe UI" w:cs="Segoe UI" w:eastAsia="Segoe UI"/>
                <w:color w:val="101820"/>
                <w:sz w:val="18"/>
              </w:rPr>
              <w:t>[as in the Data return chapter / changes]</w:t>
            </w:r>
          </w:p>
        </w:tc>
      </w:tr>
      <w:tr>
        <w:tc>
          <w:tcPr>
            <w:tcW w:type="dxa" w:w="3738"/>
          </w:tcPr>
          <w:p>
            <w:pPr>
              <w:spacing w:after="20"/>
            </w:pPr>
            <w:r>
              <w:rPr>
                <w:rFonts w:ascii="Segoe UI" w:hAnsi="Segoe UI" w:cs="Segoe UI" w:eastAsia="Segoe UI"/>
                <w:color w:val="101820"/>
                <w:sz w:val="18"/>
              </w:rPr>
              <w:t>Delivery method</w:t>
            </w:r>
          </w:p>
        </w:tc>
        <w:tc>
          <w:tcPr>
            <w:tcW w:type="dxa" w:w="5277"/>
          </w:tcPr>
          <w:p>
            <w:pPr>
              <w:spacing w:after="20"/>
            </w:pPr>
            <w:r>
              <w:rPr>
                <w:rFonts w:ascii="Segoe UI" w:hAnsi="Segoe UI" w:cs="Segoe UI" w:eastAsia="Segoe UI"/>
                <w:color w:val="101820"/>
                <w:sz w:val="18"/>
              </w:rPr>
              <w:t>[secure transfer / encrypted media]</w:t>
            </w:r>
          </w:p>
        </w:tc>
      </w:tr>
      <w:tr>
        <w:tc>
          <w:tcPr>
            <w:tcW w:type="dxa" w:w="3738"/>
          </w:tcPr>
          <w:p>
            <w:pPr>
              <w:spacing w:after="20"/>
            </w:pPr>
            <w:r>
              <w:rPr>
                <w:rFonts w:ascii="Segoe UI" w:hAnsi="Segoe UI" w:cs="Segoe UI" w:eastAsia="Segoe UI"/>
                <w:color w:val="101820"/>
                <w:sz w:val="18"/>
              </w:rPr>
              <w:t>Trial export</w:t>
            </w:r>
          </w:p>
        </w:tc>
        <w:tc>
          <w:tcPr>
            <w:tcW w:type="dxa" w:w="5277"/>
          </w:tcPr>
          <w:p>
            <w:pPr>
              <w:spacing w:after="20"/>
            </w:pPr>
            <w:r>
              <w:rPr>
                <w:rFonts w:ascii="Segoe UI" w:hAnsi="Segoe UI" w:cs="Segoe UI" w:eastAsia="Segoe UI"/>
                <w:color w:val="101820"/>
                <w:sz w:val="18"/>
              </w:rPr>
              <w:t>[Yes, on date / No]</w:t>
            </w:r>
          </w:p>
        </w:tc>
      </w:tr>
      <w:tr>
        <w:tc>
          <w:tcPr>
            <w:tcW w:type="dxa" w:w="3738"/>
          </w:tcPr>
          <w:p>
            <w:pPr>
              <w:spacing w:after="20"/>
            </w:pPr>
            <w:r>
              <w:rPr>
                <w:rFonts w:ascii="Segoe UI" w:hAnsi="Segoe UI" w:cs="Segoe UI" w:eastAsia="Segoe UI"/>
                <w:color w:val="101820"/>
                <w:sz w:val="18"/>
              </w:rPr>
              <w:t>Read-only access after Day 0</w:t>
            </w:r>
          </w:p>
        </w:tc>
        <w:tc>
          <w:tcPr>
            <w:tcW w:type="dxa" w:w="5277"/>
          </w:tcPr>
          <w:p>
            <w:pPr>
              <w:spacing w:after="20"/>
            </w:pPr>
            <w:r>
              <w:rPr>
                <w:rFonts w:ascii="Segoe UI" w:hAnsi="Segoe UI" w:cs="Segoe UI" w:eastAsia="Segoe UI"/>
                <w:color w:val="101820"/>
                <w:sz w:val="18"/>
              </w:rPr>
              <w:t>[Yes, until date, at no charge or fee / No]</w:t>
            </w:r>
          </w:p>
        </w:tc>
      </w:tr>
      <w:tr>
        <w:tc>
          <w:tcPr>
            <w:tcW w:type="dxa" w:w="3738"/>
          </w:tcPr>
          <w:p>
            <w:pPr>
              <w:spacing w:after="20"/>
            </w:pPr>
            <w:r>
              <w:rPr>
                <w:rFonts w:ascii="Segoe UI" w:hAnsi="Segoe UI" w:cs="Segoe UI" w:eastAsia="Segoe UI"/>
                <w:color w:val="101820"/>
                <w:sz w:val="18"/>
              </w:rPr>
              <w:t>Hosted environment after Day 0</w:t>
            </w:r>
          </w:p>
        </w:tc>
        <w:tc>
          <w:tcPr>
            <w:tcW w:type="dxa" w:w="5277"/>
          </w:tcPr>
          <w:p>
            <w:pPr>
              <w:spacing w:after="20"/>
            </w:pPr>
            <w:r>
              <w:rPr>
                <w:rFonts w:ascii="Segoe UI" w:hAnsi="Segoe UI" w:cs="Segoe UI" w:eastAsia="Segoe UI"/>
                <w:color w:val="101820"/>
                <w:sz w:val="18"/>
              </w:rPr>
              <w:t>[Yes, until date (at most Day 90) / No]</w:t>
            </w:r>
          </w:p>
        </w:tc>
      </w:tr>
      <w:tr>
        <w:tc>
          <w:tcPr>
            <w:tcW w:type="dxa" w:w="3738"/>
          </w:tcPr>
          <w:p>
            <w:pPr>
              <w:spacing w:after="20"/>
            </w:pPr>
            <w:r>
              <w:rPr>
                <w:rFonts w:ascii="Segoe UI" w:hAnsi="Segoe UI" w:cs="Segoe UI" w:eastAsia="Segoe UI"/>
                <w:color w:val="101820"/>
                <w:sz w:val="18"/>
              </w:rPr>
              <w:t>Transition assistance estimate</w:t>
            </w:r>
          </w:p>
        </w:tc>
        <w:tc>
          <w:tcPr>
            <w:tcW w:type="dxa" w:w="5277"/>
          </w:tcPr>
          <w:p>
            <w:pPr>
              <w:spacing w:after="20"/>
            </w:pPr>
            <w:r>
              <w:rPr>
                <w:rFonts w:ascii="Segoe UI" w:hAnsi="Segoe UI" w:cs="Segoe UI" w:eastAsia="Segoe UI"/>
                <w:color w:val="101820"/>
                <w:sz w:val="18"/>
              </w:rPr>
              <w:t>[man-days by role; amount PHP]</w:t>
            </w:r>
          </w:p>
        </w:tc>
      </w:tr>
      <w:tr>
        <w:tc>
          <w:tcPr>
            <w:tcW w:type="dxa" w:w="3738"/>
          </w:tcPr>
          <w:p>
            <w:pPr>
              <w:spacing w:after="20"/>
            </w:pPr>
            <w:r>
              <w:rPr>
                <w:rFonts w:ascii="Segoe UI" w:hAnsi="Segoe UI" w:cs="Segoe UI" w:eastAsia="Segoe UI"/>
                <w:color w:val="101820"/>
                <w:sz w:val="18"/>
              </w:rPr>
              <w:t>Planned deletion date</w:t>
            </w:r>
          </w:p>
        </w:tc>
        <w:tc>
          <w:tcPr>
            <w:tcW w:type="dxa" w:w="5277"/>
          </w:tcPr>
          <w:p>
            <w:pPr>
              <w:spacing w:after="20"/>
            </w:pPr>
            <w:r>
              <w:rPr>
                <w:rFonts w:ascii="Segoe UI" w:hAnsi="Segoe UI" w:cs="Segoe UI" w:eastAsia="Segoe UI"/>
                <w:color w:val="101820"/>
                <w:sz w:val="18"/>
              </w:rPr>
              <w:t>[date]</w:t>
            </w:r>
          </w:p>
        </w:tc>
      </w:tr>
    </w:tbl>
    <w:p>
      <w:pPr>
        <w:spacing w:after="80"/>
      </w:pPr>
    </w:p>
    <w:p>
      <w:pPr>
        <w:pStyle w:val="Heading2"/>
      </w:pPr>
      <w:r>
        <w:rPr>
          <w:rFonts w:ascii="Segoe UI" w:hAnsi="Segoe UI" w:cs="Segoe UI" w:eastAsia="Segoe UI"/>
          <w:b/>
          <w:color w:val="0F4761"/>
          <w:sz w:val="26"/>
        </w:rPr>
        <w:t>9.2  Annex B: export manifest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060"/>
        <w:gridCol w:w="2390"/>
        <w:gridCol w:w="2177"/>
        <w:gridCol w:w="907"/>
        <w:gridCol w:w="1346"/>
        <w:gridCol w:w="1134"/>
      </w:tblGrid>
      <w:tr>
        <w:trPr>
          <w:tblHeader w:val="true"/>
        </w:trPr>
        <w:tc>
          <w:tcPr>
            <w:tcW w:type="dxa" w:w="1060"/>
            <w:shd w:val="clear" w:color="auto" w:fill="DCE9F7"/>
          </w:tcPr>
          <w:p>
            <w:pPr>
              <w:spacing w:after="20"/>
            </w:pPr>
            <w:r>
              <w:rPr>
                <w:rFonts w:ascii="Segoe UI" w:hAnsi="Segoe UI" w:cs="Segoe UI" w:eastAsia="Segoe UI"/>
                <w:b/>
                <w:color w:val="0F4761"/>
                <w:sz w:val="16"/>
              </w:rPr>
              <w:t>File</w:t>
            </w:r>
          </w:p>
        </w:tc>
        <w:tc>
          <w:tcPr>
            <w:tcW w:type="dxa" w:w="2390"/>
            <w:shd w:val="clear" w:color="auto" w:fill="DCE9F7"/>
          </w:tcPr>
          <w:p>
            <w:pPr>
              <w:spacing w:after="20"/>
            </w:pPr>
            <w:r>
              <w:rPr>
                <w:rFonts w:ascii="Segoe UI" w:hAnsi="Segoe UI" w:cs="Segoe UI" w:eastAsia="Segoe UI"/>
                <w:b/>
                <w:color w:val="0F4761"/>
                <w:sz w:val="16"/>
              </w:rPr>
              <w:t>Content</w:t>
            </w:r>
          </w:p>
        </w:tc>
        <w:tc>
          <w:tcPr>
            <w:tcW w:type="dxa" w:w="2177"/>
            <w:shd w:val="clear" w:color="auto" w:fill="DCE9F7"/>
          </w:tcPr>
          <w:p>
            <w:pPr>
              <w:spacing w:after="20"/>
            </w:pPr>
            <w:r>
              <w:rPr>
                <w:rFonts w:ascii="Segoe UI" w:hAnsi="Segoe UI" w:cs="Segoe UI" w:eastAsia="Segoe UI"/>
                <w:b/>
                <w:color w:val="0F4761"/>
                <w:sz w:val="16"/>
              </w:rPr>
              <w:t>Format</w:t>
            </w:r>
          </w:p>
        </w:tc>
        <w:tc>
          <w:tcPr>
            <w:tcW w:type="dxa" w:w="907"/>
            <w:shd w:val="clear" w:color="auto" w:fill="DCE9F7"/>
          </w:tcPr>
          <w:p>
            <w:pPr>
              <w:spacing w:after="20"/>
            </w:pPr>
            <w:r>
              <w:rPr>
                <w:rFonts w:ascii="Segoe UI" w:hAnsi="Segoe UI" w:cs="Segoe UI" w:eastAsia="Segoe UI"/>
                <w:b/>
                <w:color w:val="0F4761"/>
                <w:sz w:val="16"/>
              </w:rPr>
              <w:t>Size</w:t>
            </w:r>
          </w:p>
        </w:tc>
        <w:tc>
          <w:tcPr>
            <w:tcW w:type="dxa" w:w="1346"/>
            <w:shd w:val="clear" w:color="auto" w:fill="DCE9F7"/>
          </w:tcPr>
          <w:p>
            <w:pPr>
              <w:spacing w:after="20"/>
            </w:pPr>
            <w:r>
              <w:rPr>
                <w:rFonts w:ascii="Segoe UI" w:hAnsi="Segoe UI" w:cs="Segoe UI" w:eastAsia="Segoe UI"/>
                <w:b/>
                <w:color w:val="0F4761"/>
                <w:sz w:val="16"/>
              </w:rPr>
              <w:t>Rows</w:t>
            </w:r>
          </w:p>
        </w:tc>
        <w:tc>
          <w:tcPr>
            <w:tcW w:type="dxa" w:w="1134"/>
            <w:shd w:val="clear" w:color="auto" w:fill="DCE9F7"/>
          </w:tcPr>
          <w:p>
            <w:pPr>
              <w:spacing w:after="20"/>
            </w:pPr>
            <w:r>
              <w:rPr>
                <w:rFonts w:ascii="Segoe UI" w:hAnsi="Segoe UI" w:cs="Segoe UI" w:eastAsia="Segoe UI"/>
                <w:b/>
                <w:color w:val="0F4761"/>
                <w:sz w:val="16"/>
              </w:rPr>
              <w:t>Checksum</w:t>
            </w:r>
          </w:p>
        </w:tc>
      </w:tr>
      <w:tr>
        <w:tc>
          <w:tcPr>
            <w:tcW w:type="dxa" w:w="1060"/>
          </w:tcPr>
          <w:p>
            <w:pPr>
              <w:spacing w:after="20"/>
            </w:pPr>
            <w:r>
              <w:rPr>
                <w:rFonts w:ascii="Segoe UI" w:hAnsi="Segoe UI" w:cs="Segoe UI" w:eastAsia="Segoe UI"/>
                <w:color w:val="101820"/>
                <w:sz w:val="16"/>
              </w:rPr>
              <w:t>[file name]</w:t>
            </w:r>
          </w:p>
        </w:tc>
        <w:tc>
          <w:tcPr>
            <w:tcW w:type="dxa" w:w="2390"/>
          </w:tcPr>
          <w:p>
            <w:pPr>
              <w:spacing w:after="20"/>
            </w:pPr>
            <w:r>
              <w:rPr>
                <w:rFonts w:ascii="Segoe UI" w:hAnsi="Segoe UI" w:cs="Segoe UI" w:eastAsia="Segoe UI"/>
                <w:color w:val="101820"/>
                <w:sz w:val="16"/>
              </w:rPr>
              <w:t>Database dump</w:t>
            </w:r>
          </w:p>
        </w:tc>
        <w:tc>
          <w:tcPr>
            <w:tcW w:type="dxa" w:w="2177"/>
          </w:tcPr>
          <w:p>
            <w:pPr>
              <w:spacing w:after="20"/>
            </w:pPr>
            <w:r>
              <w:rPr>
                <w:rFonts w:ascii="Segoe UI" w:hAnsi="Segoe UI" w:cs="Segoe UI" w:eastAsia="Segoe UI"/>
                <w:color w:val="101820"/>
                <w:sz w:val="16"/>
              </w:rPr>
              <w:t>PostgreSQL custom format</w:t>
            </w:r>
          </w:p>
        </w:tc>
        <w:tc>
          <w:tcPr>
            <w:tcW w:type="dxa" w:w="907"/>
          </w:tcPr>
          <w:p>
            <w:pPr>
              <w:spacing w:after="20"/>
            </w:pPr>
            <w:r>
              <w:rPr>
                <w:rFonts w:ascii="Segoe UI" w:hAnsi="Segoe UI" w:cs="Segoe UI" w:eastAsia="Segoe UI"/>
                <w:color w:val="101820"/>
                <w:sz w:val="16"/>
              </w:rPr>
              <w:t>[size]</w:t>
            </w:r>
          </w:p>
        </w:tc>
        <w:tc>
          <w:tcPr>
            <w:tcW w:type="dxa" w:w="1346"/>
          </w:tcPr>
          <w:p>
            <w:pPr>
              <w:spacing w:after="20"/>
            </w:pPr>
            <w:r>
              <w:rPr>
                <w:rFonts w:ascii="Segoe UI" w:hAnsi="Segoe UI" w:cs="Segoe UI" w:eastAsia="Segoe UI"/>
                <w:color w:val="101820"/>
                <w:sz w:val="16"/>
              </w:rPr>
              <w:t>Not applicable</w:t>
            </w:r>
          </w:p>
        </w:tc>
        <w:tc>
          <w:tcPr>
            <w:tcW w:type="dxa" w:w="1134"/>
          </w:tcPr>
          <w:p>
            <w:pPr>
              <w:spacing w:after="20"/>
            </w:pPr>
            <w:r>
              <w:rPr>
                <w:rFonts w:ascii="Segoe UI" w:hAnsi="Segoe UI" w:cs="Segoe UI" w:eastAsia="Segoe UI"/>
                <w:color w:val="101820"/>
                <w:sz w:val="16"/>
              </w:rPr>
              <w:t>[checksum]</w:t>
            </w:r>
          </w:p>
        </w:tc>
      </w:tr>
      <w:tr>
        <w:tc>
          <w:tcPr>
            <w:tcW w:type="dxa" w:w="1060"/>
          </w:tcPr>
          <w:p>
            <w:pPr>
              <w:spacing w:after="20"/>
            </w:pPr>
            <w:r>
              <w:rPr>
                <w:rFonts w:ascii="Segoe UI" w:hAnsi="Segoe UI" w:cs="Segoe UI" w:eastAsia="Segoe UI"/>
                <w:color w:val="101820"/>
                <w:sz w:val="16"/>
              </w:rPr>
              <w:t>[file name]</w:t>
            </w:r>
          </w:p>
        </w:tc>
        <w:tc>
          <w:tcPr>
            <w:tcW w:type="dxa" w:w="2390"/>
          </w:tcPr>
          <w:p>
            <w:pPr>
              <w:spacing w:after="20"/>
            </w:pPr>
            <w:r>
              <w:rPr>
                <w:rFonts w:ascii="Segoe UI" w:hAnsi="Segoe UI" w:cs="Segoe UI" w:eastAsia="Segoe UI"/>
                <w:color w:val="101820"/>
                <w:sz w:val="16"/>
              </w:rPr>
              <w:t>Uploaded documents archive</w:t>
            </w:r>
          </w:p>
        </w:tc>
        <w:tc>
          <w:tcPr>
            <w:tcW w:type="dxa" w:w="2177"/>
          </w:tcPr>
          <w:p>
            <w:pPr>
              <w:spacing w:after="20"/>
            </w:pPr>
            <w:r>
              <w:rPr>
                <w:rFonts w:ascii="Segoe UI" w:hAnsi="Segoe UI" w:cs="Segoe UI" w:eastAsia="Segoe UI"/>
                <w:color w:val="101820"/>
                <w:sz w:val="16"/>
              </w:rPr>
              <w:t>Archive</w:t>
            </w:r>
          </w:p>
        </w:tc>
        <w:tc>
          <w:tcPr>
            <w:tcW w:type="dxa" w:w="907"/>
          </w:tcPr>
          <w:p>
            <w:pPr>
              <w:spacing w:after="20"/>
            </w:pPr>
            <w:r>
              <w:rPr>
                <w:rFonts w:ascii="Segoe UI" w:hAnsi="Segoe UI" w:cs="Segoe UI" w:eastAsia="Segoe UI"/>
                <w:color w:val="101820"/>
                <w:sz w:val="16"/>
              </w:rPr>
              <w:t>[size]</w:t>
            </w:r>
          </w:p>
        </w:tc>
        <w:tc>
          <w:tcPr>
            <w:tcW w:type="dxa" w:w="1346"/>
          </w:tcPr>
          <w:p>
            <w:pPr>
              <w:spacing w:after="20"/>
            </w:pPr>
            <w:r>
              <w:rPr>
                <w:rFonts w:ascii="Segoe UI" w:hAnsi="Segoe UI" w:cs="Segoe UI" w:eastAsia="Segoe UI"/>
                <w:color w:val="101820"/>
                <w:sz w:val="16"/>
              </w:rPr>
              <w:t>[files]</w:t>
            </w:r>
          </w:p>
        </w:tc>
        <w:tc>
          <w:tcPr>
            <w:tcW w:type="dxa" w:w="1134"/>
          </w:tcPr>
          <w:p>
            <w:pPr>
              <w:spacing w:after="20"/>
            </w:pPr>
            <w:r>
              <w:rPr>
                <w:rFonts w:ascii="Segoe UI" w:hAnsi="Segoe UI" w:cs="Segoe UI" w:eastAsia="Segoe UI"/>
                <w:color w:val="101820"/>
                <w:sz w:val="16"/>
              </w:rPr>
              <w:t>[checksum]</w:t>
            </w:r>
          </w:p>
        </w:tc>
      </w:tr>
      <w:tr>
        <w:tc>
          <w:tcPr>
            <w:tcW w:type="dxa" w:w="1060"/>
          </w:tcPr>
          <w:p>
            <w:pPr>
              <w:spacing w:after="20"/>
            </w:pPr>
            <w:r>
              <w:rPr>
                <w:rFonts w:ascii="Segoe UI" w:hAnsi="Segoe UI" w:cs="Segoe UI" w:eastAsia="Segoe UI"/>
                <w:color w:val="101820"/>
                <w:sz w:val="16"/>
              </w:rPr>
              <w:t>[file name]</w:t>
            </w:r>
          </w:p>
        </w:tc>
        <w:tc>
          <w:tcPr>
            <w:tcW w:type="dxa" w:w="2390"/>
          </w:tcPr>
          <w:p>
            <w:pPr>
              <w:spacing w:after="20"/>
            </w:pPr>
            <w:r>
              <w:rPr>
                <w:rFonts w:ascii="Segoe UI" w:hAnsi="Segoe UI" w:cs="Segoe UI" w:eastAsia="Segoe UI"/>
                <w:color w:val="101820"/>
                <w:sz w:val="16"/>
              </w:rPr>
              <w:t>[register] extract</w:t>
            </w:r>
          </w:p>
        </w:tc>
        <w:tc>
          <w:tcPr>
            <w:tcW w:type="dxa" w:w="2177"/>
          </w:tcPr>
          <w:p>
            <w:pPr>
              <w:spacing w:after="20"/>
            </w:pPr>
            <w:r>
              <w:rPr>
                <w:rFonts w:ascii="Segoe UI" w:hAnsi="Segoe UI" w:cs="Segoe UI" w:eastAsia="Segoe UI"/>
                <w:color w:val="101820"/>
                <w:sz w:val="16"/>
              </w:rPr>
              <w:t>CSV</w:t>
            </w:r>
          </w:p>
        </w:tc>
        <w:tc>
          <w:tcPr>
            <w:tcW w:type="dxa" w:w="907"/>
          </w:tcPr>
          <w:p>
            <w:pPr>
              <w:spacing w:after="20"/>
            </w:pPr>
            <w:r>
              <w:rPr>
                <w:rFonts w:ascii="Segoe UI" w:hAnsi="Segoe UI" w:cs="Segoe UI" w:eastAsia="Segoe UI"/>
                <w:color w:val="101820"/>
                <w:sz w:val="16"/>
              </w:rPr>
              <w:t>[size]</w:t>
            </w:r>
          </w:p>
        </w:tc>
        <w:tc>
          <w:tcPr>
            <w:tcW w:type="dxa" w:w="1346"/>
          </w:tcPr>
          <w:p>
            <w:pPr>
              <w:spacing w:after="20"/>
            </w:pPr>
            <w:r>
              <w:rPr>
                <w:rFonts w:ascii="Segoe UI" w:hAnsi="Segoe UI" w:cs="Segoe UI" w:eastAsia="Segoe UI"/>
                <w:color w:val="101820"/>
                <w:sz w:val="16"/>
              </w:rPr>
              <w:t>[rows]</w:t>
            </w:r>
          </w:p>
        </w:tc>
        <w:tc>
          <w:tcPr>
            <w:tcW w:type="dxa" w:w="1134"/>
          </w:tcPr>
          <w:p>
            <w:pPr>
              <w:spacing w:after="20"/>
            </w:pPr>
            <w:r>
              <w:rPr>
                <w:rFonts w:ascii="Segoe UI" w:hAnsi="Segoe UI" w:cs="Segoe UI" w:eastAsia="Segoe UI"/>
                <w:color w:val="101820"/>
                <w:sz w:val="16"/>
              </w:rPr>
              <w:t>[checksum]</w:t>
            </w:r>
          </w:p>
        </w:tc>
      </w:tr>
      <w:tr>
        <w:tc>
          <w:tcPr>
            <w:tcW w:type="dxa" w:w="1060"/>
          </w:tcPr>
          <w:p>
            <w:pPr>
              <w:spacing w:after="20"/>
            </w:pPr>
            <w:r>
              <w:rPr>
                <w:rFonts w:ascii="Segoe UI" w:hAnsi="Segoe UI" w:cs="Segoe UI" w:eastAsia="Segoe UI"/>
                <w:color w:val="101820"/>
                <w:sz w:val="16"/>
              </w:rPr>
              <w:t>[file name]</w:t>
            </w:r>
          </w:p>
        </w:tc>
        <w:tc>
          <w:tcPr>
            <w:tcW w:type="dxa" w:w="2390"/>
          </w:tcPr>
          <w:p>
            <w:pPr>
              <w:spacing w:after="20"/>
            </w:pPr>
            <w:r>
              <w:rPr>
                <w:rFonts w:ascii="Segoe UI" w:hAnsi="Segoe UI" w:cs="Segoe UI" w:eastAsia="Segoe UI"/>
                <w:color w:val="101820"/>
                <w:sz w:val="16"/>
              </w:rPr>
              <w:t>Data dictionary</w:t>
            </w:r>
          </w:p>
        </w:tc>
        <w:tc>
          <w:tcPr>
            <w:tcW w:type="dxa" w:w="2177"/>
          </w:tcPr>
          <w:p>
            <w:pPr>
              <w:spacing w:after="20"/>
            </w:pPr>
            <w:r>
              <w:rPr>
                <w:rFonts w:ascii="Segoe UI" w:hAnsi="Segoe UI" w:cs="Segoe UI" w:eastAsia="Segoe UI"/>
                <w:color w:val="101820"/>
                <w:sz w:val="16"/>
              </w:rPr>
              <w:t>XLSX</w:t>
            </w:r>
          </w:p>
        </w:tc>
        <w:tc>
          <w:tcPr>
            <w:tcW w:type="dxa" w:w="907"/>
          </w:tcPr>
          <w:p>
            <w:pPr>
              <w:spacing w:after="20"/>
            </w:pPr>
            <w:r>
              <w:rPr>
                <w:rFonts w:ascii="Segoe UI" w:hAnsi="Segoe UI" w:cs="Segoe UI" w:eastAsia="Segoe UI"/>
                <w:color w:val="101820"/>
                <w:sz w:val="16"/>
              </w:rPr>
              <w:t>[size]</w:t>
            </w:r>
          </w:p>
        </w:tc>
        <w:tc>
          <w:tcPr>
            <w:tcW w:type="dxa" w:w="1346"/>
          </w:tcPr>
          <w:p>
            <w:pPr>
              <w:spacing w:after="20"/>
            </w:pPr>
            <w:r>
              <w:rPr>
                <w:rFonts w:ascii="Segoe UI" w:hAnsi="Segoe UI" w:cs="Segoe UI" w:eastAsia="Segoe UI"/>
                <w:color w:val="101820"/>
                <w:sz w:val="16"/>
              </w:rPr>
              <w:t>Not applicable</w:t>
            </w:r>
          </w:p>
        </w:tc>
        <w:tc>
          <w:tcPr>
            <w:tcW w:type="dxa" w:w="1134"/>
          </w:tcPr>
          <w:p>
            <w:pPr>
              <w:spacing w:after="20"/>
            </w:pPr>
            <w:r>
              <w:rPr>
                <w:rFonts w:ascii="Segoe UI" w:hAnsi="Segoe UI" w:cs="Segoe UI" w:eastAsia="Segoe UI"/>
                <w:color w:val="101820"/>
                <w:sz w:val="16"/>
              </w:rPr>
              <w:t>[checksum]</w:t>
            </w:r>
          </w:p>
        </w:tc>
      </w:tr>
      <w:tr>
        <w:tc>
          <w:tcPr>
            <w:tcW w:type="dxa" w:w="1060"/>
          </w:tcPr>
          <w:p>
            <w:pPr>
              <w:spacing w:after="20"/>
            </w:pPr>
            <w:r>
              <w:rPr>
                <w:rFonts w:ascii="Segoe UI" w:hAnsi="Segoe UI" w:cs="Segoe UI" w:eastAsia="Segoe UI"/>
                <w:color w:val="101820"/>
                <w:sz w:val="16"/>
              </w:rPr>
              <w:t>[file name]</w:t>
            </w:r>
          </w:p>
        </w:tc>
        <w:tc>
          <w:tcPr>
            <w:tcW w:type="dxa" w:w="2390"/>
          </w:tcPr>
          <w:p>
            <w:pPr>
              <w:spacing w:after="20"/>
            </w:pPr>
            <w:r>
              <w:rPr>
                <w:rFonts w:ascii="Segoe UI" w:hAnsi="Segoe UI" w:cs="Segoe UI" w:eastAsia="Segoe UI"/>
                <w:color w:val="101820"/>
                <w:sz w:val="16"/>
              </w:rPr>
              <w:t>Configuration export</w:t>
            </w:r>
          </w:p>
        </w:tc>
        <w:tc>
          <w:tcPr>
            <w:tcW w:type="dxa" w:w="2177"/>
          </w:tcPr>
          <w:p>
            <w:pPr>
              <w:spacing w:after="20"/>
            </w:pPr>
            <w:r>
              <w:rPr>
                <w:rFonts w:ascii="Segoe UI" w:hAnsi="Segoe UI" w:cs="Segoe UI" w:eastAsia="Segoe UI"/>
                <w:color w:val="101820"/>
                <w:sz w:val="16"/>
              </w:rPr>
              <w:t>[format]</w:t>
            </w:r>
          </w:p>
        </w:tc>
        <w:tc>
          <w:tcPr>
            <w:tcW w:type="dxa" w:w="907"/>
          </w:tcPr>
          <w:p>
            <w:pPr>
              <w:spacing w:after="20"/>
            </w:pPr>
            <w:r>
              <w:rPr>
                <w:rFonts w:ascii="Segoe UI" w:hAnsi="Segoe UI" w:cs="Segoe UI" w:eastAsia="Segoe UI"/>
                <w:color w:val="101820"/>
                <w:sz w:val="16"/>
              </w:rPr>
              <w:t>[size]</w:t>
            </w:r>
          </w:p>
        </w:tc>
        <w:tc>
          <w:tcPr>
            <w:tcW w:type="dxa" w:w="1346"/>
          </w:tcPr>
          <w:p>
            <w:pPr>
              <w:spacing w:after="20"/>
            </w:pPr>
            <w:r>
              <w:rPr>
                <w:rFonts w:ascii="Segoe UI" w:hAnsi="Segoe UI" w:cs="Segoe UI" w:eastAsia="Segoe UI"/>
                <w:color w:val="101820"/>
                <w:sz w:val="16"/>
              </w:rPr>
              <w:t>Not applicable</w:t>
            </w:r>
          </w:p>
        </w:tc>
        <w:tc>
          <w:tcPr>
            <w:tcW w:type="dxa" w:w="1134"/>
          </w:tcPr>
          <w:p>
            <w:pPr>
              <w:spacing w:after="20"/>
            </w:pPr>
            <w:r>
              <w:rPr>
                <w:rFonts w:ascii="Segoe UI" w:hAnsi="Segoe UI" w:cs="Segoe UI" w:eastAsia="Segoe UI"/>
                <w:color w:val="101820"/>
                <w:sz w:val="16"/>
              </w:rPr>
              <w:t>[checksum]</w:t>
            </w:r>
          </w:p>
        </w:tc>
      </w:tr>
    </w:tbl>
    <w:p>
      <w:pPr>
        <w:spacing w:after="80"/>
      </w:pPr>
    </w:p>
    <w:p>
      <w:pPr>
        <w:pStyle w:val="Heading2"/>
      </w:pPr>
      <w:r>
        <w:rPr>
          <w:rFonts w:ascii="Segoe UI" w:hAnsi="Segoe UI" w:cs="Segoe UI" w:eastAsia="Segoe UI"/>
          <w:b/>
          <w:color w:val="0F4761"/>
          <w:sz w:val="26"/>
        </w:rPr>
        <w:t>9.3  Annex C: confirmation of data return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87"/>
        <w:gridCol w:w="5927"/>
      </w:tblGrid>
      <w:tr>
        <w:trPr>
          <w:tblHeader w:val="true"/>
        </w:trPr>
        <w:tc>
          <w:tcPr>
            <w:tcW w:type="dxa" w:w="3087"/>
            <w:shd w:val="clear" w:color="auto" w:fill="DCE9F7"/>
          </w:tcPr>
          <w:p>
            <w:pPr>
              <w:spacing w:after="20"/>
            </w:pPr>
            <w:r>
              <w:rPr>
                <w:rFonts w:ascii="Segoe UI" w:hAnsi="Segoe UI" w:cs="Segoe UI" w:eastAsia="Segoe UI"/>
                <w:b/>
                <w:color w:val="0F4761"/>
                <w:sz w:val="18"/>
              </w:rPr>
              <w:t>Field</w:t>
            </w:r>
          </w:p>
        </w:tc>
        <w:tc>
          <w:tcPr>
            <w:tcW w:type="dxa" w:w="5927"/>
            <w:shd w:val="clear" w:color="auto" w:fill="DCE9F7"/>
          </w:tcPr>
          <w:p>
            <w:pPr>
              <w:spacing w:after="20"/>
            </w:pPr>
            <w:r>
              <w:rPr>
                <w:rFonts w:ascii="Segoe UI" w:hAnsi="Segoe UI" w:cs="Segoe UI" w:eastAsia="Segoe UI"/>
                <w:b/>
                <w:color w:val="0F4761"/>
                <w:sz w:val="18"/>
              </w:rPr>
              <w:t>Entry</w:t>
            </w:r>
          </w:p>
        </w:tc>
      </w:tr>
      <w:tr>
        <w:tc>
          <w:tcPr>
            <w:tcW w:type="dxa" w:w="3087"/>
          </w:tcPr>
          <w:p>
            <w:pPr>
              <w:spacing w:after="20"/>
            </w:pPr>
            <w:r>
              <w:rPr>
                <w:rFonts w:ascii="Segoe UI" w:hAnsi="Segoe UI" w:cs="Segoe UI" w:eastAsia="Segoe UI"/>
                <w:color w:val="101820"/>
                <w:sz w:val="18"/>
              </w:rPr>
              <w:t>Client</w:t>
            </w:r>
          </w:p>
        </w:tc>
        <w:tc>
          <w:tcPr>
            <w:tcW w:type="dxa" w:w="5927"/>
          </w:tcPr>
          <w:p>
            <w:pPr>
              <w:spacing w:after="20"/>
            </w:pPr>
            <w:r>
              <w:rPr>
                <w:rFonts w:ascii="Segoe UI" w:hAnsi="Segoe UI" w:cs="Segoe UI" w:eastAsia="Segoe UI"/>
                <w:color w:val="101820"/>
                <w:sz w:val="18"/>
              </w:rPr>
              <w:t>[Client legal name]</w:t>
            </w:r>
          </w:p>
        </w:tc>
      </w:tr>
      <w:tr>
        <w:tc>
          <w:tcPr>
            <w:tcW w:type="dxa" w:w="3087"/>
          </w:tcPr>
          <w:p>
            <w:pPr>
              <w:spacing w:after="20"/>
            </w:pPr>
            <w:r>
              <w:rPr>
                <w:rFonts w:ascii="Segoe UI" w:hAnsi="Segoe UI" w:cs="Segoe UI" w:eastAsia="Segoe UI"/>
                <w:color w:val="101820"/>
                <w:sz w:val="18"/>
              </w:rPr>
              <w:t>Export delivered on</w:t>
            </w:r>
          </w:p>
        </w:tc>
        <w:tc>
          <w:tcPr>
            <w:tcW w:type="dxa" w:w="5927"/>
          </w:tcPr>
          <w:p>
            <w:pPr>
              <w:spacing w:after="20"/>
            </w:pPr>
            <w:r>
              <w:rPr>
                <w:rFonts w:ascii="Segoe UI" w:hAnsi="Segoe UI" w:cs="Segoe UI" w:eastAsia="Segoe UI"/>
                <w:color w:val="101820"/>
                <w:sz w:val="18"/>
              </w:rPr>
              <w:t>[date], manifest ref. [reference]</w:t>
            </w:r>
          </w:p>
        </w:tc>
      </w:tr>
      <w:tr>
        <w:tc>
          <w:tcPr>
            <w:tcW w:type="dxa" w:w="3087"/>
          </w:tcPr>
          <w:p>
            <w:pPr>
              <w:spacing w:after="20"/>
            </w:pPr>
            <w:r>
              <w:rPr>
                <w:rFonts w:ascii="Segoe UI" w:hAnsi="Segoe UI" w:cs="Segoe UI" w:eastAsia="Segoe UI"/>
                <w:color w:val="101820"/>
                <w:sz w:val="18"/>
              </w:rPr>
              <w:t>Checks made by the Client</w:t>
            </w:r>
          </w:p>
        </w:tc>
        <w:tc>
          <w:tcPr>
            <w:tcW w:type="dxa" w:w="5927"/>
          </w:tcPr>
          <w:p>
            <w:pPr>
              <w:spacing w:after="20"/>
            </w:pPr>
            <w:r>
              <w:rPr>
                <w:rFonts w:ascii="Segoe UI" w:hAnsi="Segoe UI" w:cs="Segoe UI" w:eastAsia="Segoe UI"/>
                <w:color w:val="101820"/>
                <w:sz w:val="18"/>
              </w:rPr>
              <w:t>[checksums verified; dump restored into PostgreSQL 16; row counts compared; documents opened]</w:t>
            </w:r>
          </w:p>
        </w:tc>
      </w:tr>
      <w:tr>
        <w:tc>
          <w:tcPr>
            <w:tcW w:type="dxa" w:w="3087"/>
          </w:tcPr>
          <w:p>
            <w:pPr>
              <w:spacing w:after="20"/>
            </w:pPr>
            <w:r>
              <w:rPr>
                <w:rFonts w:ascii="Segoe UI" w:hAnsi="Segoe UI" w:cs="Segoe UI" w:eastAsia="Segoe UI"/>
                <w:color w:val="101820"/>
                <w:sz w:val="18"/>
              </w:rPr>
              <w:t>Result</w:t>
            </w:r>
          </w:p>
        </w:tc>
        <w:tc>
          <w:tcPr>
            <w:tcW w:type="dxa" w:w="5927"/>
          </w:tcPr>
          <w:p>
            <w:pPr>
              <w:spacing w:after="20"/>
            </w:pPr>
            <w:r>
              <w:rPr>
                <w:rFonts w:ascii="Segoe UI" w:hAnsi="Segoe UI" w:cs="Segoe UI" w:eastAsia="Segoe UI"/>
                <w:color w:val="101820"/>
                <w:sz w:val="18"/>
              </w:rPr>
              <w:t>[Export received and readable / Defects listed below]</w:t>
            </w:r>
          </w:p>
        </w:tc>
      </w:tr>
      <w:tr>
        <w:tc>
          <w:tcPr>
            <w:tcW w:type="dxa" w:w="3087"/>
          </w:tcPr>
          <w:p>
            <w:pPr>
              <w:spacing w:after="20"/>
            </w:pPr>
            <w:r>
              <w:rPr>
                <w:rFonts w:ascii="Segoe UI" w:hAnsi="Segoe UI" w:cs="Segoe UI" w:eastAsia="Segoe UI"/>
                <w:color w:val="101820"/>
                <w:sz w:val="18"/>
              </w:rPr>
              <w:t>Defects, if any</w:t>
            </w:r>
          </w:p>
        </w:tc>
        <w:tc>
          <w:tcPr>
            <w:tcW w:type="dxa" w:w="5927"/>
          </w:tcPr>
          <w:p>
            <w:pPr>
              <w:spacing w:after="20"/>
            </w:pPr>
            <w:r>
              <w:rPr>
                <w:rFonts w:ascii="Segoe UI" w:hAnsi="Segoe UI" w:cs="Segoe UI" w:eastAsia="Segoe UI"/>
                <w:color w:val="101820"/>
                <w:sz w:val="18"/>
              </w:rPr>
              <w:t>[list]</w:t>
            </w:r>
          </w:p>
        </w:tc>
      </w:tr>
      <w:tr>
        <w:tc>
          <w:tcPr>
            <w:tcW w:type="dxa" w:w="3087"/>
          </w:tcPr>
          <w:p>
            <w:pPr>
              <w:spacing w:after="20"/>
            </w:pPr>
            <w:r>
              <w:rPr>
                <w:rFonts w:ascii="Segoe UI" w:hAnsi="Segoe UI" w:cs="Segoe UI" w:eastAsia="Segoe UI"/>
                <w:color w:val="101820"/>
                <w:sz w:val="18"/>
              </w:rPr>
              <w:t>Confirmed by (Client)</w:t>
            </w:r>
          </w:p>
        </w:tc>
        <w:tc>
          <w:tcPr>
            <w:tcW w:type="dxa" w:w="5927"/>
          </w:tcPr>
          <w:p>
            <w:pPr>
              <w:spacing w:after="20"/>
            </w:pPr>
            <w:r>
              <w:rPr>
                <w:rFonts w:ascii="Segoe UI" w:hAnsi="Segoe UI" w:cs="Segoe UI" w:eastAsia="Segoe UI"/>
                <w:color w:val="101820"/>
                <w:sz w:val="18"/>
              </w:rPr>
              <w:t>[name, title, signature, date]</w:t>
            </w:r>
          </w:p>
        </w:tc>
      </w:tr>
    </w:tbl>
    <w:p>
      <w:pPr>
        <w:spacing w:after="80"/>
      </w:pPr>
    </w:p>
    <w:p>
      <w:pPr>
        <w:pStyle w:val="Heading2"/>
      </w:pPr>
      <w:r>
        <w:rPr>
          <w:rFonts w:ascii="Segoe UI" w:hAnsi="Segoe UI" w:cs="Segoe UI" w:eastAsia="Segoe UI"/>
          <w:b/>
          <w:color w:val="0F4761"/>
          <w:sz w:val="26"/>
        </w:rPr>
        <w:t>9.4  Annex D: certificate of deletion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Field</w:t>
            </w:r>
          </w:p>
        </w:tc>
        <w:tc>
          <w:tcPr>
            <w:tcW w:type="dxa" w:w="4507"/>
            <w:shd w:val="clear" w:color="auto" w:fill="DCE9F7"/>
          </w:tcPr>
          <w:p>
            <w:pPr>
              <w:spacing w:after="20"/>
            </w:pPr>
            <w:r>
              <w:rPr>
                <w:rFonts w:ascii="Segoe UI" w:hAnsi="Segoe UI" w:cs="Segoe UI" w:eastAsia="Segoe UI"/>
                <w:b/>
                <w:color w:val="0F4761"/>
                <w:sz w:val="18"/>
              </w:rPr>
              <w:t>Entry</w:t>
            </w:r>
          </w:p>
        </w:tc>
      </w:tr>
      <w:tr>
        <w:tc>
          <w:tcPr>
            <w:tcW w:type="dxa" w:w="4507"/>
          </w:tcPr>
          <w:p>
            <w:pPr>
              <w:spacing w:after="20"/>
            </w:pPr>
            <w:r>
              <w:rPr>
                <w:rFonts w:ascii="Segoe UI" w:hAnsi="Segoe UI" w:cs="Segoe UI" w:eastAsia="Segoe UI"/>
                <w:color w:val="101820"/>
                <w:sz w:val="18"/>
              </w:rPr>
              <w:t>Certificate no.</w:t>
            </w:r>
          </w:p>
        </w:tc>
        <w:tc>
          <w:tcPr>
            <w:tcW w:type="dxa" w:w="4507"/>
          </w:tcPr>
          <w:p>
            <w:pPr>
              <w:spacing w:after="20"/>
            </w:pPr>
            <w:r>
              <w:rPr>
                <w:rFonts w:ascii="Segoe UI" w:hAnsi="Segoe UI" w:cs="Segoe UI" w:eastAsia="Segoe UI"/>
                <w:color w:val="101820"/>
                <w:sz w:val="18"/>
              </w:rPr>
              <w:t>[DEL-year-number]</w:t>
            </w:r>
          </w:p>
        </w:tc>
      </w:tr>
      <w:tr>
        <w:tc>
          <w:tcPr>
            <w:tcW w:type="dxa" w:w="4507"/>
          </w:tcPr>
          <w:p>
            <w:pPr>
              <w:spacing w:after="20"/>
            </w:pPr>
            <w:r>
              <w:rPr>
                <w:rFonts w:ascii="Segoe UI" w:hAnsi="Segoe UI" w:cs="Segoe UI" w:eastAsia="Segoe UI"/>
                <w:color w:val="101820"/>
                <w:sz w:val="18"/>
              </w:rPr>
              <w:t>Controller</w:t>
            </w:r>
          </w:p>
        </w:tc>
        <w:tc>
          <w:tcPr>
            <w:tcW w:type="dxa" w:w="4507"/>
          </w:tcPr>
          <w:p>
            <w:pPr>
              <w:spacing w:after="20"/>
            </w:pPr>
            <w:r>
              <w:rPr>
                <w:rFonts w:ascii="Segoe UI" w:hAnsi="Segoe UI" w:cs="Segoe UI" w:eastAsia="Segoe UI"/>
                <w:color w:val="101820"/>
                <w:sz w:val="18"/>
              </w:rPr>
              <w:t>[Client legal name]</w:t>
            </w:r>
          </w:p>
        </w:tc>
      </w:tr>
      <w:tr>
        <w:tc>
          <w:tcPr>
            <w:tcW w:type="dxa" w:w="4507"/>
          </w:tcPr>
          <w:p>
            <w:pPr>
              <w:spacing w:after="20"/>
            </w:pPr>
            <w:r>
              <w:rPr>
                <w:rFonts w:ascii="Segoe UI" w:hAnsi="Segoe UI" w:cs="Segoe UI" w:eastAsia="Segoe UI"/>
                <w:color w:val="101820"/>
                <w:sz w:val="18"/>
              </w:rPr>
              <w:t>Processor</w:t>
            </w:r>
          </w:p>
        </w:tc>
        <w:tc>
          <w:tcPr>
            <w:tcW w:type="dxa" w:w="4507"/>
          </w:tcPr>
          <w:p>
            <w:pPr>
              <w:spacing w:after="20"/>
            </w:pPr>
            <w:r>
              <w:rPr>
                <w:rFonts w:ascii="Segoe UI" w:hAnsi="Segoe UI" w:cs="Segoe UI" w:eastAsia="Segoe UI"/>
                <w:color w:val="101820"/>
                <w:sz w:val="18"/>
              </w:rPr>
              <w:t>iorta TechNXT Corp.</w:t>
            </w:r>
          </w:p>
        </w:tc>
      </w:tr>
      <w:tr>
        <w:tc>
          <w:tcPr>
            <w:tcW w:type="dxa" w:w="4507"/>
          </w:tcPr>
          <w:p>
            <w:pPr>
              <w:spacing w:after="20"/>
            </w:pPr>
            <w:r>
              <w:rPr>
                <w:rFonts w:ascii="Segoe UI" w:hAnsi="Segoe UI" w:cs="Segoe UI" w:eastAsia="Segoe UI"/>
                <w:color w:val="101820"/>
                <w:sz w:val="18"/>
              </w:rPr>
              <w:t>Services ended</w:t>
            </w:r>
          </w:p>
        </w:tc>
        <w:tc>
          <w:tcPr>
            <w:tcW w:type="dxa" w:w="4507"/>
          </w:tcPr>
          <w:p>
            <w:pPr>
              <w:spacing w:after="20"/>
            </w:pPr>
            <w:r>
              <w:rPr>
                <w:rFonts w:ascii="Segoe UI" w:hAnsi="Segoe UI" w:cs="Segoe UI" w:eastAsia="Segoe UI"/>
                <w:color w:val="101820"/>
                <w:sz w:val="18"/>
              </w:rPr>
              <w:t>[subscription / hosting], Order Form no. [number], End Date [date]</w:t>
            </w:r>
          </w:p>
        </w:tc>
      </w:tr>
      <w:tr>
        <w:tc>
          <w:tcPr>
            <w:tcW w:type="dxa" w:w="4507"/>
          </w:tcPr>
          <w:p>
            <w:pPr>
              <w:spacing w:after="20"/>
            </w:pPr>
            <w:r>
              <w:rPr>
                <w:rFonts w:ascii="Segoe UI" w:hAnsi="Segoe UI" w:cs="Segoe UI" w:eastAsia="Segoe UI"/>
                <w:color w:val="101820"/>
                <w:sz w:val="18"/>
              </w:rPr>
              <w:t>Environments deleted</w:t>
            </w:r>
          </w:p>
        </w:tc>
        <w:tc>
          <w:tcPr>
            <w:tcW w:type="dxa" w:w="4507"/>
          </w:tcPr>
          <w:p>
            <w:pPr>
              <w:spacing w:after="20"/>
            </w:pPr>
            <w:r>
              <w:rPr>
                <w:rFonts w:ascii="Segoe UI" w:hAnsi="Segoe UI" w:cs="Segoe UI" w:eastAsia="Segoe UI"/>
                <w:color w:val="101820"/>
                <w:sz w:val="18"/>
              </w:rPr>
              <w:t>[production, UAT, additional environments], [provider and region]</w:t>
            </w:r>
          </w:p>
        </w:tc>
      </w:tr>
      <w:tr>
        <w:tc>
          <w:tcPr>
            <w:tcW w:type="dxa" w:w="4507"/>
          </w:tcPr>
          <w:p>
            <w:pPr>
              <w:spacing w:after="20"/>
            </w:pPr>
            <w:r>
              <w:rPr>
                <w:rFonts w:ascii="Segoe UI" w:hAnsi="Segoe UI" w:cs="Segoe UI" w:eastAsia="Segoe UI"/>
                <w:color w:val="101820"/>
                <w:sz w:val="18"/>
              </w:rPr>
              <w:t>Other copies deleted</w:t>
            </w:r>
          </w:p>
        </w:tc>
        <w:tc>
          <w:tcPr>
            <w:tcW w:type="dxa" w:w="4507"/>
          </w:tcPr>
          <w:p>
            <w:pPr>
              <w:spacing w:after="20"/>
            </w:pPr>
            <w:r>
              <w:rPr>
                <w:rFonts w:ascii="Segoe UI" w:hAnsi="Segoe UI" w:cs="Segoe UI" w:eastAsia="Segoe UI"/>
                <w:color w:val="101820"/>
                <w:sz w:val="18"/>
              </w:rPr>
              <w:t>[support and migration copies, file store]</w:t>
            </w:r>
          </w:p>
        </w:tc>
      </w:tr>
      <w:tr>
        <w:tc>
          <w:tcPr>
            <w:tcW w:type="dxa" w:w="4507"/>
          </w:tcPr>
          <w:p>
            <w:pPr>
              <w:spacing w:after="20"/>
            </w:pPr>
            <w:r>
              <w:rPr>
                <w:rFonts w:ascii="Segoe UI" w:hAnsi="Segoe UI" w:cs="Segoe UI" w:eastAsia="Segoe UI"/>
                <w:color w:val="101820"/>
                <w:sz w:val="18"/>
              </w:rPr>
              <w:t>Date deletion completed</w:t>
            </w:r>
          </w:p>
        </w:tc>
        <w:tc>
          <w:tcPr>
            <w:tcW w:type="dxa" w:w="4507"/>
          </w:tcPr>
          <w:p>
            <w:pPr>
              <w:spacing w:after="20"/>
            </w:pPr>
            <w:r>
              <w:rPr>
                <w:rFonts w:ascii="Segoe UI" w:hAnsi="Segoe UI" w:cs="Segoe UI" w:eastAsia="Segoe UI"/>
                <w:color w:val="101820"/>
                <w:sz w:val="18"/>
              </w:rPr>
              <w:t>[date]</w:t>
            </w:r>
          </w:p>
        </w:tc>
      </w:tr>
      <w:tr>
        <w:tc>
          <w:tcPr>
            <w:tcW w:type="dxa" w:w="4507"/>
          </w:tcPr>
          <w:p>
            <w:pPr>
              <w:spacing w:after="20"/>
            </w:pPr>
            <w:r>
              <w:rPr>
                <w:rFonts w:ascii="Segoe UI" w:hAnsi="Segoe UI" w:cs="Segoe UI" w:eastAsia="Segoe UI"/>
                <w:color w:val="101820"/>
                <w:sz w:val="18"/>
              </w:rPr>
              <w:t>Method</w:t>
            </w:r>
          </w:p>
        </w:tc>
        <w:tc>
          <w:tcPr>
            <w:tcW w:type="dxa" w:w="4507"/>
          </w:tcPr>
          <w:p>
            <w:pPr>
              <w:spacing w:after="20"/>
            </w:pPr>
            <w:r>
              <w:rPr>
                <w:rFonts w:ascii="Segoe UI" w:hAnsi="Segoe UI" w:cs="Segoe UI" w:eastAsia="Segoe UI"/>
                <w:color w:val="101820"/>
                <w:sz w:val="18"/>
              </w:rPr>
              <w:t>[Deletion of the database instances and storage volumes; deletion of file store and object storage; provider confirmation reference]</w:t>
            </w:r>
          </w:p>
        </w:tc>
      </w:tr>
      <w:tr>
        <w:tc>
          <w:tcPr>
            <w:tcW w:type="dxa" w:w="4507"/>
          </w:tcPr>
          <w:p>
            <w:pPr>
              <w:spacing w:after="20"/>
            </w:pPr>
            <w:r>
              <w:rPr>
                <w:rFonts w:ascii="Segoe UI" w:hAnsi="Segoe UI" w:cs="Segoe UI" w:eastAsia="Segoe UI"/>
                <w:color w:val="101820"/>
                <w:sz w:val="18"/>
              </w:rPr>
              <w:t>Backups remaining and their expiry</w:t>
            </w:r>
          </w:p>
        </w:tc>
        <w:tc>
          <w:tcPr>
            <w:tcW w:type="dxa" w:w="4507"/>
          </w:tcPr>
          <w:p>
            <w:pPr>
              <w:spacing w:after="20"/>
            </w:pPr>
            <w:r>
              <w:rPr>
                <w:rFonts w:ascii="Segoe UI" w:hAnsi="Segoe UI" w:cs="Segoe UI" w:eastAsia="Segoe UI"/>
                <w:color w:val="101820"/>
                <w:sz w:val="18"/>
              </w:rPr>
              <w:t>[daily backups expire by date; monthly copies expire by date; year-end copies expire by date, if instructed]</w:t>
            </w:r>
          </w:p>
        </w:tc>
      </w:tr>
      <w:tr>
        <w:tc>
          <w:tcPr>
            <w:tcW w:type="dxa" w:w="4507"/>
          </w:tcPr>
          <w:p>
            <w:pPr>
              <w:spacing w:after="20"/>
            </w:pPr>
            <w:r>
              <w:rPr>
                <w:rFonts w:ascii="Segoe UI" w:hAnsi="Segoe UI" w:cs="Segoe UI" w:eastAsia="Segoe UI"/>
                <w:color w:val="101820"/>
                <w:sz w:val="18"/>
              </w:rPr>
              <w:t>Data kept because the law requires it</w:t>
            </w:r>
          </w:p>
        </w:tc>
        <w:tc>
          <w:tcPr>
            <w:tcW w:type="dxa" w:w="4507"/>
          </w:tcPr>
          <w:p>
            <w:pPr>
              <w:spacing w:after="20"/>
            </w:pPr>
            <w:r>
              <w:rPr>
                <w:rFonts w:ascii="Segoe UI" w:hAnsi="Segoe UI" w:cs="Segoe UI" w:eastAsia="Segoe UI"/>
                <w:color w:val="101820"/>
                <w:sz w:val="18"/>
              </w:rPr>
              <w:t>[None / description and legal basis]</w:t>
            </w:r>
          </w:p>
        </w:tc>
      </w:tr>
      <w:tr>
        <w:tc>
          <w:tcPr>
            <w:tcW w:type="dxa" w:w="4507"/>
          </w:tcPr>
          <w:p>
            <w:pPr>
              <w:spacing w:after="20"/>
            </w:pPr>
            <w:r>
              <w:rPr>
                <w:rFonts w:ascii="Segoe UI" w:hAnsi="Segoe UI" w:cs="Segoe UI" w:eastAsia="Segoe UI"/>
                <w:color w:val="101820"/>
                <w:sz w:val="18"/>
              </w:rPr>
              <w:t>Statement</w:t>
            </w:r>
          </w:p>
        </w:tc>
        <w:tc>
          <w:tcPr>
            <w:tcW w:type="dxa" w:w="4507"/>
          </w:tcPr>
          <w:p>
            <w:pPr>
              <w:spacing w:after="20"/>
            </w:pPr>
            <w:r>
              <w:rPr>
                <w:rFonts w:ascii="Segoe UI" w:hAnsi="Segoe UI" w:cs="Segoe UI" w:eastAsia="Segoe UI"/>
                <w:color w:val="101820"/>
                <w:sz w:val="18"/>
              </w:rPr>
              <w:t>iorta TechNXT certifies that the Client Data in the environments listed above has been deleted as stated, and that the remaining backups will expire as stated and will not be restored except to comply with law.</w:t>
            </w:r>
          </w:p>
        </w:tc>
      </w:tr>
      <w:tr>
        <w:tc>
          <w:tcPr>
            <w:tcW w:type="dxa" w:w="4507"/>
          </w:tcPr>
          <w:p>
            <w:pPr>
              <w:spacing w:after="20"/>
            </w:pPr>
            <w:r>
              <w:rPr>
                <w:rFonts w:ascii="Segoe UI" w:hAnsi="Segoe UI" w:cs="Segoe UI" w:eastAsia="Segoe UI"/>
                <w:color w:val="101820"/>
                <w:sz w:val="18"/>
              </w:rPr>
              <w:t>Signed by the iorta TechNXT data protection officer</w:t>
            </w:r>
          </w:p>
        </w:tc>
        <w:tc>
          <w:tcPr>
            <w:tcW w:type="dxa" w:w="4507"/>
          </w:tcPr>
          <w:p>
            <w:pPr>
              <w:spacing w:after="20"/>
            </w:pPr>
            <w:r>
              <w:rPr>
                <w:rFonts w:ascii="Segoe UI" w:hAnsi="Segoe UI" w:cs="Segoe UI" w:eastAsia="Segoe UI"/>
                <w:color w:val="101820"/>
                <w:sz w:val="18"/>
              </w:rPr>
              <w:t>[name, signature, date]</w:t>
            </w:r>
          </w:p>
        </w:tc>
      </w:tr>
      <w:tr>
        <w:tc>
          <w:tcPr>
            <w:tcW w:type="dxa" w:w="4507"/>
          </w:tcPr>
          <w:p>
            <w:pPr>
              <w:spacing w:after="20"/>
            </w:pPr>
            <w:r>
              <w:rPr>
                <w:rFonts w:ascii="Segoe UI" w:hAnsi="Segoe UI" w:cs="Segoe UI" w:eastAsia="Segoe UI"/>
                <w:color w:val="101820"/>
                <w:sz w:val="18"/>
              </w:rPr>
              <w:t>Received by the Client's data protection officer</w:t>
            </w:r>
          </w:p>
        </w:tc>
        <w:tc>
          <w:tcPr>
            <w:tcW w:type="dxa" w:w="4507"/>
          </w:tcPr>
          <w:p>
            <w:pPr>
              <w:spacing w:after="20"/>
            </w:pPr>
            <w:r>
              <w:rPr>
                <w:rFonts w:ascii="Segoe UI" w:hAnsi="Segoe UI" w:cs="Segoe UI" w:eastAsia="Segoe UI"/>
                <w:color w:val="101820"/>
                <w:sz w:val="18"/>
              </w:rPr>
              <w:t>[name, signature, date]</w:t>
            </w:r>
          </w:p>
        </w:tc>
      </w:tr>
    </w:tbl>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10.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Review and completion by the parties' legal counsel and data protection officers before signature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Open</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