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D2CD8" w14:textId="0D544CAB" w:rsidR="00DD7430" w:rsidRDefault="004E4690" w:rsidP="3B384731">
      <w:r>
        <w:rPr>
          <w:noProof/>
        </w:rPr>
        <w:drawing>
          <wp:anchor distT="0" distB="0" distL="114300" distR="114300" simplePos="0" relativeHeight="251658241" behindDoc="1" locked="0" layoutInCell="1" allowOverlap="1" wp14:anchorId="7FDD2D24" wp14:editId="42CB1C55">
            <wp:simplePos x="0" y="0"/>
            <wp:positionH relativeFrom="margin">
              <wp:posOffset>-914400</wp:posOffset>
            </wp:positionH>
            <wp:positionV relativeFrom="margin">
              <wp:posOffset>-914426</wp:posOffset>
            </wp:positionV>
            <wp:extent cx="7553960" cy="10685198"/>
            <wp:effectExtent l="0" t="0" r="8890" b="1905"/>
            <wp:wrapNone/>
            <wp:docPr id="2053156881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C3E1FE75-9233-4911-9AF8-8DA8FB5453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156881" name="Picture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960" cy="106851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47A1">
        <w:rPr>
          <w:noProof/>
        </w:rPr>
        <w:drawing>
          <wp:anchor distT="0" distB="0" distL="114300" distR="114300" simplePos="0" relativeHeight="251658247" behindDoc="1" locked="0" layoutInCell="1" allowOverlap="1" wp14:anchorId="68FBBCEA" wp14:editId="760DF883">
            <wp:simplePos x="0" y="0"/>
            <wp:positionH relativeFrom="margin">
              <wp:align>center</wp:align>
            </wp:positionH>
            <wp:positionV relativeFrom="margin">
              <wp:posOffset>244432</wp:posOffset>
            </wp:positionV>
            <wp:extent cx="2000250" cy="568367"/>
            <wp:effectExtent l="0" t="0" r="0" b="3175"/>
            <wp:wrapNone/>
            <wp:docPr id="940639279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E3627AEF-EF2A-408D-AEDD-9163B59054B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39279" name="Picture 94063927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683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BFD2E5" w14:textId="7C6911E0" w:rsidR="00DD7430" w:rsidRDefault="003F0D95"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6" behindDoc="0" locked="0" layoutInCell="1" allowOverlap="1" wp14:anchorId="204C02CC" wp14:editId="65DFA600">
                <wp:simplePos x="0" y="0"/>
                <wp:positionH relativeFrom="margin">
                  <wp:align>center</wp:align>
                </wp:positionH>
                <wp:positionV relativeFrom="paragraph">
                  <wp:posOffset>1979157</wp:posOffset>
                </wp:positionV>
                <wp:extent cx="4528820" cy="337820"/>
                <wp:effectExtent l="0" t="0" r="0" b="5080"/>
                <wp:wrapSquare wrapText="bothSides"/>
                <wp:docPr id="129451324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7523173A-31B4-4C1A-9AA6-993E5CA1A44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28820" cy="3378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FA1EBF" w14:textId="6A6CA9D8" w:rsidR="00913938" w:rsidRPr="00851AA2" w:rsidRDefault="002D24EB" w:rsidP="00913938">
                            <w:pP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 w:rsidRPr="00851AA2"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iNXT BrokerVerse OOTB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4C02C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55.85pt;width:122.25pt;height:26.6pt;z-index:25165824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" filled="f" stroked="f">
                <v:textbox>
                  <w:txbxContent>
                    <w:p w14:paraId="54FA1EBF" w14:textId="6A6CA9D8" w:rsidR="00913938" w:rsidRPr="00851AA2" w:rsidRDefault="002D24EB" w:rsidP="00913938">
                      <w:pP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 w:rsidRPr="00851AA2"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iNXT BrokerVerse OOTB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01DE2BF4" wp14:editId="07BA52AE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50000"/>
                <wp:effectExtent l="0" t="0" r="0" b="0"/>
                <wp:wrapSquare wrapText="bothSides"/>
                <wp:docPr id="57877127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667603B8-5035-4623-849E-672EC358E0B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28820" cy="125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9063F1" w14:textId="4B04DDEF" w:rsidR="003F0D95" w:rsidRPr="00E75E19" w:rsidRDefault="003F0D95" w:rsidP="003F0D95">
                            <w:pP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Order Form</w:t>
                            </w:r>
                            <w:r w:rsidRPr="00E75E19"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 xml:space="preserve"/>
                            </w:r>
                          </w:p>
                          <w:p w14:paraId="4B8244AC" w14:textId="7CD00658" w:rsidR="002F15FD" w:rsidRPr="001D3CAE" w:rsidRDefault="002F15FD" w:rsidP="003C3BF4">
                            <w:pPr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E2BF4" id="_x0000_s1027" type="#_x0000_t202" style="position:absolute;margin-left:0;margin-top:101.7pt;width:356.6pt;height:37.55pt;z-index:251658245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" filled="f" stroked="f">
                <v:textbox>
                  <w:txbxContent>
                    <w:p w14:paraId="539063F1" w14:textId="4B04DDEF" w:rsidR="003F0D95" w:rsidRPr="00E75E19" w:rsidRDefault="003F0D95" w:rsidP="003F0D95">
                      <w:pP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Order Form</w:t>
                      </w:r>
                      <w:r w:rsidRPr="00E75E19"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 xml:space="preserve"/>
                      </w:r>
                    </w:p>
                    <w:p w14:paraId="4B8244AC" w14:textId="7CD00658" w:rsidR="002F15FD" w:rsidRPr="001D3CAE" w:rsidRDefault="002F15FD" w:rsidP="003C3BF4">
                      <w:pPr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1BF25123" wp14:editId="646212E8">
                <wp:simplePos x="0" y="0"/>
                <wp:positionH relativeFrom="page">
                  <wp:posOffset>4992625</wp:posOffset>
                </wp:positionH>
                <wp:positionV relativeFrom="paragraph">
                  <wp:posOffset>4124960</wp:posOffset>
                </wp:positionV>
                <wp:extent cx="2400000" cy="266700"/>
                <wp:effectExtent l="0" t="0" r="0" b="0"/>
                <wp:wrapSquare wrapText="bothSides"/>
                <wp:docPr id="2121288187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37CA37AE-CBDC-4F83-9202-1C48F3B8FDC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64779C" w14:textId="169D6E01" w:rsidR="003C3BF4" w:rsidRPr="002F15FD" w:rsidRDefault="0064254C" w:rsidP="003C3BF4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Date - </w:t>
                            </w:r>
                            <w:r w:rsidRPr="002F15FD"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F25123" id="_x0000_s1028" type="#_x0000_t202" style="position:absolute;margin-left:453.75pt;margin-top:324.8pt;width:128.25pt;height:21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" filled="f" stroked="f">
                <v:textbox>
                  <w:txbxContent>
                    <w:p w14:paraId="3064779C" w14:textId="169D6E01" w:rsidR="003C3BF4" w:rsidRPr="002F15FD" w:rsidRDefault="0064254C" w:rsidP="003C3BF4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Date - </w:t>
                      </w:r>
                      <w:r w:rsidRPr="002F15FD"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3" behindDoc="0" locked="0" layoutInCell="1" allowOverlap="1" wp14:anchorId="58C23128" wp14:editId="498091B1">
                <wp:simplePos x="0" y="0"/>
                <wp:positionH relativeFrom="page">
                  <wp:posOffset>3095180</wp:posOffset>
                </wp:positionH>
                <wp:positionV relativeFrom="paragraph">
                  <wp:posOffset>4124960</wp:posOffset>
                </wp:positionV>
                <wp:extent cx="1600000" cy="266700"/>
                <wp:effectExtent l="0" t="0" r="0" b="0"/>
                <wp:wrapSquare wrapText="bothSides"/>
                <wp:docPr id="728187958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F924D743-A85E-4208-9BF2-3E490CC7E550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BCAB9" w14:textId="1233059B" w:rsidR="003C3BF4" w:rsidRPr="002F15FD" w:rsidRDefault="003C3BF4" w:rsidP="003C3BF4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Version - 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1</w:t>
                            </w:r>
                            <w:r w:rsidRPr="002F15FD">
                              <w:rPr>
                                <w:b/>
                                <w:bCs/>
                                <w:color w:val="1D74BA"/>
                              </w:rPr>
                              <w:t>.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C23128" id="_x0000_s1029" type="#_x0000_t202" style="position:absolute;margin-left:263.4pt;margin-top:324.8pt;width:86.6pt;height:21pt;z-index:251658243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" filled="f" stroked="f">
                <v:textbox>
                  <w:txbxContent>
                    <w:p w14:paraId="1A3BCAB9" w14:textId="1233059B" w:rsidR="003C3BF4" w:rsidRPr="002F15FD" w:rsidRDefault="003C3BF4" w:rsidP="003C3BF4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Version - 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1</w:t>
                      </w:r>
                      <w:r w:rsidRPr="002F15FD">
                        <w:rPr>
                          <w:b/>
                          <w:bCs/>
                          <w:color w:val="1D74BA"/>
                        </w:rPr>
                        <w:t>.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0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EC0DBF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3D43415C" wp14:editId="2B893344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600000" cy="266700"/>
                <wp:effectExtent l="0" t="0" r="0" b="0"/>
                <wp:wrapSquare wrapText="bothSides"/>
                <wp:docPr id="217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14E5FFD-7012-4F5C-89A4-E2F28B264C9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BF8422" w14:textId="69B19D89" w:rsidR="00EC0DBF" w:rsidRPr="002F15FD" w:rsidRDefault="00EC0DBF" w:rsidP="00EC0DBF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Prepared by </w:t>
                            </w:r>
                            <w:r w:rsidR="007B02D5" w:rsidRPr="002F15FD">
                              <w:rPr>
                                <w:color w:val="1D74BA"/>
                              </w:rPr>
                              <w:t>–</w:t>
                            </w:r>
                            <w:r w:rsidRPr="002F15FD">
                              <w:rPr>
                                <w:color w:val="1D74BA"/>
                              </w:rPr>
                              <w:t xml:space="preserve"> 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iorta TechNXT Corp.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3415C" id="_x0000_s1030" type="#_x0000_t202" style="position:absolute;margin-left:15.3pt;margin-top:324.8pt;width:144.35pt;height:21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" filled="f" stroked="f">
                <v:textbox>
                  <w:txbxContent>
                    <w:p w14:paraId="5ABF8422" w14:textId="69B19D89" w:rsidR="00EC0DBF" w:rsidRPr="002F15FD" w:rsidRDefault="00EC0DBF" w:rsidP="00EC0DBF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Prepared by </w:t>
                      </w:r>
                      <w:r w:rsidR="007B02D5" w:rsidRPr="002F15FD">
                        <w:rPr>
                          <w:color w:val="1D74BA"/>
                        </w:rPr>
                        <w:t>–</w:t>
                      </w:r>
                      <w:r w:rsidRPr="002F15FD">
                        <w:rPr>
                          <w:color w:val="1D74BA"/>
                        </w:rPr>
                        <w:t xml:space="preserve"> 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iorta TechNXT Corp.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DD7430">
        <w:br w:type="page"/>
      </w:r>
    </w:p>
    <w:p w14:paraId="11016166" w14:textId="77777777" w:rsidR="002B183A" w:rsidRPr="00F52543" w:rsidRDefault="002B183A" w:rsidP="002B183A">
      <w:pPr>
        <w:pStyle w:val="TOCHeading"/>
        <w:tabs>
          <w:tab w:val="left" w:pos="1991"/>
          <w:tab w:val="center" w:pos="4725"/>
          <w:tab w:val="right" w:pos="9450"/>
        </w:tabs>
        <w:rPr>
          <w:rFonts w:ascii="Segoe UI" w:hAnsi="Segoe UI" w:cs="Segoe UI"/>
          <w:b/>
          <w:color w:val="003399"/>
        </w:rPr>
      </w:pPr>
      <w:r w:rsidRPr="00F52543">
        <w:rPr>
          <w:rFonts w:ascii="Segoe UI" w:eastAsia="Arial" w:hAnsi="Segoe UI" w:cs="Segoe UI"/>
          <w:b/>
          <w:color w:val="003399"/>
        </w:rPr>
        <w:lastRenderedPageBreak/>
        <w:t>TABLE OF CONTENTS</w:t>
      </w:r>
    </w:p>
    <w:p w14:paraId="7D024777" w14:textId="77777777" w:rsidR="002B183A" w:rsidRPr="009876A6" w:rsidRDefault="002B183A" w:rsidP="002B183A">
      <w:pPr>
        <w:rPr>
          <w:rFonts w:ascii="Segoe UI" w:hAnsi="Segoe UI" w:cs="Segoe UI"/>
          <w:color w:val="101820"/>
        </w:rPr>
      </w:pP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t>Right-click and choose Update Field to refresh the contents.</w:t>
      </w:r>
      <w:r>
        <w:fldChar w:fldCharType="end"/>
      </w:r>
    </w:p>
    <w:p w14:paraId="375D9C08" w14:textId="77777777" w:rsidR="002B183A" w:rsidRPr="00465CAB" w:rsidRDefault="002B183A" w:rsidP="002B183A">
      <w:pPr>
        <w:pStyle w:val="Heading1"/>
        <w:pageBreakBefore/>
        <w:tabs>
          <w:tab w:val="num" w:pos="360"/>
        </w:tabs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r w:rsidRPr="00DD3BAA">
        <w:rPr>
          <w:rStyle w:val="Hyperlink"/>
          <w:rFonts w:eastAsia="Calibri" w:cs="Segoe UI"/>
          <w:b/>
          <w:bCs/>
          <w:color w:val="101820"/>
          <w:szCs w:val="20"/>
        </w:rPr>
        <w:lastRenderedPageBreak/>
        <w:fldChar w:fldCharType="end"/>
      </w:r>
      <w:bookmarkStart w:id="0" w:name="_Toc11824118"/>
      <w:bookmarkStart w:id="1" w:name="_Toc48319687"/>
      <w:r w:rsidRPr="00212D69">
        <w:rPr>
          <w:rStyle w:val="BookTitle"/>
          <w:b w:val="0"/>
        </w:rPr>
        <w:t xml:space="preserve"> </w:t>
      </w:r>
      <w:bookmarkStart w:id="2" w:name="_Toc233203387"/>
      <w:r w:rsidRPr="00465CAB">
        <w:rPr>
          <w:rStyle w:val="BookTitle"/>
          <w:bCs w:val="0"/>
          <w:i w:val="0"/>
          <w:iCs w:val="0"/>
          <w:spacing w:val="0"/>
        </w:rPr>
        <w:t>1.  Document Control</w:t>
      </w:r>
      <w:bookmarkEnd w:id="0"/>
      <w:bookmarkEnd w:id="1"/>
      <w:bookmarkEnd w:id="2"/>
    </w:p>
    <w:p w14:paraId="1D37A198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3"/>
        <w:gridCol w:w="784"/>
        <w:gridCol w:w="1607"/>
        <w:gridCol w:w="1690"/>
        <w:gridCol w:w="1694"/>
        <w:gridCol w:w="1689"/>
      </w:tblGrid>
      <w:tr w:rsidR="002B183A" w14:paraId="4E198CD6" w14:textId="77777777" w:rsidTr="002923F3">
        <w:trPr>
          <w:trHeight w:val="440"/>
        </w:trPr>
        <w:tc>
          <w:tcPr>
            <w:tcW w:w="823" w:type="pct"/>
            <w:vAlign w:val="center"/>
          </w:tcPr>
          <w:p w14:paraId="7A3F1104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Date</w:t>
            </w:r>
          </w:p>
        </w:tc>
        <w:tc>
          <w:tcPr>
            <w:tcW w:w="414" w:type="pct"/>
            <w:vAlign w:val="center"/>
          </w:tcPr>
          <w:p w14:paraId="607CCD9F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Version</w:t>
            </w:r>
          </w:p>
        </w:tc>
        <w:tc>
          <w:tcPr>
            <w:tcW w:w="906" w:type="pct"/>
            <w:vAlign w:val="center"/>
          </w:tcPr>
          <w:p w14:paraId="2EE940A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Author &amp; Business Unit Info</w:t>
            </w:r>
          </w:p>
        </w:tc>
        <w:tc>
          <w:tcPr>
            <w:tcW w:w="952" w:type="pct"/>
            <w:vAlign w:val="center"/>
          </w:tcPr>
          <w:p w14:paraId="4563069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Reviewed By &amp; Business Unit Info</w:t>
            </w:r>
          </w:p>
        </w:tc>
        <w:tc>
          <w:tcPr>
            <w:tcW w:w="954" w:type="pct"/>
            <w:vAlign w:val="center"/>
          </w:tcPr>
          <w:p w14:paraId="03017FBE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Approved By &amp; Business Unit Info</w:t>
            </w:r>
          </w:p>
        </w:tc>
        <w:tc>
          <w:tcPr>
            <w:tcW w:w="951" w:type="pct"/>
            <w:vAlign w:val="center"/>
          </w:tcPr>
          <w:p w14:paraId="6B8E532B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Change History</w:t>
            </w:r>
          </w:p>
        </w:tc>
      </w:tr>
      <w:tr w:rsidR="002B183A" w:rsidRPr="00BB346A" w14:paraId="0CC92F71" w14:textId="77777777" w:rsidTr="002923F3">
        <w:trPr>
          <w:trHeight w:val="449"/>
        </w:trPr>
        <w:tc>
          <w:tcPr>
            <w:tcW w:w="823" w:type="pct"/>
            <w:vAlign w:val="center"/>
          </w:tcPr>
          <w:p w14:paraId="453CD40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proofErr w:type="spellStart"/>
            <w:proofErr w:type="spellEnd"/>
            <w:r>
              <w:rPr>
                <w:rFonts w:ascii="Segoe UI" w:hAnsi="Segoe UI" w:cs="Segoe UI" w:eastAsia="Segoe UI"/>
                <w:color w:val="101820"/>
                <w:sz w:val="16"/>
              </w:rPr>
              <w:t>03 October 2026</w:t>
            </w:r>
          </w:p>
        </w:tc>
        <w:tc>
          <w:tcPr>
            <w:tcW w:w="414" w:type="pct"/>
            <w:vAlign w:val="center"/>
          </w:tcPr>
          <w:p w14:paraId="499E9B5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1.0</w:t>
            </w:r>
          </w:p>
        </w:tc>
        <w:tc>
          <w:tcPr>
            <w:tcW w:w="906" w:type="pct"/>
            <w:vAlign w:val="center"/>
          </w:tcPr>
          <w:p w14:paraId="64B9EBB6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iorta TechNXT Corp.</w:t>
            </w:r>
          </w:p>
        </w:tc>
        <w:tc>
          <w:tcPr>
            <w:tcW w:w="952" w:type="pct"/>
            <w:vAlign w:val="center"/>
          </w:tcPr>
          <w:p w14:paraId="4B948B2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Legal counsel (to be completed)</w:t>
            </w:r>
          </w:p>
        </w:tc>
        <w:tc>
          <w:tcPr>
            <w:tcW w:w="954" w:type="pct"/>
            <w:vAlign w:val="center"/>
          </w:tcPr>
          <w:p w14:paraId="1CABD99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To be completed</w:t>
            </w:r>
          </w:p>
        </w:tc>
        <w:tc>
          <w:tcPr>
            <w:tcW w:w="951" w:type="pct"/>
            <w:vAlign w:val="center"/>
          </w:tcPr>
          <w:p w14:paraId="07C7886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Template for discussion; subject to review by the parties' legal counsel</w:t>
            </w:r>
          </w:p>
        </w:tc>
      </w:tr>
    </w:tbl>
    <w:p w14:paraId="1D2DA8DE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7BB40391" w14:textId="77777777" w:rsidR="002B183A" w:rsidRPr="00AB16B9" w:rsidRDefault="002B183A" w:rsidP="002B183A">
      <w:pPr>
        <w:ind w:right="90"/>
        <w:rPr>
          <w:rFonts w:ascii="Segoe UI" w:eastAsia="Arial" w:hAnsi="Segoe UI" w:cs="Segoe UI"/>
          <w:b/>
          <w:color w:val="D74E0F"/>
          <w:sz w:val="28"/>
        </w:rPr>
      </w:pPr>
    </w:p>
    <w:p w14:paraId="43F9D759" w14:textId="77777777" w:rsidR="002B183A" w:rsidRPr="00AB16B9" w:rsidRDefault="002B183A" w:rsidP="002B183A">
      <w:pPr>
        <w:spacing w:before="60"/>
        <w:rPr>
          <w:rFonts w:ascii="Segoe UI" w:eastAsia="Arial" w:hAnsi="Segoe UI" w:cs="Segoe UI"/>
          <w:b/>
          <w:color w:val="D74E0F"/>
          <w:sz w:val="28"/>
        </w:rPr>
      </w:pPr>
    </w:p>
    <w:p w14:paraId="62C74CF8" w14:textId="77777777" w:rsidR="002B183A" w:rsidRPr="00AB16B9" w:rsidRDefault="002B183A" w:rsidP="002B183A">
      <w:pPr>
        <w:ind w:right="90"/>
        <w:rPr>
          <w:rFonts w:ascii="Segoe UI" w:eastAsia="Arial" w:hAnsi="Segoe UI" w:cs="Segoe UI"/>
          <w:b/>
          <w:color w:val="D74E0F"/>
          <w:sz w:val="28"/>
        </w:rPr>
      </w:pPr>
    </w:p>
    <w:p w14:paraId="12E0A58E" w14:textId="77777777" w:rsidR="002B183A" w:rsidRPr="00465CAB" w:rsidRDefault="002B183A" w:rsidP="002B183A">
      <w:pPr>
        <w:pStyle w:val="Heading1"/>
        <w:tabs>
          <w:tab w:val="num" w:pos="360"/>
        </w:tabs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3" w:name="_Toc233203388"/>
      <w:r>
        <w:rPr>
          <w:rStyle w:val="BookTitle"/>
          <w:bCs w:val="0"/>
          <w:i w:val="0"/>
          <w:iCs w:val="0"/>
          <w:spacing w:val="0"/>
        </w:rPr>
        <w:t>2.  Acronyms</w:t>
      </w:r>
      <w:bookmarkEnd w:id="3"/>
    </w:p>
    <w:p w14:paraId="4F3BFBCC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348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2534"/>
        <w:gridCol w:w="3742"/>
      </w:tblGrid>
      <w:tr w:rsidR="002B183A" w14:paraId="388F227F" w14:textId="77777777" w:rsidTr="002923F3">
        <w:trPr>
          <w:trHeight w:val="440"/>
        </w:trPr>
        <w:tc>
          <w:tcPr>
            <w:tcW w:w="2019" w:type="pct"/>
            <w:vAlign w:val="center"/>
          </w:tcPr>
          <w:p w14:paraId="4B379853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Acronym / Symbol</w:t>
            </w:r>
          </w:p>
        </w:tc>
        <w:tc>
          <w:tcPr>
            <w:tcW w:w="2981" w:type="pct"/>
            <w:vAlign w:val="center"/>
          </w:tcPr>
          <w:p w14:paraId="2EDB927A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Definition / Meaning</w:t>
            </w:r>
          </w:p>
        </w:tc>
      </w:tr>
      <w:tr w:rsidR="002B183A" w:rsidRPr="00BB346A" w14:paraId="73CFB63E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AMC</w:t>
            </w:r>
          </w:p>
        </w:tc>
        <w:tc>
          <w:tcPr>
            <w:tcW w:w="2981" w:type="pct"/>
            <w:vAlign w:val="center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Annual Maintenance Contract</w:t>
            </w:r>
          </w:p>
        </w:tc>
      </w:tr>
      <w:tr w:rsidR="002B183A" w:rsidRPr="00BB346A" w14:paraId="1D8D9412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028F5493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BIR</w:t>
            </w:r>
          </w:p>
        </w:tc>
        <w:tc>
          <w:tcPr>
            <w:tcW w:w="2981" w:type="pct"/>
            <w:vAlign w:val="center"/>
          </w:tcPr>
          <w:p w14:paraId="4FAC3C2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Bureau of Internal Revenue</w:t>
            </w:r>
          </w:p>
        </w:tc>
      </w:tr>
      <w:tr w:rsidR="002B183A" w:rsidRPr="00BB346A" w14:paraId="2DB2DE8A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5B763B7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LOB</w:t>
            </w:r>
          </w:p>
        </w:tc>
        <w:tc>
          <w:tcPr>
            <w:tcW w:w="2981" w:type="pct"/>
            <w:vAlign w:val="center"/>
          </w:tcPr>
          <w:p w14:paraId="61D46EF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Line of business</w:t>
            </w:r>
          </w:p>
        </w:tc>
      </w:tr>
      <w:tr w:rsidR="002B183A" w:rsidRPr="00BB346A" w14:paraId="4866AFE9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2102CE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MSA</w:t>
            </w:r>
          </w:p>
        </w:tc>
        <w:tc>
          <w:tcPr>
            <w:tcW w:w="2981" w:type="pct"/>
            <w:vAlign w:val="center"/>
          </w:tcPr>
          <w:p w14:paraId="01983CF2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Master Services Agreement</w:t>
            </w:r>
          </w:p>
        </w:tc>
      </w:tr>
      <w:tr w:rsidR="002B183A" w:rsidRPr="00BB346A" w14:paraId="6C77840B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267746A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OOTB</w:t>
            </w:r>
          </w:p>
        </w:tc>
        <w:tc>
          <w:tcPr>
            <w:tcW w:w="2981" w:type="pct"/>
            <w:vAlign w:val="center"/>
          </w:tcPr>
          <w:p w14:paraId="48DD4A48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Out of the box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PHP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Philippine peso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SOW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Statement of work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UAT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User acceptance testing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USD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United States dollar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VAT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Value-added tax</w:t>
            </w:r>
          </w:p>
        </w:tc>
      </w:tr>
    </w:tbl>
    <w:p w14:paraId="3FDC6D70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65F3A42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E4A9DEB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5F98ECBA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8BE89CB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10B8EBA5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2134C394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03FC5CF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29943CCA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36ECD9C4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376B07E6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>
      <w:pPr>
        <w:pStyle w:val="Heading1"/>
        <w:pageBreakBefore w:val="0"/>
      </w:pPr>
      <w:r>
        <w:rPr>
          <w:rFonts w:ascii="Segoe UI" w:hAnsi="Segoe UI" w:cs="Segoe UI" w:eastAsia="Segoe UI"/>
          <w:b/>
          <w:color w:val="0F4761"/>
          <w:sz w:val="32"/>
        </w:rPr>
        <w:t>3.  About this template</w:t>
      </w:r>
    </w:p>
    <w:p>
      <w:pPr>
        <w:shd w:val="clear" w:color="auto" w:fill="EAF2FB"/>
        <w:spacing w:after="160"/>
        <w:ind w:left="170"/>
      </w:pPr>
      <w:r>
        <w:rPr>
          <w:rFonts w:ascii="Segoe UI" w:hAnsi="Segoe UI" w:cs="Segoe UI" w:eastAsia="Segoe UI"/>
          <w:color w:val="101820"/>
          <w:sz w:val="20"/>
        </w:rPr>
        <w:t>Template for discussion; subject to review by the parties' legal counsel.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 xml:space="preserve">This Order Form records one purchase of iNXT BrokerVerse OOTB under the Master Services Agreement (the </w:t>
      </w:r>
      <w:r>
        <w:rPr>
          <w:rFonts w:ascii="Segoe UI" w:hAnsi="Segoe UI" w:cs="Segoe UI" w:eastAsia="Segoe UI"/>
          <w:b/>
          <w:color w:val="101820"/>
          <w:sz w:val="21"/>
        </w:rPr>
        <w:t>MSA</w:t>
      </w:r>
      <w:r>
        <w:rPr>
          <w:rFonts w:ascii="Segoe UI" w:hAnsi="Segoe UI" w:cs="Segoe UI" w:eastAsia="Segoe UI"/>
          <w:color w:val="101820"/>
          <w:sz w:val="21"/>
        </w:rPr>
        <w:t>). Complete it from the price book Quick Quote. Every discount is a separate line against the list price, with the lever named. Delete the rows and options that do not apply. Text in [square brackets] is a placeholder.</w:t>
      </w:r>
    </w:p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4.  Order details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4.1  Parties and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3738"/>
        <w:gridCol w:w="5277"/>
      </w:tblGrid>
      <w:tr>
        <w:trPr>
          <w:tblHeader w:val="true"/>
        </w:trPr>
        <w:tc>
          <w:tcPr>
            <w:tcW w:type="dxa" w:w="3738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Field</w:t>
            </w:r>
          </w:p>
        </w:tc>
        <w:tc>
          <w:tcPr>
            <w:tcW w:type="dxa" w:w="527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Entry</w:t>
            </w:r>
          </w:p>
        </w:tc>
      </w:tr>
      <w:tr>
        <w:tc>
          <w:tcPr>
            <w:tcW w:type="dxa" w:w="373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Order Form no.</w:t>
            </w:r>
          </w:p>
        </w:tc>
        <w:tc>
          <w:tcPr>
            <w:tcW w:type="dxa" w:w="527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[OF-year-number]</w:t>
            </w:r>
          </w:p>
        </w:tc>
      </w:tr>
      <w:tr>
        <w:tc>
          <w:tcPr>
            <w:tcW w:type="dxa" w:w="373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Order Form date</w:t>
            </w:r>
          </w:p>
        </w:tc>
        <w:tc>
          <w:tcPr>
            <w:tcW w:type="dxa" w:w="527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373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MSA</w:t>
            </w:r>
          </w:p>
        </w:tc>
        <w:tc>
          <w:tcPr>
            <w:tcW w:type="dxa" w:w="527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Master Services Agreement dated [date]</w:t>
            </w:r>
          </w:p>
        </w:tc>
      </w:tr>
      <w:tr>
        <w:tc>
          <w:tcPr>
            <w:tcW w:type="dxa" w:w="373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Supplier</w:t>
            </w:r>
          </w:p>
        </w:tc>
        <w:tc>
          <w:tcPr>
            <w:tcW w:type="dxa" w:w="527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iorta TechNXT Corp., SEC registration no. [number], TIN [number], [address]</w:t>
            </w:r>
          </w:p>
        </w:tc>
      </w:tr>
      <w:tr>
        <w:tc>
          <w:tcPr>
            <w:tcW w:type="dxa" w:w="373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Client</w:t>
            </w:r>
          </w:p>
        </w:tc>
        <w:tc>
          <w:tcPr>
            <w:tcW w:type="dxa" w:w="527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[Client legal name], SEC registration no. [number], TIN [number], IC certificate of authority no. [number], [address]</w:t>
            </w:r>
          </w:p>
        </w:tc>
      </w:tr>
      <w:tr>
        <w:tc>
          <w:tcPr>
            <w:tcW w:type="dxa" w:w="373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Client billing address and contact</w:t>
            </w:r>
          </w:p>
        </w:tc>
        <w:tc>
          <w:tcPr>
            <w:tcW w:type="dxa" w:w="527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[address, name, e-mail]</w:t>
            </w:r>
          </w:p>
        </w:tc>
      </w:tr>
      <w:tr>
        <w:tc>
          <w:tcPr>
            <w:tcW w:type="dxa" w:w="373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Client is a withholding agent</w:t>
            </w:r>
          </w:p>
        </w:tc>
        <w:tc>
          <w:tcPr>
            <w:tcW w:type="dxa" w:w="527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[Yes, top withholding agent / Yes / No]</w:t>
            </w:r>
          </w:p>
        </w:tc>
      </w:tr>
      <w:tr>
        <w:tc>
          <w:tcPr>
            <w:tcW w:type="dxa" w:w="373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Proposal or quotation reference</w:t>
            </w:r>
          </w:p>
        </w:tc>
        <w:tc>
          <w:tcPr>
            <w:tcW w:type="dxa" w:w="527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[reference and date]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4.2  Products and model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4411"/>
        <w:gridCol w:w="4603"/>
      </w:tblGrid>
      <w:tr>
        <w:trPr>
          <w:tblHeader w:val="true"/>
        </w:trPr>
        <w:tc>
          <w:tcPr>
            <w:tcW w:type="dxa" w:w="441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Field</w:t>
            </w:r>
          </w:p>
        </w:tc>
        <w:tc>
          <w:tcPr>
            <w:tcW w:type="dxa" w:w="460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Entry</w:t>
            </w:r>
          </w:p>
        </w:tc>
      </w:tr>
      <w:tr>
        <w:tc>
          <w:tcPr>
            <w:tcW w:type="dxa" w:w="44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Product</w:t>
            </w:r>
          </w:p>
        </w:tc>
        <w:tc>
          <w:tcPr>
            <w:tcW w:type="dxa" w:w="46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iNXT BrokerVerse OOTB (all delivered modules)</w:t>
            </w:r>
          </w:p>
        </w:tc>
      </w:tr>
      <w:tr>
        <w:tc>
          <w:tcPr>
            <w:tcW w:type="dxa" w:w="44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Licence model</w:t>
            </w:r>
          </w:p>
        </w:tc>
        <w:tc>
          <w:tcPr>
            <w:tcW w:type="dxa" w:w="46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[Perpetual licence with AMC / Subscription]</w:t>
            </w:r>
          </w:p>
        </w:tc>
      </w:tr>
      <w:tr>
        <w:tc>
          <w:tcPr>
            <w:tcW w:type="dxa" w:w="44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Named users</w:t>
            </w:r>
          </w:p>
        </w:tc>
        <w:tc>
          <w:tcPr>
            <w:tcW w:type="dxa" w:w="46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[number]</w:t>
            </w:r>
          </w:p>
        </w:tc>
      </w:tr>
      <w:tr>
        <w:tc>
          <w:tcPr>
            <w:tcW w:type="dxa" w:w="44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Size</w:t>
            </w:r>
          </w:p>
        </w:tc>
        <w:tc>
          <w:tcPr>
            <w:tcW w:type="dxa" w:w="46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[Small / Medium / Large / Enterprise]</w:t>
            </w:r>
          </w:p>
        </w:tc>
      </w:tr>
      <w:tr>
        <w:tc>
          <w:tcPr>
            <w:tcW w:type="dxa" w:w="44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Minimum billable users (subscription)</w:t>
            </w:r>
          </w:p>
        </w:tc>
        <w:tc>
          <w:tcPr>
            <w:tcW w:type="dxa" w:w="46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[10 / 26 / 101 / 301]</w:t>
            </w:r>
          </w:p>
        </w:tc>
      </w:tr>
      <w:tr>
        <w:tc>
          <w:tcPr>
            <w:tcW w:type="dxa" w:w="44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Lines of business configured at implementation</w:t>
            </w:r>
          </w:p>
        </w:tc>
        <w:tc>
          <w:tcPr>
            <w:tcW w:type="dxa" w:w="46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[number]: [list]</w:t>
            </w:r>
          </w:p>
        </w:tc>
      </w:tr>
      <w:tr>
        <w:tc>
          <w:tcPr>
            <w:tcW w:type="dxa" w:w="44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Training days included</w:t>
            </w:r>
          </w:p>
        </w:tc>
        <w:tc>
          <w:tcPr>
            <w:tcW w:type="dxa" w:w="46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[4 / 6 / 10 / 15]</w:t>
            </w:r>
          </w:p>
        </w:tc>
      </w:tr>
      <w:tr>
        <w:tc>
          <w:tcPr>
            <w:tcW w:type="dxa" w:w="44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Hosting</w:t>
            </w:r>
          </w:p>
        </w:tc>
        <w:tc>
          <w:tcPr>
            <w:tcW w:type="dxa" w:w="46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[Client hosted / iorta TechNXT on AWS Singapore / Azure Southeast Asia / local partner: name, city]</w:t>
            </w:r>
          </w:p>
        </w:tc>
      </w:tr>
      <w:tr>
        <w:tc>
          <w:tcPr>
            <w:tcW w:type="dxa" w:w="44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Data location</w:t>
            </w:r>
          </w:p>
        </w:tc>
        <w:tc>
          <w:tcPr>
            <w:tcW w:type="dxa" w:w="46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[Philippines / Singapore]</w:t>
            </w:r>
          </w:p>
        </w:tc>
      </w:tr>
      <w:tr>
        <w:tc>
          <w:tcPr>
            <w:tcW w:type="dxa" w:w="44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Environments</w:t>
            </w:r>
          </w:p>
        </w:tc>
        <w:tc>
          <w:tcPr>
            <w:tcW w:type="dxa" w:w="46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[Production, UAT, additional: list]</w:t>
            </w:r>
          </w:p>
        </w:tc>
      </w:tr>
      <w:tr>
        <w:tc>
          <w:tcPr>
            <w:tcW w:type="dxa" w:w="44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24x7 Severity 1 support</w:t>
            </w:r>
          </w:p>
        </w:tc>
        <w:tc>
          <w:tcPr>
            <w:tcW w:type="dxa" w:w="46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</w:tr>
      <w:tr>
        <w:tc>
          <w:tcPr>
            <w:tcW w:type="dxa" w:w="44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Source code escrow (perpetual only)</w:t>
            </w:r>
          </w:p>
        </w:tc>
        <w:tc>
          <w:tcPr>
            <w:tcW w:type="dxa" w:w="460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4.3  Term and dates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3087"/>
        <w:gridCol w:w="5927"/>
      </w:tblGrid>
      <w:tr>
        <w:trPr>
          <w:tblHeader w:val="true"/>
        </w:trPr>
        <w:tc>
          <w:tcPr>
            <w:tcW w:type="dxa" w:w="308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Field</w:t>
            </w:r>
          </w:p>
        </w:tc>
        <w:tc>
          <w:tcPr>
            <w:tcW w:type="dxa" w:w="592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Entry</w:t>
            </w:r>
          </w:p>
        </w:tc>
      </w:tr>
      <w:tr>
        <w:tc>
          <w:tcPr>
            <w:tcW w:type="dxa" w:w="30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Planned mobilisation date</w:t>
            </w:r>
          </w:p>
        </w:tc>
        <w:tc>
          <w:tcPr>
            <w:tcW w:type="dxa" w:w="592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30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Target go-live date</w:t>
            </w:r>
          </w:p>
        </w:tc>
        <w:tc>
          <w:tcPr>
            <w:tcW w:type="dxa" w:w="592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30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Subscription Initial Term</w:t>
            </w:r>
          </w:p>
        </w:tc>
        <w:tc>
          <w:tcPr>
            <w:tcW w:type="dxa" w:w="592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[12 / 36 / 60] months from go-live</w:t>
            </w:r>
          </w:p>
        </w:tc>
      </w:tr>
      <w:tr>
        <w:tc>
          <w:tcPr>
            <w:tcW w:type="dxa" w:w="30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AMC</w:t>
            </w:r>
          </w:p>
        </w:tc>
        <w:tc>
          <w:tcPr>
            <w:tcW w:type="dxa" w:w="592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Warranty of 12 months from go-live; AMC from the start of Year 2, renewed yearly</w:t>
            </w:r>
          </w:p>
        </w:tc>
      </w:tr>
      <w:tr>
        <w:tc>
          <w:tcPr>
            <w:tcW w:type="dxa" w:w="30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Hosting term</w:t>
            </w:r>
          </w:p>
        </w:tc>
        <w:tc>
          <w:tcPr>
            <w:tcW w:type="dxa" w:w="592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[12 / 36 / 60] months from environment handover</w:t>
            </w:r>
          </w:p>
        </w:tc>
      </w:tr>
      <w:tr>
        <w:tc>
          <w:tcPr>
            <w:tcW w:type="dxa" w:w="30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Renewal</w:t>
            </w:r>
          </w:p>
        </w:tc>
        <w:tc>
          <w:tcPr>
            <w:tcW w:type="dxa" w:w="592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[12-month renewals, 90 days' notice of non-renewal]</w:t>
            </w:r>
          </w:p>
        </w:tc>
      </w:tr>
      <w:tr>
        <w:tc>
          <w:tcPr>
            <w:tcW w:type="dxa" w:w="308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Early termination right</w:t>
            </w:r>
          </w:p>
        </w:tc>
        <w:tc>
          <w:tcPr>
            <w:tcW w:type="dxa" w:w="592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[None during the Initial Term / as in the MSA Option B, fee: details]</w:t>
            </w:r>
          </w:p>
        </w:tc>
      </w:tr>
    </w:tbl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5.  Fees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All amounts in PHP, excluding VAT. VAT at 12% is added on each invoice.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5.1  One-time fees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984"/>
        <w:gridCol w:w="2936"/>
        <w:gridCol w:w="941"/>
        <w:gridCol w:w="1211"/>
        <w:gridCol w:w="941"/>
      </w:tblGrid>
      <w:tr>
        <w:trPr>
          <w:tblHeader w:val="true"/>
        </w:trPr>
        <w:tc>
          <w:tcPr>
            <w:tcW w:type="dxa" w:w="2984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Item</w:t>
            </w:r>
          </w:p>
        </w:tc>
        <w:tc>
          <w:tcPr>
            <w:tcW w:type="dxa" w:w="293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Basis</w:t>
            </w:r>
          </w:p>
        </w:tc>
        <w:tc>
          <w:tcPr>
            <w:tcW w:type="dxa" w:w="94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List price</w:t>
            </w:r>
          </w:p>
        </w:tc>
        <w:tc>
          <w:tcPr>
            <w:tcW w:type="dxa" w:w="121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Discount (lever)</w:t>
            </w:r>
          </w:p>
        </w:tc>
        <w:tc>
          <w:tcPr>
            <w:tcW w:type="dxa" w:w="94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Price</w:t>
            </w:r>
          </w:p>
        </w:tc>
      </w:tr>
      <w:tr>
        <w:tc>
          <w:tcPr>
            <w:tcW w:type="dxa" w:w="298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Implementation fee (subscription: onboarding fee)</w:t>
            </w:r>
          </w:p>
        </w:tc>
        <w:tc>
          <w:tcPr>
            <w:tcW w:type="dxa" w:w="293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[man-days] man-days at PHP 16,100.00, rounded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2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 ([lever])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</w:tr>
      <w:tr>
        <w:tc>
          <w:tcPr>
            <w:tcW w:type="dxa" w:w="298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Perpetual licence fee</w:t>
            </w:r>
          </w:p>
        </w:tc>
        <w:tc>
          <w:tcPr>
            <w:tcW w:type="dxa" w:w="293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Graduated slabs: [users per slab]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2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 ([lever])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</w:tr>
      <w:tr>
        <w:tc>
          <w:tcPr>
            <w:tcW w:type="dxa" w:w="298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Extra training days</w:t>
            </w:r>
          </w:p>
        </w:tc>
        <w:tc>
          <w:tcPr>
            <w:tcW w:type="dxa" w:w="293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[number] x PHP 30,000.00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211"/>
          </w:tcPr>
          <w:p>
            <w:pPr>
              <w:spacing w:after="20"/>
            </w:pP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</w:tr>
      <w:tr>
        <w:tc>
          <w:tcPr>
            <w:tcW w:type="dxa" w:w="298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Legacy data sources migrated</w:t>
            </w:r>
          </w:p>
        </w:tc>
        <w:tc>
          <w:tcPr>
            <w:tcW w:type="dxa" w:w="293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[number] x PHP 240,000.00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211"/>
          </w:tcPr>
          <w:p>
            <w:pPr>
              <w:spacing w:after="20"/>
            </w:pP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</w:tr>
      <w:tr>
        <w:tc>
          <w:tcPr>
            <w:tcW w:type="dxa" w:w="298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Additional integrations</w:t>
            </w:r>
          </w:p>
        </w:tc>
        <w:tc>
          <w:tcPr>
            <w:tcW w:type="dxa" w:w="293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[number] standard x PHP 320,000.00; [number] complex x PHP 720,000.00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211"/>
          </w:tcPr>
          <w:p>
            <w:pPr>
              <w:spacing w:after="20"/>
            </w:pP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</w:tr>
      <w:tr>
        <w:tc>
          <w:tcPr>
            <w:tcW w:type="dxa" w:w="298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Additional environments, set-up</w:t>
            </w:r>
          </w:p>
        </w:tc>
        <w:tc>
          <w:tcPr>
            <w:tcW w:type="dxa" w:w="293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[number] x PHP 100,000.00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211"/>
          </w:tcPr>
          <w:p>
            <w:pPr>
              <w:spacing w:after="20"/>
            </w:pP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</w:tr>
      <w:tr>
        <w:tc>
          <w:tcPr>
            <w:tcW w:type="dxa" w:w="298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On-site days</w:t>
            </w:r>
          </w:p>
        </w:tc>
        <w:tc>
          <w:tcPr>
            <w:tcW w:type="dxa" w:w="293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[number] x PHP 20,000.00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211"/>
          </w:tcPr>
          <w:p>
            <w:pPr>
              <w:spacing w:after="20"/>
            </w:pP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</w:tr>
      <w:tr>
        <w:tc>
          <w:tcPr>
            <w:tcW w:type="dxa" w:w="298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Total one-time</w:t>
            </w:r>
          </w:p>
        </w:tc>
        <w:tc>
          <w:tcPr>
            <w:tcW w:type="dxa" w:w="2936"/>
          </w:tcPr>
          <w:p>
            <w:pPr>
              <w:spacing w:after="20"/>
            </w:pP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21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5.2  Recurring fees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286"/>
        <w:gridCol w:w="2150"/>
        <w:gridCol w:w="941"/>
        <w:gridCol w:w="1134"/>
        <w:gridCol w:w="941"/>
        <w:gridCol w:w="1563"/>
      </w:tblGrid>
      <w:tr>
        <w:trPr>
          <w:tblHeader w:val="true"/>
        </w:trPr>
        <w:tc>
          <w:tcPr>
            <w:tcW w:type="dxa" w:w="228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Item</w:t>
            </w:r>
          </w:p>
        </w:tc>
        <w:tc>
          <w:tcPr>
            <w:tcW w:type="dxa" w:w="2150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Basis</w:t>
            </w:r>
          </w:p>
        </w:tc>
        <w:tc>
          <w:tcPr>
            <w:tcW w:type="dxa" w:w="94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Year 1 list</w:t>
            </w:r>
          </w:p>
        </w:tc>
        <w:tc>
          <w:tcPr>
            <w:tcW w:type="dxa" w:w="1134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Discount (lever)</w:t>
            </w:r>
          </w:p>
        </w:tc>
        <w:tc>
          <w:tcPr>
            <w:tcW w:type="dxa" w:w="94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Year 1 price</w:t>
            </w:r>
          </w:p>
        </w:tc>
        <w:tc>
          <w:tcPr>
            <w:tcW w:type="dxa" w:w="156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Increase</w:t>
            </w:r>
          </w:p>
        </w:tc>
      </w:tr>
      <w:tr>
        <w:tc>
          <w:tcPr>
            <w:tcW w:type="dxa" w:w="228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Subscription, per month</w:t>
            </w:r>
          </w:p>
        </w:tc>
        <w:tc>
          <w:tcPr>
            <w:tcW w:type="dxa" w:w="215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[billable users] users, graduated slabs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 ([lever])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5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5% at each anniversary</w:t>
            </w:r>
          </w:p>
        </w:tc>
      </w:tr>
      <w:tr>
        <w:tc>
          <w:tcPr>
            <w:tcW w:type="dxa" w:w="228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AMC, per year from Year 2</w:t>
            </w:r>
          </w:p>
        </w:tc>
        <w:tc>
          <w:tcPr>
            <w:tcW w:type="dxa" w:w="215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22% of the licence fee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Not discounted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5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5% at each anniversary</w:t>
            </w:r>
          </w:p>
        </w:tc>
      </w:tr>
      <w:tr>
        <w:tc>
          <w:tcPr>
            <w:tcW w:type="dxa" w:w="228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Hosting, per month</w:t>
            </w:r>
          </w:p>
        </w:tc>
        <w:tc>
          <w:tcPr>
            <w:tcW w:type="dxa" w:w="215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[provider], [size], production and UAT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5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As in the Hosting Agreement</w:t>
            </w:r>
          </w:p>
        </w:tc>
      </w:tr>
      <w:tr>
        <w:tc>
          <w:tcPr>
            <w:tcW w:type="dxa" w:w="228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Additional environments hosted, per month</w:t>
            </w:r>
          </w:p>
        </w:tc>
        <w:tc>
          <w:tcPr>
            <w:tcW w:type="dxa" w:w="215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[number] x PHP 11,000.00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134"/>
          </w:tcPr>
          <w:p>
            <w:pPr>
              <w:spacing w:after="20"/>
            </w:pP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5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As in the Hosting Agreement</w:t>
            </w:r>
          </w:p>
        </w:tc>
      </w:tr>
      <w:tr>
        <w:tc>
          <w:tcPr>
            <w:tcW w:type="dxa" w:w="228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24x7 Severity 1 support, per year</w:t>
            </w:r>
          </w:p>
        </w:tc>
        <w:tc>
          <w:tcPr>
            <w:tcW w:type="dxa" w:w="215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[size]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13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94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[amount]</w:t>
            </w:r>
          </w:p>
        </w:tc>
        <w:tc>
          <w:tcPr>
            <w:tcW w:type="dxa" w:w="15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5% a year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5.3  Contract value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7047"/>
        <w:gridCol w:w="1967"/>
      </w:tblGrid>
      <w:tr>
        <w:trPr>
          <w:tblHeader w:val="true"/>
        </w:trPr>
        <w:tc>
          <w:tcPr>
            <w:tcW w:type="dxa" w:w="704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Item</w:t>
            </w:r>
          </w:p>
        </w:tc>
        <w:tc>
          <w:tcPr>
            <w:tcW w:type="dxa" w:w="196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Amount</w:t>
            </w:r>
          </w:p>
        </w:tc>
      </w:tr>
      <w:tr>
        <w:tc>
          <w:tcPr>
            <w:tcW w:type="dxa" w:w="704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Year 1 total, excluding VAT</w:t>
            </w:r>
          </w:p>
        </w:tc>
        <w:tc>
          <w:tcPr>
            <w:tcW w:type="dxa" w:w="196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PHP [amount]</w:t>
            </w:r>
          </w:p>
        </w:tc>
      </w:tr>
      <w:tr>
        <w:tc>
          <w:tcPr>
            <w:tcW w:type="dxa" w:w="704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Total for the committed term, excluding VAT</w:t>
            </w:r>
          </w:p>
        </w:tc>
        <w:tc>
          <w:tcPr>
            <w:tcW w:type="dxa" w:w="196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PHP [amount]</w:t>
            </w:r>
          </w:p>
        </w:tc>
      </w:tr>
      <w:tr>
        <w:tc>
          <w:tcPr>
            <w:tcW w:type="dxa" w:w="704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USD reference (at PHP [62.75] per USD)</w:t>
            </w:r>
          </w:p>
        </w:tc>
        <w:tc>
          <w:tcPr>
            <w:tcW w:type="dxa" w:w="196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USD [amount]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5.4  Payment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860"/>
        <w:gridCol w:w="2340"/>
        <w:gridCol w:w="3814"/>
      </w:tblGrid>
      <w:tr>
        <w:trPr>
          <w:tblHeader w:val="true"/>
        </w:trPr>
        <w:tc>
          <w:tcPr>
            <w:tcW w:type="dxa" w:w="2860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Milestone or period</w:t>
            </w:r>
          </w:p>
        </w:tc>
        <w:tc>
          <w:tcPr>
            <w:tcW w:type="dxa" w:w="2340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Amount (PHP, excluding VAT)</w:t>
            </w:r>
          </w:p>
        </w:tc>
        <w:tc>
          <w:tcPr>
            <w:tcW w:type="dxa" w:w="3814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Due</w:t>
            </w:r>
          </w:p>
        </w:tc>
      </w:tr>
      <w:tr>
        <w:tc>
          <w:tcPr>
            <w:tcW w:type="dxa" w:w="286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 or onboarding, 40%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[amount]</w:t>
            </w:r>
          </w:p>
        </w:tc>
        <w:tc>
          <w:tcPr>
            <w:tcW w:type="dxa" w:w="38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On signing of this Order Form</w:t>
            </w:r>
          </w:p>
        </w:tc>
      </w:tr>
      <w:tr>
        <w:tc>
          <w:tcPr>
            <w:tcW w:type="dxa" w:w="286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 or onboarding, 40%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[amount]</w:t>
            </w:r>
          </w:p>
        </w:tc>
        <w:tc>
          <w:tcPr>
            <w:tcW w:type="dxa" w:w="38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On UAT sign-off</w:t>
            </w:r>
          </w:p>
        </w:tc>
      </w:tr>
      <w:tr>
        <w:tc>
          <w:tcPr>
            <w:tcW w:type="dxa" w:w="286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 or onboarding, 20%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[amount]</w:t>
            </w:r>
          </w:p>
        </w:tc>
        <w:tc>
          <w:tcPr>
            <w:tcW w:type="dxa" w:w="38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On go-live</w:t>
            </w:r>
          </w:p>
        </w:tc>
      </w:tr>
      <w:tr>
        <w:tc>
          <w:tcPr>
            <w:tcW w:type="dxa" w:w="286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Perpetual licence fee, 100%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[amount]</w:t>
            </w:r>
          </w:p>
        </w:tc>
        <w:tc>
          <w:tcPr>
            <w:tcW w:type="dxa" w:w="38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On go-live</w:t>
            </w:r>
          </w:p>
        </w:tc>
      </w:tr>
      <w:tr>
        <w:tc>
          <w:tcPr>
            <w:tcW w:type="dxa" w:w="286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One-time optional services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[amount]</w:t>
            </w:r>
          </w:p>
        </w:tc>
        <w:tc>
          <w:tcPr>
            <w:tcW w:type="dxa" w:w="38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On delivery</w:t>
            </w:r>
          </w:p>
        </w:tc>
      </w:tr>
      <w:tr>
        <w:tc>
          <w:tcPr>
            <w:tcW w:type="dxa" w:w="286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Subscription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[amount] a month</w:t>
            </w:r>
          </w:p>
        </w:tc>
        <w:tc>
          <w:tcPr>
            <w:tcW w:type="dxa" w:w="38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Monthly in advance from go-live</w:t>
            </w:r>
          </w:p>
        </w:tc>
      </w:tr>
      <w:tr>
        <w:tc>
          <w:tcPr>
            <w:tcW w:type="dxa" w:w="286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Hosting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[amount] a month</w:t>
            </w:r>
          </w:p>
        </w:tc>
        <w:tc>
          <w:tcPr>
            <w:tcW w:type="dxa" w:w="38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Monthly in advance from environment handover</w:t>
            </w:r>
          </w:p>
        </w:tc>
      </w:tr>
      <w:tr>
        <w:tc>
          <w:tcPr>
            <w:tcW w:type="dxa" w:w="286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AMC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[amount] a year</w:t>
            </w:r>
          </w:p>
        </w:tc>
        <w:tc>
          <w:tcPr>
            <w:tcW w:type="dxa" w:w="38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Yearly in advance from the start of Year 2</w:t>
            </w:r>
          </w:p>
        </w:tc>
      </w:tr>
      <w:tr>
        <w:tc>
          <w:tcPr>
            <w:tcW w:type="dxa" w:w="286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24x7 Severity 1 support</w:t>
            </w:r>
          </w:p>
        </w:tc>
        <w:tc>
          <w:tcPr>
            <w:tcW w:type="dxa" w:w="2340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[amount] a year</w:t>
            </w:r>
          </w:p>
        </w:tc>
        <w:tc>
          <w:tcPr>
            <w:tcW w:type="dxa" w:w="38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Yearly in advance</w:t>
            </w:r>
          </w:p>
        </w:tc>
      </w:tr>
    </w:tbl>
    <w:p>
      <w:pPr>
        <w:spacing w:after="80"/>
      </w:pP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Invoices are payable within 30 days. The Client withholds tax as required and issues BIR Form 2307; withholding does not reduce the invoice price. Tax treatment of the perpetual licence fee agreed by the Parties' tax advisers: [sale of software / royalty; withholding rate].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5.5  Conditions of discounts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1717"/>
        <w:gridCol w:w="4121"/>
        <w:gridCol w:w="3176"/>
      </w:tblGrid>
      <w:tr>
        <w:trPr>
          <w:tblHeader w:val="true"/>
        </w:trPr>
        <w:tc>
          <w:tcPr>
            <w:tcW w:type="dxa" w:w="171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Lever</w:t>
            </w:r>
          </w:p>
        </w:tc>
        <w:tc>
          <w:tcPr>
            <w:tcW w:type="dxa" w:w="412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Condition</w:t>
            </w:r>
          </w:p>
        </w:tc>
        <w:tc>
          <w:tcPr>
            <w:tcW w:type="dxa" w:w="317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If the condition is not met</w:t>
            </w:r>
          </w:p>
        </w:tc>
      </w:tr>
      <w:tr>
        <w:tc>
          <w:tcPr>
            <w:tcW w:type="dxa" w:w="17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[Longer term]</w:t>
            </w:r>
          </w:p>
        </w:tc>
        <w:tc>
          <w:tcPr>
            <w:tcW w:type="dxa" w:w="412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[36-month Initial Term without termination for convenience]</w:t>
            </w:r>
          </w:p>
        </w:tc>
        <w:tc>
          <w:tcPr>
            <w:tcW w:type="dxa" w:w="317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[Discount repaid for the period used]</w:t>
            </w:r>
          </w:p>
        </w:tc>
      </w:tr>
      <w:tr>
        <w:tc>
          <w:tcPr>
            <w:tcW w:type="dxa" w:w="17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[Upfront payment]</w:t>
            </w:r>
          </w:p>
        </w:tc>
        <w:tc>
          <w:tcPr>
            <w:tcW w:type="dxa" w:w="412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[Subscription paid yearly in advance by the due date]</w:t>
            </w:r>
          </w:p>
        </w:tc>
        <w:tc>
          <w:tcPr>
            <w:tcW w:type="dxa" w:w="317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[Discount lapses for that year]</w:t>
            </w:r>
          </w:p>
        </w:tc>
      </w:tr>
      <w:tr>
        <w:tc>
          <w:tcPr>
            <w:tcW w:type="dxa" w:w="17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[Reference customer]</w:t>
            </w:r>
          </w:p>
        </w:tc>
        <w:tc>
          <w:tcPr>
            <w:tcW w:type="dxa" w:w="412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[Two reference calls a year; logo use]</w:t>
            </w:r>
          </w:p>
        </w:tc>
        <w:tc>
          <w:tcPr>
            <w:tcW w:type="dxa" w:w="317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[Discount ends from the next invoice]</w:t>
            </w:r>
          </w:p>
        </w:tc>
      </w:tr>
      <w:tr>
        <w:tc>
          <w:tcPr>
            <w:tcW w:type="dxa" w:w="17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[Other]</w:t>
            </w:r>
          </w:p>
        </w:tc>
        <w:tc>
          <w:tcPr>
            <w:tcW w:type="dxa" w:w="412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[condition]</w:t>
            </w:r>
          </w:p>
        </w:tc>
        <w:tc>
          <w:tcPr>
            <w:tcW w:type="dxa" w:w="317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[effect]</w:t>
            </w:r>
          </w:p>
        </w:tc>
      </w:tr>
    </w:tbl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6.  Schedules and special terms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6.1  Schedules that apply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5031"/>
        <w:gridCol w:w="3983"/>
      </w:tblGrid>
      <w:tr>
        <w:trPr>
          <w:tblHeader w:val="true"/>
        </w:trPr>
        <w:tc>
          <w:tcPr>
            <w:tcW w:type="dxa" w:w="503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Schedule</w:t>
            </w:r>
          </w:p>
        </w:tc>
        <w:tc>
          <w:tcPr>
            <w:tcW w:type="dxa" w:w="398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Applies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Perpetual Software Licence Agreement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Software Subscription Agreement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 Statement of Work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Yes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Change Request Procedure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Yes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Annual Maintenance and Support Agreement and SLA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Yes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Hosting and Infrastructure Services Agreement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Data Processing Agreement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Yes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Service Catalogue and Rate Annex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Yes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Customer Responsibilities and RACI Annex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Yes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Exit and Transition Plan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[Yes, if subscription or hosting / No]</w:t>
            </w:r>
          </w:p>
        </w:tc>
      </w:tr>
      <w:tr>
        <w:tc>
          <w:tcPr>
            <w:tcW w:type="dxa" w:w="503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Source Code Escrow Agreement (perpetual only, three parties)</w:t>
            </w:r>
          </w:p>
        </w:tc>
        <w:tc>
          <w:tcPr>
            <w:tcW w:type="dxa" w:w="398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6.2  Special terms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[None.] [Any special term, stating expressly whether it overrides the MSA for this Order Form.]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6.3  Price basis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Prices are from the iorta TechNXT price book dated [03 October 2026] and the quotation referenced above, valid for 90 days from the quotation date. Day rates are fixed for 12 months from the date of this Order Form.</w:t>
      </w:r>
    </w:p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7.  Signatures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By signing, the Parties agree to this Order Form, the MSA and the schedules that apply.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4507"/>
        <w:gridCol w:w="4507"/>
      </w:tblGrid>
      <w:tr>
        <w:trPr>
          <w:tblHeader w:val="true"/>
        </w:trPr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For iorta TechNXT Corp.</w:t>
            </w:r>
          </w:p>
        </w:tc>
        <w:tc>
          <w:tcPr>
            <w:tcW w:type="dxa" w:w="45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For [Client legal name]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Signature: ____________________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Signature: ____________________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Name: [name]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Name: [name]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Title: [title]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Title: [title]</w:t>
            </w:r>
          </w:p>
        </w:tc>
      </w:tr>
      <w:tr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Date: [date]</w:t>
            </w:r>
          </w:p>
        </w:tc>
        <w:tc>
          <w:tcPr>
            <w:tcW w:type="dxa" w:w="45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Date: [date]</w:t>
            </w:r>
          </w:p>
        </w:tc>
      </w:tr>
    </w:tbl>
    <w:p w14:paraId="3A19A69C" w14:textId="77777777" w:rsidR="002B183A" w:rsidRPr="00465CAB" w:rsidRDefault="002B183A" w:rsidP="002B183A">
      <w:pPr>
        <w:pStyle w:val="Heading1"/>
        <w:pageBreakBefore/>
        <w:tabs>
          <w:tab w:val="num" w:pos="360"/>
        </w:tabs>
        <w:spacing w:line="360" w:lineRule="auto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0" w:name="_Toc233203395"/>
      <w:r>
        <w:rPr>
          <w:rStyle w:val="BookTitle"/>
          <w:bCs w:val="0"/>
          <w:i w:val="0"/>
          <w:iCs w:val="0"/>
          <w:spacing w:val="0"/>
        </w:rPr>
        <w:t>8.  Document Sign-Off</w:t>
      </w:r>
      <w:bookmarkEnd w:id="10"/>
    </w:p>
    <w:p w14:paraId="05198298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456"/>
        <w:gridCol w:w="3855"/>
        <w:gridCol w:w="1726"/>
        <w:gridCol w:w="1980"/>
      </w:tblGrid>
      <w:tr w:rsidR="002B183A" w14:paraId="0ABAE4AD" w14:textId="77777777" w:rsidTr="002923F3">
        <w:trPr>
          <w:trHeight w:val="440"/>
        </w:trPr>
        <w:tc>
          <w:tcPr>
            <w:tcW w:w="807" w:type="pct"/>
            <w:vAlign w:val="center"/>
          </w:tcPr>
          <w:p w14:paraId="3EB3C57B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lastRenderedPageBreak/>
              <w:t>Serial Number</w:t>
            </w:r>
          </w:p>
        </w:tc>
        <w:tc>
          <w:tcPr>
            <w:tcW w:w="2137" w:type="pct"/>
            <w:vAlign w:val="center"/>
          </w:tcPr>
          <w:p w14:paraId="11ABC55F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Description</w:t>
            </w:r>
          </w:p>
        </w:tc>
        <w:tc>
          <w:tcPr>
            <w:tcW w:w="957" w:type="pct"/>
            <w:vAlign w:val="center"/>
          </w:tcPr>
          <w:p w14:paraId="05BF7E25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Owner</w:t>
            </w:r>
          </w:p>
        </w:tc>
        <w:tc>
          <w:tcPr>
            <w:tcW w:w="1098" w:type="pct"/>
            <w:vAlign w:val="center"/>
          </w:tcPr>
          <w:p w14:paraId="1E57008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Status</w:t>
            </w:r>
          </w:p>
        </w:tc>
      </w:tr>
      <w:tr w:rsidR="002B183A" w:rsidRPr="00BB346A" w14:paraId="4AA02A28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1</w:t>
            </w:r>
          </w:p>
        </w:tc>
        <w:tc>
          <w:tcPr>
            <w:tcW w:w="2137" w:type="pct"/>
            <w:vAlign w:val="center"/>
          </w:tcPr>
          <w:p w14:paraId="38D2703A" w14:textId="77777777" w:rsidR="002B183A" w:rsidRPr="009876A6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Review and completion by the parties' legal counsel before signature</w:t>
            </w:r>
          </w:p>
        </w:tc>
        <w:tc>
          <w:tcPr>
            <w:tcW w:w="957" w:type="pct"/>
            <w:vAlign w:val="center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iorta TechNXT</w:t>
            </w:r>
          </w:p>
        </w:tc>
        <w:tc>
          <w:tcPr>
            <w:tcW w:w="1098" w:type="pct"/>
            <w:vAlign w:val="center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Open</w:t>
            </w:r>
          </w:p>
        </w:tc>
      </w:tr>
      <w:tr w:rsidR="002B183A" w:rsidRPr="00BB346A" w14:paraId="441F7965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7D7E1F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2137" w:type="pct"/>
            <w:vAlign w:val="center"/>
          </w:tcPr>
          <w:p w14:paraId="6A7B9809" w14:textId="77777777" w:rsidR="002B183A" w:rsidRPr="00BB41CF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957" w:type="pct"/>
            <w:vAlign w:val="center"/>
          </w:tcPr>
          <w:p w14:paraId="228473A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098" w:type="pct"/>
            <w:vAlign w:val="center"/>
          </w:tcPr>
          <w:p w14:paraId="4E55941A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02D59BF1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0680EA44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2137" w:type="pct"/>
            <w:vAlign w:val="center"/>
          </w:tcPr>
          <w:p w14:paraId="1AA7ECA0" w14:textId="77777777" w:rsidR="002B183A" w:rsidRPr="00BB41CF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957" w:type="pct"/>
            <w:vAlign w:val="center"/>
          </w:tcPr>
          <w:p w14:paraId="372D7943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098" w:type="pct"/>
            <w:vAlign w:val="center"/>
          </w:tcPr>
          <w:p w14:paraId="6691CF9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</w:tbl>
    <w:p w14:paraId="57CC15FC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4B744F8C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481C8706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0974D0DE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617D8666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3"/>
        <w:gridCol w:w="3291"/>
        <w:gridCol w:w="1826"/>
        <w:gridCol w:w="2347"/>
      </w:tblGrid>
      <w:tr w:rsidR="002B183A" w14:paraId="731A77C7" w14:textId="77777777" w:rsidTr="002923F3">
        <w:trPr>
          <w:trHeight w:val="440"/>
        </w:trPr>
        <w:tc>
          <w:tcPr>
            <w:tcW w:w="807" w:type="pct"/>
            <w:vAlign w:val="center"/>
          </w:tcPr>
          <w:p w14:paraId="2799E84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 xml:space="preserve">Sign Off </w:t>
            </w: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Date</w:t>
            </w:r>
          </w:p>
        </w:tc>
        <w:tc>
          <w:tcPr>
            <w:tcW w:w="1843" w:type="pct"/>
            <w:vAlign w:val="center"/>
          </w:tcPr>
          <w:p w14:paraId="56708A83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Signature</w:t>
            </w:r>
          </w:p>
        </w:tc>
        <w:tc>
          <w:tcPr>
            <w:tcW w:w="1031" w:type="pct"/>
            <w:vAlign w:val="center"/>
          </w:tcPr>
          <w:p w14:paraId="367EAF9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Approved By</w:t>
            </w:r>
          </w:p>
        </w:tc>
        <w:tc>
          <w:tcPr>
            <w:tcW w:w="1319" w:type="pct"/>
            <w:vAlign w:val="center"/>
          </w:tcPr>
          <w:p w14:paraId="3521F75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Department &amp; Project Role</w:t>
            </w:r>
          </w:p>
        </w:tc>
      </w:tr>
      <w:tr w:rsidR="002B183A" w:rsidRPr="00BB346A" w14:paraId="2AD1806B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59720FD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proofErr w:type="spellStart"/>
            <w:proofErr w:type="spellEnd"/>
          </w:p>
        </w:tc>
        <w:tc>
          <w:tcPr>
            <w:tcW w:w="1843" w:type="pct"/>
            <w:vAlign w:val="center"/>
          </w:tcPr>
          <w:p w14:paraId="07D5AEF4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2BA57AF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319" w:type="pct"/>
            <w:vAlign w:val="center"/>
          </w:tcPr>
          <w:p w14:paraId="066A4127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3552213A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</w:tr>
      <w:tr w:rsidR="002B183A" w:rsidRPr="00BB346A" w14:paraId="7971AE35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42385440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1843" w:type="pct"/>
            <w:vAlign w:val="center"/>
          </w:tcPr>
          <w:p w14:paraId="0604EAC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05AE96E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15DEE206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2291C11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4CA88E8E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4B3D09B6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1935122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240729FB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41E24FA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1843" w:type="pct"/>
            <w:vAlign w:val="center"/>
          </w:tcPr>
          <w:p w14:paraId="2216D93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6196FBA0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7840064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350EB7EB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7FAA6F25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4876CB16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1059F385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843" w:type="pct"/>
            <w:vAlign w:val="center"/>
          </w:tcPr>
          <w:p w14:paraId="65DFF7B3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5C2E8BAE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00B1838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</w:tbl>
    <w:p w14:paraId="0965EE19" w14:textId="77777777" w:rsidR="00EE516B" w:rsidRDefault="00EE516B">
      <w:r>
        <w:lastRenderedPageBreak/>
        <w:br w:type="page"/>
      </w:r>
    </w:p>
    <w:p w14:paraId="1F938E87" w14:textId="77777777" w:rsidR="007B4988" w:rsidRDefault="007B4988"/>
    <w:p w14:paraId="4553482A" w14:textId="1F0B5849" w:rsidR="008501FA" w:rsidRPr="00EF479A" w:rsidRDefault="006470D1" w:rsidP="3B384731">
      <w:r>
        <w:rPr>
          <w:noProof/>
        </w:rPr>
        <w:drawing>
          <wp:anchor distT="0" distB="0" distL="114300" distR="114300" simplePos="0" relativeHeight="251658240" behindDoc="1" locked="0" layoutInCell="1" allowOverlap="1" wp14:anchorId="769CEDFB" wp14:editId="0E98DE0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440" cy="10677525"/>
            <wp:effectExtent l="0" t="0" r="0" b="0"/>
            <wp:wrapNone/>
            <wp:docPr id="88843429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549725D-CA62-47A1-A957-457A136796E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34296" name="Picture 88843429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440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501FA" w:rsidRPr="00EF479A" w:rsidSect="004477F0">
      <w:footerReference w:type="default" r:id="rId14"/>
      <w:headerReference w:type="first" r:id="rId15"/>
      <w:footerReference w:type="first" r:id="rId16"/>
      <w:pgSz w:w="11907" w:h="16839" w:code="9"/>
      <w:pgMar w:top="1440" w:right="1440" w:bottom="1440" w:left="1440" w:header="113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D9D5A" w14:textId="77777777" w:rsidR="00A242E6" w:rsidRDefault="00A242E6">
      <w:pPr>
        <w:spacing w:after="0" w:line="240" w:lineRule="auto"/>
      </w:pPr>
      <w:r>
        <w:separator/>
      </w:r>
    </w:p>
  </w:endnote>
  <w:endnote w:type="continuationSeparator" w:id="0">
    <w:p w14:paraId="749EBE52" w14:textId="77777777" w:rsidR="00A242E6" w:rsidRDefault="00A242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2981B" w14:textId="6A123F5D" w:rsidR="00EC1FCB" w:rsidRDefault="00EC1FCB">
    <w:pPr>
      <w:pStyle w:val="Footer"/>
    </w:pPr>
    <w:r>
      <w:rPr>
        <w:noProof/>
        <w:lang w:val="en-IN" w:eastAsia="en-IN"/>
      </w:rPr>
      <w:drawing>
        <wp:anchor distT="0" distB="0" distL="114300" distR="114300" simplePos="0" relativeHeight="251659264" behindDoc="1" locked="0" layoutInCell="1" allowOverlap="1" wp14:anchorId="5915C0C7" wp14:editId="4783279C">
          <wp:simplePos x="0" y="0"/>
          <wp:positionH relativeFrom="page">
            <wp:align>left</wp:align>
          </wp:positionH>
          <wp:positionV relativeFrom="paragraph">
            <wp:posOffset>-707666</wp:posOffset>
          </wp:positionV>
          <wp:extent cx="8778222" cy="885012"/>
          <wp:effectExtent l="0" t="0" r="4445" b="0"/>
          <wp:wrapNone/>
          <wp:docPr id="1180669579" name="Picture 11806695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78222" cy="8850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7DEADF60" w14:textId="77777777" w:rsidTr="2EB1E806">
      <w:trPr>
        <w:trHeight w:val="300"/>
      </w:trPr>
      <w:tc>
        <w:tcPr>
          <w:tcW w:w="3005" w:type="dxa"/>
        </w:tcPr>
        <w:p w14:paraId="1EDD45F7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29D1E92D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74EB3205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368865EE" w14:textId="77777777" w:rsidR="00E75530" w:rsidRDefault="00E755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557CB" w14:textId="77777777" w:rsidR="00A242E6" w:rsidRDefault="00A242E6">
      <w:pPr>
        <w:spacing w:after="0" w:line="240" w:lineRule="auto"/>
      </w:pPr>
      <w:r>
        <w:separator/>
      </w:r>
    </w:p>
  </w:footnote>
  <w:footnote w:type="continuationSeparator" w:id="0">
    <w:p w14:paraId="5971213E" w14:textId="77777777" w:rsidR="00A242E6" w:rsidRDefault="00A242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1C7D462D" w14:textId="77777777" w:rsidTr="2EB1E806">
      <w:trPr>
        <w:trHeight w:val="300"/>
      </w:trPr>
      <w:tc>
        <w:tcPr>
          <w:tcW w:w="3005" w:type="dxa"/>
        </w:tcPr>
        <w:p w14:paraId="46651DEC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3039B243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307891C7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0CF9FFBF" w14:textId="77777777" w:rsidR="00E75530" w:rsidRDefault="00E755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60D61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Segoe UI" w:hAnsi="Segoe UI" w:hint="default"/>
        <w:b/>
        <w:i w:val="0"/>
        <w:color w:val="003399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Segoe UI" w:hAnsi="Segoe UI" w:hint="default"/>
        <w:b/>
        <w:i w:val="0"/>
        <w:color w:val="003399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316623F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Segoe UI" w:hAnsi="Segoe UI" w:hint="default"/>
        <w:b/>
        <w:i w:val="0"/>
        <w:color w:val="003399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Segoe UI" w:hAnsi="Segoe UI" w:hint="default"/>
        <w:b/>
        <w:i w:val="0"/>
        <w:color w:val="003399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720" w:hanging="300"/>
      </w:pPr>
    </w:lvl>
    <w:lvl w:ilvl="1">
      <w:start w:val="1"/>
      <w:numFmt w:val="bullet"/>
      <w:lvlText w:val="–"/>
      <w:lvlJc w:val="left"/>
      <w:pPr>
        <w:ind w:left="1080" w:hanging="300"/>
      </w:pPr>
    </w:lvl>
    <w:lvl w:ilvl="2">
      <w:start w:val="1"/>
      <w:numFmt w:val="bullet"/>
      <w:lvlText w:val="◦"/>
      <w:lvlJc w:val="left"/>
      <w:pPr>
        <w:ind w:left="1440" w:hanging="300"/>
      </w:p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720" w:hanging="300"/>
      </w:pPr>
    </w:lvl>
    <w:lvl w:ilvl="1">
      <w:start w:val="1"/>
      <w:numFmt w:val="lowerLetter"/>
      <w:lvlText w:val="%2."/>
      <w:lvlJc w:val="left"/>
      <w:pPr>
        <w:ind w:left="1080" w:hanging="300"/>
      </w:pPr>
    </w:lvl>
    <w:lvl w:ilvl="2">
      <w:start w:val="1"/>
      <w:numFmt w:val="lowerLetter"/>
      <w:lvlText w:val="%3."/>
      <w:lvlJc w:val="left"/>
      <w:pPr>
        <w:ind w:left="1440" w:hanging="300"/>
      </w:pPr>
    </w:lvl>
  </w:abstractNum>
  <w:num w:numId="1" w16cid:durableId="1413504409">
    <w:abstractNumId w:val="0"/>
  </w:num>
  <w:num w:numId="2" w16cid:durableId="1722510407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8619CAF"/>
    <w:rsid w:val="0000218A"/>
    <w:rsid w:val="00042B57"/>
    <w:rsid w:val="00052F56"/>
    <w:rsid w:val="0005688C"/>
    <w:rsid w:val="000568F1"/>
    <w:rsid w:val="00063BDA"/>
    <w:rsid w:val="000A49F2"/>
    <w:rsid w:val="000B63E5"/>
    <w:rsid w:val="000C0114"/>
    <w:rsid w:val="000C1431"/>
    <w:rsid w:val="000E2CCE"/>
    <w:rsid w:val="000E3A8A"/>
    <w:rsid w:val="000E6F4B"/>
    <w:rsid w:val="000F3FF5"/>
    <w:rsid w:val="000F41A4"/>
    <w:rsid w:val="000F4CCD"/>
    <w:rsid w:val="000F4EB5"/>
    <w:rsid w:val="00101A6A"/>
    <w:rsid w:val="00104904"/>
    <w:rsid w:val="00117C0B"/>
    <w:rsid w:val="001315CF"/>
    <w:rsid w:val="00132BD0"/>
    <w:rsid w:val="00146E08"/>
    <w:rsid w:val="00165D5A"/>
    <w:rsid w:val="0017322E"/>
    <w:rsid w:val="00175012"/>
    <w:rsid w:val="001820B4"/>
    <w:rsid w:val="0019429B"/>
    <w:rsid w:val="001A0057"/>
    <w:rsid w:val="001A0CA8"/>
    <w:rsid w:val="001A308F"/>
    <w:rsid w:val="001B5005"/>
    <w:rsid w:val="001D3CAE"/>
    <w:rsid w:val="001D5721"/>
    <w:rsid w:val="001D63DE"/>
    <w:rsid w:val="001E33AB"/>
    <w:rsid w:val="001E62E7"/>
    <w:rsid w:val="001F3059"/>
    <w:rsid w:val="0021019E"/>
    <w:rsid w:val="00217326"/>
    <w:rsid w:val="00230C12"/>
    <w:rsid w:val="002552E7"/>
    <w:rsid w:val="00266FD0"/>
    <w:rsid w:val="00267AA2"/>
    <w:rsid w:val="00277C08"/>
    <w:rsid w:val="00284E6D"/>
    <w:rsid w:val="00291400"/>
    <w:rsid w:val="00293152"/>
    <w:rsid w:val="002964A1"/>
    <w:rsid w:val="002A380B"/>
    <w:rsid w:val="002A7439"/>
    <w:rsid w:val="002B183A"/>
    <w:rsid w:val="002C210A"/>
    <w:rsid w:val="002C4C51"/>
    <w:rsid w:val="002C702D"/>
    <w:rsid w:val="002D24EB"/>
    <w:rsid w:val="002D2E94"/>
    <w:rsid w:val="002D72E9"/>
    <w:rsid w:val="002E01F0"/>
    <w:rsid w:val="002E33DD"/>
    <w:rsid w:val="002F0D17"/>
    <w:rsid w:val="002F14E6"/>
    <w:rsid w:val="002F15FD"/>
    <w:rsid w:val="002F2AB4"/>
    <w:rsid w:val="00302D80"/>
    <w:rsid w:val="003066FC"/>
    <w:rsid w:val="00332B5D"/>
    <w:rsid w:val="003352B3"/>
    <w:rsid w:val="00342678"/>
    <w:rsid w:val="00344ED2"/>
    <w:rsid w:val="0034793E"/>
    <w:rsid w:val="00347EBD"/>
    <w:rsid w:val="003508EA"/>
    <w:rsid w:val="0036406E"/>
    <w:rsid w:val="003746B4"/>
    <w:rsid w:val="00375053"/>
    <w:rsid w:val="00386071"/>
    <w:rsid w:val="003929B6"/>
    <w:rsid w:val="003A2082"/>
    <w:rsid w:val="003A560F"/>
    <w:rsid w:val="003A6145"/>
    <w:rsid w:val="003A6CCA"/>
    <w:rsid w:val="003A74E0"/>
    <w:rsid w:val="003C3BF4"/>
    <w:rsid w:val="003C514A"/>
    <w:rsid w:val="003C7B6B"/>
    <w:rsid w:val="003D05E3"/>
    <w:rsid w:val="003F0D95"/>
    <w:rsid w:val="00405DF9"/>
    <w:rsid w:val="00413CDB"/>
    <w:rsid w:val="004170F2"/>
    <w:rsid w:val="00432E0E"/>
    <w:rsid w:val="00435034"/>
    <w:rsid w:val="00435327"/>
    <w:rsid w:val="0043534B"/>
    <w:rsid w:val="0044099E"/>
    <w:rsid w:val="00442F0D"/>
    <w:rsid w:val="004477F0"/>
    <w:rsid w:val="004503D4"/>
    <w:rsid w:val="00452E5E"/>
    <w:rsid w:val="004647A1"/>
    <w:rsid w:val="00474CE6"/>
    <w:rsid w:val="004913D2"/>
    <w:rsid w:val="004A02DA"/>
    <w:rsid w:val="004A1359"/>
    <w:rsid w:val="004B2DAF"/>
    <w:rsid w:val="004B625D"/>
    <w:rsid w:val="004C7746"/>
    <w:rsid w:val="004E295B"/>
    <w:rsid w:val="004E4690"/>
    <w:rsid w:val="004F06C7"/>
    <w:rsid w:val="004F3C1D"/>
    <w:rsid w:val="0050492D"/>
    <w:rsid w:val="00506CE2"/>
    <w:rsid w:val="005117B0"/>
    <w:rsid w:val="00515DD1"/>
    <w:rsid w:val="00526F27"/>
    <w:rsid w:val="005274C4"/>
    <w:rsid w:val="00527DC4"/>
    <w:rsid w:val="00530CF1"/>
    <w:rsid w:val="00551FBB"/>
    <w:rsid w:val="00557619"/>
    <w:rsid w:val="0056723D"/>
    <w:rsid w:val="005801AB"/>
    <w:rsid w:val="00582D45"/>
    <w:rsid w:val="005965C9"/>
    <w:rsid w:val="00597C78"/>
    <w:rsid w:val="005B20F7"/>
    <w:rsid w:val="005C6A01"/>
    <w:rsid w:val="005D416F"/>
    <w:rsid w:val="005D66A3"/>
    <w:rsid w:val="005E50D8"/>
    <w:rsid w:val="005E5BDB"/>
    <w:rsid w:val="006035C8"/>
    <w:rsid w:val="0061697C"/>
    <w:rsid w:val="006205C2"/>
    <w:rsid w:val="00635465"/>
    <w:rsid w:val="00636B4E"/>
    <w:rsid w:val="0064254C"/>
    <w:rsid w:val="006470D1"/>
    <w:rsid w:val="006636A0"/>
    <w:rsid w:val="00672F40"/>
    <w:rsid w:val="006A00B9"/>
    <w:rsid w:val="006A3B4D"/>
    <w:rsid w:val="006A5A6F"/>
    <w:rsid w:val="006B0390"/>
    <w:rsid w:val="006C0479"/>
    <w:rsid w:val="006D5B1D"/>
    <w:rsid w:val="006E299A"/>
    <w:rsid w:val="006F00EA"/>
    <w:rsid w:val="006F1953"/>
    <w:rsid w:val="006F76BF"/>
    <w:rsid w:val="006F794B"/>
    <w:rsid w:val="00702A04"/>
    <w:rsid w:val="0070768E"/>
    <w:rsid w:val="00716258"/>
    <w:rsid w:val="0072222E"/>
    <w:rsid w:val="00725646"/>
    <w:rsid w:val="00732BA3"/>
    <w:rsid w:val="0073383D"/>
    <w:rsid w:val="00734A87"/>
    <w:rsid w:val="007526C4"/>
    <w:rsid w:val="00760478"/>
    <w:rsid w:val="0077617F"/>
    <w:rsid w:val="007857E1"/>
    <w:rsid w:val="00785E13"/>
    <w:rsid w:val="00792F52"/>
    <w:rsid w:val="007A4A03"/>
    <w:rsid w:val="007A633B"/>
    <w:rsid w:val="007A71F1"/>
    <w:rsid w:val="007B02D5"/>
    <w:rsid w:val="007B4988"/>
    <w:rsid w:val="007D7821"/>
    <w:rsid w:val="007F11E9"/>
    <w:rsid w:val="007F30C2"/>
    <w:rsid w:val="007F472F"/>
    <w:rsid w:val="008064DE"/>
    <w:rsid w:val="00806B12"/>
    <w:rsid w:val="00810A00"/>
    <w:rsid w:val="008115F2"/>
    <w:rsid w:val="008142DD"/>
    <w:rsid w:val="00816F52"/>
    <w:rsid w:val="0082012F"/>
    <w:rsid w:val="00822C46"/>
    <w:rsid w:val="0083379F"/>
    <w:rsid w:val="0084601F"/>
    <w:rsid w:val="00850063"/>
    <w:rsid w:val="008501FA"/>
    <w:rsid w:val="00851AA2"/>
    <w:rsid w:val="0085347F"/>
    <w:rsid w:val="0088114F"/>
    <w:rsid w:val="00883FF9"/>
    <w:rsid w:val="008962E2"/>
    <w:rsid w:val="008966B3"/>
    <w:rsid w:val="008B2159"/>
    <w:rsid w:val="008C0C77"/>
    <w:rsid w:val="008E432C"/>
    <w:rsid w:val="00905E50"/>
    <w:rsid w:val="009109A9"/>
    <w:rsid w:val="0091281E"/>
    <w:rsid w:val="00913938"/>
    <w:rsid w:val="00914989"/>
    <w:rsid w:val="00915839"/>
    <w:rsid w:val="00922A5C"/>
    <w:rsid w:val="009319BC"/>
    <w:rsid w:val="00962B66"/>
    <w:rsid w:val="009853D4"/>
    <w:rsid w:val="00995621"/>
    <w:rsid w:val="009A509A"/>
    <w:rsid w:val="009B6DDB"/>
    <w:rsid w:val="009C183B"/>
    <w:rsid w:val="009C3226"/>
    <w:rsid w:val="009C54E5"/>
    <w:rsid w:val="009D1BA6"/>
    <w:rsid w:val="009E5C44"/>
    <w:rsid w:val="009F60B4"/>
    <w:rsid w:val="00A05431"/>
    <w:rsid w:val="00A12B12"/>
    <w:rsid w:val="00A242E6"/>
    <w:rsid w:val="00A42EF2"/>
    <w:rsid w:val="00A446DF"/>
    <w:rsid w:val="00A63673"/>
    <w:rsid w:val="00A87E4D"/>
    <w:rsid w:val="00A948CA"/>
    <w:rsid w:val="00A967C0"/>
    <w:rsid w:val="00AB1D58"/>
    <w:rsid w:val="00AB415C"/>
    <w:rsid w:val="00AB5A66"/>
    <w:rsid w:val="00AB70BF"/>
    <w:rsid w:val="00AD2457"/>
    <w:rsid w:val="00AD7E84"/>
    <w:rsid w:val="00AF3120"/>
    <w:rsid w:val="00B03E51"/>
    <w:rsid w:val="00B11280"/>
    <w:rsid w:val="00B145FD"/>
    <w:rsid w:val="00B34C4C"/>
    <w:rsid w:val="00B36355"/>
    <w:rsid w:val="00B41393"/>
    <w:rsid w:val="00B55DFA"/>
    <w:rsid w:val="00B65D18"/>
    <w:rsid w:val="00B67F6B"/>
    <w:rsid w:val="00B92133"/>
    <w:rsid w:val="00BA7965"/>
    <w:rsid w:val="00BB13EB"/>
    <w:rsid w:val="00BB70EE"/>
    <w:rsid w:val="00BD09D6"/>
    <w:rsid w:val="00BD192A"/>
    <w:rsid w:val="00BE35E1"/>
    <w:rsid w:val="00BE7A2E"/>
    <w:rsid w:val="00BF0754"/>
    <w:rsid w:val="00BF0B1E"/>
    <w:rsid w:val="00BF4953"/>
    <w:rsid w:val="00C33D1A"/>
    <w:rsid w:val="00C453D8"/>
    <w:rsid w:val="00C53EE2"/>
    <w:rsid w:val="00C7250E"/>
    <w:rsid w:val="00C73E90"/>
    <w:rsid w:val="00C86161"/>
    <w:rsid w:val="00CA2181"/>
    <w:rsid w:val="00CA3397"/>
    <w:rsid w:val="00CA3752"/>
    <w:rsid w:val="00CB72C2"/>
    <w:rsid w:val="00CC174D"/>
    <w:rsid w:val="00CD4769"/>
    <w:rsid w:val="00CE291D"/>
    <w:rsid w:val="00CE412D"/>
    <w:rsid w:val="00CE55AD"/>
    <w:rsid w:val="00CE59F7"/>
    <w:rsid w:val="00CF36DA"/>
    <w:rsid w:val="00D0151B"/>
    <w:rsid w:val="00D1397F"/>
    <w:rsid w:val="00D1561E"/>
    <w:rsid w:val="00D35AD1"/>
    <w:rsid w:val="00D46CF6"/>
    <w:rsid w:val="00D63589"/>
    <w:rsid w:val="00D64521"/>
    <w:rsid w:val="00D75FF4"/>
    <w:rsid w:val="00D828C7"/>
    <w:rsid w:val="00D8334F"/>
    <w:rsid w:val="00D9094D"/>
    <w:rsid w:val="00DA62B8"/>
    <w:rsid w:val="00DB603E"/>
    <w:rsid w:val="00DC143C"/>
    <w:rsid w:val="00DC5AFC"/>
    <w:rsid w:val="00DD0B50"/>
    <w:rsid w:val="00DD20A9"/>
    <w:rsid w:val="00DD615A"/>
    <w:rsid w:val="00DD7430"/>
    <w:rsid w:val="00DF2344"/>
    <w:rsid w:val="00E06159"/>
    <w:rsid w:val="00E1122A"/>
    <w:rsid w:val="00E1377B"/>
    <w:rsid w:val="00E1476A"/>
    <w:rsid w:val="00E2456D"/>
    <w:rsid w:val="00E25350"/>
    <w:rsid w:val="00E46E45"/>
    <w:rsid w:val="00E53623"/>
    <w:rsid w:val="00E53FF8"/>
    <w:rsid w:val="00E621D8"/>
    <w:rsid w:val="00E75530"/>
    <w:rsid w:val="00E82847"/>
    <w:rsid w:val="00E92ED2"/>
    <w:rsid w:val="00EA48D7"/>
    <w:rsid w:val="00EC0DBF"/>
    <w:rsid w:val="00EC1FCB"/>
    <w:rsid w:val="00EC3C7D"/>
    <w:rsid w:val="00EE516B"/>
    <w:rsid w:val="00EF479A"/>
    <w:rsid w:val="00F00ADB"/>
    <w:rsid w:val="00F22B91"/>
    <w:rsid w:val="00F26BAF"/>
    <w:rsid w:val="00F27EC9"/>
    <w:rsid w:val="00F40452"/>
    <w:rsid w:val="00F51C7F"/>
    <w:rsid w:val="00F65143"/>
    <w:rsid w:val="00F65451"/>
    <w:rsid w:val="00F700CF"/>
    <w:rsid w:val="00F70204"/>
    <w:rsid w:val="00F709B7"/>
    <w:rsid w:val="00F77716"/>
    <w:rsid w:val="00FB21C6"/>
    <w:rsid w:val="00FB2A82"/>
    <w:rsid w:val="00FD67F2"/>
    <w:rsid w:val="00FF7FF8"/>
    <w:rsid w:val="01CA9D05"/>
    <w:rsid w:val="055BFCB9"/>
    <w:rsid w:val="0687B841"/>
    <w:rsid w:val="0E539202"/>
    <w:rsid w:val="1763029D"/>
    <w:rsid w:val="1795DE0D"/>
    <w:rsid w:val="19651ED0"/>
    <w:rsid w:val="1A2B37AE"/>
    <w:rsid w:val="1B9AC10C"/>
    <w:rsid w:val="1CF41131"/>
    <w:rsid w:val="1DE7F87D"/>
    <w:rsid w:val="22B94435"/>
    <w:rsid w:val="25F16803"/>
    <w:rsid w:val="2810A832"/>
    <w:rsid w:val="29630CD1"/>
    <w:rsid w:val="2A929015"/>
    <w:rsid w:val="2EB1E806"/>
    <w:rsid w:val="2F7DEDA7"/>
    <w:rsid w:val="3050B4C0"/>
    <w:rsid w:val="3B384731"/>
    <w:rsid w:val="41E865D3"/>
    <w:rsid w:val="423B9943"/>
    <w:rsid w:val="465B543B"/>
    <w:rsid w:val="4FD68526"/>
    <w:rsid w:val="528B570B"/>
    <w:rsid w:val="58619CAF"/>
    <w:rsid w:val="59FE61E3"/>
    <w:rsid w:val="5D67F8AB"/>
    <w:rsid w:val="5EC7D5D1"/>
    <w:rsid w:val="5F792426"/>
    <w:rsid w:val="6241B22A"/>
    <w:rsid w:val="65EF8D46"/>
    <w:rsid w:val="6BFAB9C3"/>
    <w:rsid w:val="6D706F02"/>
    <w:rsid w:val="75B95BFB"/>
    <w:rsid w:val="76E53D01"/>
    <w:rsid w:val="783CC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95C7AF"/>
  <w15:chartTrackingRefBased/>
  <w15:docId w15:val="{E1FC862B-6EF8-40CD-AC6E-FBDED42DDE39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7526C4"/>
  </w:style>
  <w:style w:type="character" w:customStyle="1" w:styleId="FooterChar">
    <w:name w:val="Footer Char"/>
    <w:basedOn w:val="DefaultParagraphFont"/>
    <w:link w:val="Footer"/>
    <w:uiPriority w:val="99"/>
    <w:rsid w:val="007A4A03"/>
  </w:style>
  <w:style w:type="character" w:customStyle="1" w:styleId="Heading1Char">
    <w:name w:val="Heading 1 Char"/>
    <w:basedOn w:val="DefaultParagraphFont"/>
    <w:link w:val="Heading1"/>
    <w:uiPriority w:val="9"/>
    <w:rsid w:val="002B18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before="480" w:line="276" w:lineRule="auto"/>
      <w:outlineLvl w:val="9"/>
    </w:pPr>
    <w:rPr>
      <w:rFonts w:ascii="Arial" w:eastAsia="Times New Roman" w:hAnsi="Arial" w:cs="Arial"/>
      <w:bCs/>
      <w:color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left" w:pos="900"/>
        <w:tab w:val="right" w:leader="dot" w:pos="9350"/>
      </w:tabs>
      <w:spacing w:after="100" w:line="276" w:lineRule="auto"/>
      <w:jc w:val="both"/>
    </w:pPr>
    <w:rPr>
      <w:rFonts w:ascii="Segoe UI" w:eastAsia="Times New Roman" w:hAnsi="Segoe UI" w:cs="Times New Roman"/>
      <w:b/>
      <w:color w:val="101820"/>
      <w:sz w:val="20"/>
      <w:szCs w:val="22"/>
      <w:lang w:eastAsia="en-US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paragraph" w:customStyle="1" w:styleId="Heading2">
    <w:name w:val="heading 2"/>
    <w:basedOn w:val="Normal"/>
    <w:pPr>
      <w:keepNext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customStyle="1" w:styleId="Heading3">
    <w:name w:val="heading 3"/>
    <w:basedOn w:val="Normal"/>
    <w:pPr>
      <w:keepNext/>
      <w:spacing w:before="240" w:after="80"/>
      <w:outlineLvl w:val="2"/>
    </w:pPr>
    <w:rPr>
      <w:rFonts w:ascii="Segoe UI" w:hAnsi="Segoe UI"/>
      <w:b/>
      <w:color w:val="0F4761"/>
      <w:sz w:val="23"/>
    </w:rPr>
  </w:style>
  <w:style w:type="paragraph" w:customStyle="1" w:styleId="toc2">
    <w:name w:val="toc 2"/>
    <w:basedOn w:val="TOC1"/>
    <w:pPr>
      <w:ind w:left="340"/>
    </w:pPr>
  </w:style>
  <w:style w:type="paragraph" w:customStyle="1" w:styleId="toc3">
    <w:name w:val="toc 3"/>
    <w:basedOn w:val="TOC1"/>
    <w:pPr>
      <w:ind w:left="6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812</Words>
  <Characters>4634</Characters>
  <Application>Microsoft Office Word</Application>
  <DocSecurity>0</DocSecurity>
  <Lines>38</Lines>
  <Paragraphs>10</Paragraphs>
  <ScaleCrop>false</ScaleCrop>
  <Company/>
  <LinksUpToDate>false</LinksUpToDate>
  <CharactersWithSpaces>5436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R</dc:creator>
  <cp:keywords/>
  <dc:description/>
  <cp:lastModifiedBy>Andrew R</cp:lastModifiedBy>
  <cp:revision>6</cp:revision>
  <dcterms:created xsi:type="dcterms:W3CDTF">2026-06-24T05:58:00Z</dcterms:created>
  <dcterms:modified xsi:type="dcterms:W3CDTF">2026-06-24T06:48:00Z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