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And rate annex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And rate annex</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Service Catalogue</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Service Catalogue</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Legal counsel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for discussion; subject to review by the parties' legal counsel</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AMC</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Annual Maintenance Contract</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CR</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request</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DR</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Disaster recovery</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LOB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Line of business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time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SLA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Service level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SOW</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Statement of work</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USD</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United States dollar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annex</w:t>
      </w:r>
    </w:p>
    <w:p>
      <w:pPr>
        <w:shd w:val="clear" w:color="auto" w:fill="EAF2FB"/>
        <w:spacing w:after="160"/>
        <w:ind w:left="170"/>
      </w:pPr>
      <w:r>
        <w:rPr>
          <w:rFonts w:ascii="Segoe UI" w:hAnsi="Segoe UI" w:cs="Segoe UI" w:eastAsia="Segoe UI"/>
          <w:color w:val="101820"/>
          <w:sz w:val="20"/>
        </w:rPr>
        <w:t>Template for discussion; subject to review by the parties' legal counsel.</w:t>
      </w:r>
    </w:p>
    <w:p>
      <w:pPr>
        <w:spacing w:after="120" w:line="276" w:lineRule="auto"/>
      </w:pPr>
      <w:r>
        <w:rPr>
          <w:rFonts w:ascii="Segoe UI" w:hAnsi="Segoe UI" w:cs="Segoe UI" w:eastAsia="Segoe UI"/>
          <w:color w:val="101820"/>
          <w:sz w:val="21"/>
        </w:rPr>
        <w:t xml:space="preserve">This Service Catalogue and Rate Annex (the </w:t>
      </w:r>
      <w:r>
        <w:rPr>
          <w:rFonts w:ascii="Segoe UI" w:hAnsi="Segoe UI" w:cs="Segoe UI" w:eastAsia="Segoe UI"/>
          <w:b/>
          <w:color w:val="101820"/>
          <w:sz w:val="21"/>
        </w:rPr>
        <w:t>Rate Annex</w:t>
      </w:r>
      <w:r>
        <w:rPr>
          <w:rFonts w:ascii="Segoe UI" w:hAnsi="Segoe UI" w:cs="Segoe UI" w:eastAsia="Segoe UI"/>
          <w:color w:val="101820"/>
          <w:sz w:val="21"/>
        </w:rPr>
        <w:t>) lists the services of iNXT BrokerVerse OOTB that iorta TechNXT Corp. (</w:t>
      </w:r>
      <w:r>
        <w:rPr>
          <w:rFonts w:ascii="Segoe UI" w:hAnsi="Segoe UI" w:cs="Segoe UI" w:eastAsia="Segoe UI"/>
          <w:b/>
          <w:color w:val="101820"/>
          <w:sz w:val="21"/>
        </w:rPr>
        <w:t>iorta TechNXT</w:t>
      </w:r>
      <w:r>
        <w:rPr>
          <w:rFonts w:ascii="Segoe UI" w:hAnsi="Segoe UI" w:cs="Segoe UI" w:eastAsia="Segoe UI"/>
          <w:color w:val="101820"/>
          <w:sz w:val="21"/>
        </w:rPr>
        <w:t xml:space="preserve">) provides under the Master Services Agreement (the </w:t>
      </w:r>
      <w:r>
        <w:rPr>
          <w:rFonts w:ascii="Segoe UI" w:hAnsi="Segoe UI" w:cs="Segoe UI" w:eastAsia="Segoe UI"/>
          <w:b/>
          <w:color w:val="101820"/>
          <w:sz w:val="21"/>
        </w:rPr>
        <w:t>MSA</w:t>
      </w:r>
      <w:r>
        <w:rPr>
          <w:rFonts w:ascii="Segoe UI" w:hAnsi="Segoe UI" w:cs="Segoe UI" w:eastAsia="Segoe UI"/>
          <w:color w:val="101820"/>
          <w:sz w:val="21"/>
        </w:rPr>
        <w:t xml:space="preserve">), with their units and list rates, the optional services, and the work that is outside the OOTB scope. It is an annex to every Order Form between iorta TechNXT and [Client legal name] (the </w:t>
      </w:r>
      <w:r>
        <w:rPr>
          <w:rFonts w:ascii="Segoe UI" w:hAnsi="Segoe UI" w:cs="Segoe UI" w:eastAsia="Segoe UI"/>
          <w:b/>
          <w:color w:val="101820"/>
          <w:sz w:val="21"/>
        </w:rPr>
        <w:t>Client</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The rates are the list rates of the iorta TechNXT price book dated 03 October 2026 (</w:t>
      </w:r>
      <w:r>
        <w:rPr>
          <w:rFonts w:ascii="Consolas" w:hAnsi="Consolas" w:cs="Consolas" w:eastAsia="Consolas"/>
          <w:color w:val="101820"/>
          <w:sz w:val="19"/>
        </w:rPr>
        <w:t>iNXT_BrokerVerse_Price_Book.xlsx</w:t>
      </w:r>
      <w:r>
        <w:rPr>
          <w:rFonts w:ascii="Segoe UI" w:hAnsi="Segoe UI" w:cs="Segoe UI" w:eastAsia="Segoe UI"/>
          <w:color w:val="101820"/>
          <w:sz w:val="21"/>
        </w:rPr>
        <w:t xml:space="preserve"> and the Rate Card). They are the same as the rates in the Perpetual Software Licence Agreement, the Software Subscription Agreement, the Implementation SOW, the Change Request Procedure, the Annual Maintenance and Support Agreement and SLA and the Hosting and Infrastructure Services Agreement.</w:t>
      </w:r>
    </w:p>
    <w:p>
      <w:pPr>
        <w:spacing w:after="60"/>
        <w:numPr>
          <w:ilvl w:val="0"/>
          <w:numId w:val="3"/>
        </w:numPr>
      </w:pPr>
      <w:r>
        <w:rPr>
          <w:rFonts w:ascii="Segoe UI" w:hAnsi="Segoe UI" w:cs="Segoe UI" w:eastAsia="Segoe UI"/>
          <w:color w:val="101820"/>
          <w:sz w:val="21"/>
        </w:rPr>
        <w:t>The rates of the signed Order Form, including any discount shown there as a separate line, prevail over this Rate Annex.</w:t>
      </w:r>
    </w:p>
    <w:p>
      <w:pPr>
        <w:spacing w:after="60"/>
        <w:numPr>
          <w:ilvl w:val="0"/>
          <w:numId w:val="3"/>
        </w:numPr>
      </w:pPr>
      <w:r>
        <w:rPr>
          <w:rFonts w:ascii="Segoe UI" w:hAnsi="Segoe UI" w:cs="Segoe UI" w:eastAsia="Segoe UI"/>
          <w:color w:val="101820"/>
          <w:sz w:val="21"/>
        </w:rPr>
        <w:t>All amounts are in PHP and exclude 12% VAT. Withholding tax is handled under the Taxes clause of the MSA and does not reduce the invoice price.</w:t>
      </w:r>
    </w:p>
    <w:p>
      <w:pPr>
        <w:spacing w:after="60"/>
        <w:numPr>
          <w:ilvl w:val="0"/>
          <w:numId w:val="3"/>
        </w:numPr>
      </w:pPr>
      <w:r>
        <w:rPr>
          <w:rFonts w:ascii="Segoe UI" w:hAnsi="Segoe UI" w:cs="Segoe UI" w:eastAsia="Segoe UI"/>
          <w:color w:val="101820"/>
          <w:sz w:val="21"/>
        </w:rPr>
        <w:t>Day rates are fixed for 12 months from the date of the Order Form and may then be reviewed once a year with 60 days' written notice.</w:t>
      </w:r>
    </w:p>
    <w:p>
      <w:pPr>
        <w:spacing w:after="60"/>
        <w:numPr>
          <w:ilvl w:val="0"/>
          <w:numId w:val="3"/>
        </w:numPr>
      </w:pPr>
      <w:r>
        <w:rPr>
          <w:rFonts w:ascii="Segoe UI" w:hAnsi="Segoe UI" w:cs="Segoe UI" w:eastAsia="Segoe UI"/>
          <w:color w:val="101820"/>
          <w:sz w:val="21"/>
        </w:rPr>
        <w:t>Recurring fees for the subscription, the AMC and the 24x7 Severity 1 support increase by 5% at each anniversary of their start. Hosting fees do not increase yearly; they change only under the Pass-through and adjustments clause of the Hosting Agreement.</w:t>
      </w:r>
    </w:p>
    <w:p>
      <w:pPr>
        <w:spacing w:after="120" w:line="276" w:lineRule="auto"/>
      </w:pPr>
      <w:r>
        <w:rPr>
          <w:rFonts w:ascii="Segoe UI" w:hAnsi="Segoe UI" w:cs="Segoe UI" w:eastAsia="Segoe UI"/>
          <w:color w:val="101820"/>
          <w:sz w:val="21"/>
        </w:rPr>
        <w:t>Text in [square brackets] is a placeholder or an option. Capitalised terms have the meaning given in the MSA.</w:t>
      </w:r>
    </w:p>
    <w:p>
      <w:pPr>
        <w:pStyle w:val="Heading1"/>
        <w:pageBreakBefore/>
      </w:pPr>
      <w:r>
        <w:rPr>
          <w:rFonts w:ascii="Segoe UI" w:hAnsi="Segoe UI" w:cs="Segoe UI" w:eastAsia="Segoe UI"/>
          <w:b/>
          <w:color w:val="0F4761"/>
          <w:sz w:val="32"/>
        </w:rPr>
        <w:t>4.  Service catalogue</w:t>
      </w:r>
    </w:p>
    <w:p>
      <w:pPr>
        <w:pStyle w:val="Heading2"/>
      </w:pPr>
      <w:r>
        <w:rPr>
          <w:rFonts w:ascii="Segoe UI" w:hAnsi="Segoe UI" w:cs="Segoe UI" w:eastAsia="Segoe UI"/>
          <w:b/>
          <w:color w:val="0F4761"/>
          <w:sz w:val="26"/>
        </w:rPr>
        <w:t>4.1  Overview</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3211"/>
        <w:gridCol w:w="1686"/>
        <w:gridCol w:w="3211"/>
      </w:tblGrid>
      <w:tr>
        <w:trPr>
          <w:tblHeader w:val="true"/>
        </w:trPr>
        <w:tc>
          <w:tcPr>
            <w:tcW w:type="dxa" w:w="907"/>
            <w:shd w:val="clear" w:color="auto" w:fill="DCE9F7"/>
          </w:tcPr>
          <w:p>
            <w:pPr>
              <w:spacing w:after="20"/>
            </w:pPr>
            <w:r>
              <w:rPr>
                <w:rFonts w:ascii="Segoe UI" w:hAnsi="Segoe UI" w:cs="Segoe UI" w:eastAsia="Segoe UI"/>
                <w:b/>
                <w:color w:val="0F4761"/>
                <w:sz w:val="18"/>
              </w:rPr>
              <w:t>Code</w:t>
            </w:r>
          </w:p>
        </w:tc>
        <w:tc>
          <w:tcPr>
            <w:tcW w:type="dxa" w:w="3211"/>
            <w:shd w:val="clear" w:color="auto" w:fill="DCE9F7"/>
          </w:tcPr>
          <w:p>
            <w:pPr>
              <w:spacing w:after="20"/>
            </w:pPr>
            <w:r>
              <w:rPr>
                <w:rFonts w:ascii="Segoe UI" w:hAnsi="Segoe UI" w:cs="Segoe UI" w:eastAsia="Segoe UI"/>
                <w:b/>
                <w:color w:val="0F4761"/>
                <w:sz w:val="18"/>
              </w:rPr>
              <w:t>Service</w:t>
            </w:r>
          </w:p>
        </w:tc>
        <w:tc>
          <w:tcPr>
            <w:tcW w:type="dxa" w:w="1686"/>
            <w:shd w:val="clear" w:color="auto" w:fill="DCE9F7"/>
          </w:tcPr>
          <w:p>
            <w:pPr>
              <w:spacing w:after="20"/>
            </w:pPr>
            <w:r>
              <w:rPr>
                <w:rFonts w:ascii="Segoe UI" w:hAnsi="Segoe UI" w:cs="Segoe UI" w:eastAsia="Segoe UI"/>
                <w:b/>
                <w:color w:val="0F4761"/>
                <w:sz w:val="18"/>
              </w:rPr>
              <w:t>Model</w:t>
            </w:r>
          </w:p>
        </w:tc>
        <w:tc>
          <w:tcPr>
            <w:tcW w:type="dxa" w:w="3211"/>
            <w:shd w:val="clear" w:color="auto" w:fill="DCE9F7"/>
          </w:tcPr>
          <w:p>
            <w:pPr>
              <w:spacing w:after="20"/>
            </w:pPr>
            <w:r>
              <w:rPr>
                <w:rFonts w:ascii="Segoe UI" w:hAnsi="Segoe UI" w:cs="Segoe UI" w:eastAsia="Segoe UI"/>
                <w:b/>
                <w:color w:val="0F4761"/>
                <w:sz w:val="18"/>
              </w:rPr>
              <w:t>Where the terms are</w:t>
            </w:r>
          </w:p>
        </w:tc>
      </w:tr>
      <w:tr>
        <w:tc>
          <w:tcPr>
            <w:tcW w:type="dxa" w:w="907"/>
          </w:tcPr>
          <w:p>
            <w:pPr>
              <w:spacing w:after="20"/>
            </w:pPr>
            <w:r>
              <w:rPr>
                <w:rFonts w:ascii="Segoe UI" w:hAnsi="Segoe UI" w:cs="Segoe UI" w:eastAsia="Segoe UI"/>
                <w:color w:val="101820"/>
                <w:sz w:val="18"/>
              </w:rPr>
              <w:t>S01</w:t>
            </w:r>
          </w:p>
        </w:tc>
        <w:tc>
          <w:tcPr>
            <w:tcW w:type="dxa" w:w="3211"/>
          </w:tcPr>
          <w:p>
            <w:pPr>
              <w:spacing w:after="20"/>
            </w:pPr>
            <w:r>
              <w:rPr>
                <w:rFonts w:ascii="Segoe UI" w:hAnsi="Segoe UI" w:cs="Segoe UI" w:eastAsia="Segoe UI"/>
                <w:color w:val="101820"/>
                <w:sz w:val="18"/>
              </w:rPr>
              <w:t>Perpetual licence of iNXT BrokerVerse OOTB</w:t>
            </w:r>
          </w:p>
        </w:tc>
        <w:tc>
          <w:tcPr>
            <w:tcW w:type="dxa" w:w="1686"/>
          </w:tcPr>
          <w:p>
            <w:pPr>
              <w:spacing w:after="20"/>
            </w:pPr>
            <w:r>
              <w:rPr>
                <w:rFonts w:ascii="Segoe UI" w:hAnsi="Segoe UI" w:cs="Segoe UI" w:eastAsia="Segoe UI"/>
                <w:color w:val="101820"/>
                <w:sz w:val="18"/>
              </w:rPr>
              <w:t>Perpetual</w:t>
            </w:r>
          </w:p>
        </w:tc>
        <w:tc>
          <w:tcPr>
            <w:tcW w:type="dxa" w:w="3211"/>
          </w:tcPr>
          <w:p>
            <w:pPr>
              <w:spacing w:after="20"/>
            </w:pPr>
            <w:r>
              <w:rPr>
                <w:rFonts w:ascii="Segoe UI" w:hAnsi="Segoe UI" w:cs="Segoe UI" w:eastAsia="Segoe UI"/>
                <w:color w:val="101820"/>
                <w:sz w:val="18"/>
              </w:rPr>
              <w:t>Perpetual Software Licence Agreement</w:t>
            </w:r>
          </w:p>
        </w:tc>
      </w:tr>
      <w:tr>
        <w:tc>
          <w:tcPr>
            <w:tcW w:type="dxa" w:w="907"/>
          </w:tcPr>
          <w:p>
            <w:pPr>
              <w:spacing w:after="20"/>
            </w:pPr>
            <w:r>
              <w:rPr>
                <w:rFonts w:ascii="Segoe UI" w:hAnsi="Segoe UI" w:cs="Segoe UI" w:eastAsia="Segoe UI"/>
                <w:color w:val="101820"/>
                <w:sz w:val="18"/>
              </w:rPr>
              <w:t>S02</w:t>
            </w:r>
          </w:p>
        </w:tc>
        <w:tc>
          <w:tcPr>
            <w:tcW w:type="dxa" w:w="3211"/>
          </w:tcPr>
          <w:p>
            <w:pPr>
              <w:spacing w:after="20"/>
            </w:pPr>
            <w:r>
              <w:rPr>
                <w:rFonts w:ascii="Segoe UI" w:hAnsi="Segoe UI" w:cs="Segoe UI" w:eastAsia="Segoe UI"/>
                <w:color w:val="101820"/>
                <w:sz w:val="18"/>
              </w:rPr>
              <w:t>Subscription to iNXT BrokerVerse OOTB</w:t>
            </w:r>
          </w:p>
        </w:tc>
        <w:tc>
          <w:tcPr>
            <w:tcW w:type="dxa" w:w="1686"/>
          </w:tcPr>
          <w:p>
            <w:pPr>
              <w:spacing w:after="20"/>
            </w:pPr>
            <w:r>
              <w:rPr>
                <w:rFonts w:ascii="Segoe UI" w:hAnsi="Segoe UI" w:cs="Segoe UI" w:eastAsia="Segoe UI"/>
                <w:color w:val="101820"/>
                <w:sz w:val="18"/>
              </w:rPr>
              <w:t>Subscription</w:t>
            </w:r>
          </w:p>
        </w:tc>
        <w:tc>
          <w:tcPr>
            <w:tcW w:type="dxa" w:w="3211"/>
          </w:tcPr>
          <w:p>
            <w:pPr>
              <w:spacing w:after="20"/>
            </w:pPr>
            <w:r>
              <w:rPr>
                <w:rFonts w:ascii="Segoe UI" w:hAnsi="Segoe UI" w:cs="Segoe UI" w:eastAsia="Segoe UI"/>
                <w:color w:val="101820"/>
                <w:sz w:val="18"/>
              </w:rPr>
              <w:t>Software Subscription Agreement</w:t>
            </w:r>
          </w:p>
        </w:tc>
      </w:tr>
      <w:tr>
        <w:tc>
          <w:tcPr>
            <w:tcW w:type="dxa" w:w="907"/>
          </w:tcPr>
          <w:p>
            <w:pPr>
              <w:spacing w:after="20"/>
            </w:pPr>
            <w:r>
              <w:rPr>
                <w:rFonts w:ascii="Segoe UI" w:hAnsi="Segoe UI" w:cs="Segoe UI" w:eastAsia="Segoe UI"/>
                <w:color w:val="101820"/>
                <w:sz w:val="18"/>
              </w:rPr>
              <w:t>S03</w:t>
            </w:r>
          </w:p>
        </w:tc>
        <w:tc>
          <w:tcPr>
            <w:tcW w:type="dxa" w:w="3211"/>
          </w:tcPr>
          <w:p>
            <w:pPr>
              <w:spacing w:after="20"/>
            </w:pPr>
            <w:r>
              <w:rPr>
                <w:rFonts w:ascii="Segoe UI" w:hAnsi="Segoe UI" w:cs="Segoe UI" w:eastAsia="Segoe UI"/>
                <w:color w:val="101820"/>
                <w:sz w:val="18"/>
              </w:rPr>
              <w:t>Implementation (perpetual) or onboarding (subscription)</w:t>
            </w:r>
          </w:p>
        </w:tc>
        <w:tc>
          <w:tcPr>
            <w:tcW w:type="dxa" w:w="1686"/>
          </w:tcPr>
          <w:p>
            <w:pPr>
              <w:spacing w:after="20"/>
            </w:pPr>
            <w:r>
              <w:rPr>
                <w:rFonts w:ascii="Segoe UI" w:hAnsi="Segoe UI" w:cs="Segoe UI" w:eastAsia="Segoe UI"/>
                <w:color w:val="101820"/>
                <w:sz w:val="18"/>
              </w:rPr>
              <w:t>Both</w:t>
            </w:r>
          </w:p>
        </w:tc>
        <w:tc>
          <w:tcPr>
            <w:tcW w:type="dxa" w:w="3211"/>
          </w:tcPr>
          <w:p>
            <w:pPr>
              <w:spacing w:after="20"/>
            </w:pPr>
            <w:r>
              <w:rPr>
                <w:rFonts w:ascii="Segoe UI" w:hAnsi="Segoe UI" w:cs="Segoe UI" w:eastAsia="Segoe UI"/>
                <w:color w:val="101820"/>
                <w:sz w:val="18"/>
              </w:rPr>
              <w:t>Implementation SOW</w:t>
            </w:r>
          </w:p>
        </w:tc>
      </w:tr>
      <w:tr>
        <w:tc>
          <w:tcPr>
            <w:tcW w:type="dxa" w:w="907"/>
          </w:tcPr>
          <w:p>
            <w:pPr>
              <w:spacing w:after="20"/>
            </w:pPr>
            <w:r>
              <w:rPr>
                <w:rFonts w:ascii="Segoe UI" w:hAnsi="Segoe UI" w:cs="Segoe UI" w:eastAsia="Segoe UI"/>
                <w:color w:val="101820"/>
                <w:sz w:val="18"/>
              </w:rPr>
              <w:t>S04</w:t>
            </w:r>
          </w:p>
        </w:tc>
        <w:tc>
          <w:tcPr>
            <w:tcW w:type="dxa" w:w="3211"/>
          </w:tcPr>
          <w:p>
            <w:pPr>
              <w:spacing w:after="20"/>
            </w:pPr>
            <w:r>
              <w:rPr>
                <w:rFonts w:ascii="Segoe UI" w:hAnsi="Segoe UI" w:cs="Segoe UI" w:eastAsia="Segoe UI"/>
                <w:color w:val="101820"/>
                <w:sz w:val="18"/>
              </w:rPr>
              <w:t>Maintenance and standard support (AMC)</w:t>
            </w:r>
          </w:p>
        </w:tc>
        <w:tc>
          <w:tcPr>
            <w:tcW w:type="dxa" w:w="1686"/>
          </w:tcPr>
          <w:p>
            <w:pPr>
              <w:spacing w:after="20"/>
            </w:pPr>
            <w:r>
              <w:rPr>
                <w:rFonts w:ascii="Segoe UI" w:hAnsi="Segoe UI" w:cs="Segoe UI" w:eastAsia="Segoe UI"/>
                <w:color w:val="101820"/>
                <w:sz w:val="18"/>
              </w:rPr>
              <w:t>Perpetual, from Year 2</w:t>
            </w:r>
          </w:p>
        </w:tc>
        <w:tc>
          <w:tcPr>
            <w:tcW w:type="dxa" w:w="3211"/>
          </w:tcPr>
          <w:p>
            <w:pPr>
              <w:spacing w:after="20"/>
            </w:pPr>
            <w:r>
              <w:rPr>
                <w:rFonts w:ascii="Segoe UI" w:hAnsi="Segoe UI" w:cs="Segoe UI" w:eastAsia="Segoe UI"/>
                <w:color w:val="101820"/>
                <w:sz w:val="18"/>
              </w:rPr>
              <w:t>Annual Maintenance and Support Agreement and SLA</w:t>
            </w:r>
          </w:p>
        </w:tc>
      </w:tr>
      <w:tr>
        <w:tc>
          <w:tcPr>
            <w:tcW w:type="dxa" w:w="907"/>
          </w:tcPr>
          <w:p>
            <w:pPr>
              <w:spacing w:after="20"/>
            </w:pPr>
            <w:r>
              <w:rPr>
                <w:rFonts w:ascii="Segoe UI" w:hAnsi="Segoe UI" w:cs="Segoe UI" w:eastAsia="Segoe UI"/>
                <w:color w:val="101820"/>
                <w:sz w:val="18"/>
              </w:rPr>
              <w:t>S05</w:t>
            </w:r>
          </w:p>
        </w:tc>
        <w:tc>
          <w:tcPr>
            <w:tcW w:type="dxa" w:w="3211"/>
          </w:tcPr>
          <w:p>
            <w:pPr>
              <w:spacing w:after="20"/>
            </w:pPr>
            <w:r>
              <w:rPr>
                <w:rFonts w:ascii="Segoe UI" w:hAnsi="Segoe UI" w:cs="Segoe UI" w:eastAsia="Segoe UI"/>
                <w:color w:val="101820"/>
                <w:sz w:val="18"/>
              </w:rPr>
              <w:t>Standard support included in the subscription</w:t>
            </w:r>
          </w:p>
        </w:tc>
        <w:tc>
          <w:tcPr>
            <w:tcW w:type="dxa" w:w="1686"/>
          </w:tcPr>
          <w:p>
            <w:pPr>
              <w:spacing w:after="20"/>
            </w:pPr>
            <w:r>
              <w:rPr>
                <w:rFonts w:ascii="Segoe UI" w:hAnsi="Segoe UI" w:cs="Segoe UI" w:eastAsia="Segoe UI"/>
                <w:color w:val="101820"/>
                <w:sz w:val="18"/>
              </w:rPr>
              <w:t>Subscription</w:t>
            </w:r>
          </w:p>
        </w:tc>
        <w:tc>
          <w:tcPr>
            <w:tcW w:type="dxa" w:w="3211"/>
          </w:tcPr>
          <w:p>
            <w:pPr>
              <w:spacing w:after="20"/>
            </w:pPr>
            <w:r>
              <w:rPr>
                <w:rFonts w:ascii="Segoe UI" w:hAnsi="Segoe UI" w:cs="Segoe UI" w:eastAsia="Segoe UI"/>
                <w:color w:val="101820"/>
                <w:sz w:val="18"/>
              </w:rPr>
              <w:t>Annual Maintenance and Support Agreement and SLA</w:t>
            </w:r>
          </w:p>
        </w:tc>
      </w:tr>
      <w:tr>
        <w:tc>
          <w:tcPr>
            <w:tcW w:type="dxa" w:w="907"/>
          </w:tcPr>
          <w:p>
            <w:pPr>
              <w:spacing w:after="20"/>
            </w:pPr>
            <w:r>
              <w:rPr>
                <w:rFonts w:ascii="Segoe UI" w:hAnsi="Segoe UI" w:cs="Segoe UI" w:eastAsia="Segoe UI"/>
                <w:color w:val="101820"/>
                <w:sz w:val="18"/>
              </w:rPr>
              <w:t>S06</w:t>
            </w:r>
          </w:p>
        </w:tc>
        <w:tc>
          <w:tcPr>
            <w:tcW w:type="dxa" w:w="3211"/>
          </w:tcPr>
          <w:p>
            <w:pPr>
              <w:spacing w:after="20"/>
            </w:pPr>
            <w:r>
              <w:rPr>
                <w:rFonts w:ascii="Segoe UI" w:hAnsi="Segoe UI" w:cs="Segoe UI" w:eastAsia="Segoe UI"/>
                <w:color w:val="101820"/>
                <w:sz w:val="18"/>
              </w:rPr>
              <w:t>24x7 Severity 1 support (extended P1 support)</w:t>
            </w:r>
          </w:p>
        </w:tc>
        <w:tc>
          <w:tcPr>
            <w:tcW w:type="dxa" w:w="1686"/>
          </w:tcPr>
          <w:p>
            <w:pPr>
              <w:spacing w:after="20"/>
            </w:pPr>
            <w:r>
              <w:rPr>
                <w:rFonts w:ascii="Segoe UI" w:hAnsi="Segoe UI" w:cs="Segoe UI" w:eastAsia="Segoe UI"/>
                <w:color w:val="101820"/>
                <w:sz w:val="18"/>
              </w:rPr>
              <w:t>Both, optional</w:t>
            </w:r>
          </w:p>
        </w:tc>
        <w:tc>
          <w:tcPr>
            <w:tcW w:type="dxa" w:w="3211"/>
          </w:tcPr>
          <w:p>
            <w:pPr>
              <w:spacing w:after="20"/>
            </w:pPr>
            <w:r>
              <w:rPr>
                <w:rFonts w:ascii="Segoe UI" w:hAnsi="Segoe UI" w:cs="Segoe UI" w:eastAsia="Segoe UI"/>
                <w:color w:val="101820"/>
                <w:sz w:val="18"/>
              </w:rPr>
              <w:t>Annual Maintenance and Support Agreement and SLA</w:t>
            </w:r>
          </w:p>
        </w:tc>
      </w:tr>
      <w:tr>
        <w:tc>
          <w:tcPr>
            <w:tcW w:type="dxa" w:w="907"/>
          </w:tcPr>
          <w:p>
            <w:pPr>
              <w:spacing w:after="20"/>
            </w:pPr>
            <w:r>
              <w:rPr>
                <w:rFonts w:ascii="Segoe UI" w:hAnsi="Segoe UI" w:cs="Segoe UI" w:eastAsia="Segoe UI"/>
                <w:color w:val="101820"/>
                <w:sz w:val="18"/>
              </w:rPr>
              <w:t>S07</w:t>
            </w:r>
          </w:p>
        </w:tc>
        <w:tc>
          <w:tcPr>
            <w:tcW w:type="dxa" w:w="3211"/>
          </w:tcPr>
          <w:p>
            <w:pPr>
              <w:spacing w:after="20"/>
            </w:pPr>
            <w:r>
              <w:rPr>
                <w:rFonts w:ascii="Segoe UI" w:hAnsi="Segoe UI" w:cs="Segoe UI" w:eastAsia="Segoe UI"/>
                <w:color w:val="101820"/>
                <w:sz w:val="18"/>
              </w:rPr>
              <w:t>Hosting of production and one UAT environment</w:t>
            </w:r>
          </w:p>
        </w:tc>
        <w:tc>
          <w:tcPr>
            <w:tcW w:type="dxa" w:w="1686"/>
          </w:tcPr>
          <w:p>
            <w:pPr>
              <w:spacing w:after="20"/>
            </w:pPr>
            <w:r>
              <w:rPr>
                <w:rFonts w:ascii="Segoe UI" w:hAnsi="Segoe UI" w:cs="Segoe UI" w:eastAsia="Segoe UI"/>
                <w:color w:val="101820"/>
                <w:sz w:val="18"/>
              </w:rPr>
              <w:t>Both, optional</w:t>
            </w:r>
          </w:p>
        </w:tc>
        <w:tc>
          <w:tcPr>
            <w:tcW w:type="dxa" w:w="3211"/>
          </w:tcPr>
          <w:p>
            <w:pPr>
              <w:spacing w:after="20"/>
            </w:pPr>
            <w:r>
              <w:rPr>
                <w:rFonts w:ascii="Segoe UI" w:hAnsi="Segoe UI" w:cs="Segoe UI" w:eastAsia="Segoe UI"/>
                <w:color w:val="101820"/>
                <w:sz w:val="18"/>
              </w:rPr>
              <w:t>Hosting and Infrastructure Services Agreement</w:t>
            </w:r>
          </w:p>
        </w:tc>
      </w:tr>
      <w:tr>
        <w:tc>
          <w:tcPr>
            <w:tcW w:type="dxa" w:w="907"/>
          </w:tcPr>
          <w:p>
            <w:pPr>
              <w:spacing w:after="20"/>
            </w:pPr>
            <w:r>
              <w:rPr>
                <w:rFonts w:ascii="Segoe UI" w:hAnsi="Segoe UI" w:cs="Segoe UI" w:eastAsia="Segoe UI"/>
                <w:color w:val="101820"/>
                <w:sz w:val="18"/>
              </w:rPr>
              <w:t>S08</w:t>
            </w:r>
          </w:p>
        </w:tc>
        <w:tc>
          <w:tcPr>
            <w:tcW w:type="dxa" w:w="3211"/>
          </w:tcPr>
          <w:p>
            <w:pPr>
              <w:spacing w:after="20"/>
            </w:pPr>
            <w:r>
              <w:rPr>
                <w:rFonts w:ascii="Segoe UI" w:hAnsi="Segoe UI" w:cs="Segoe UI" w:eastAsia="Segoe UI"/>
                <w:color w:val="101820"/>
                <w:sz w:val="18"/>
              </w:rPr>
              <w:t>Optional services: environments, training, data migration, integrations, lines of business, reports, on-site days</w:t>
            </w:r>
          </w:p>
        </w:tc>
        <w:tc>
          <w:tcPr>
            <w:tcW w:type="dxa" w:w="1686"/>
          </w:tcPr>
          <w:p>
            <w:pPr>
              <w:spacing w:after="20"/>
            </w:pPr>
            <w:r>
              <w:rPr>
                <w:rFonts w:ascii="Segoe UI" w:hAnsi="Segoe UI" w:cs="Segoe UI" w:eastAsia="Segoe UI"/>
                <w:color w:val="101820"/>
                <w:sz w:val="18"/>
              </w:rPr>
              <w:t>Both</w:t>
            </w:r>
          </w:p>
        </w:tc>
        <w:tc>
          <w:tcPr>
            <w:tcW w:type="dxa" w:w="3211"/>
          </w:tcPr>
          <w:p>
            <w:pPr>
              <w:spacing w:after="20"/>
            </w:pPr>
            <w:r>
              <w:rPr>
                <w:rFonts w:ascii="Segoe UI" w:hAnsi="Segoe UI" w:cs="Segoe UI" w:eastAsia="Segoe UI"/>
                <w:color w:val="101820"/>
                <w:sz w:val="18"/>
              </w:rPr>
              <w:t>Order Form and this Rate Annex</w:t>
            </w:r>
          </w:p>
        </w:tc>
      </w:tr>
      <w:tr>
        <w:tc>
          <w:tcPr>
            <w:tcW w:type="dxa" w:w="907"/>
          </w:tcPr>
          <w:p>
            <w:pPr>
              <w:spacing w:after="20"/>
            </w:pPr>
            <w:r>
              <w:rPr>
                <w:rFonts w:ascii="Segoe UI" w:hAnsi="Segoe UI" w:cs="Segoe UI" w:eastAsia="Segoe UI"/>
                <w:color w:val="101820"/>
                <w:sz w:val="18"/>
              </w:rPr>
              <w:t>S09</w:t>
            </w:r>
          </w:p>
        </w:tc>
        <w:tc>
          <w:tcPr>
            <w:tcW w:type="dxa" w:w="3211"/>
          </w:tcPr>
          <w:p>
            <w:pPr>
              <w:spacing w:after="20"/>
            </w:pPr>
            <w:r>
              <w:rPr>
                <w:rFonts w:ascii="Segoe UI" w:hAnsi="Segoe UI" w:cs="Segoe UI" w:eastAsia="Segoe UI"/>
                <w:color w:val="101820"/>
                <w:sz w:val="18"/>
              </w:rPr>
              <w:t>Change requests</w:t>
            </w:r>
          </w:p>
        </w:tc>
        <w:tc>
          <w:tcPr>
            <w:tcW w:type="dxa" w:w="1686"/>
          </w:tcPr>
          <w:p>
            <w:pPr>
              <w:spacing w:after="20"/>
            </w:pPr>
            <w:r>
              <w:rPr>
                <w:rFonts w:ascii="Segoe UI" w:hAnsi="Segoe UI" w:cs="Segoe UI" w:eastAsia="Segoe UI"/>
                <w:color w:val="101820"/>
                <w:sz w:val="18"/>
              </w:rPr>
              <w:t>Both</w:t>
            </w:r>
          </w:p>
        </w:tc>
        <w:tc>
          <w:tcPr>
            <w:tcW w:type="dxa" w:w="3211"/>
          </w:tcPr>
          <w:p>
            <w:pPr>
              <w:spacing w:after="20"/>
            </w:pPr>
            <w:r>
              <w:rPr>
                <w:rFonts w:ascii="Segoe UI" w:hAnsi="Segoe UI" w:cs="Segoe UI" w:eastAsia="Segoe UI"/>
                <w:color w:val="101820"/>
                <w:sz w:val="18"/>
              </w:rPr>
              <w:t>Change Request Procedure</w:t>
            </w:r>
          </w:p>
        </w:tc>
      </w:tr>
      <w:tr>
        <w:tc>
          <w:tcPr>
            <w:tcW w:type="dxa" w:w="907"/>
          </w:tcPr>
          <w:p>
            <w:pPr>
              <w:spacing w:after="20"/>
            </w:pPr>
            <w:r>
              <w:rPr>
                <w:rFonts w:ascii="Segoe UI" w:hAnsi="Segoe UI" w:cs="Segoe UI" w:eastAsia="Segoe UI"/>
                <w:color w:val="101820"/>
                <w:sz w:val="18"/>
              </w:rPr>
              <w:t>S10</w:t>
            </w:r>
          </w:p>
        </w:tc>
        <w:tc>
          <w:tcPr>
            <w:tcW w:type="dxa" w:w="3211"/>
          </w:tcPr>
          <w:p>
            <w:pPr>
              <w:spacing w:after="20"/>
            </w:pPr>
            <w:r>
              <w:rPr>
                <w:rFonts w:ascii="Segoe UI" w:hAnsi="Segoe UI" w:cs="Segoe UI" w:eastAsia="Segoe UI"/>
                <w:color w:val="101820"/>
                <w:sz w:val="18"/>
              </w:rPr>
              <w:t>Exit and transition assistance</w:t>
            </w:r>
          </w:p>
        </w:tc>
        <w:tc>
          <w:tcPr>
            <w:tcW w:type="dxa" w:w="1686"/>
          </w:tcPr>
          <w:p>
            <w:pPr>
              <w:spacing w:after="20"/>
            </w:pPr>
            <w:r>
              <w:rPr>
                <w:rFonts w:ascii="Segoe UI" w:hAnsi="Segoe UI" w:cs="Segoe UI" w:eastAsia="Segoe UI"/>
                <w:color w:val="101820"/>
                <w:sz w:val="18"/>
              </w:rPr>
              <w:t>Subscription and hosting</w:t>
            </w:r>
          </w:p>
        </w:tc>
        <w:tc>
          <w:tcPr>
            <w:tcW w:type="dxa" w:w="3211"/>
          </w:tcPr>
          <w:p>
            <w:pPr>
              <w:spacing w:after="20"/>
            </w:pPr>
            <w:r>
              <w:rPr>
                <w:rFonts w:ascii="Segoe UI" w:hAnsi="Segoe UI" w:cs="Segoe UI" w:eastAsia="Segoe UI"/>
                <w:color w:val="101820"/>
                <w:sz w:val="18"/>
              </w:rPr>
              <w:t>Exit and Transition Plan</w:t>
            </w:r>
          </w:p>
        </w:tc>
      </w:tr>
      <w:tr>
        <w:tc>
          <w:tcPr>
            <w:tcW w:type="dxa" w:w="907"/>
          </w:tcPr>
          <w:p>
            <w:pPr>
              <w:spacing w:after="20"/>
            </w:pPr>
            <w:r>
              <w:rPr>
                <w:rFonts w:ascii="Segoe UI" w:hAnsi="Segoe UI" w:cs="Segoe UI" w:eastAsia="Segoe UI"/>
                <w:color w:val="101820"/>
                <w:sz w:val="18"/>
              </w:rPr>
              <w:t>S11</w:t>
            </w:r>
          </w:p>
        </w:tc>
        <w:tc>
          <w:tcPr>
            <w:tcW w:type="dxa" w:w="3211"/>
          </w:tcPr>
          <w:p>
            <w:pPr>
              <w:spacing w:after="20"/>
            </w:pPr>
            <w:r>
              <w:rPr>
                <w:rFonts w:ascii="Segoe UI" w:hAnsi="Segoe UI" w:cs="Segoe UI" w:eastAsia="Segoe UI"/>
                <w:color w:val="101820"/>
                <w:sz w:val="18"/>
              </w:rPr>
              <w:t>Source code escrow</w:t>
            </w:r>
          </w:p>
        </w:tc>
        <w:tc>
          <w:tcPr>
            <w:tcW w:type="dxa" w:w="1686"/>
          </w:tcPr>
          <w:p>
            <w:pPr>
              <w:spacing w:after="20"/>
            </w:pPr>
            <w:r>
              <w:rPr>
                <w:rFonts w:ascii="Segoe UI" w:hAnsi="Segoe UI" w:cs="Segoe UI" w:eastAsia="Segoe UI"/>
                <w:color w:val="101820"/>
                <w:sz w:val="18"/>
              </w:rPr>
              <w:t>Perpetual, optional</w:t>
            </w:r>
          </w:p>
        </w:tc>
        <w:tc>
          <w:tcPr>
            <w:tcW w:type="dxa" w:w="3211"/>
          </w:tcPr>
          <w:p>
            <w:pPr>
              <w:spacing w:after="20"/>
            </w:pPr>
            <w:r>
              <w:rPr>
                <w:rFonts w:ascii="Segoe UI" w:hAnsi="Segoe UI" w:cs="Segoe UI" w:eastAsia="Segoe UI"/>
                <w:color w:val="101820"/>
                <w:sz w:val="18"/>
              </w:rPr>
              <w:t>Source Code Escrow Agreement</w:t>
            </w:r>
          </w:p>
        </w:tc>
      </w:tr>
    </w:tbl>
    <w:p>
      <w:pPr>
        <w:spacing w:after="80"/>
      </w:pPr>
    </w:p>
    <w:p>
      <w:pPr>
        <w:pStyle w:val="Heading2"/>
      </w:pPr>
      <w:r>
        <w:rPr>
          <w:rFonts w:ascii="Segoe UI" w:hAnsi="Segoe UI" w:cs="Segoe UI" w:eastAsia="Segoe UI"/>
          <w:b/>
          <w:color w:val="0F4761"/>
          <w:sz w:val="26"/>
        </w:rPr>
        <w:t>4.2  Size tiers</w:t>
      </w:r>
    </w:p>
    <w:p>
      <w:pPr>
        <w:spacing w:after="120" w:line="276" w:lineRule="auto"/>
      </w:pPr>
      <w:r>
        <w:rPr>
          <w:rFonts w:ascii="Segoe UI" w:hAnsi="Segoe UI" w:cs="Segoe UI" w:eastAsia="Segoe UI"/>
          <w:color w:val="101820"/>
          <w:sz w:val="21"/>
        </w:rPr>
        <w:t>The size, set by the number of Named Users, decides the implementation effort, the included lines of business and training days, the minimum billable users of a subscription, the hosting size and the price of the 24x7 Severity 1 support.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34"/>
        <w:gridCol w:w="907"/>
        <w:gridCol w:w="2044"/>
        <w:gridCol w:w="1744"/>
        <w:gridCol w:w="3185"/>
      </w:tblGrid>
      <w:tr>
        <w:trPr>
          <w:tblHeader w:val="true"/>
        </w:trPr>
        <w:tc>
          <w:tcPr>
            <w:tcW w:type="dxa" w:w="1134"/>
            <w:shd w:val="clear" w:color="auto" w:fill="DCE9F7"/>
          </w:tcPr>
          <w:p>
            <w:pPr>
              <w:spacing w:after="20"/>
            </w:pPr>
            <w:r>
              <w:rPr>
                <w:rFonts w:ascii="Segoe UI" w:hAnsi="Segoe UI" w:cs="Segoe UI" w:eastAsia="Segoe UI"/>
                <w:b/>
                <w:color w:val="0F4761"/>
                <w:sz w:val="16"/>
              </w:rPr>
              <w:t>Size</w:t>
            </w:r>
          </w:p>
        </w:tc>
        <w:tc>
          <w:tcPr>
            <w:tcW w:type="dxa" w:w="907"/>
            <w:shd w:val="clear" w:color="auto" w:fill="DCE9F7"/>
          </w:tcPr>
          <w:p>
            <w:pPr>
              <w:spacing w:after="20"/>
            </w:pPr>
            <w:r>
              <w:rPr>
                <w:rFonts w:ascii="Segoe UI" w:hAnsi="Segoe UI" w:cs="Segoe UI" w:eastAsia="Segoe UI"/>
                <w:b/>
                <w:color w:val="0F4761"/>
                <w:sz w:val="16"/>
              </w:rPr>
              <w:t>Named users</w:t>
            </w:r>
          </w:p>
        </w:tc>
        <w:tc>
          <w:tcPr>
            <w:tcW w:type="dxa" w:w="2044"/>
            <w:shd w:val="clear" w:color="auto" w:fill="DCE9F7"/>
          </w:tcPr>
          <w:p>
            <w:pPr>
              <w:spacing w:after="20"/>
            </w:pPr>
            <w:r>
              <w:rPr>
                <w:rFonts w:ascii="Segoe UI" w:hAnsi="Segoe UI" w:cs="Segoe UI" w:eastAsia="Segoe UI"/>
                <w:b/>
                <w:color w:val="0F4761"/>
                <w:sz w:val="16"/>
              </w:rPr>
              <w:t>Lines of business included</w:t>
            </w:r>
          </w:p>
        </w:tc>
        <w:tc>
          <w:tcPr>
            <w:tcW w:type="dxa" w:w="1744"/>
            <w:shd w:val="clear" w:color="auto" w:fill="DCE9F7"/>
          </w:tcPr>
          <w:p>
            <w:pPr>
              <w:spacing w:after="20"/>
            </w:pPr>
            <w:r>
              <w:rPr>
                <w:rFonts w:ascii="Segoe UI" w:hAnsi="Segoe UI" w:cs="Segoe UI" w:eastAsia="Segoe UI"/>
                <w:b/>
                <w:color w:val="0F4761"/>
                <w:sz w:val="16"/>
              </w:rPr>
              <w:t>Training days included</w:t>
            </w:r>
          </w:p>
        </w:tc>
        <w:tc>
          <w:tcPr>
            <w:tcW w:type="dxa" w:w="3185"/>
            <w:shd w:val="clear" w:color="auto" w:fill="DCE9F7"/>
          </w:tcPr>
          <w:p>
            <w:pPr>
              <w:spacing w:after="20"/>
            </w:pPr>
            <w:r>
              <w:rPr>
                <w:rFonts w:ascii="Segoe UI" w:hAnsi="Segoe UI" w:cs="Segoe UI" w:eastAsia="Segoe UI"/>
                <w:b/>
                <w:color w:val="0F4761"/>
                <w:sz w:val="16"/>
              </w:rPr>
              <w:t>Duration to hypercare exit</w:t>
            </w:r>
          </w:p>
        </w:tc>
      </w:tr>
      <w:tr>
        <w:tc>
          <w:tcPr>
            <w:tcW w:type="dxa" w:w="1134"/>
          </w:tcPr>
          <w:p>
            <w:pPr>
              <w:spacing w:after="20"/>
            </w:pPr>
            <w:r>
              <w:rPr>
                <w:rFonts w:ascii="Segoe UI" w:hAnsi="Segoe UI" w:cs="Segoe UI" w:eastAsia="Segoe UI"/>
                <w:color w:val="101820"/>
                <w:sz w:val="16"/>
              </w:rPr>
              <w:t>Small</w:t>
            </w:r>
          </w:p>
        </w:tc>
        <w:tc>
          <w:tcPr>
            <w:tcW w:type="dxa" w:w="907"/>
          </w:tcPr>
          <w:p>
            <w:pPr>
              <w:spacing w:after="20"/>
            </w:pPr>
            <w:r>
              <w:rPr>
                <w:rFonts w:ascii="Segoe UI" w:hAnsi="Segoe UI" w:cs="Segoe UI" w:eastAsia="Segoe UI"/>
                <w:color w:val="101820"/>
                <w:sz w:val="16"/>
              </w:rPr>
              <w:t>1 to 25</w:t>
            </w:r>
          </w:p>
        </w:tc>
        <w:tc>
          <w:tcPr>
            <w:tcW w:type="dxa" w:w="2044"/>
          </w:tcPr>
          <w:p>
            <w:pPr>
              <w:spacing w:after="20"/>
            </w:pPr>
            <w:r>
              <w:rPr>
                <w:rFonts w:ascii="Segoe UI" w:hAnsi="Segoe UI" w:cs="Segoe UI" w:eastAsia="Segoe UI"/>
                <w:color w:val="101820"/>
                <w:sz w:val="16"/>
              </w:rPr>
              <w:t>5</w:t>
            </w:r>
          </w:p>
        </w:tc>
        <w:tc>
          <w:tcPr>
            <w:tcW w:type="dxa" w:w="1744"/>
          </w:tcPr>
          <w:p>
            <w:pPr>
              <w:spacing w:after="20"/>
            </w:pPr>
            <w:r>
              <w:rPr>
                <w:rFonts w:ascii="Segoe UI" w:hAnsi="Segoe UI" w:cs="Segoe UI" w:eastAsia="Segoe UI"/>
                <w:color w:val="101820"/>
                <w:sz w:val="16"/>
              </w:rPr>
              <w:t>4</w:t>
            </w:r>
          </w:p>
        </w:tc>
        <w:tc>
          <w:tcPr>
            <w:tcW w:type="dxa" w:w="3185"/>
          </w:tcPr>
          <w:p>
            <w:pPr>
              <w:spacing w:after="20"/>
            </w:pPr>
            <w:r>
              <w:rPr>
                <w:rFonts w:ascii="Segoe UI" w:hAnsi="Segoe UI" w:cs="Segoe UI" w:eastAsia="Segoe UI"/>
                <w:color w:val="101820"/>
                <w:sz w:val="16"/>
              </w:rPr>
              <w:t>8 weeks</w:t>
            </w:r>
          </w:p>
        </w:tc>
      </w:tr>
      <w:tr>
        <w:tc>
          <w:tcPr>
            <w:tcW w:type="dxa" w:w="1134"/>
          </w:tcPr>
          <w:p>
            <w:pPr>
              <w:spacing w:after="20"/>
            </w:pPr>
            <w:r>
              <w:rPr>
                <w:rFonts w:ascii="Segoe UI" w:hAnsi="Segoe UI" w:cs="Segoe UI" w:eastAsia="Segoe UI"/>
                <w:color w:val="101820"/>
                <w:sz w:val="16"/>
              </w:rPr>
              <w:t>Medium</w:t>
            </w:r>
          </w:p>
        </w:tc>
        <w:tc>
          <w:tcPr>
            <w:tcW w:type="dxa" w:w="907"/>
          </w:tcPr>
          <w:p>
            <w:pPr>
              <w:spacing w:after="20"/>
            </w:pPr>
            <w:r>
              <w:rPr>
                <w:rFonts w:ascii="Segoe UI" w:hAnsi="Segoe UI" w:cs="Segoe UI" w:eastAsia="Segoe UI"/>
                <w:color w:val="101820"/>
                <w:sz w:val="16"/>
              </w:rPr>
              <w:t>26 to 100</w:t>
            </w:r>
          </w:p>
        </w:tc>
        <w:tc>
          <w:tcPr>
            <w:tcW w:type="dxa" w:w="2044"/>
          </w:tcPr>
          <w:p>
            <w:pPr>
              <w:spacing w:after="20"/>
            </w:pPr>
            <w:r>
              <w:rPr>
                <w:rFonts w:ascii="Segoe UI" w:hAnsi="Segoe UI" w:cs="Segoe UI" w:eastAsia="Segoe UI"/>
                <w:color w:val="101820"/>
                <w:sz w:val="16"/>
              </w:rPr>
              <w:t>8</w:t>
            </w:r>
          </w:p>
        </w:tc>
        <w:tc>
          <w:tcPr>
            <w:tcW w:type="dxa" w:w="1744"/>
          </w:tcPr>
          <w:p>
            <w:pPr>
              <w:spacing w:after="20"/>
            </w:pPr>
            <w:r>
              <w:rPr>
                <w:rFonts w:ascii="Segoe UI" w:hAnsi="Segoe UI" w:cs="Segoe UI" w:eastAsia="Segoe UI"/>
                <w:color w:val="101820"/>
                <w:sz w:val="16"/>
              </w:rPr>
              <w:t>6</w:t>
            </w:r>
          </w:p>
        </w:tc>
        <w:tc>
          <w:tcPr>
            <w:tcW w:type="dxa" w:w="3185"/>
          </w:tcPr>
          <w:p>
            <w:pPr>
              <w:spacing w:after="20"/>
            </w:pPr>
            <w:r>
              <w:rPr>
                <w:rFonts w:ascii="Segoe UI" w:hAnsi="Segoe UI" w:cs="Segoe UI" w:eastAsia="Segoe UI"/>
                <w:color w:val="101820"/>
                <w:sz w:val="16"/>
              </w:rPr>
              <w:t>12 weeks</w:t>
            </w:r>
          </w:p>
        </w:tc>
      </w:tr>
      <w:tr>
        <w:tc>
          <w:tcPr>
            <w:tcW w:type="dxa" w:w="1134"/>
          </w:tcPr>
          <w:p>
            <w:pPr>
              <w:spacing w:after="20"/>
            </w:pPr>
            <w:r>
              <w:rPr>
                <w:rFonts w:ascii="Segoe UI" w:hAnsi="Segoe UI" w:cs="Segoe UI" w:eastAsia="Segoe UI"/>
                <w:color w:val="101820"/>
                <w:sz w:val="16"/>
              </w:rPr>
              <w:t>Large</w:t>
            </w:r>
          </w:p>
        </w:tc>
        <w:tc>
          <w:tcPr>
            <w:tcW w:type="dxa" w:w="907"/>
          </w:tcPr>
          <w:p>
            <w:pPr>
              <w:spacing w:after="20"/>
            </w:pPr>
            <w:r>
              <w:rPr>
                <w:rFonts w:ascii="Segoe UI" w:hAnsi="Segoe UI" w:cs="Segoe UI" w:eastAsia="Segoe UI"/>
                <w:color w:val="101820"/>
                <w:sz w:val="16"/>
              </w:rPr>
              <w:t>101 to 300</w:t>
            </w:r>
          </w:p>
        </w:tc>
        <w:tc>
          <w:tcPr>
            <w:tcW w:type="dxa" w:w="2044"/>
          </w:tcPr>
          <w:p>
            <w:pPr>
              <w:spacing w:after="20"/>
            </w:pPr>
            <w:r>
              <w:rPr>
                <w:rFonts w:ascii="Segoe UI" w:hAnsi="Segoe UI" w:cs="Segoe UI" w:eastAsia="Segoe UI"/>
                <w:color w:val="101820"/>
                <w:sz w:val="16"/>
              </w:rPr>
              <w:t>12</w:t>
            </w:r>
          </w:p>
        </w:tc>
        <w:tc>
          <w:tcPr>
            <w:tcW w:type="dxa" w:w="1744"/>
          </w:tcPr>
          <w:p>
            <w:pPr>
              <w:spacing w:after="20"/>
            </w:pPr>
            <w:r>
              <w:rPr>
                <w:rFonts w:ascii="Segoe UI" w:hAnsi="Segoe UI" w:cs="Segoe UI" w:eastAsia="Segoe UI"/>
                <w:color w:val="101820"/>
                <w:sz w:val="16"/>
              </w:rPr>
              <w:t>10</w:t>
            </w:r>
          </w:p>
        </w:tc>
        <w:tc>
          <w:tcPr>
            <w:tcW w:type="dxa" w:w="3185"/>
          </w:tcPr>
          <w:p>
            <w:pPr>
              <w:spacing w:after="20"/>
            </w:pPr>
            <w:r>
              <w:rPr>
                <w:rFonts w:ascii="Segoe UI" w:hAnsi="Segoe UI" w:cs="Segoe UI" w:eastAsia="Segoe UI"/>
                <w:color w:val="101820"/>
                <w:sz w:val="16"/>
              </w:rPr>
              <w:t>16 to 20 weeks</w:t>
            </w:r>
          </w:p>
        </w:tc>
      </w:tr>
      <w:tr>
        <w:tc>
          <w:tcPr>
            <w:tcW w:type="dxa" w:w="1134"/>
          </w:tcPr>
          <w:p>
            <w:pPr>
              <w:spacing w:after="20"/>
            </w:pPr>
            <w:r>
              <w:rPr>
                <w:rFonts w:ascii="Segoe UI" w:hAnsi="Segoe UI" w:cs="Segoe UI" w:eastAsia="Segoe UI"/>
                <w:color w:val="101820"/>
                <w:sz w:val="16"/>
              </w:rPr>
              <w:t>Enterprise</w:t>
            </w:r>
          </w:p>
        </w:tc>
        <w:tc>
          <w:tcPr>
            <w:tcW w:type="dxa" w:w="907"/>
          </w:tcPr>
          <w:p>
            <w:pPr>
              <w:spacing w:after="20"/>
            </w:pPr>
            <w:r>
              <w:rPr>
                <w:rFonts w:ascii="Segoe UI" w:hAnsi="Segoe UI" w:cs="Segoe UI" w:eastAsia="Segoe UI"/>
                <w:color w:val="101820"/>
                <w:sz w:val="16"/>
              </w:rPr>
              <w:t>Above 300</w:t>
            </w:r>
          </w:p>
        </w:tc>
        <w:tc>
          <w:tcPr>
            <w:tcW w:type="dxa" w:w="2044"/>
          </w:tcPr>
          <w:p>
            <w:pPr>
              <w:spacing w:after="20"/>
            </w:pPr>
            <w:r>
              <w:rPr>
                <w:rFonts w:ascii="Segoe UI" w:hAnsi="Segoe UI" w:cs="Segoe UI" w:eastAsia="Segoe UI"/>
                <w:color w:val="101820"/>
                <w:sz w:val="16"/>
              </w:rPr>
              <w:t>16</w:t>
            </w:r>
          </w:p>
        </w:tc>
        <w:tc>
          <w:tcPr>
            <w:tcW w:type="dxa" w:w="1744"/>
          </w:tcPr>
          <w:p>
            <w:pPr>
              <w:spacing w:after="20"/>
            </w:pPr>
            <w:r>
              <w:rPr>
                <w:rFonts w:ascii="Segoe UI" w:hAnsi="Segoe UI" w:cs="Segoe UI" w:eastAsia="Segoe UI"/>
                <w:color w:val="101820"/>
                <w:sz w:val="16"/>
              </w:rPr>
              <w:t>15</w:t>
            </w:r>
          </w:p>
        </w:tc>
        <w:tc>
          <w:tcPr>
            <w:tcW w:type="dxa" w:w="3185"/>
          </w:tcPr>
          <w:p>
            <w:pPr>
              <w:spacing w:after="20"/>
            </w:pPr>
            <w:r>
              <w:rPr>
                <w:rFonts w:ascii="Segoe UI" w:hAnsi="Segoe UI" w:cs="Segoe UI" w:eastAsia="Segoe UI"/>
                <w:color w:val="101820"/>
                <w:sz w:val="16"/>
              </w:rPr>
              <w:t>20 weeks or more, planned at mobilisation</w:t>
            </w:r>
          </w:p>
        </w:tc>
      </w:tr>
    </w:tbl>
    <w:p>
      <w:pPr>
        <w:spacing w:after="80"/>
      </w:pPr>
    </w:p>
    <w:p>
      <w:pPr>
        <w:pStyle w:val="Heading2"/>
      </w:pPr>
      <w:r>
        <w:rPr>
          <w:rFonts w:ascii="Segoe UI" w:hAnsi="Segoe UI" w:cs="Segoe UI" w:eastAsia="Segoe UI"/>
          <w:b/>
          <w:color w:val="0F4761"/>
          <w:sz w:val="26"/>
        </w:rPr>
        <w:t>4.3  Packages</w:t>
      </w:r>
    </w:p>
    <w:p>
      <w:pPr>
        <w:spacing w:after="120" w:line="276" w:lineRule="auto"/>
      </w:pPr>
      <w:r>
        <w:rPr>
          <w:rFonts w:ascii="Segoe UI" w:hAnsi="Segoe UI" w:cs="Segoe UI" w:eastAsia="Segoe UI"/>
          <w:color w:val="101820"/>
          <w:sz w:val="21"/>
        </w:rPr>
        <w:t>The packages are pre-set combinations of the services above, priced with the same rates. Any other combination is quoted with the same rates.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34"/>
        <w:gridCol w:w="1618"/>
        <w:gridCol w:w="1963"/>
        <w:gridCol w:w="2652"/>
        <w:gridCol w:w="1647"/>
      </w:tblGrid>
      <w:tr>
        <w:trPr>
          <w:tblHeader w:val="true"/>
        </w:trPr>
        <w:tc>
          <w:tcPr>
            <w:tcW w:type="dxa" w:w="1134"/>
            <w:shd w:val="clear" w:color="auto" w:fill="DCE9F7"/>
          </w:tcPr>
          <w:p>
            <w:pPr>
              <w:spacing w:after="20"/>
            </w:pPr>
            <w:r>
              <w:rPr>
                <w:rFonts w:ascii="Segoe UI" w:hAnsi="Segoe UI" w:cs="Segoe UI" w:eastAsia="Segoe UI"/>
                <w:b/>
                <w:color w:val="0F4761"/>
                <w:sz w:val="16"/>
              </w:rPr>
              <w:t>Package</w:t>
            </w:r>
          </w:p>
        </w:tc>
        <w:tc>
          <w:tcPr>
            <w:tcW w:type="dxa" w:w="1618"/>
            <w:shd w:val="clear" w:color="auto" w:fill="DCE9F7"/>
          </w:tcPr>
          <w:p>
            <w:pPr>
              <w:spacing w:after="20"/>
            </w:pPr>
            <w:r>
              <w:rPr>
                <w:rFonts w:ascii="Segoe UI" w:hAnsi="Segoe UI" w:cs="Segoe UI" w:eastAsia="Segoe UI"/>
                <w:b/>
                <w:color w:val="0F4761"/>
                <w:sz w:val="16"/>
              </w:rPr>
              <w:t>Licence model</w:t>
            </w:r>
          </w:p>
        </w:tc>
        <w:tc>
          <w:tcPr>
            <w:tcW w:type="dxa" w:w="1963"/>
            <w:shd w:val="clear" w:color="auto" w:fill="DCE9F7"/>
          </w:tcPr>
          <w:p>
            <w:pPr>
              <w:spacing w:after="20"/>
            </w:pPr>
            <w:r>
              <w:rPr>
                <w:rFonts w:ascii="Segoe UI" w:hAnsi="Segoe UI" w:cs="Segoe UI" w:eastAsia="Segoe UI"/>
                <w:b/>
                <w:color w:val="0F4761"/>
                <w:sz w:val="16"/>
              </w:rPr>
              <w:t>Hosting</w:t>
            </w:r>
          </w:p>
        </w:tc>
        <w:tc>
          <w:tcPr>
            <w:tcW w:type="dxa" w:w="2652"/>
            <w:shd w:val="clear" w:color="auto" w:fill="DCE9F7"/>
          </w:tcPr>
          <w:p>
            <w:pPr>
              <w:spacing w:after="20"/>
            </w:pPr>
            <w:r>
              <w:rPr>
                <w:rFonts w:ascii="Segoe UI" w:hAnsi="Segoe UI" w:cs="Segoe UI" w:eastAsia="Segoe UI"/>
                <w:b/>
                <w:color w:val="0F4761"/>
                <w:sz w:val="16"/>
              </w:rPr>
              <w:t>Support</w:t>
            </w:r>
          </w:p>
        </w:tc>
        <w:tc>
          <w:tcPr>
            <w:tcW w:type="dxa" w:w="1647"/>
            <w:shd w:val="clear" w:color="auto" w:fill="DCE9F7"/>
          </w:tcPr>
          <w:p>
            <w:pPr>
              <w:spacing w:after="20"/>
            </w:pPr>
            <w:r>
              <w:rPr>
                <w:rFonts w:ascii="Segoe UI" w:hAnsi="Segoe UI" w:cs="Segoe UI" w:eastAsia="Segoe UI"/>
                <w:b/>
                <w:color w:val="0F4761"/>
                <w:sz w:val="16"/>
              </w:rPr>
              <w:t>Term shown in the Rate Card</w:t>
            </w:r>
          </w:p>
        </w:tc>
      </w:tr>
      <w:tr>
        <w:tc>
          <w:tcPr>
            <w:tcW w:type="dxa" w:w="1134"/>
          </w:tcPr>
          <w:p>
            <w:pPr>
              <w:spacing w:after="20"/>
            </w:pPr>
            <w:r>
              <w:rPr>
                <w:rFonts w:ascii="Segoe UI" w:hAnsi="Segoe UI" w:cs="Segoe UI" w:eastAsia="Segoe UI"/>
                <w:color w:val="101820"/>
                <w:sz w:val="16"/>
              </w:rPr>
              <w:t>Essentials</w:t>
            </w:r>
          </w:p>
        </w:tc>
        <w:tc>
          <w:tcPr>
            <w:tcW w:type="dxa" w:w="1618"/>
          </w:tcPr>
          <w:p>
            <w:pPr>
              <w:spacing w:after="20"/>
            </w:pPr>
            <w:r>
              <w:rPr>
                <w:rFonts w:ascii="Segoe UI" w:hAnsi="Segoe UI" w:cs="Segoe UI" w:eastAsia="Segoe UI"/>
                <w:color w:val="101820"/>
                <w:sz w:val="16"/>
              </w:rPr>
              <w:t>Subscription</w:t>
            </w:r>
          </w:p>
        </w:tc>
        <w:tc>
          <w:tcPr>
            <w:tcW w:type="dxa" w:w="1963"/>
          </w:tcPr>
          <w:p>
            <w:pPr>
              <w:spacing w:after="20"/>
            </w:pPr>
            <w:r>
              <w:rPr>
                <w:rFonts w:ascii="Segoe UI" w:hAnsi="Segoe UI" w:cs="Segoe UI" w:eastAsia="Segoe UI"/>
                <w:color w:val="101820"/>
                <w:sz w:val="16"/>
              </w:rPr>
              <w:t>Hosted by the Client</w:t>
            </w:r>
          </w:p>
        </w:tc>
        <w:tc>
          <w:tcPr>
            <w:tcW w:type="dxa" w:w="2652"/>
          </w:tcPr>
          <w:p>
            <w:pPr>
              <w:spacing w:after="20"/>
            </w:pPr>
            <w:r>
              <w:rPr>
                <w:rFonts w:ascii="Segoe UI" w:hAnsi="Segoe UI" w:cs="Segoe UI" w:eastAsia="Segoe UI"/>
                <w:color w:val="101820"/>
                <w:sz w:val="16"/>
              </w:rPr>
              <w:t>Standard support</w:t>
            </w:r>
          </w:p>
        </w:tc>
        <w:tc>
          <w:tcPr>
            <w:tcW w:type="dxa" w:w="1647"/>
          </w:tcPr>
          <w:p>
            <w:pPr>
              <w:spacing w:after="20"/>
            </w:pPr>
            <w:r>
              <w:rPr>
                <w:rFonts w:ascii="Segoe UI" w:hAnsi="Segoe UI" w:cs="Segoe UI" w:eastAsia="Segoe UI"/>
                <w:color w:val="101820"/>
                <w:sz w:val="16"/>
              </w:rPr>
              <w:t>3 years</w:t>
            </w:r>
          </w:p>
        </w:tc>
      </w:tr>
      <w:tr>
        <w:tc>
          <w:tcPr>
            <w:tcW w:type="dxa" w:w="1134"/>
          </w:tcPr>
          <w:p>
            <w:pPr>
              <w:spacing w:after="20"/>
            </w:pPr>
            <w:r>
              <w:rPr>
                <w:rFonts w:ascii="Segoe UI" w:hAnsi="Segoe UI" w:cs="Segoe UI" w:eastAsia="Segoe UI"/>
                <w:color w:val="101820"/>
                <w:sz w:val="16"/>
              </w:rPr>
              <w:t>Standard</w:t>
            </w:r>
          </w:p>
        </w:tc>
        <w:tc>
          <w:tcPr>
            <w:tcW w:type="dxa" w:w="1618"/>
          </w:tcPr>
          <w:p>
            <w:pPr>
              <w:spacing w:after="20"/>
            </w:pPr>
            <w:r>
              <w:rPr>
                <w:rFonts w:ascii="Segoe UI" w:hAnsi="Segoe UI" w:cs="Segoe UI" w:eastAsia="Segoe UI"/>
                <w:color w:val="101820"/>
                <w:sz w:val="16"/>
              </w:rPr>
              <w:t>Subscription</w:t>
            </w:r>
          </w:p>
        </w:tc>
        <w:tc>
          <w:tcPr>
            <w:tcW w:type="dxa" w:w="1963"/>
          </w:tcPr>
          <w:p>
            <w:pPr>
              <w:spacing w:after="20"/>
            </w:pPr>
            <w:r>
              <w:rPr>
                <w:rFonts w:ascii="Segoe UI" w:hAnsi="Segoe UI" w:cs="Segoe UI" w:eastAsia="Segoe UI"/>
                <w:color w:val="101820"/>
                <w:sz w:val="16"/>
              </w:rPr>
              <w:t>iorta TechNXT on AWS (Singapore)</w:t>
            </w:r>
          </w:p>
        </w:tc>
        <w:tc>
          <w:tcPr>
            <w:tcW w:type="dxa" w:w="2652"/>
          </w:tcPr>
          <w:p>
            <w:pPr>
              <w:spacing w:after="20"/>
            </w:pPr>
            <w:r>
              <w:rPr>
                <w:rFonts w:ascii="Segoe UI" w:hAnsi="Segoe UI" w:cs="Segoe UI" w:eastAsia="Segoe UI"/>
                <w:color w:val="101820"/>
                <w:sz w:val="16"/>
              </w:rPr>
              <w:t>Standard support</w:t>
            </w:r>
          </w:p>
        </w:tc>
        <w:tc>
          <w:tcPr>
            <w:tcW w:type="dxa" w:w="1647"/>
          </w:tcPr>
          <w:p>
            <w:pPr>
              <w:spacing w:after="20"/>
            </w:pPr>
            <w:r>
              <w:rPr>
                <w:rFonts w:ascii="Segoe UI" w:hAnsi="Segoe UI" w:cs="Segoe UI" w:eastAsia="Segoe UI"/>
                <w:color w:val="101820"/>
                <w:sz w:val="16"/>
              </w:rPr>
              <w:t>3 years</w:t>
            </w:r>
          </w:p>
        </w:tc>
      </w:tr>
      <w:tr>
        <w:tc>
          <w:tcPr>
            <w:tcW w:type="dxa" w:w="1134"/>
          </w:tcPr>
          <w:p>
            <w:pPr>
              <w:spacing w:after="20"/>
            </w:pPr>
            <w:r>
              <w:rPr>
                <w:rFonts w:ascii="Segoe UI" w:hAnsi="Segoe UI" w:cs="Segoe UI" w:eastAsia="Segoe UI"/>
                <w:color w:val="101820"/>
                <w:sz w:val="16"/>
              </w:rPr>
              <w:t>Ownership</w:t>
            </w:r>
          </w:p>
        </w:tc>
        <w:tc>
          <w:tcPr>
            <w:tcW w:type="dxa" w:w="1618"/>
          </w:tcPr>
          <w:p>
            <w:pPr>
              <w:spacing w:after="20"/>
            </w:pPr>
            <w:r>
              <w:rPr>
                <w:rFonts w:ascii="Segoe UI" w:hAnsi="Segoe UI" w:cs="Segoe UI" w:eastAsia="Segoe UI"/>
                <w:color w:val="101820"/>
                <w:sz w:val="16"/>
              </w:rPr>
              <w:t>Perpetual licence with AMC</w:t>
            </w:r>
          </w:p>
        </w:tc>
        <w:tc>
          <w:tcPr>
            <w:tcW w:type="dxa" w:w="1963"/>
          </w:tcPr>
          <w:p>
            <w:pPr>
              <w:spacing w:after="20"/>
            </w:pPr>
            <w:r>
              <w:rPr>
                <w:rFonts w:ascii="Segoe UI" w:hAnsi="Segoe UI" w:cs="Segoe UI" w:eastAsia="Segoe UI"/>
                <w:color w:val="101820"/>
                <w:sz w:val="16"/>
              </w:rPr>
              <w:t>iorta TechNXT on AWS (Singapore)</w:t>
            </w:r>
          </w:p>
        </w:tc>
        <w:tc>
          <w:tcPr>
            <w:tcW w:type="dxa" w:w="2652"/>
          </w:tcPr>
          <w:p>
            <w:pPr>
              <w:spacing w:after="20"/>
            </w:pPr>
            <w:r>
              <w:rPr>
                <w:rFonts w:ascii="Segoe UI" w:hAnsi="Segoe UI" w:cs="Segoe UI" w:eastAsia="Segoe UI"/>
                <w:color w:val="101820"/>
                <w:sz w:val="16"/>
              </w:rPr>
              <w:t>Standard support</w:t>
            </w:r>
          </w:p>
        </w:tc>
        <w:tc>
          <w:tcPr>
            <w:tcW w:type="dxa" w:w="1647"/>
          </w:tcPr>
          <w:p>
            <w:pPr>
              <w:spacing w:after="20"/>
            </w:pPr>
            <w:r>
              <w:rPr>
                <w:rFonts w:ascii="Segoe UI" w:hAnsi="Segoe UI" w:cs="Segoe UI" w:eastAsia="Segoe UI"/>
                <w:color w:val="101820"/>
                <w:sz w:val="16"/>
              </w:rPr>
              <w:t>5 years</w:t>
            </w:r>
          </w:p>
        </w:tc>
      </w:tr>
      <w:tr>
        <w:tc>
          <w:tcPr>
            <w:tcW w:type="dxa" w:w="1134"/>
          </w:tcPr>
          <w:p>
            <w:pPr>
              <w:spacing w:after="20"/>
            </w:pPr>
            <w:r>
              <w:rPr>
                <w:rFonts w:ascii="Segoe UI" w:hAnsi="Segoe UI" w:cs="Segoe UI" w:eastAsia="Segoe UI"/>
                <w:color w:val="101820"/>
                <w:sz w:val="16"/>
              </w:rPr>
              <w:t>Ownership Plus</w:t>
            </w:r>
          </w:p>
        </w:tc>
        <w:tc>
          <w:tcPr>
            <w:tcW w:type="dxa" w:w="1618"/>
          </w:tcPr>
          <w:p>
            <w:pPr>
              <w:spacing w:after="20"/>
            </w:pPr>
            <w:r>
              <w:rPr>
                <w:rFonts w:ascii="Segoe UI" w:hAnsi="Segoe UI" w:cs="Segoe UI" w:eastAsia="Segoe UI"/>
                <w:color w:val="101820"/>
                <w:sz w:val="16"/>
              </w:rPr>
              <w:t>Perpetual licence with AMC</w:t>
            </w:r>
          </w:p>
        </w:tc>
        <w:tc>
          <w:tcPr>
            <w:tcW w:type="dxa" w:w="1963"/>
          </w:tcPr>
          <w:p>
            <w:pPr>
              <w:spacing w:after="20"/>
            </w:pPr>
            <w:r>
              <w:rPr>
                <w:rFonts w:ascii="Segoe UI" w:hAnsi="Segoe UI" w:cs="Segoe UI" w:eastAsia="Segoe UI"/>
                <w:color w:val="101820"/>
                <w:sz w:val="16"/>
              </w:rPr>
              <w:t>Local partner in the Philippines</w:t>
            </w:r>
          </w:p>
        </w:tc>
        <w:tc>
          <w:tcPr>
            <w:tcW w:type="dxa" w:w="2652"/>
          </w:tcPr>
          <w:p>
            <w:pPr>
              <w:spacing w:after="20"/>
            </w:pPr>
            <w:r>
              <w:rPr>
                <w:rFonts w:ascii="Segoe UI" w:hAnsi="Segoe UI" w:cs="Segoe UI" w:eastAsia="Segoe UI"/>
                <w:color w:val="101820"/>
                <w:sz w:val="16"/>
              </w:rPr>
              <w:t>Standard support and 24x7 Severity 1 support</w:t>
            </w:r>
          </w:p>
        </w:tc>
        <w:tc>
          <w:tcPr>
            <w:tcW w:type="dxa" w:w="1647"/>
          </w:tcPr>
          <w:p>
            <w:pPr>
              <w:spacing w:after="20"/>
            </w:pPr>
            <w:r>
              <w:rPr>
                <w:rFonts w:ascii="Segoe UI" w:hAnsi="Segoe UI" w:cs="Segoe UI" w:eastAsia="Segoe UI"/>
                <w:color w:val="101820"/>
                <w:sz w:val="16"/>
              </w:rPr>
              <w:t>5 years</w:t>
            </w:r>
          </w:p>
        </w:tc>
      </w:tr>
    </w:tbl>
    <w:p>
      <w:pPr>
        <w:spacing w:after="80"/>
      </w:pPr>
    </w:p>
    <w:p>
      <w:pPr>
        <w:spacing w:after="120" w:line="276" w:lineRule="auto"/>
      </w:pPr>
      <w:r>
        <w:rPr>
          <w:rFonts w:ascii="Segoe UI" w:hAnsi="Segoe UI" w:cs="Segoe UI" w:eastAsia="Segoe UI"/>
          <w:color w:val="101820"/>
          <w:sz w:val="21"/>
        </w:rPr>
        <w:t>Ownership Plus also includes 2 extra training days and the migration of 1 legacy data source.</w:t>
      </w:r>
    </w:p>
    <w:p>
      <w:pPr>
        <w:pStyle w:val="Heading1"/>
        <w:pageBreakBefore/>
      </w:pPr>
      <w:r>
        <w:rPr>
          <w:rFonts w:ascii="Segoe UI" w:hAnsi="Segoe UI" w:cs="Segoe UI" w:eastAsia="Segoe UI"/>
          <w:b/>
          <w:color w:val="0F4761"/>
          <w:sz w:val="32"/>
        </w:rPr>
        <w:t>5.  Rates</w:t>
      </w:r>
    </w:p>
    <w:p>
      <w:pPr>
        <w:pStyle w:val="Heading2"/>
      </w:pPr>
      <w:r>
        <w:rPr>
          <w:rFonts w:ascii="Segoe UI" w:hAnsi="Segoe UI" w:cs="Segoe UI" w:eastAsia="Segoe UI"/>
          <w:b/>
          <w:color w:val="0F4761"/>
          <w:sz w:val="26"/>
        </w:rPr>
        <w:t>5.1  S01: perpetual licence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98"/>
        <w:gridCol w:w="6716"/>
      </w:tblGrid>
      <w:tr>
        <w:trPr>
          <w:tblHeader w:val="true"/>
        </w:trPr>
        <w:tc>
          <w:tcPr>
            <w:tcW w:type="dxa" w:w="2298"/>
            <w:shd w:val="clear" w:color="auto" w:fill="DCE9F7"/>
          </w:tcPr>
          <w:p>
            <w:pPr>
              <w:spacing w:after="20"/>
            </w:pPr>
            <w:r>
              <w:rPr>
                <w:rFonts w:ascii="Segoe UI" w:hAnsi="Segoe UI" w:cs="Segoe UI" w:eastAsia="Segoe UI"/>
                <w:b/>
                <w:color w:val="0F4761"/>
                <w:sz w:val="18"/>
              </w:rPr>
              <w:t>Users in slab</w:t>
            </w:r>
          </w:p>
        </w:tc>
        <w:tc>
          <w:tcPr>
            <w:tcW w:type="dxa" w:w="6716"/>
            <w:shd w:val="clear" w:color="auto" w:fill="DCE9F7"/>
          </w:tcPr>
          <w:p>
            <w:pPr>
              <w:spacing w:after="20"/>
            </w:pPr>
            <w:r>
              <w:rPr>
                <w:rFonts w:ascii="Segoe UI" w:hAnsi="Segoe UI" w:cs="Segoe UI" w:eastAsia="Segoe UI"/>
                <w:b/>
                <w:color w:val="0F4761"/>
                <w:sz w:val="18"/>
              </w:rPr>
              <w:t>Licence per Named User, one-time (PHP)</w:t>
            </w:r>
          </w:p>
        </w:tc>
      </w:tr>
      <w:tr>
        <w:tc>
          <w:tcPr>
            <w:tcW w:type="dxa" w:w="2298"/>
          </w:tcPr>
          <w:p>
            <w:pPr>
              <w:spacing w:after="20"/>
            </w:pPr>
            <w:r>
              <w:rPr>
                <w:rFonts w:ascii="Segoe UI" w:hAnsi="Segoe UI" w:cs="Segoe UI" w:eastAsia="Segoe UI"/>
                <w:color w:val="101820"/>
                <w:sz w:val="18"/>
              </w:rPr>
              <w:t>1 to 25</w:t>
            </w:r>
          </w:p>
        </w:tc>
        <w:tc>
          <w:tcPr>
            <w:tcW w:type="dxa" w:w="6716"/>
          </w:tcPr>
          <w:p>
            <w:pPr>
              <w:spacing w:after="20"/>
            </w:pPr>
            <w:r>
              <w:rPr>
                <w:rFonts w:ascii="Segoe UI" w:hAnsi="Segoe UI" w:cs="Segoe UI" w:eastAsia="Segoe UI"/>
                <w:color w:val="101820"/>
                <w:sz w:val="18"/>
              </w:rPr>
              <w:t>90,000.00</w:t>
            </w:r>
          </w:p>
        </w:tc>
      </w:tr>
      <w:tr>
        <w:tc>
          <w:tcPr>
            <w:tcW w:type="dxa" w:w="2298"/>
          </w:tcPr>
          <w:p>
            <w:pPr>
              <w:spacing w:after="20"/>
            </w:pPr>
            <w:r>
              <w:rPr>
                <w:rFonts w:ascii="Segoe UI" w:hAnsi="Segoe UI" w:cs="Segoe UI" w:eastAsia="Segoe UI"/>
                <w:color w:val="101820"/>
                <w:sz w:val="18"/>
              </w:rPr>
              <w:t>26 to 100</w:t>
            </w:r>
          </w:p>
        </w:tc>
        <w:tc>
          <w:tcPr>
            <w:tcW w:type="dxa" w:w="6716"/>
          </w:tcPr>
          <w:p>
            <w:pPr>
              <w:spacing w:after="20"/>
            </w:pPr>
            <w:r>
              <w:rPr>
                <w:rFonts w:ascii="Segoe UI" w:hAnsi="Segoe UI" w:cs="Segoe UI" w:eastAsia="Segoe UI"/>
                <w:color w:val="101820"/>
                <w:sz w:val="18"/>
              </w:rPr>
              <w:t>78,000.00</w:t>
            </w:r>
          </w:p>
        </w:tc>
      </w:tr>
      <w:tr>
        <w:tc>
          <w:tcPr>
            <w:tcW w:type="dxa" w:w="2298"/>
          </w:tcPr>
          <w:p>
            <w:pPr>
              <w:spacing w:after="20"/>
            </w:pPr>
            <w:r>
              <w:rPr>
                <w:rFonts w:ascii="Segoe UI" w:hAnsi="Segoe UI" w:cs="Segoe UI" w:eastAsia="Segoe UI"/>
                <w:color w:val="101820"/>
                <w:sz w:val="18"/>
              </w:rPr>
              <w:t>101 to 300</w:t>
            </w:r>
          </w:p>
        </w:tc>
        <w:tc>
          <w:tcPr>
            <w:tcW w:type="dxa" w:w="6716"/>
          </w:tcPr>
          <w:p>
            <w:pPr>
              <w:spacing w:after="20"/>
            </w:pPr>
            <w:r>
              <w:rPr>
                <w:rFonts w:ascii="Segoe UI" w:hAnsi="Segoe UI" w:cs="Segoe UI" w:eastAsia="Segoe UI"/>
                <w:color w:val="101820"/>
                <w:sz w:val="18"/>
              </w:rPr>
              <w:t>66,000.00</w:t>
            </w:r>
          </w:p>
        </w:tc>
      </w:tr>
      <w:tr>
        <w:tc>
          <w:tcPr>
            <w:tcW w:type="dxa" w:w="2298"/>
          </w:tcPr>
          <w:p>
            <w:pPr>
              <w:spacing w:after="20"/>
            </w:pPr>
            <w:r>
              <w:rPr>
                <w:rFonts w:ascii="Segoe UI" w:hAnsi="Segoe UI" w:cs="Segoe UI" w:eastAsia="Segoe UI"/>
                <w:color w:val="101820"/>
                <w:sz w:val="18"/>
              </w:rPr>
              <w:t>Above 300</w:t>
            </w:r>
          </w:p>
        </w:tc>
        <w:tc>
          <w:tcPr>
            <w:tcW w:type="dxa" w:w="6716"/>
          </w:tcPr>
          <w:p>
            <w:pPr>
              <w:spacing w:after="20"/>
            </w:pPr>
            <w:r>
              <w:rPr>
                <w:rFonts w:ascii="Segoe UI" w:hAnsi="Segoe UI" w:cs="Segoe UI" w:eastAsia="Segoe UI"/>
                <w:color w:val="101820"/>
                <w:sz w:val="18"/>
              </w:rPr>
              <w:t>54,000.00</w:t>
            </w:r>
          </w:p>
        </w:tc>
      </w:tr>
    </w:tbl>
    <w:p>
      <w:pPr>
        <w:spacing w:after="80"/>
      </w:pPr>
    </w:p>
    <w:p>
      <w:pPr>
        <w:spacing w:after="120" w:line="276" w:lineRule="auto"/>
      </w:pPr>
      <w:r>
        <w:rPr>
          <w:rFonts w:ascii="Segoe UI" w:hAnsi="Segoe UI" w:cs="Segoe UI" w:eastAsia="Segoe UI"/>
          <w:color w:val="101820"/>
          <w:sz w:val="21"/>
        </w:rPr>
        <w:t>Graduated slabs: the first 25 users at the first rate, users 26 to 100 at the second, users 101 to 300 at the third and the rest at the fourth. Payable 100% on Go-Live. Warranty Period of 12 months from Go-Live.</w:t>
      </w:r>
    </w:p>
    <w:p>
      <w:pPr>
        <w:pStyle w:val="Heading2"/>
      </w:pPr>
      <w:r>
        <w:rPr>
          <w:rFonts w:ascii="Segoe UI" w:hAnsi="Segoe UI" w:cs="Segoe UI" w:eastAsia="Segoe UI"/>
          <w:b/>
          <w:color w:val="0F4761"/>
          <w:sz w:val="26"/>
        </w:rPr>
        <w:t>5.2  S02: subscription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379"/>
        <w:gridCol w:w="4030"/>
        <w:gridCol w:w="3606"/>
      </w:tblGrid>
      <w:tr>
        <w:trPr>
          <w:tblHeader w:val="true"/>
        </w:trPr>
        <w:tc>
          <w:tcPr>
            <w:tcW w:type="dxa" w:w="1379"/>
            <w:shd w:val="clear" w:color="auto" w:fill="DCE9F7"/>
          </w:tcPr>
          <w:p>
            <w:pPr>
              <w:spacing w:after="20"/>
            </w:pPr>
            <w:r>
              <w:rPr>
                <w:rFonts w:ascii="Segoe UI" w:hAnsi="Segoe UI" w:cs="Segoe UI" w:eastAsia="Segoe UI"/>
                <w:b/>
                <w:color w:val="0F4761"/>
                <w:sz w:val="18"/>
              </w:rPr>
              <w:t>Users in slab</w:t>
            </w:r>
          </w:p>
        </w:tc>
        <w:tc>
          <w:tcPr>
            <w:tcW w:type="dxa" w:w="4030"/>
            <w:shd w:val="clear" w:color="auto" w:fill="DCE9F7"/>
          </w:tcPr>
          <w:p>
            <w:pPr>
              <w:spacing w:after="20"/>
            </w:pPr>
            <w:r>
              <w:rPr>
                <w:rFonts w:ascii="Segoe UI" w:hAnsi="Segoe UI" w:cs="Segoe UI" w:eastAsia="Segoe UI"/>
                <w:b/>
                <w:color w:val="0F4761"/>
                <w:sz w:val="18"/>
              </w:rPr>
              <w:t>Per Named User per month, Year 1 (PHP)</w:t>
            </w:r>
          </w:p>
        </w:tc>
        <w:tc>
          <w:tcPr>
            <w:tcW w:type="dxa" w:w="3606"/>
            <w:shd w:val="clear" w:color="auto" w:fill="DCE9F7"/>
          </w:tcPr>
          <w:p>
            <w:pPr>
              <w:spacing w:after="20"/>
            </w:pPr>
            <w:r>
              <w:rPr>
                <w:rFonts w:ascii="Segoe UI" w:hAnsi="Segoe UI" w:cs="Segoe UI" w:eastAsia="Segoe UI"/>
                <w:b/>
                <w:color w:val="0F4761"/>
                <w:sz w:val="18"/>
              </w:rPr>
              <w:t>Minimum billable users of the size</w:t>
            </w:r>
          </w:p>
        </w:tc>
      </w:tr>
      <w:tr>
        <w:tc>
          <w:tcPr>
            <w:tcW w:type="dxa" w:w="1379"/>
          </w:tcPr>
          <w:p>
            <w:pPr>
              <w:spacing w:after="20"/>
            </w:pPr>
            <w:r>
              <w:rPr>
                <w:rFonts w:ascii="Segoe UI" w:hAnsi="Segoe UI" w:cs="Segoe UI" w:eastAsia="Segoe UI"/>
                <w:color w:val="101820"/>
                <w:sz w:val="18"/>
              </w:rPr>
              <w:t>1 to 25</w:t>
            </w:r>
          </w:p>
        </w:tc>
        <w:tc>
          <w:tcPr>
            <w:tcW w:type="dxa" w:w="4030"/>
          </w:tcPr>
          <w:p>
            <w:pPr>
              <w:spacing w:after="20"/>
            </w:pPr>
            <w:r>
              <w:rPr>
                <w:rFonts w:ascii="Segoe UI" w:hAnsi="Segoe UI" w:cs="Segoe UI" w:eastAsia="Segoe UI"/>
                <w:color w:val="101820"/>
                <w:sz w:val="18"/>
              </w:rPr>
              <w:t>3,200.00</w:t>
            </w:r>
          </w:p>
        </w:tc>
        <w:tc>
          <w:tcPr>
            <w:tcW w:type="dxa" w:w="3606"/>
          </w:tcPr>
          <w:p>
            <w:pPr>
              <w:spacing w:after="20"/>
            </w:pPr>
            <w:r>
              <w:rPr>
                <w:rFonts w:ascii="Segoe UI" w:hAnsi="Segoe UI" w:cs="Segoe UI" w:eastAsia="Segoe UI"/>
                <w:color w:val="101820"/>
                <w:sz w:val="18"/>
              </w:rPr>
              <w:t>Small: 10</w:t>
            </w:r>
          </w:p>
        </w:tc>
      </w:tr>
      <w:tr>
        <w:tc>
          <w:tcPr>
            <w:tcW w:type="dxa" w:w="1379"/>
          </w:tcPr>
          <w:p>
            <w:pPr>
              <w:spacing w:after="20"/>
            </w:pPr>
            <w:r>
              <w:rPr>
                <w:rFonts w:ascii="Segoe UI" w:hAnsi="Segoe UI" w:cs="Segoe UI" w:eastAsia="Segoe UI"/>
                <w:color w:val="101820"/>
                <w:sz w:val="18"/>
              </w:rPr>
              <w:t>26 to 100</w:t>
            </w:r>
          </w:p>
        </w:tc>
        <w:tc>
          <w:tcPr>
            <w:tcW w:type="dxa" w:w="4030"/>
          </w:tcPr>
          <w:p>
            <w:pPr>
              <w:spacing w:after="20"/>
            </w:pPr>
            <w:r>
              <w:rPr>
                <w:rFonts w:ascii="Segoe UI" w:hAnsi="Segoe UI" w:cs="Segoe UI" w:eastAsia="Segoe UI"/>
                <w:color w:val="101820"/>
                <w:sz w:val="18"/>
              </w:rPr>
              <w:t>2,800.00</w:t>
            </w:r>
          </w:p>
        </w:tc>
        <w:tc>
          <w:tcPr>
            <w:tcW w:type="dxa" w:w="3606"/>
          </w:tcPr>
          <w:p>
            <w:pPr>
              <w:spacing w:after="20"/>
            </w:pPr>
            <w:r>
              <w:rPr>
                <w:rFonts w:ascii="Segoe UI" w:hAnsi="Segoe UI" w:cs="Segoe UI" w:eastAsia="Segoe UI"/>
                <w:color w:val="101820"/>
                <w:sz w:val="18"/>
              </w:rPr>
              <w:t>Medium: 26</w:t>
            </w:r>
          </w:p>
        </w:tc>
      </w:tr>
      <w:tr>
        <w:tc>
          <w:tcPr>
            <w:tcW w:type="dxa" w:w="1379"/>
          </w:tcPr>
          <w:p>
            <w:pPr>
              <w:spacing w:after="20"/>
            </w:pPr>
            <w:r>
              <w:rPr>
                <w:rFonts w:ascii="Segoe UI" w:hAnsi="Segoe UI" w:cs="Segoe UI" w:eastAsia="Segoe UI"/>
                <w:color w:val="101820"/>
                <w:sz w:val="18"/>
              </w:rPr>
              <w:t>101 to 300</w:t>
            </w:r>
          </w:p>
        </w:tc>
        <w:tc>
          <w:tcPr>
            <w:tcW w:type="dxa" w:w="4030"/>
          </w:tcPr>
          <w:p>
            <w:pPr>
              <w:spacing w:after="20"/>
            </w:pPr>
            <w:r>
              <w:rPr>
                <w:rFonts w:ascii="Segoe UI" w:hAnsi="Segoe UI" w:cs="Segoe UI" w:eastAsia="Segoe UI"/>
                <w:color w:val="101820"/>
                <w:sz w:val="18"/>
              </w:rPr>
              <w:t>2,400.00</w:t>
            </w:r>
          </w:p>
        </w:tc>
        <w:tc>
          <w:tcPr>
            <w:tcW w:type="dxa" w:w="3606"/>
          </w:tcPr>
          <w:p>
            <w:pPr>
              <w:spacing w:after="20"/>
            </w:pPr>
            <w:r>
              <w:rPr>
                <w:rFonts w:ascii="Segoe UI" w:hAnsi="Segoe UI" w:cs="Segoe UI" w:eastAsia="Segoe UI"/>
                <w:color w:val="101820"/>
                <w:sz w:val="18"/>
              </w:rPr>
              <w:t>Large: 101</w:t>
            </w:r>
          </w:p>
        </w:tc>
      </w:tr>
      <w:tr>
        <w:tc>
          <w:tcPr>
            <w:tcW w:type="dxa" w:w="1379"/>
          </w:tcPr>
          <w:p>
            <w:pPr>
              <w:spacing w:after="20"/>
            </w:pPr>
            <w:r>
              <w:rPr>
                <w:rFonts w:ascii="Segoe UI" w:hAnsi="Segoe UI" w:cs="Segoe UI" w:eastAsia="Segoe UI"/>
                <w:color w:val="101820"/>
                <w:sz w:val="18"/>
              </w:rPr>
              <w:t>Above 300</w:t>
            </w:r>
          </w:p>
        </w:tc>
        <w:tc>
          <w:tcPr>
            <w:tcW w:type="dxa" w:w="4030"/>
          </w:tcPr>
          <w:p>
            <w:pPr>
              <w:spacing w:after="20"/>
            </w:pPr>
            <w:r>
              <w:rPr>
                <w:rFonts w:ascii="Segoe UI" w:hAnsi="Segoe UI" w:cs="Segoe UI" w:eastAsia="Segoe UI"/>
                <w:color w:val="101820"/>
                <w:sz w:val="18"/>
              </w:rPr>
              <w:t>2,000.00</w:t>
            </w:r>
          </w:p>
        </w:tc>
        <w:tc>
          <w:tcPr>
            <w:tcW w:type="dxa" w:w="3606"/>
          </w:tcPr>
          <w:p>
            <w:pPr>
              <w:spacing w:after="20"/>
            </w:pPr>
            <w:r>
              <w:rPr>
                <w:rFonts w:ascii="Segoe UI" w:hAnsi="Segoe UI" w:cs="Segoe UI" w:eastAsia="Segoe UI"/>
                <w:color w:val="101820"/>
                <w:sz w:val="18"/>
              </w:rPr>
              <w:t>Enterprise: 301</w:t>
            </w:r>
          </w:p>
        </w:tc>
      </w:tr>
    </w:tbl>
    <w:p>
      <w:pPr>
        <w:spacing w:after="80"/>
      </w:pPr>
    </w:p>
    <w:p>
      <w:pPr>
        <w:spacing w:after="120" w:line="276" w:lineRule="auto"/>
      </w:pPr>
      <w:r>
        <w:rPr>
          <w:rFonts w:ascii="Segoe UI" w:hAnsi="Segoe UI" w:cs="Segoe UI" w:eastAsia="Segoe UI"/>
          <w:color w:val="101820"/>
          <w:sz w:val="21"/>
        </w:rPr>
        <w:t>Graduated slabs as for the licence. Monthly in advance from Go-Live; minimum Initial Term 12 months; plus 5% at each anniversary of Go-Live. Hosting is not included.</w:t>
      </w:r>
    </w:p>
    <w:p>
      <w:pPr>
        <w:pStyle w:val="Heading2"/>
      </w:pPr>
      <w:r>
        <w:rPr>
          <w:rFonts w:ascii="Segoe UI" w:hAnsi="Segoe UI" w:cs="Segoe UI" w:eastAsia="Segoe UI"/>
          <w:b/>
          <w:color w:val="0F4761"/>
          <w:sz w:val="26"/>
        </w:rPr>
        <w:t>5.3  S03: implementation or onboarding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478"/>
        <w:gridCol w:w="1921"/>
        <w:gridCol w:w="3842"/>
        <w:gridCol w:w="1773"/>
      </w:tblGrid>
      <w:tr>
        <w:trPr>
          <w:tblHeader w:val="true"/>
        </w:trPr>
        <w:tc>
          <w:tcPr>
            <w:tcW w:type="dxa" w:w="1478"/>
            <w:shd w:val="clear" w:color="auto" w:fill="DCE9F7"/>
          </w:tcPr>
          <w:p>
            <w:pPr>
              <w:spacing w:after="20"/>
            </w:pPr>
            <w:r>
              <w:rPr>
                <w:rFonts w:ascii="Segoe UI" w:hAnsi="Segoe UI" w:cs="Segoe UI" w:eastAsia="Segoe UI"/>
                <w:b/>
                <w:color w:val="0F4761"/>
                <w:sz w:val="18"/>
              </w:rPr>
              <w:t>Size</w:t>
            </w:r>
          </w:p>
        </w:tc>
        <w:tc>
          <w:tcPr>
            <w:tcW w:type="dxa" w:w="1921"/>
            <w:shd w:val="clear" w:color="auto" w:fill="DCE9F7"/>
          </w:tcPr>
          <w:p>
            <w:pPr>
              <w:spacing w:after="20"/>
            </w:pPr>
            <w:r>
              <w:rPr>
                <w:rFonts w:ascii="Segoe UI" w:hAnsi="Segoe UI" w:cs="Segoe UI" w:eastAsia="Segoe UI"/>
                <w:b/>
                <w:color w:val="0F4761"/>
                <w:sz w:val="18"/>
              </w:rPr>
              <w:t>Base man-days</w:t>
            </w:r>
          </w:p>
        </w:tc>
        <w:tc>
          <w:tcPr>
            <w:tcW w:type="dxa" w:w="3842"/>
            <w:shd w:val="clear" w:color="auto" w:fill="DCE9F7"/>
          </w:tcPr>
          <w:p>
            <w:pPr>
              <w:spacing w:after="20"/>
            </w:pPr>
            <w:r>
              <w:rPr>
                <w:rFonts w:ascii="Segoe UI" w:hAnsi="Segoe UI" w:cs="Segoe UI" w:eastAsia="Segoe UI"/>
                <w:b/>
                <w:color w:val="0F4761"/>
                <w:sz w:val="18"/>
              </w:rPr>
              <w:t>Lines of business included</w:t>
            </w:r>
          </w:p>
        </w:tc>
        <w:tc>
          <w:tcPr>
            <w:tcW w:type="dxa" w:w="1773"/>
            <w:shd w:val="clear" w:color="auto" w:fill="DCE9F7"/>
          </w:tcPr>
          <w:p>
            <w:pPr>
              <w:spacing w:after="20"/>
            </w:pPr>
            <w:r>
              <w:rPr>
                <w:rFonts w:ascii="Segoe UI" w:hAnsi="Segoe UI" w:cs="Segoe UI" w:eastAsia="Segoe UI"/>
                <w:b/>
                <w:color w:val="0F4761"/>
                <w:sz w:val="18"/>
              </w:rPr>
              <w:t>Fee (PHP)</w:t>
            </w:r>
          </w:p>
        </w:tc>
      </w:tr>
      <w:tr>
        <w:tc>
          <w:tcPr>
            <w:tcW w:type="dxa" w:w="1478"/>
          </w:tcPr>
          <w:p>
            <w:pPr>
              <w:spacing w:after="20"/>
            </w:pPr>
            <w:r>
              <w:rPr>
                <w:rFonts w:ascii="Segoe UI" w:hAnsi="Segoe UI" w:cs="Segoe UI" w:eastAsia="Segoe UI"/>
                <w:color w:val="101820"/>
                <w:sz w:val="18"/>
              </w:rPr>
              <w:t>Small</w:t>
            </w:r>
          </w:p>
        </w:tc>
        <w:tc>
          <w:tcPr>
            <w:tcW w:type="dxa" w:w="1921"/>
          </w:tcPr>
          <w:p>
            <w:pPr>
              <w:spacing w:after="20"/>
            </w:pPr>
            <w:r>
              <w:rPr>
                <w:rFonts w:ascii="Segoe UI" w:hAnsi="Segoe UI" w:cs="Segoe UI" w:eastAsia="Segoe UI"/>
                <w:color w:val="101820"/>
                <w:sz w:val="18"/>
              </w:rPr>
              <w:t>70</w:t>
            </w:r>
          </w:p>
        </w:tc>
        <w:tc>
          <w:tcPr>
            <w:tcW w:type="dxa" w:w="3842"/>
          </w:tcPr>
          <w:p>
            <w:pPr>
              <w:spacing w:after="20"/>
            </w:pPr>
            <w:r>
              <w:rPr>
                <w:rFonts w:ascii="Segoe UI" w:hAnsi="Segoe UI" w:cs="Segoe UI" w:eastAsia="Segoe UI"/>
                <w:color w:val="101820"/>
                <w:sz w:val="18"/>
              </w:rPr>
              <w:t>5</w:t>
            </w:r>
          </w:p>
        </w:tc>
        <w:tc>
          <w:tcPr>
            <w:tcW w:type="dxa" w:w="1773"/>
          </w:tcPr>
          <w:p>
            <w:pPr>
              <w:spacing w:after="20"/>
            </w:pPr>
            <w:r>
              <w:rPr>
                <w:rFonts w:ascii="Segoe UI" w:hAnsi="Segoe UI" w:cs="Segoe UI" w:eastAsia="Segoe UI"/>
                <w:color w:val="101820"/>
                <w:sz w:val="18"/>
              </w:rPr>
              <w:t>1,130,000.00</w:t>
            </w:r>
          </w:p>
        </w:tc>
      </w:tr>
      <w:tr>
        <w:tc>
          <w:tcPr>
            <w:tcW w:type="dxa" w:w="1478"/>
          </w:tcPr>
          <w:p>
            <w:pPr>
              <w:spacing w:after="20"/>
            </w:pPr>
            <w:r>
              <w:rPr>
                <w:rFonts w:ascii="Segoe UI" w:hAnsi="Segoe UI" w:cs="Segoe UI" w:eastAsia="Segoe UI"/>
                <w:color w:val="101820"/>
                <w:sz w:val="18"/>
              </w:rPr>
              <w:t>Medium</w:t>
            </w:r>
          </w:p>
        </w:tc>
        <w:tc>
          <w:tcPr>
            <w:tcW w:type="dxa" w:w="1921"/>
          </w:tcPr>
          <w:p>
            <w:pPr>
              <w:spacing w:after="20"/>
            </w:pPr>
            <w:r>
              <w:rPr>
                <w:rFonts w:ascii="Segoe UI" w:hAnsi="Segoe UI" w:cs="Segoe UI" w:eastAsia="Segoe UI"/>
                <w:color w:val="101820"/>
                <w:sz w:val="18"/>
              </w:rPr>
              <w:t>130</w:t>
            </w:r>
          </w:p>
        </w:tc>
        <w:tc>
          <w:tcPr>
            <w:tcW w:type="dxa" w:w="3842"/>
          </w:tcPr>
          <w:p>
            <w:pPr>
              <w:spacing w:after="20"/>
            </w:pPr>
            <w:r>
              <w:rPr>
                <w:rFonts w:ascii="Segoe UI" w:hAnsi="Segoe UI" w:cs="Segoe UI" w:eastAsia="Segoe UI"/>
                <w:color w:val="101820"/>
                <w:sz w:val="18"/>
              </w:rPr>
              <w:t>8</w:t>
            </w:r>
          </w:p>
        </w:tc>
        <w:tc>
          <w:tcPr>
            <w:tcW w:type="dxa" w:w="1773"/>
          </w:tcPr>
          <w:p>
            <w:pPr>
              <w:spacing w:after="20"/>
            </w:pPr>
            <w:r>
              <w:rPr>
                <w:rFonts w:ascii="Segoe UI" w:hAnsi="Segoe UI" w:cs="Segoe UI" w:eastAsia="Segoe UI"/>
                <w:color w:val="101820"/>
                <w:sz w:val="18"/>
              </w:rPr>
              <w:t>2,090,000.00</w:t>
            </w:r>
          </w:p>
        </w:tc>
      </w:tr>
      <w:tr>
        <w:tc>
          <w:tcPr>
            <w:tcW w:type="dxa" w:w="1478"/>
          </w:tcPr>
          <w:p>
            <w:pPr>
              <w:spacing w:after="20"/>
            </w:pPr>
            <w:r>
              <w:rPr>
                <w:rFonts w:ascii="Segoe UI" w:hAnsi="Segoe UI" w:cs="Segoe UI" w:eastAsia="Segoe UI"/>
                <w:color w:val="101820"/>
                <w:sz w:val="18"/>
              </w:rPr>
              <w:t>Large</w:t>
            </w:r>
          </w:p>
        </w:tc>
        <w:tc>
          <w:tcPr>
            <w:tcW w:type="dxa" w:w="1921"/>
          </w:tcPr>
          <w:p>
            <w:pPr>
              <w:spacing w:after="20"/>
            </w:pPr>
            <w:r>
              <w:rPr>
                <w:rFonts w:ascii="Segoe UI" w:hAnsi="Segoe UI" w:cs="Segoe UI" w:eastAsia="Segoe UI"/>
                <w:color w:val="101820"/>
                <w:sz w:val="18"/>
              </w:rPr>
              <w:t>230</w:t>
            </w:r>
          </w:p>
        </w:tc>
        <w:tc>
          <w:tcPr>
            <w:tcW w:type="dxa" w:w="3842"/>
          </w:tcPr>
          <w:p>
            <w:pPr>
              <w:spacing w:after="20"/>
            </w:pPr>
            <w:r>
              <w:rPr>
                <w:rFonts w:ascii="Segoe UI" w:hAnsi="Segoe UI" w:cs="Segoe UI" w:eastAsia="Segoe UI"/>
                <w:color w:val="101820"/>
                <w:sz w:val="18"/>
              </w:rPr>
              <w:t>12</w:t>
            </w:r>
          </w:p>
        </w:tc>
        <w:tc>
          <w:tcPr>
            <w:tcW w:type="dxa" w:w="1773"/>
          </w:tcPr>
          <w:p>
            <w:pPr>
              <w:spacing w:after="20"/>
            </w:pPr>
            <w:r>
              <w:rPr>
                <w:rFonts w:ascii="Segoe UI" w:hAnsi="Segoe UI" w:cs="Segoe UI" w:eastAsia="Segoe UI"/>
                <w:color w:val="101820"/>
                <w:sz w:val="18"/>
              </w:rPr>
              <w:t>3,700,000.00</w:t>
            </w:r>
          </w:p>
        </w:tc>
      </w:tr>
      <w:tr>
        <w:tc>
          <w:tcPr>
            <w:tcW w:type="dxa" w:w="1478"/>
          </w:tcPr>
          <w:p>
            <w:pPr>
              <w:spacing w:after="20"/>
            </w:pPr>
            <w:r>
              <w:rPr>
                <w:rFonts w:ascii="Segoe UI" w:hAnsi="Segoe UI" w:cs="Segoe UI" w:eastAsia="Segoe UI"/>
                <w:color w:val="101820"/>
                <w:sz w:val="18"/>
              </w:rPr>
              <w:t>Enterprise</w:t>
            </w:r>
          </w:p>
        </w:tc>
        <w:tc>
          <w:tcPr>
            <w:tcW w:type="dxa" w:w="1921"/>
          </w:tcPr>
          <w:p>
            <w:pPr>
              <w:spacing w:after="20"/>
            </w:pPr>
            <w:r>
              <w:rPr>
                <w:rFonts w:ascii="Segoe UI" w:hAnsi="Segoe UI" w:cs="Segoe UI" w:eastAsia="Segoe UI"/>
                <w:color w:val="101820"/>
                <w:sz w:val="18"/>
              </w:rPr>
              <w:t>360</w:t>
            </w:r>
          </w:p>
        </w:tc>
        <w:tc>
          <w:tcPr>
            <w:tcW w:type="dxa" w:w="3842"/>
          </w:tcPr>
          <w:p>
            <w:pPr>
              <w:spacing w:after="20"/>
            </w:pPr>
            <w:r>
              <w:rPr>
                <w:rFonts w:ascii="Segoe UI" w:hAnsi="Segoe UI" w:cs="Segoe UI" w:eastAsia="Segoe UI"/>
                <w:color w:val="101820"/>
                <w:sz w:val="18"/>
              </w:rPr>
              <w:t>16</w:t>
            </w:r>
          </w:p>
        </w:tc>
        <w:tc>
          <w:tcPr>
            <w:tcW w:type="dxa" w:w="1773"/>
          </w:tcPr>
          <w:p>
            <w:pPr>
              <w:spacing w:after="20"/>
            </w:pPr>
            <w:r>
              <w:rPr>
                <w:rFonts w:ascii="Segoe UI" w:hAnsi="Segoe UI" w:cs="Segoe UI" w:eastAsia="Segoe UI"/>
                <w:color w:val="101820"/>
                <w:sz w:val="18"/>
              </w:rPr>
              <w:t>5,800,000.00</w:t>
            </w:r>
          </w:p>
        </w:tc>
      </w:tr>
    </w:tbl>
    <w:p>
      <w:pPr>
        <w:spacing w:after="80"/>
      </w:pPr>
    </w:p>
    <w:p>
      <w:pPr>
        <w:spacing w:after="60"/>
        <w:numPr>
          <w:ilvl w:val="0"/>
          <w:numId w:val="4"/>
        </w:numPr>
      </w:pPr>
      <w:r>
        <w:rPr>
          <w:rFonts w:ascii="Segoe UI" w:hAnsi="Segoe UI" w:cs="Segoe UI" w:eastAsia="Segoe UI"/>
          <w:color w:val="101820"/>
          <w:sz w:val="21"/>
        </w:rPr>
        <w:t>Fee = (base man-days + 6 man-days for each line of business above the included number) x PHP 16,100.00, rounded to PHP 10,000.00. Example: Small with 6 lines of business, 76 man-days, PHP 1,220,000.00.</w:t>
      </w:r>
    </w:p>
    <w:p>
      <w:pPr>
        <w:spacing w:after="60"/>
        <w:numPr>
          <w:ilvl w:val="0"/>
          <w:numId w:val="4"/>
        </w:numPr>
      </w:pPr>
      <w:r>
        <w:rPr>
          <w:rFonts w:ascii="Segoe UI" w:hAnsi="Segoe UI" w:cs="Segoe UI" w:eastAsia="Segoe UI"/>
          <w:color w:val="101820"/>
          <w:sz w:val="21"/>
        </w:rPr>
        <w:t>The onboarding fee of a subscription equals the implementation fee, unless the Order Form states a lower percentage.</w:t>
      </w:r>
    </w:p>
    <w:p>
      <w:pPr>
        <w:spacing w:after="60"/>
        <w:numPr>
          <w:ilvl w:val="0"/>
          <w:numId w:val="4"/>
        </w:numPr>
      </w:pPr>
      <w:r>
        <w:rPr>
          <w:rFonts w:ascii="Segoe UI" w:hAnsi="Segoe UI" w:cs="Segoe UI" w:eastAsia="Segoe UI"/>
          <w:color w:val="101820"/>
          <w:sz w:val="21"/>
        </w:rPr>
        <w:t>Payable 40% on signing of the Order Form, 40% on UAT sign-off and 20% on Go-Live.</w:t>
      </w:r>
    </w:p>
    <w:p>
      <w:pPr>
        <w:pStyle w:val="Heading2"/>
      </w:pPr>
      <w:r>
        <w:rPr>
          <w:rFonts w:ascii="Segoe UI" w:hAnsi="Segoe UI" w:cs="Segoe UI" w:eastAsia="Segoe UI"/>
          <w:b/>
          <w:color w:val="0F4761"/>
          <w:sz w:val="26"/>
        </w:rPr>
        <w:t>5.4  S04 to S06: maintenance and support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08"/>
        <w:gridCol w:w="3303"/>
        <w:gridCol w:w="3303"/>
      </w:tblGrid>
      <w:tr>
        <w:trPr>
          <w:tblHeader w:val="true"/>
        </w:trPr>
        <w:tc>
          <w:tcPr>
            <w:tcW w:type="dxa" w:w="2408"/>
            <w:shd w:val="clear" w:color="auto" w:fill="DCE9F7"/>
          </w:tcPr>
          <w:p>
            <w:pPr>
              <w:spacing w:after="20"/>
            </w:pPr>
            <w:r>
              <w:rPr>
                <w:rFonts w:ascii="Segoe UI" w:hAnsi="Segoe UI" w:cs="Segoe UI" w:eastAsia="Segoe UI"/>
                <w:b/>
                <w:color w:val="0F4761"/>
                <w:sz w:val="18"/>
              </w:rPr>
              <w:t>Item</w:t>
            </w:r>
          </w:p>
        </w:tc>
        <w:tc>
          <w:tcPr>
            <w:tcW w:type="dxa" w:w="3303"/>
            <w:shd w:val="clear" w:color="auto" w:fill="DCE9F7"/>
          </w:tcPr>
          <w:p>
            <w:pPr>
              <w:spacing w:after="20"/>
            </w:pPr>
            <w:r>
              <w:rPr>
                <w:rFonts w:ascii="Segoe UI" w:hAnsi="Segoe UI" w:cs="Segoe UI" w:eastAsia="Segoe UI"/>
                <w:b/>
                <w:color w:val="0F4761"/>
                <w:sz w:val="18"/>
              </w:rPr>
              <w:t>Rate</w:t>
            </w:r>
          </w:p>
        </w:tc>
        <w:tc>
          <w:tcPr>
            <w:tcW w:type="dxa" w:w="3303"/>
            <w:shd w:val="clear" w:color="auto" w:fill="DCE9F7"/>
          </w:tcPr>
          <w:p>
            <w:pPr>
              <w:spacing w:after="20"/>
            </w:pPr>
            <w:r>
              <w:rPr>
                <w:rFonts w:ascii="Segoe UI" w:hAnsi="Segoe UI" w:cs="Segoe UI" w:eastAsia="Segoe UI"/>
                <w:b/>
                <w:color w:val="0F4761"/>
                <w:sz w:val="18"/>
              </w:rPr>
              <w:t>Billing</w:t>
            </w:r>
          </w:p>
        </w:tc>
      </w:tr>
      <w:tr>
        <w:tc>
          <w:tcPr>
            <w:tcW w:type="dxa" w:w="2408"/>
          </w:tcPr>
          <w:p>
            <w:pPr>
              <w:spacing w:after="20"/>
            </w:pPr>
            <w:r>
              <w:rPr>
                <w:rFonts w:ascii="Segoe UI" w:hAnsi="Segoe UI" w:cs="Segoe UI" w:eastAsia="Segoe UI"/>
                <w:color w:val="101820"/>
                <w:sz w:val="18"/>
              </w:rPr>
              <w:t>AMC (perpetual)</w:t>
            </w:r>
          </w:p>
        </w:tc>
        <w:tc>
          <w:tcPr>
            <w:tcW w:type="dxa" w:w="3303"/>
          </w:tcPr>
          <w:p>
            <w:pPr>
              <w:spacing w:after="20"/>
            </w:pPr>
            <w:r>
              <w:rPr>
                <w:rFonts w:ascii="Segoe UI" w:hAnsi="Segoe UI" w:cs="Segoe UI" w:eastAsia="Segoe UI"/>
                <w:color w:val="101820"/>
                <w:sz w:val="18"/>
              </w:rPr>
              <w:t>22% of the Licence Fee a year, from the start of Year 2</w:t>
            </w:r>
          </w:p>
        </w:tc>
        <w:tc>
          <w:tcPr>
            <w:tcW w:type="dxa" w:w="3303"/>
          </w:tcPr>
          <w:p>
            <w:pPr>
              <w:spacing w:after="20"/>
            </w:pPr>
            <w:r>
              <w:rPr>
                <w:rFonts w:ascii="Segoe UI" w:hAnsi="Segoe UI" w:cs="Segoe UI" w:eastAsia="Segoe UI"/>
                <w:color w:val="101820"/>
                <w:sz w:val="18"/>
              </w:rPr>
              <w:t>Yearly in advance; plus 5% at each anniversary of the AMC start</w:t>
            </w:r>
          </w:p>
        </w:tc>
      </w:tr>
      <w:tr>
        <w:tc>
          <w:tcPr>
            <w:tcW w:type="dxa" w:w="2408"/>
          </w:tcPr>
          <w:p>
            <w:pPr>
              <w:spacing w:after="20"/>
            </w:pPr>
            <w:r>
              <w:rPr>
                <w:rFonts w:ascii="Segoe UI" w:hAnsi="Segoe UI" w:cs="Segoe UI" w:eastAsia="Segoe UI"/>
                <w:color w:val="101820"/>
                <w:sz w:val="18"/>
              </w:rPr>
              <w:t>Standard support (subscription)</w:t>
            </w:r>
          </w:p>
        </w:tc>
        <w:tc>
          <w:tcPr>
            <w:tcW w:type="dxa" w:w="3303"/>
          </w:tcPr>
          <w:p>
            <w:pPr>
              <w:spacing w:after="20"/>
            </w:pPr>
            <w:r>
              <w:rPr>
                <w:rFonts w:ascii="Segoe UI" w:hAnsi="Segoe UI" w:cs="Segoe UI" w:eastAsia="Segoe UI"/>
                <w:color w:val="101820"/>
                <w:sz w:val="18"/>
              </w:rPr>
              <w:t>Included in the Monthly Fee</w:t>
            </w:r>
          </w:p>
        </w:tc>
        <w:tc>
          <w:tcPr>
            <w:tcW w:type="dxa" w:w="3303"/>
          </w:tcPr>
          <w:p>
            <w:pPr>
              <w:spacing w:after="20"/>
            </w:pPr>
            <w:r>
              <w:rPr>
                <w:rFonts w:ascii="Segoe UI" w:hAnsi="Segoe UI" w:cs="Segoe UI" w:eastAsia="Segoe UI"/>
                <w:color w:val="101820"/>
                <w:sz w:val="18"/>
              </w:rPr>
              <w:t>Not applicable</w:t>
            </w:r>
          </w:p>
        </w:tc>
      </w:tr>
      <w:tr>
        <w:tc>
          <w:tcPr>
            <w:tcW w:type="dxa" w:w="2408"/>
          </w:tcPr>
          <w:p>
            <w:pPr>
              <w:spacing w:after="20"/>
            </w:pPr>
            <w:r>
              <w:rPr>
                <w:rFonts w:ascii="Segoe UI" w:hAnsi="Segoe UI" w:cs="Segoe UI" w:eastAsia="Segoe UI"/>
                <w:color w:val="101820"/>
                <w:sz w:val="18"/>
              </w:rPr>
              <w:t>24x7 Severity 1 support, Small</w:t>
            </w:r>
          </w:p>
        </w:tc>
        <w:tc>
          <w:tcPr>
            <w:tcW w:type="dxa" w:w="3303"/>
          </w:tcPr>
          <w:p>
            <w:pPr>
              <w:spacing w:after="20"/>
            </w:pPr>
            <w:r>
              <w:rPr>
                <w:rFonts w:ascii="Segoe UI" w:hAnsi="Segoe UI" w:cs="Segoe UI" w:eastAsia="Segoe UI"/>
                <w:color w:val="101820"/>
                <w:sz w:val="18"/>
              </w:rPr>
              <w:t>PHP 240,000.00 a year (Year 1)</w:t>
            </w:r>
          </w:p>
        </w:tc>
        <w:tc>
          <w:tcPr>
            <w:tcW w:type="dxa" w:w="3303"/>
          </w:tcPr>
          <w:p>
            <w:pPr>
              <w:spacing w:after="20"/>
            </w:pPr>
            <w:r>
              <w:rPr>
                <w:rFonts w:ascii="Segoe UI" w:hAnsi="Segoe UI" w:cs="Segoe UI" w:eastAsia="Segoe UI"/>
                <w:color w:val="101820"/>
                <w:sz w:val="18"/>
              </w:rPr>
              <w:t>Yearly in advance; plus 5% a year</w:t>
            </w:r>
          </w:p>
        </w:tc>
      </w:tr>
      <w:tr>
        <w:tc>
          <w:tcPr>
            <w:tcW w:type="dxa" w:w="2408"/>
          </w:tcPr>
          <w:p>
            <w:pPr>
              <w:spacing w:after="20"/>
            </w:pPr>
            <w:r>
              <w:rPr>
                <w:rFonts w:ascii="Segoe UI" w:hAnsi="Segoe UI" w:cs="Segoe UI" w:eastAsia="Segoe UI"/>
                <w:color w:val="101820"/>
                <w:sz w:val="18"/>
              </w:rPr>
              <w:t>24x7 Severity 1 support, Medium</w:t>
            </w:r>
          </w:p>
        </w:tc>
        <w:tc>
          <w:tcPr>
            <w:tcW w:type="dxa" w:w="3303"/>
          </w:tcPr>
          <w:p>
            <w:pPr>
              <w:spacing w:after="20"/>
            </w:pPr>
            <w:r>
              <w:rPr>
                <w:rFonts w:ascii="Segoe UI" w:hAnsi="Segoe UI" w:cs="Segoe UI" w:eastAsia="Segoe UI"/>
                <w:color w:val="101820"/>
                <w:sz w:val="18"/>
              </w:rPr>
              <w:t>PHP 480,000.00 a year (Year 1)</w:t>
            </w:r>
          </w:p>
        </w:tc>
        <w:tc>
          <w:tcPr>
            <w:tcW w:type="dxa" w:w="3303"/>
          </w:tcPr>
          <w:p>
            <w:pPr>
              <w:spacing w:after="20"/>
            </w:pPr>
            <w:r>
              <w:rPr>
                <w:rFonts w:ascii="Segoe UI" w:hAnsi="Segoe UI" w:cs="Segoe UI" w:eastAsia="Segoe UI"/>
                <w:color w:val="101820"/>
                <w:sz w:val="18"/>
              </w:rPr>
              <w:t>As above</w:t>
            </w:r>
          </w:p>
        </w:tc>
      </w:tr>
      <w:tr>
        <w:tc>
          <w:tcPr>
            <w:tcW w:type="dxa" w:w="2408"/>
          </w:tcPr>
          <w:p>
            <w:pPr>
              <w:spacing w:after="20"/>
            </w:pPr>
            <w:r>
              <w:rPr>
                <w:rFonts w:ascii="Segoe UI" w:hAnsi="Segoe UI" w:cs="Segoe UI" w:eastAsia="Segoe UI"/>
                <w:color w:val="101820"/>
                <w:sz w:val="18"/>
              </w:rPr>
              <w:t>24x7 Severity 1 support, Large</w:t>
            </w:r>
          </w:p>
        </w:tc>
        <w:tc>
          <w:tcPr>
            <w:tcW w:type="dxa" w:w="3303"/>
          </w:tcPr>
          <w:p>
            <w:pPr>
              <w:spacing w:after="20"/>
            </w:pPr>
            <w:r>
              <w:rPr>
                <w:rFonts w:ascii="Segoe UI" w:hAnsi="Segoe UI" w:cs="Segoe UI" w:eastAsia="Segoe UI"/>
                <w:color w:val="101820"/>
                <w:sz w:val="18"/>
              </w:rPr>
              <w:t>PHP 900,000.00 a year (Year 1)</w:t>
            </w:r>
          </w:p>
        </w:tc>
        <w:tc>
          <w:tcPr>
            <w:tcW w:type="dxa" w:w="3303"/>
          </w:tcPr>
          <w:p>
            <w:pPr>
              <w:spacing w:after="20"/>
            </w:pPr>
            <w:r>
              <w:rPr>
                <w:rFonts w:ascii="Segoe UI" w:hAnsi="Segoe UI" w:cs="Segoe UI" w:eastAsia="Segoe UI"/>
                <w:color w:val="101820"/>
                <w:sz w:val="18"/>
              </w:rPr>
              <w:t>As above</w:t>
            </w:r>
          </w:p>
        </w:tc>
      </w:tr>
      <w:tr>
        <w:tc>
          <w:tcPr>
            <w:tcW w:type="dxa" w:w="2408"/>
          </w:tcPr>
          <w:p>
            <w:pPr>
              <w:spacing w:after="20"/>
            </w:pPr>
            <w:r>
              <w:rPr>
                <w:rFonts w:ascii="Segoe UI" w:hAnsi="Segoe UI" w:cs="Segoe UI" w:eastAsia="Segoe UI"/>
                <w:color w:val="101820"/>
                <w:sz w:val="18"/>
              </w:rPr>
              <w:t>24x7 Severity 1 support, Enterprise</w:t>
            </w:r>
          </w:p>
        </w:tc>
        <w:tc>
          <w:tcPr>
            <w:tcW w:type="dxa" w:w="3303"/>
          </w:tcPr>
          <w:p>
            <w:pPr>
              <w:spacing w:after="20"/>
            </w:pPr>
            <w:r>
              <w:rPr>
                <w:rFonts w:ascii="Segoe UI" w:hAnsi="Segoe UI" w:cs="Segoe UI" w:eastAsia="Segoe UI"/>
                <w:color w:val="101820"/>
                <w:sz w:val="18"/>
              </w:rPr>
              <w:t>PHP 1,500,000.00 a year (Year 1)</w:t>
            </w:r>
          </w:p>
        </w:tc>
        <w:tc>
          <w:tcPr>
            <w:tcW w:type="dxa" w:w="3303"/>
          </w:tcPr>
          <w:p>
            <w:pPr>
              <w:spacing w:after="20"/>
            </w:pPr>
            <w:r>
              <w:rPr>
                <w:rFonts w:ascii="Segoe UI" w:hAnsi="Segoe UI" w:cs="Segoe UI" w:eastAsia="Segoe UI"/>
                <w:color w:val="101820"/>
                <w:sz w:val="18"/>
              </w:rPr>
              <w:t>As above</w:t>
            </w:r>
          </w:p>
        </w:tc>
      </w:tr>
      <w:tr>
        <w:tc>
          <w:tcPr>
            <w:tcW w:type="dxa" w:w="2408"/>
          </w:tcPr>
          <w:p>
            <w:pPr>
              <w:spacing w:after="20"/>
            </w:pPr>
            <w:r>
              <w:rPr>
                <w:rFonts w:ascii="Segoe UI" w:hAnsi="Segoe UI" w:cs="Segoe UI" w:eastAsia="Segoe UI"/>
                <w:color w:val="101820"/>
                <w:sz w:val="18"/>
              </w:rPr>
              <w:t>Reinstatement of a lapsed AMC</w:t>
            </w:r>
          </w:p>
        </w:tc>
        <w:tc>
          <w:tcPr>
            <w:tcW w:type="dxa" w:w="3303"/>
          </w:tcPr>
          <w:p>
            <w:pPr>
              <w:spacing w:after="20"/>
            </w:pPr>
            <w:r>
              <w:rPr>
                <w:rFonts w:ascii="Segoe UI" w:hAnsi="Segoe UI" w:cs="Segoe UI" w:eastAsia="Segoe UI"/>
                <w:color w:val="101820"/>
                <w:sz w:val="18"/>
              </w:rPr>
              <w:t>The AMC fees for the lapsed period plus [10%] of those fees, and the upgrade to the current release at day rates</w:t>
            </w:r>
          </w:p>
        </w:tc>
        <w:tc>
          <w:tcPr>
            <w:tcW w:type="dxa" w:w="3303"/>
          </w:tcPr>
          <w:p>
            <w:pPr>
              <w:spacing w:after="20"/>
            </w:pPr>
            <w:r>
              <w:rPr>
                <w:rFonts w:ascii="Segoe UI" w:hAnsi="Segoe UI" w:cs="Segoe UI" w:eastAsia="Segoe UI"/>
                <w:color w:val="101820"/>
                <w:sz w:val="18"/>
              </w:rPr>
              <w:t>On reinstatement</w:t>
            </w:r>
          </w:p>
        </w:tc>
      </w:tr>
    </w:tbl>
    <w:p>
      <w:pPr>
        <w:spacing w:after="80"/>
      </w:pPr>
    </w:p>
    <w:p>
      <w:pPr>
        <w:spacing w:after="120" w:line="276" w:lineRule="auto"/>
      </w:pPr>
      <w:r>
        <w:rPr>
          <w:rFonts w:ascii="Segoe UI" w:hAnsi="Segoe UI" w:cs="Segoe UI" w:eastAsia="Segoe UI"/>
          <w:color w:val="101820"/>
          <w:sz w:val="21"/>
        </w:rPr>
        <w:t>Standard support hours: 08:00 to 18:00 PHT, Monday to Friday, except Philippine regular holidays.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803"/>
        <w:gridCol w:w="2458"/>
        <w:gridCol w:w="4753"/>
      </w:tblGrid>
      <w:tr>
        <w:trPr>
          <w:tblHeader w:val="true"/>
        </w:trPr>
        <w:tc>
          <w:tcPr>
            <w:tcW w:type="dxa" w:w="1803"/>
            <w:shd w:val="clear" w:color="auto" w:fill="DCE9F7"/>
          </w:tcPr>
          <w:p>
            <w:pPr>
              <w:spacing w:after="20"/>
            </w:pPr>
            <w:r>
              <w:rPr>
                <w:rFonts w:ascii="Segoe UI" w:hAnsi="Segoe UI" w:cs="Segoe UI" w:eastAsia="Segoe UI"/>
                <w:b/>
                <w:color w:val="0F4761"/>
                <w:sz w:val="18"/>
              </w:rPr>
              <w:t>Severity</w:t>
            </w:r>
          </w:p>
        </w:tc>
        <w:tc>
          <w:tcPr>
            <w:tcW w:type="dxa" w:w="2458"/>
            <w:shd w:val="clear" w:color="auto" w:fill="DCE9F7"/>
          </w:tcPr>
          <w:p>
            <w:pPr>
              <w:spacing w:after="20"/>
            </w:pPr>
            <w:r>
              <w:rPr>
                <w:rFonts w:ascii="Segoe UI" w:hAnsi="Segoe UI" w:cs="Segoe UI" w:eastAsia="Segoe UI"/>
                <w:b/>
                <w:color w:val="0F4761"/>
                <w:sz w:val="18"/>
              </w:rPr>
              <w:t>First response</w:t>
            </w:r>
          </w:p>
        </w:tc>
        <w:tc>
          <w:tcPr>
            <w:tcW w:type="dxa" w:w="4753"/>
            <w:shd w:val="clear" w:color="auto" w:fill="DCE9F7"/>
          </w:tcPr>
          <w:p>
            <w:pPr>
              <w:spacing w:after="20"/>
            </w:pPr>
            <w:r>
              <w:rPr>
                <w:rFonts w:ascii="Segoe UI" w:hAnsi="Segoe UI" w:cs="Segoe UI" w:eastAsia="Segoe UI"/>
                <w:b/>
                <w:color w:val="0F4761"/>
                <w:sz w:val="18"/>
              </w:rPr>
              <w:t>Restore service or workaround</w:t>
            </w:r>
          </w:p>
        </w:tc>
      </w:tr>
      <w:tr>
        <w:tc>
          <w:tcPr>
            <w:tcW w:type="dxa" w:w="1803"/>
          </w:tcPr>
          <w:p>
            <w:pPr>
              <w:spacing w:after="20"/>
            </w:pPr>
            <w:r>
              <w:rPr>
                <w:rFonts w:ascii="Segoe UI" w:hAnsi="Segoe UI" w:cs="Segoe UI" w:eastAsia="Segoe UI"/>
                <w:color w:val="101820"/>
                <w:sz w:val="18"/>
              </w:rPr>
              <w:t>P1 Critical</w:t>
            </w:r>
          </w:p>
        </w:tc>
        <w:tc>
          <w:tcPr>
            <w:tcW w:type="dxa" w:w="2458"/>
          </w:tcPr>
          <w:p>
            <w:pPr>
              <w:spacing w:after="20"/>
            </w:pPr>
            <w:r>
              <w:rPr>
                <w:rFonts w:ascii="Segoe UI" w:hAnsi="Segoe UI" w:cs="Segoe UI" w:eastAsia="Segoe UI"/>
                <w:color w:val="101820"/>
                <w:sz w:val="18"/>
              </w:rPr>
              <w:t>30 minutes</w:t>
            </w:r>
          </w:p>
        </w:tc>
        <w:tc>
          <w:tcPr>
            <w:tcW w:type="dxa" w:w="4753"/>
          </w:tcPr>
          <w:p>
            <w:pPr>
              <w:spacing w:after="20"/>
            </w:pPr>
            <w:r>
              <w:rPr>
                <w:rFonts w:ascii="Segoe UI" w:hAnsi="Segoe UI" w:cs="Segoe UI" w:eastAsia="Segoe UI"/>
                <w:color w:val="101820"/>
                <w:sz w:val="18"/>
              </w:rPr>
              <w:t>4 service hours</w:t>
            </w:r>
          </w:p>
        </w:tc>
      </w:tr>
      <w:tr>
        <w:tc>
          <w:tcPr>
            <w:tcW w:type="dxa" w:w="1803"/>
          </w:tcPr>
          <w:p>
            <w:pPr>
              <w:spacing w:after="20"/>
            </w:pPr>
            <w:r>
              <w:rPr>
                <w:rFonts w:ascii="Segoe UI" w:hAnsi="Segoe UI" w:cs="Segoe UI" w:eastAsia="Segoe UI"/>
                <w:color w:val="101820"/>
                <w:sz w:val="18"/>
              </w:rPr>
              <w:t>P2 High</w:t>
            </w:r>
          </w:p>
        </w:tc>
        <w:tc>
          <w:tcPr>
            <w:tcW w:type="dxa" w:w="2458"/>
          </w:tcPr>
          <w:p>
            <w:pPr>
              <w:spacing w:after="20"/>
            </w:pPr>
            <w:r>
              <w:rPr>
                <w:rFonts w:ascii="Segoe UI" w:hAnsi="Segoe UI" w:cs="Segoe UI" w:eastAsia="Segoe UI"/>
                <w:color w:val="101820"/>
                <w:sz w:val="18"/>
              </w:rPr>
              <w:t>2 service hours</w:t>
            </w:r>
          </w:p>
        </w:tc>
        <w:tc>
          <w:tcPr>
            <w:tcW w:type="dxa" w:w="4753"/>
          </w:tcPr>
          <w:p>
            <w:pPr>
              <w:spacing w:after="20"/>
            </w:pPr>
            <w:r>
              <w:rPr>
                <w:rFonts w:ascii="Segoe UI" w:hAnsi="Segoe UI" w:cs="Segoe UI" w:eastAsia="Segoe UI"/>
                <w:color w:val="101820"/>
                <w:sz w:val="18"/>
              </w:rPr>
              <w:t>2 Business Days</w:t>
            </w:r>
          </w:p>
        </w:tc>
      </w:tr>
      <w:tr>
        <w:tc>
          <w:tcPr>
            <w:tcW w:type="dxa" w:w="1803"/>
          </w:tcPr>
          <w:p>
            <w:pPr>
              <w:spacing w:after="20"/>
            </w:pPr>
            <w:r>
              <w:rPr>
                <w:rFonts w:ascii="Segoe UI" w:hAnsi="Segoe UI" w:cs="Segoe UI" w:eastAsia="Segoe UI"/>
                <w:color w:val="101820"/>
                <w:sz w:val="18"/>
              </w:rPr>
              <w:t>P3 Medium</w:t>
            </w:r>
          </w:p>
        </w:tc>
        <w:tc>
          <w:tcPr>
            <w:tcW w:type="dxa" w:w="2458"/>
          </w:tcPr>
          <w:p>
            <w:pPr>
              <w:spacing w:after="20"/>
            </w:pPr>
            <w:r>
              <w:rPr>
                <w:rFonts w:ascii="Segoe UI" w:hAnsi="Segoe UI" w:cs="Segoe UI" w:eastAsia="Segoe UI"/>
                <w:color w:val="101820"/>
                <w:sz w:val="18"/>
              </w:rPr>
              <w:t>1 Business Day</w:t>
            </w:r>
          </w:p>
        </w:tc>
        <w:tc>
          <w:tcPr>
            <w:tcW w:type="dxa" w:w="4753"/>
          </w:tcPr>
          <w:p>
            <w:pPr>
              <w:spacing w:after="20"/>
            </w:pPr>
            <w:r>
              <w:rPr>
                <w:rFonts w:ascii="Segoe UI" w:hAnsi="Segoe UI" w:cs="Segoe UI" w:eastAsia="Segoe UI"/>
                <w:color w:val="101820"/>
                <w:sz w:val="18"/>
              </w:rPr>
              <w:t>5 Business Days</w:t>
            </w:r>
          </w:p>
        </w:tc>
      </w:tr>
      <w:tr>
        <w:tc>
          <w:tcPr>
            <w:tcW w:type="dxa" w:w="1803"/>
          </w:tcPr>
          <w:p>
            <w:pPr>
              <w:spacing w:after="20"/>
            </w:pPr>
            <w:r>
              <w:rPr>
                <w:rFonts w:ascii="Segoe UI" w:hAnsi="Segoe UI" w:cs="Segoe UI" w:eastAsia="Segoe UI"/>
                <w:color w:val="101820"/>
                <w:sz w:val="18"/>
              </w:rPr>
              <w:t>P4 Low</w:t>
            </w:r>
          </w:p>
        </w:tc>
        <w:tc>
          <w:tcPr>
            <w:tcW w:type="dxa" w:w="2458"/>
          </w:tcPr>
          <w:p>
            <w:pPr>
              <w:spacing w:after="20"/>
            </w:pPr>
            <w:r>
              <w:rPr>
                <w:rFonts w:ascii="Segoe UI" w:hAnsi="Segoe UI" w:cs="Segoe UI" w:eastAsia="Segoe UI"/>
                <w:color w:val="101820"/>
                <w:sz w:val="18"/>
              </w:rPr>
              <w:t>2 Business Days</w:t>
            </w:r>
          </w:p>
        </w:tc>
        <w:tc>
          <w:tcPr>
            <w:tcW w:type="dxa" w:w="4753"/>
          </w:tcPr>
          <w:p>
            <w:pPr>
              <w:spacing w:after="20"/>
            </w:pPr>
            <w:r>
              <w:rPr>
                <w:rFonts w:ascii="Segoe UI" w:hAnsi="Segoe UI" w:cs="Segoe UI" w:eastAsia="Segoe UI"/>
                <w:color w:val="101820"/>
                <w:sz w:val="18"/>
              </w:rPr>
              <w:t>Not applicable</w:t>
            </w:r>
          </w:p>
        </w:tc>
      </w:tr>
    </w:tbl>
    <w:p>
      <w:pPr>
        <w:spacing w:after="80"/>
      </w:pPr>
    </w:p>
    <w:p>
      <w:pPr>
        <w:pStyle w:val="Heading2"/>
      </w:pPr>
      <w:r>
        <w:rPr>
          <w:rFonts w:ascii="Segoe UI" w:hAnsi="Segoe UI" w:cs="Segoe UI" w:eastAsia="Segoe UI"/>
          <w:b/>
          <w:color w:val="0F4761"/>
          <w:sz w:val="26"/>
        </w:rPr>
        <w:t>5.5  S07: hosting</w:t>
      </w:r>
    </w:p>
    <w:p>
      <w:pPr>
        <w:spacing w:after="120" w:line="276" w:lineRule="auto"/>
      </w:pPr>
      <w:r>
        <w:rPr>
          <w:rFonts w:ascii="Segoe UI" w:hAnsi="Segoe UI" w:cs="Segoe UI" w:eastAsia="Segoe UI"/>
          <w:color w:val="101820"/>
          <w:sz w:val="21"/>
        </w:rPr>
        <w:t>Production and one UAT environment, daily backups, monitoring, patching and certificates. Per month, monthly in advance from the date the environment is handed over.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34"/>
        <w:gridCol w:w="1616"/>
        <w:gridCol w:w="1569"/>
        <w:gridCol w:w="2107"/>
        <w:gridCol w:w="2588"/>
      </w:tblGrid>
      <w:tr>
        <w:trPr>
          <w:tblHeader w:val="true"/>
        </w:trPr>
        <w:tc>
          <w:tcPr>
            <w:tcW w:type="dxa" w:w="1134"/>
            <w:shd w:val="clear" w:color="auto" w:fill="DCE9F7"/>
          </w:tcPr>
          <w:p>
            <w:pPr>
              <w:spacing w:after="20"/>
            </w:pPr>
            <w:r>
              <w:rPr>
                <w:rFonts w:ascii="Segoe UI" w:hAnsi="Segoe UI" w:cs="Segoe UI" w:eastAsia="Segoe UI"/>
                <w:b/>
                <w:color w:val="0F4761"/>
                <w:sz w:val="16"/>
              </w:rPr>
              <w:t>Size</w:t>
            </w:r>
          </w:p>
        </w:tc>
        <w:tc>
          <w:tcPr>
            <w:tcW w:type="dxa" w:w="1616"/>
            <w:shd w:val="clear" w:color="auto" w:fill="DCE9F7"/>
          </w:tcPr>
          <w:p>
            <w:pPr>
              <w:spacing w:after="20"/>
            </w:pPr>
            <w:r>
              <w:rPr>
                <w:rFonts w:ascii="Segoe UI" w:hAnsi="Segoe UI" w:cs="Segoe UI" w:eastAsia="Segoe UI"/>
                <w:b/>
                <w:color w:val="0F4761"/>
                <w:sz w:val="16"/>
              </w:rPr>
              <w:t>Hosted by the Client</w:t>
            </w:r>
          </w:p>
        </w:tc>
        <w:tc>
          <w:tcPr>
            <w:tcW w:type="dxa" w:w="1569"/>
            <w:shd w:val="clear" w:color="auto" w:fill="DCE9F7"/>
          </w:tcPr>
          <w:p>
            <w:pPr>
              <w:spacing w:after="20"/>
            </w:pPr>
            <w:r>
              <w:rPr>
                <w:rFonts w:ascii="Segoe UI" w:hAnsi="Segoe UI" w:cs="Segoe UI" w:eastAsia="Segoe UI"/>
                <w:b/>
                <w:color w:val="0F4761"/>
                <w:sz w:val="16"/>
              </w:rPr>
              <w:t>AWS Singapore (PHP)</w:t>
            </w:r>
          </w:p>
        </w:tc>
        <w:tc>
          <w:tcPr>
            <w:tcW w:type="dxa" w:w="2107"/>
            <w:shd w:val="clear" w:color="auto" w:fill="DCE9F7"/>
          </w:tcPr>
          <w:p>
            <w:pPr>
              <w:spacing w:after="20"/>
            </w:pPr>
            <w:r>
              <w:rPr>
                <w:rFonts w:ascii="Segoe UI" w:hAnsi="Segoe UI" w:cs="Segoe UI" w:eastAsia="Segoe UI"/>
                <w:b/>
                <w:color w:val="0F4761"/>
                <w:sz w:val="16"/>
              </w:rPr>
              <w:t>Azure Southeast Asia (PHP)</w:t>
            </w:r>
          </w:p>
        </w:tc>
        <w:tc>
          <w:tcPr>
            <w:tcW w:type="dxa" w:w="2588"/>
            <w:shd w:val="clear" w:color="auto" w:fill="DCE9F7"/>
          </w:tcPr>
          <w:p>
            <w:pPr>
              <w:spacing w:after="20"/>
            </w:pPr>
            <w:r>
              <w:rPr>
                <w:rFonts w:ascii="Segoe UI" w:hAnsi="Segoe UI" w:cs="Segoe UI" w:eastAsia="Segoe UI"/>
                <w:b/>
                <w:color w:val="0F4761"/>
                <w:sz w:val="16"/>
              </w:rPr>
              <w:t>Local partner, Philippines (PHP)</w:t>
            </w:r>
          </w:p>
        </w:tc>
      </w:tr>
      <w:tr>
        <w:tc>
          <w:tcPr>
            <w:tcW w:type="dxa" w:w="1134"/>
          </w:tcPr>
          <w:p>
            <w:pPr>
              <w:spacing w:after="20"/>
            </w:pPr>
            <w:r>
              <w:rPr>
                <w:rFonts w:ascii="Segoe UI" w:hAnsi="Segoe UI" w:cs="Segoe UI" w:eastAsia="Segoe UI"/>
                <w:color w:val="101820"/>
                <w:sz w:val="16"/>
              </w:rPr>
              <w:t>Small</w:t>
            </w:r>
          </w:p>
        </w:tc>
        <w:tc>
          <w:tcPr>
            <w:tcW w:type="dxa" w:w="1616"/>
          </w:tcPr>
          <w:p>
            <w:pPr>
              <w:spacing w:after="20"/>
            </w:pPr>
            <w:r>
              <w:rPr>
                <w:rFonts w:ascii="Segoe UI" w:hAnsi="Segoe UI" w:cs="Segoe UI" w:eastAsia="Segoe UI"/>
                <w:color w:val="101820"/>
                <w:sz w:val="16"/>
              </w:rPr>
              <w:t>No fee</w:t>
            </w:r>
          </w:p>
        </w:tc>
        <w:tc>
          <w:tcPr>
            <w:tcW w:type="dxa" w:w="1569"/>
          </w:tcPr>
          <w:p>
            <w:pPr>
              <w:spacing w:after="20"/>
            </w:pPr>
            <w:r>
              <w:rPr>
                <w:rFonts w:ascii="Segoe UI" w:hAnsi="Segoe UI" w:cs="Segoe UI" w:eastAsia="Segoe UI"/>
                <w:color w:val="101820"/>
                <w:sz w:val="16"/>
              </w:rPr>
              <w:t>30,000.00</w:t>
            </w:r>
          </w:p>
        </w:tc>
        <w:tc>
          <w:tcPr>
            <w:tcW w:type="dxa" w:w="2107"/>
          </w:tcPr>
          <w:p>
            <w:pPr>
              <w:spacing w:after="20"/>
            </w:pPr>
            <w:r>
              <w:rPr>
                <w:rFonts w:ascii="Segoe UI" w:hAnsi="Segoe UI" w:cs="Segoe UI" w:eastAsia="Segoe UI"/>
                <w:color w:val="101820"/>
                <w:sz w:val="16"/>
              </w:rPr>
              <w:t>31,000.00</w:t>
            </w:r>
          </w:p>
        </w:tc>
        <w:tc>
          <w:tcPr>
            <w:tcW w:type="dxa" w:w="2588"/>
          </w:tcPr>
          <w:p>
            <w:pPr>
              <w:spacing w:after="20"/>
            </w:pPr>
            <w:r>
              <w:rPr>
                <w:rFonts w:ascii="Segoe UI" w:hAnsi="Segoe UI" w:cs="Segoe UI" w:eastAsia="Segoe UI"/>
                <w:color w:val="101820"/>
                <w:sz w:val="16"/>
              </w:rPr>
              <w:t>28,000.00</w:t>
            </w:r>
          </w:p>
        </w:tc>
      </w:tr>
      <w:tr>
        <w:tc>
          <w:tcPr>
            <w:tcW w:type="dxa" w:w="1134"/>
          </w:tcPr>
          <w:p>
            <w:pPr>
              <w:spacing w:after="20"/>
            </w:pPr>
            <w:r>
              <w:rPr>
                <w:rFonts w:ascii="Segoe UI" w:hAnsi="Segoe UI" w:cs="Segoe UI" w:eastAsia="Segoe UI"/>
                <w:color w:val="101820"/>
                <w:sz w:val="16"/>
              </w:rPr>
              <w:t>Medium</w:t>
            </w:r>
          </w:p>
        </w:tc>
        <w:tc>
          <w:tcPr>
            <w:tcW w:type="dxa" w:w="1616"/>
          </w:tcPr>
          <w:p>
            <w:pPr>
              <w:spacing w:after="20"/>
            </w:pPr>
            <w:r>
              <w:rPr>
                <w:rFonts w:ascii="Segoe UI" w:hAnsi="Segoe UI" w:cs="Segoe UI" w:eastAsia="Segoe UI"/>
                <w:color w:val="101820"/>
                <w:sz w:val="16"/>
              </w:rPr>
              <w:t>No fee</w:t>
            </w:r>
          </w:p>
        </w:tc>
        <w:tc>
          <w:tcPr>
            <w:tcW w:type="dxa" w:w="1569"/>
          </w:tcPr>
          <w:p>
            <w:pPr>
              <w:spacing w:after="20"/>
            </w:pPr>
            <w:r>
              <w:rPr>
                <w:rFonts w:ascii="Segoe UI" w:hAnsi="Segoe UI" w:cs="Segoe UI" w:eastAsia="Segoe UI"/>
                <w:color w:val="101820"/>
                <w:sz w:val="16"/>
              </w:rPr>
              <w:t>62,000.00</w:t>
            </w:r>
          </w:p>
        </w:tc>
        <w:tc>
          <w:tcPr>
            <w:tcW w:type="dxa" w:w="2107"/>
          </w:tcPr>
          <w:p>
            <w:pPr>
              <w:spacing w:after="20"/>
            </w:pPr>
            <w:r>
              <w:rPr>
                <w:rFonts w:ascii="Segoe UI" w:hAnsi="Segoe UI" w:cs="Segoe UI" w:eastAsia="Segoe UI"/>
                <w:color w:val="101820"/>
                <w:sz w:val="16"/>
              </w:rPr>
              <w:t>65,000.00</w:t>
            </w:r>
          </w:p>
        </w:tc>
        <w:tc>
          <w:tcPr>
            <w:tcW w:type="dxa" w:w="2588"/>
          </w:tcPr>
          <w:p>
            <w:pPr>
              <w:spacing w:after="20"/>
            </w:pPr>
            <w:r>
              <w:rPr>
                <w:rFonts w:ascii="Segoe UI" w:hAnsi="Segoe UI" w:cs="Segoe UI" w:eastAsia="Segoe UI"/>
                <w:color w:val="101820"/>
                <w:sz w:val="16"/>
              </w:rPr>
              <w:t>59,000.00</w:t>
            </w:r>
          </w:p>
        </w:tc>
      </w:tr>
      <w:tr>
        <w:tc>
          <w:tcPr>
            <w:tcW w:type="dxa" w:w="1134"/>
          </w:tcPr>
          <w:p>
            <w:pPr>
              <w:spacing w:after="20"/>
            </w:pPr>
            <w:r>
              <w:rPr>
                <w:rFonts w:ascii="Segoe UI" w:hAnsi="Segoe UI" w:cs="Segoe UI" w:eastAsia="Segoe UI"/>
                <w:color w:val="101820"/>
                <w:sz w:val="16"/>
              </w:rPr>
              <w:t>Large</w:t>
            </w:r>
          </w:p>
        </w:tc>
        <w:tc>
          <w:tcPr>
            <w:tcW w:type="dxa" w:w="1616"/>
          </w:tcPr>
          <w:p>
            <w:pPr>
              <w:spacing w:after="20"/>
            </w:pPr>
            <w:r>
              <w:rPr>
                <w:rFonts w:ascii="Segoe UI" w:hAnsi="Segoe UI" w:cs="Segoe UI" w:eastAsia="Segoe UI"/>
                <w:color w:val="101820"/>
                <w:sz w:val="16"/>
              </w:rPr>
              <w:t>No fee</w:t>
            </w:r>
          </w:p>
        </w:tc>
        <w:tc>
          <w:tcPr>
            <w:tcW w:type="dxa" w:w="1569"/>
          </w:tcPr>
          <w:p>
            <w:pPr>
              <w:spacing w:after="20"/>
            </w:pPr>
            <w:r>
              <w:rPr>
                <w:rFonts w:ascii="Segoe UI" w:hAnsi="Segoe UI" w:cs="Segoe UI" w:eastAsia="Segoe UI"/>
                <w:color w:val="101820"/>
                <w:sz w:val="16"/>
              </w:rPr>
              <w:t>112,000.00</w:t>
            </w:r>
          </w:p>
        </w:tc>
        <w:tc>
          <w:tcPr>
            <w:tcW w:type="dxa" w:w="2107"/>
          </w:tcPr>
          <w:p>
            <w:pPr>
              <w:spacing w:after="20"/>
            </w:pPr>
            <w:r>
              <w:rPr>
                <w:rFonts w:ascii="Segoe UI" w:hAnsi="Segoe UI" w:cs="Segoe UI" w:eastAsia="Segoe UI"/>
                <w:color w:val="101820"/>
                <w:sz w:val="16"/>
              </w:rPr>
              <w:t>118,000.00</w:t>
            </w:r>
          </w:p>
        </w:tc>
        <w:tc>
          <w:tcPr>
            <w:tcW w:type="dxa" w:w="2588"/>
          </w:tcPr>
          <w:p>
            <w:pPr>
              <w:spacing w:after="20"/>
            </w:pPr>
            <w:r>
              <w:rPr>
                <w:rFonts w:ascii="Segoe UI" w:hAnsi="Segoe UI" w:cs="Segoe UI" w:eastAsia="Segoe UI"/>
                <w:color w:val="101820"/>
                <w:sz w:val="16"/>
              </w:rPr>
              <w:t>107,000.00</w:t>
            </w:r>
          </w:p>
        </w:tc>
      </w:tr>
      <w:tr>
        <w:tc>
          <w:tcPr>
            <w:tcW w:type="dxa" w:w="1134"/>
          </w:tcPr>
          <w:p>
            <w:pPr>
              <w:spacing w:after="20"/>
            </w:pPr>
            <w:r>
              <w:rPr>
                <w:rFonts w:ascii="Segoe UI" w:hAnsi="Segoe UI" w:cs="Segoe UI" w:eastAsia="Segoe UI"/>
                <w:color w:val="101820"/>
                <w:sz w:val="16"/>
              </w:rPr>
              <w:t>Enterprise</w:t>
            </w:r>
          </w:p>
        </w:tc>
        <w:tc>
          <w:tcPr>
            <w:tcW w:type="dxa" w:w="1616"/>
          </w:tcPr>
          <w:p>
            <w:pPr>
              <w:spacing w:after="20"/>
            </w:pPr>
            <w:r>
              <w:rPr>
                <w:rFonts w:ascii="Segoe UI" w:hAnsi="Segoe UI" w:cs="Segoe UI" w:eastAsia="Segoe UI"/>
                <w:color w:val="101820"/>
                <w:sz w:val="16"/>
              </w:rPr>
              <w:t>No fee</w:t>
            </w:r>
          </w:p>
        </w:tc>
        <w:tc>
          <w:tcPr>
            <w:tcW w:type="dxa" w:w="1569"/>
          </w:tcPr>
          <w:p>
            <w:pPr>
              <w:spacing w:after="20"/>
            </w:pPr>
            <w:r>
              <w:rPr>
                <w:rFonts w:ascii="Segoe UI" w:hAnsi="Segoe UI" w:cs="Segoe UI" w:eastAsia="Segoe UI"/>
                <w:color w:val="101820"/>
                <w:sz w:val="16"/>
              </w:rPr>
              <w:t>244,000.00</w:t>
            </w:r>
          </w:p>
        </w:tc>
        <w:tc>
          <w:tcPr>
            <w:tcW w:type="dxa" w:w="2107"/>
          </w:tcPr>
          <w:p>
            <w:pPr>
              <w:spacing w:after="20"/>
            </w:pPr>
            <w:r>
              <w:rPr>
                <w:rFonts w:ascii="Segoe UI" w:hAnsi="Segoe UI" w:cs="Segoe UI" w:eastAsia="Segoe UI"/>
                <w:color w:val="101820"/>
                <w:sz w:val="16"/>
              </w:rPr>
              <w:t>256,000.00</w:t>
            </w:r>
          </w:p>
        </w:tc>
        <w:tc>
          <w:tcPr>
            <w:tcW w:type="dxa" w:w="2588"/>
          </w:tcPr>
          <w:p>
            <w:pPr>
              <w:spacing w:after="20"/>
            </w:pPr>
            <w:r>
              <w:rPr>
                <w:rFonts w:ascii="Segoe UI" w:hAnsi="Segoe UI" w:cs="Segoe UI" w:eastAsia="Segoe UI"/>
                <w:color w:val="101820"/>
                <w:sz w:val="16"/>
              </w:rPr>
              <w:t>232,000.00</w:t>
            </w:r>
          </w:p>
        </w:tc>
      </w:tr>
    </w:tbl>
    <w:p>
      <w:pPr>
        <w:spacing w:after="80"/>
      </w:pPr>
    </w:p>
    <w:p>
      <w:pPr>
        <w:spacing w:after="120" w:line="276" w:lineRule="auto"/>
      </w:pPr>
      <w:r>
        <w:rPr>
          <w:rFonts w:ascii="Segoe UI" w:hAnsi="Segoe UI" w:cs="Segoe UI" w:eastAsia="Segoe UI"/>
          <w:color w:val="101820"/>
          <w:sz w:val="21"/>
        </w:rPr>
        <w:t>Cloud and local partner prices are confirmed with the provider before the Order Form is signed. When the Client hosts, iorta TechNXT supplies the deployment guide and charges set-up support at day rates.</w:t>
      </w:r>
    </w:p>
    <w:p>
      <w:pPr>
        <w:pStyle w:val="Heading2"/>
      </w:pPr>
      <w:r>
        <w:rPr>
          <w:rFonts w:ascii="Segoe UI" w:hAnsi="Segoe UI" w:cs="Segoe UI" w:eastAsia="Segoe UI"/>
          <w:b/>
          <w:color w:val="0F4761"/>
          <w:sz w:val="26"/>
        </w:rPr>
        <w:t>5.6  S08: optional services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01"/>
        <w:gridCol w:w="2241"/>
        <w:gridCol w:w="2501"/>
        <w:gridCol w:w="1772"/>
      </w:tblGrid>
      <w:tr>
        <w:trPr>
          <w:tblHeader w:val="true"/>
        </w:trPr>
        <w:tc>
          <w:tcPr>
            <w:tcW w:type="dxa" w:w="2501"/>
            <w:shd w:val="clear" w:color="auto" w:fill="DCE9F7"/>
          </w:tcPr>
          <w:p>
            <w:pPr>
              <w:spacing w:after="20"/>
            </w:pPr>
            <w:r>
              <w:rPr>
                <w:rFonts w:ascii="Segoe UI" w:hAnsi="Segoe UI" w:cs="Segoe UI" w:eastAsia="Segoe UI"/>
                <w:b/>
                <w:color w:val="0F4761"/>
                <w:sz w:val="18"/>
              </w:rPr>
              <w:t>Item</w:t>
            </w:r>
          </w:p>
        </w:tc>
        <w:tc>
          <w:tcPr>
            <w:tcW w:type="dxa" w:w="2241"/>
            <w:shd w:val="clear" w:color="auto" w:fill="DCE9F7"/>
          </w:tcPr>
          <w:p>
            <w:pPr>
              <w:spacing w:after="20"/>
            </w:pPr>
            <w:r>
              <w:rPr>
                <w:rFonts w:ascii="Segoe UI" w:hAnsi="Segoe UI" w:cs="Segoe UI" w:eastAsia="Segoe UI"/>
                <w:b/>
                <w:color w:val="0F4761"/>
                <w:sz w:val="18"/>
              </w:rPr>
              <w:t>Unit</w:t>
            </w:r>
          </w:p>
        </w:tc>
        <w:tc>
          <w:tcPr>
            <w:tcW w:type="dxa" w:w="2501"/>
            <w:shd w:val="clear" w:color="auto" w:fill="DCE9F7"/>
          </w:tcPr>
          <w:p>
            <w:pPr>
              <w:spacing w:after="20"/>
            </w:pPr>
            <w:r>
              <w:rPr>
                <w:rFonts w:ascii="Segoe UI" w:hAnsi="Segoe UI" w:cs="Segoe UI" w:eastAsia="Segoe UI"/>
                <w:b/>
                <w:color w:val="0F4761"/>
                <w:sz w:val="18"/>
              </w:rPr>
              <w:t>Rate (PHP)</w:t>
            </w:r>
          </w:p>
        </w:tc>
        <w:tc>
          <w:tcPr>
            <w:tcW w:type="dxa" w:w="1772"/>
            <w:shd w:val="clear" w:color="auto" w:fill="DCE9F7"/>
          </w:tcPr>
          <w:p>
            <w:pPr>
              <w:spacing w:after="20"/>
            </w:pPr>
            <w:r>
              <w:rPr>
                <w:rFonts w:ascii="Segoe UI" w:hAnsi="Segoe UI" w:cs="Segoe UI" w:eastAsia="Segoe UI"/>
                <w:b/>
                <w:color w:val="0F4761"/>
                <w:sz w:val="18"/>
              </w:rPr>
              <w:t>Billing</w:t>
            </w:r>
          </w:p>
        </w:tc>
      </w:tr>
      <w:tr>
        <w:tc>
          <w:tcPr>
            <w:tcW w:type="dxa" w:w="2501"/>
          </w:tcPr>
          <w:p>
            <w:pPr>
              <w:spacing w:after="20"/>
            </w:pPr>
            <w:r>
              <w:rPr>
                <w:rFonts w:ascii="Segoe UI" w:hAnsi="Segoe UI" w:cs="Segoe UI" w:eastAsia="Segoe UI"/>
                <w:color w:val="101820"/>
                <w:sz w:val="18"/>
              </w:rPr>
              <w:t>Additional environment (training or second UAT), set-up</w:t>
            </w:r>
          </w:p>
        </w:tc>
        <w:tc>
          <w:tcPr>
            <w:tcW w:type="dxa" w:w="2241"/>
          </w:tcPr>
          <w:p>
            <w:pPr>
              <w:spacing w:after="20"/>
            </w:pPr>
            <w:r>
              <w:rPr>
                <w:rFonts w:ascii="Segoe UI" w:hAnsi="Segoe UI" w:cs="Segoe UI" w:eastAsia="Segoe UI"/>
                <w:color w:val="101820"/>
                <w:sz w:val="18"/>
              </w:rPr>
              <w:t>One-time</w:t>
            </w:r>
          </w:p>
        </w:tc>
        <w:tc>
          <w:tcPr>
            <w:tcW w:type="dxa" w:w="2501"/>
          </w:tcPr>
          <w:p>
            <w:pPr>
              <w:spacing w:after="20"/>
            </w:pPr>
            <w:r>
              <w:rPr>
                <w:rFonts w:ascii="Segoe UI" w:hAnsi="Segoe UI" w:cs="Segoe UI" w:eastAsia="Segoe UI"/>
                <w:color w:val="101820"/>
                <w:sz w:val="18"/>
              </w:rPr>
              <w:t>100,000.00</w:t>
            </w:r>
          </w:p>
        </w:tc>
        <w:tc>
          <w:tcPr>
            <w:tcW w:type="dxa" w:w="1772"/>
          </w:tcPr>
          <w:p>
            <w:pPr>
              <w:spacing w:after="20"/>
            </w:pPr>
            <w:r>
              <w:rPr>
                <w:rFonts w:ascii="Segoe UI" w:hAnsi="Segoe UI" w:cs="Segoe UI" w:eastAsia="Segoe UI"/>
                <w:color w:val="101820"/>
                <w:sz w:val="18"/>
              </w:rPr>
              <w:t>On delivery</w:t>
            </w:r>
          </w:p>
        </w:tc>
      </w:tr>
      <w:tr>
        <w:tc>
          <w:tcPr>
            <w:tcW w:type="dxa" w:w="2501"/>
          </w:tcPr>
          <w:p>
            <w:pPr>
              <w:spacing w:after="20"/>
            </w:pPr>
            <w:r>
              <w:rPr>
                <w:rFonts w:ascii="Segoe UI" w:hAnsi="Segoe UI" w:cs="Segoe UI" w:eastAsia="Segoe UI"/>
                <w:color w:val="101820"/>
                <w:sz w:val="18"/>
              </w:rPr>
              <w:t>Additional environment hosted by iorta TechNXT</w:t>
            </w:r>
          </w:p>
        </w:tc>
        <w:tc>
          <w:tcPr>
            <w:tcW w:type="dxa" w:w="2241"/>
          </w:tcPr>
          <w:p>
            <w:pPr>
              <w:spacing w:after="20"/>
            </w:pPr>
            <w:r>
              <w:rPr>
                <w:rFonts w:ascii="Segoe UI" w:hAnsi="Segoe UI" w:cs="Segoe UI" w:eastAsia="Segoe UI"/>
                <w:color w:val="101820"/>
                <w:sz w:val="18"/>
              </w:rPr>
              <w:t>Per month</w:t>
            </w:r>
          </w:p>
        </w:tc>
        <w:tc>
          <w:tcPr>
            <w:tcW w:type="dxa" w:w="2501"/>
          </w:tcPr>
          <w:p>
            <w:pPr>
              <w:spacing w:after="20"/>
            </w:pPr>
            <w:r>
              <w:rPr>
                <w:rFonts w:ascii="Segoe UI" w:hAnsi="Segoe UI" w:cs="Segoe UI" w:eastAsia="Segoe UI"/>
                <w:color w:val="101820"/>
                <w:sz w:val="18"/>
              </w:rPr>
              <w:t>11,000.00</w:t>
            </w:r>
          </w:p>
        </w:tc>
        <w:tc>
          <w:tcPr>
            <w:tcW w:type="dxa" w:w="1772"/>
          </w:tcPr>
          <w:p>
            <w:pPr>
              <w:spacing w:after="20"/>
            </w:pPr>
            <w:r>
              <w:rPr>
                <w:rFonts w:ascii="Segoe UI" w:hAnsi="Segoe UI" w:cs="Segoe UI" w:eastAsia="Segoe UI"/>
                <w:color w:val="101820"/>
                <w:sz w:val="18"/>
              </w:rPr>
              <w:t>Monthly in advance, as for hosting</w:t>
            </w:r>
          </w:p>
        </w:tc>
      </w:tr>
      <w:tr>
        <w:tc>
          <w:tcPr>
            <w:tcW w:type="dxa" w:w="2501"/>
          </w:tcPr>
          <w:p>
            <w:pPr>
              <w:spacing w:after="20"/>
            </w:pPr>
            <w:r>
              <w:rPr>
                <w:rFonts w:ascii="Segoe UI" w:hAnsi="Segoe UI" w:cs="Segoe UI" w:eastAsia="Segoe UI"/>
                <w:color w:val="101820"/>
                <w:sz w:val="18"/>
              </w:rPr>
              <w:t>Training beyond the included days</w:t>
            </w:r>
          </w:p>
        </w:tc>
        <w:tc>
          <w:tcPr>
            <w:tcW w:type="dxa" w:w="2241"/>
          </w:tcPr>
          <w:p>
            <w:pPr>
              <w:spacing w:after="20"/>
            </w:pPr>
            <w:r>
              <w:rPr>
                <w:rFonts w:ascii="Segoe UI" w:hAnsi="Segoe UI" w:cs="Segoe UI" w:eastAsia="Segoe UI"/>
                <w:color w:val="101820"/>
                <w:sz w:val="18"/>
              </w:rPr>
              <w:t>Per trainer day, up to 15 participants</w:t>
            </w:r>
          </w:p>
        </w:tc>
        <w:tc>
          <w:tcPr>
            <w:tcW w:type="dxa" w:w="2501"/>
          </w:tcPr>
          <w:p>
            <w:pPr>
              <w:spacing w:after="20"/>
            </w:pPr>
            <w:r>
              <w:rPr>
                <w:rFonts w:ascii="Segoe UI" w:hAnsi="Segoe UI" w:cs="Segoe UI" w:eastAsia="Segoe UI"/>
                <w:color w:val="101820"/>
                <w:sz w:val="18"/>
              </w:rPr>
              <w:t>30,000.00</w:t>
            </w:r>
          </w:p>
        </w:tc>
        <w:tc>
          <w:tcPr>
            <w:tcW w:type="dxa" w:w="1772"/>
          </w:tcPr>
          <w:p>
            <w:pPr>
              <w:spacing w:after="20"/>
            </w:pPr>
            <w:r>
              <w:rPr>
                <w:rFonts w:ascii="Segoe UI" w:hAnsi="Segoe UI" w:cs="Segoe UI" w:eastAsia="Segoe UI"/>
                <w:color w:val="101820"/>
                <w:sz w:val="18"/>
              </w:rPr>
              <w:t>On delivery</w:t>
            </w:r>
          </w:p>
        </w:tc>
      </w:tr>
      <w:tr>
        <w:tc>
          <w:tcPr>
            <w:tcW w:type="dxa" w:w="2501"/>
          </w:tcPr>
          <w:p>
            <w:pPr>
              <w:spacing w:after="20"/>
            </w:pPr>
            <w:r>
              <w:rPr>
                <w:rFonts w:ascii="Segoe UI" w:hAnsi="Segoe UI" w:cs="Segoe UI" w:eastAsia="Segoe UI"/>
                <w:color w:val="101820"/>
                <w:sz w:val="18"/>
              </w:rPr>
              <w:t>Data migration beyond the standard templates</w:t>
            </w:r>
          </w:p>
        </w:tc>
        <w:tc>
          <w:tcPr>
            <w:tcW w:type="dxa" w:w="2241"/>
          </w:tcPr>
          <w:p>
            <w:pPr>
              <w:spacing w:after="20"/>
            </w:pPr>
            <w:r>
              <w:rPr>
                <w:rFonts w:ascii="Segoe UI" w:hAnsi="Segoe UI" w:cs="Segoe UI" w:eastAsia="Segoe UI"/>
                <w:color w:val="101820"/>
                <w:sz w:val="18"/>
              </w:rPr>
              <w:t>Per legacy source</w:t>
            </w:r>
          </w:p>
        </w:tc>
        <w:tc>
          <w:tcPr>
            <w:tcW w:type="dxa" w:w="2501"/>
          </w:tcPr>
          <w:p>
            <w:pPr>
              <w:spacing w:after="20"/>
            </w:pPr>
            <w:r>
              <w:rPr>
                <w:rFonts w:ascii="Segoe UI" w:hAnsi="Segoe UI" w:cs="Segoe UI" w:eastAsia="Segoe UI"/>
                <w:color w:val="101820"/>
                <w:sz w:val="18"/>
              </w:rPr>
              <w:t>240,000.00</w:t>
            </w:r>
          </w:p>
        </w:tc>
        <w:tc>
          <w:tcPr>
            <w:tcW w:type="dxa" w:w="1772"/>
          </w:tcPr>
          <w:p>
            <w:pPr>
              <w:spacing w:after="20"/>
            </w:pPr>
            <w:r>
              <w:rPr>
                <w:rFonts w:ascii="Segoe UI" w:hAnsi="Segoe UI" w:cs="Segoe UI" w:eastAsia="Segoe UI"/>
                <w:color w:val="101820"/>
                <w:sz w:val="18"/>
              </w:rPr>
              <w:t>As quoted</w:t>
            </w:r>
          </w:p>
        </w:tc>
      </w:tr>
      <w:tr>
        <w:tc>
          <w:tcPr>
            <w:tcW w:type="dxa" w:w="2501"/>
          </w:tcPr>
          <w:p>
            <w:pPr>
              <w:spacing w:after="20"/>
            </w:pPr>
            <w:r>
              <w:rPr>
                <w:rFonts w:ascii="Segoe UI" w:hAnsi="Segoe UI" w:cs="Segoe UI" w:eastAsia="Segoe UI"/>
                <w:color w:val="101820"/>
                <w:sz w:val="18"/>
              </w:rPr>
              <w:t>Data migration, additional effort</w:t>
            </w:r>
          </w:p>
        </w:tc>
        <w:tc>
          <w:tcPr>
            <w:tcW w:type="dxa" w:w="2241"/>
          </w:tcPr>
          <w:p>
            <w:pPr>
              <w:spacing w:after="20"/>
            </w:pPr>
            <w:r>
              <w:rPr>
                <w:rFonts w:ascii="Segoe UI" w:hAnsi="Segoe UI" w:cs="Segoe UI" w:eastAsia="Segoe UI"/>
                <w:color w:val="101820"/>
                <w:sz w:val="18"/>
              </w:rPr>
              <w:t>Per man-day</w:t>
            </w:r>
          </w:p>
        </w:tc>
        <w:tc>
          <w:tcPr>
            <w:tcW w:type="dxa" w:w="2501"/>
          </w:tcPr>
          <w:p>
            <w:pPr>
              <w:spacing w:after="20"/>
            </w:pPr>
            <w:r>
              <w:rPr>
                <w:rFonts w:ascii="Segoe UI" w:hAnsi="Segoe UI" w:cs="Segoe UI" w:eastAsia="Segoe UI"/>
                <w:color w:val="101820"/>
                <w:sz w:val="18"/>
              </w:rPr>
              <w:t>16,100.00</w:t>
            </w:r>
          </w:p>
        </w:tc>
        <w:tc>
          <w:tcPr>
            <w:tcW w:type="dxa" w:w="1772"/>
          </w:tcPr>
          <w:p>
            <w:pPr>
              <w:spacing w:after="20"/>
            </w:pPr>
            <w:r>
              <w:rPr>
                <w:rFonts w:ascii="Segoe UI" w:hAnsi="Segoe UI" w:cs="Segoe UI" w:eastAsia="Segoe UI"/>
                <w:color w:val="101820"/>
                <w:sz w:val="18"/>
              </w:rPr>
              <w:t>Monthly in arrears</w:t>
            </w:r>
          </w:p>
        </w:tc>
      </w:tr>
      <w:tr>
        <w:tc>
          <w:tcPr>
            <w:tcW w:type="dxa" w:w="2501"/>
          </w:tcPr>
          <w:p>
            <w:pPr>
              <w:spacing w:after="20"/>
            </w:pPr>
            <w:r>
              <w:rPr>
                <w:rFonts w:ascii="Segoe UI" w:hAnsi="Segoe UI" w:cs="Segoe UI" w:eastAsia="Segoe UI"/>
                <w:color w:val="101820"/>
                <w:sz w:val="18"/>
              </w:rPr>
              <w:t>Additional integration, standard (one documented API or file exchange in one direction)</w:t>
            </w:r>
          </w:p>
        </w:tc>
        <w:tc>
          <w:tcPr>
            <w:tcW w:type="dxa" w:w="2241"/>
          </w:tcPr>
          <w:p>
            <w:pPr>
              <w:spacing w:after="20"/>
            </w:pPr>
            <w:r>
              <w:rPr>
                <w:rFonts w:ascii="Segoe UI" w:hAnsi="Segoe UI" w:cs="Segoe UI" w:eastAsia="Segoe UI"/>
                <w:color w:val="101820"/>
                <w:sz w:val="18"/>
              </w:rPr>
              <w:t>Per integration</w:t>
            </w:r>
          </w:p>
        </w:tc>
        <w:tc>
          <w:tcPr>
            <w:tcW w:type="dxa" w:w="2501"/>
          </w:tcPr>
          <w:p>
            <w:pPr>
              <w:spacing w:after="20"/>
            </w:pPr>
            <w:r>
              <w:rPr>
                <w:rFonts w:ascii="Segoe UI" w:hAnsi="Segoe UI" w:cs="Segoe UI" w:eastAsia="Segoe UI"/>
                <w:color w:val="101820"/>
                <w:sz w:val="18"/>
              </w:rPr>
              <w:t>320,000.00</w:t>
            </w:r>
          </w:p>
        </w:tc>
        <w:tc>
          <w:tcPr>
            <w:tcW w:type="dxa" w:w="1772"/>
          </w:tcPr>
          <w:p>
            <w:pPr>
              <w:spacing w:after="20"/>
            </w:pPr>
            <w:r>
              <w:rPr>
                <w:rFonts w:ascii="Segoe UI" w:hAnsi="Segoe UI" w:cs="Segoe UI" w:eastAsia="Segoe UI"/>
                <w:color w:val="101820"/>
                <w:sz w:val="18"/>
              </w:rPr>
              <w:t>As quoted</w:t>
            </w:r>
          </w:p>
        </w:tc>
      </w:tr>
      <w:tr>
        <w:tc>
          <w:tcPr>
            <w:tcW w:type="dxa" w:w="2501"/>
          </w:tcPr>
          <w:p>
            <w:pPr>
              <w:spacing w:after="20"/>
            </w:pPr>
            <w:r>
              <w:rPr>
                <w:rFonts w:ascii="Segoe UI" w:hAnsi="Segoe UI" w:cs="Segoe UI" w:eastAsia="Segoe UI"/>
                <w:color w:val="101820"/>
                <w:sz w:val="18"/>
              </w:rPr>
              <w:t>Additional integration, complex (two-way, no API, or batch with reconciliation)</w:t>
            </w:r>
          </w:p>
        </w:tc>
        <w:tc>
          <w:tcPr>
            <w:tcW w:type="dxa" w:w="2241"/>
          </w:tcPr>
          <w:p>
            <w:pPr>
              <w:spacing w:after="20"/>
            </w:pPr>
            <w:r>
              <w:rPr>
                <w:rFonts w:ascii="Segoe UI" w:hAnsi="Segoe UI" w:cs="Segoe UI" w:eastAsia="Segoe UI"/>
                <w:color w:val="101820"/>
                <w:sz w:val="18"/>
              </w:rPr>
              <w:t>Per integration</w:t>
            </w:r>
          </w:p>
        </w:tc>
        <w:tc>
          <w:tcPr>
            <w:tcW w:type="dxa" w:w="2501"/>
          </w:tcPr>
          <w:p>
            <w:pPr>
              <w:spacing w:after="20"/>
            </w:pPr>
            <w:r>
              <w:rPr>
                <w:rFonts w:ascii="Segoe UI" w:hAnsi="Segoe UI" w:cs="Segoe UI" w:eastAsia="Segoe UI"/>
                <w:color w:val="101820"/>
                <w:sz w:val="18"/>
              </w:rPr>
              <w:t>720,000.00</w:t>
            </w:r>
          </w:p>
        </w:tc>
        <w:tc>
          <w:tcPr>
            <w:tcW w:type="dxa" w:w="1772"/>
          </w:tcPr>
          <w:p>
            <w:pPr>
              <w:spacing w:after="20"/>
            </w:pPr>
            <w:r>
              <w:rPr>
                <w:rFonts w:ascii="Segoe UI" w:hAnsi="Segoe UI" w:cs="Segoe UI" w:eastAsia="Segoe UI"/>
                <w:color w:val="101820"/>
                <w:sz w:val="18"/>
              </w:rPr>
              <w:t>As quoted</w:t>
            </w:r>
          </w:p>
        </w:tc>
      </w:tr>
      <w:tr>
        <w:tc>
          <w:tcPr>
            <w:tcW w:type="dxa" w:w="2501"/>
          </w:tcPr>
          <w:p>
            <w:pPr>
              <w:spacing w:after="20"/>
            </w:pPr>
            <w:r>
              <w:rPr>
                <w:rFonts w:ascii="Segoe UI" w:hAnsi="Segoe UI" w:cs="Segoe UI" w:eastAsia="Segoe UI"/>
                <w:color w:val="101820"/>
                <w:sz w:val="18"/>
              </w:rPr>
              <w:t>Additional line of business at implementation</w:t>
            </w:r>
          </w:p>
        </w:tc>
        <w:tc>
          <w:tcPr>
            <w:tcW w:type="dxa" w:w="2241"/>
          </w:tcPr>
          <w:p>
            <w:pPr>
              <w:spacing w:after="20"/>
            </w:pPr>
            <w:r>
              <w:rPr>
                <w:rFonts w:ascii="Segoe UI" w:hAnsi="Segoe UI" w:cs="Segoe UI" w:eastAsia="Segoe UI"/>
                <w:color w:val="101820"/>
                <w:sz w:val="18"/>
              </w:rPr>
              <w:t>6 man-days at the blended rate</w:t>
            </w:r>
          </w:p>
        </w:tc>
        <w:tc>
          <w:tcPr>
            <w:tcW w:type="dxa" w:w="2501"/>
          </w:tcPr>
          <w:p>
            <w:pPr>
              <w:spacing w:after="20"/>
            </w:pPr>
            <w:r>
              <w:rPr>
                <w:rFonts w:ascii="Segoe UI" w:hAnsi="Segoe UI" w:cs="Segoe UI" w:eastAsia="Segoe UI"/>
                <w:color w:val="101820"/>
                <w:sz w:val="18"/>
              </w:rPr>
              <w:t>96,600.00 before the rounding of the implementation fee</w:t>
            </w:r>
          </w:p>
        </w:tc>
        <w:tc>
          <w:tcPr>
            <w:tcW w:type="dxa" w:w="1772"/>
          </w:tcPr>
          <w:p>
            <w:pPr>
              <w:spacing w:after="20"/>
            </w:pPr>
            <w:r>
              <w:rPr>
                <w:rFonts w:ascii="Segoe UI" w:hAnsi="Segoe UI" w:cs="Segoe UI" w:eastAsia="Segoe UI"/>
                <w:color w:val="101820"/>
                <w:sz w:val="18"/>
              </w:rPr>
              <w:t>With the implementation fee</w:t>
            </w:r>
          </w:p>
        </w:tc>
      </w:tr>
      <w:tr>
        <w:tc>
          <w:tcPr>
            <w:tcW w:type="dxa" w:w="2501"/>
          </w:tcPr>
          <w:p>
            <w:pPr>
              <w:spacing w:after="20"/>
            </w:pPr>
            <w:r>
              <w:rPr>
                <w:rFonts w:ascii="Segoe UI" w:hAnsi="Segoe UI" w:cs="Segoe UI" w:eastAsia="Segoe UI"/>
                <w:color w:val="101820"/>
                <w:sz w:val="18"/>
              </w:rPr>
              <w:t>Additional line of business after go-live</w:t>
            </w:r>
          </w:p>
        </w:tc>
        <w:tc>
          <w:tcPr>
            <w:tcW w:type="dxa" w:w="2241"/>
          </w:tcPr>
          <w:p>
            <w:pPr>
              <w:spacing w:after="20"/>
            </w:pPr>
            <w:r>
              <w:rPr>
                <w:rFonts w:ascii="Segoe UI" w:hAnsi="Segoe UI" w:cs="Segoe UI" w:eastAsia="Segoe UI"/>
                <w:color w:val="101820"/>
                <w:sz w:val="18"/>
              </w:rPr>
              <w:t>Per line</w:t>
            </w:r>
          </w:p>
        </w:tc>
        <w:tc>
          <w:tcPr>
            <w:tcW w:type="dxa" w:w="2501"/>
          </w:tcPr>
          <w:p>
            <w:pPr>
              <w:spacing w:after="20"/>
            </w:pPr>
            <w:r>
              <w:rPr>
                <w:rFonts w:ascii="Segoe UI" w:hAnsi="Segoe UI" w:cs="Segoe UI" w:eastAsia="Segoe UI"/>
                <w:color w:val="101820"/>
                <w:sz w:val="18"/>
              </w:rPr>
              <w:t>100,000.00</w:t>
            </w:r>
          </w:p>
        </w:tc>
        <w:tc>
          <w:tcPr>
            <w:tcW w:type="dxa" w:w="1772"/>
          </w:tcPr>
          <w:p>
            <w:pPr>
              <w:spacing w:after="20"/>
            </w:pPr>
            <w:r>
              <w:rPr>
                <w:rFonts w:ascii="Segoe UI" w:hAnsi="Segoe UI" w:cs="Segoe UI" w:eastAsia="Segoe UI"/>
                <w:color w:val="101820"/>
                <w:sz w:val="18"/>
              </w:rPr>
              <w:t>As quoted</w:t>
            </w:r>
          </w:p>
        </w:tc>
      </w:tr>
      <w:tr>
        <w:tc>
          <w:tcPr>
            <w:tcW w:type="dxa" w:w="2501"/>
          </w:tcPr>
          <w:p>
            <w:pPr>
              <w:spacing w:after="20"/>
            </w:pPr>
            <w:r>
              <w:rPr>
                <w:rFonts w:ascii="Segoe UI" w:hAnsi="Segoe UI" w:cs="Segoe UI" w:eastAsia="Segoe UI"/>
                <w:color w:val="101820"/>
                <w:sz w:val="18"/>
              </w:rPr>
              <w:t>New report or document template (typical)</w:t>
            </w:r>
          </w:p>
        </w:tc>
        <w:tc>
          <w:tcPr>
            <w:tcW w:type="dxa" w:w="2241"/>
          </w:tcPr>
          <w:p>
            <w:pPr>
              <w:spacing w:after="20"/>
            </w:pPr>
            <w:r>
              <w:rPr>
                <w:rFonts w:ascii="Segoe UI" w:hAnsi="Segoe UI" w:cs="Segoe UI" w:eastAsia="Segoe UI"/>
                <w:color w:val="101820"/>
                <w:sz w:val="18"/>
              </w:rPr>
              <w:t>Per item</w:t>
            </w:r>
          </w:p>
        </w:tc>
        <w:tc>
          <w:tcPr>
            <w:tcW w:type="dxa" w:w="2501"/>
          </w:tcPr>
          <w:p>
            <w:pPr>
              <w:spacing w:after="20"/>
            </w:pPr>
            <w:r>
              <w:rPr>
                <w:rFonts w:ascii="Segoe UI" w:hAnsi="Segoe UI" w:cs="Segoe UI" w:eastAsia="Segoe UI"/>
                <w:color w:val="101820"/>
                <w:sz w:val="18"/>
              </w:rPr>
              <w:t>60,000.00</w:t>
            </w:r>
          </w:p>
        </w:tc>
        <w:tc>
          <w:tcPr>
            <w:tcW w:type="dxa" w:w="1772"/>
          </w:tcPr>
          <w:p>
            <w:pPr>
              <w:spacing w:after="20"/>
            </w:pPr>
            <w:r>
              <w:rPr>
                <w:rFonts w:ascii="Segoe UI" w:hAnsi="Segoe UI" w:cs="Segoe UI" w:eastAsia="Segoe UI"/>
                <w:color w:val="101820"/>
                <w:sz w:val="18"/>
              </w:rPr>
              <w:t>As a change request</w:t>
            </w:r>
          </w:p>
        </w:tc>
      </w:tr>
      <w:tr>
        <w:tc>
          <w:tcPr>
            <w:tcW w:type="dxa" w:w="2501"/>
          </w:tcPr>
          <w:p>
            <w:pPr>
              <w:spacing w:after="20"/>
            </w:pPr>
            <w:r>
              <w:rPr>
                <w:rFonts w:ascii="Segoe UI" w:hAnsi="Segoe UI" w:cs="Segoe UI" w:eastAsia="Segoe UI"/>
                <w:color w:val="101820"/>
                <w:sz w:val="18"/>
              </w:rPr>
              <w:t>On-site consultant day in Metro Manila</w:t>
            </w:r>
          </w:p>
        </w:tc>
        <w:tc>
          <w:tcPr>
            <w:tcW w:type="dxa" w:w="2241"/>
          </w:tcPr>
          <w:p>
            <w:pPr>
              <w:spacing w:after="20"/>
            </w:pPr>
            <w:r>
              <w:rPr>
                <w:rFonts w:ascii="Segoe UI" w:hAnsi="Segoe UI" w:cs="Segoe UI" w:eastAsia="Segoe UI"/>
                <w:color w:val="101820"/>
                <w:sz w:val="18"/>
              </w:rPr>
              <w:t>Per day</w:t>
            </w:r>
          </w:p>
        </w:tc>
        <w:tc>
          <w:tcPr>
            <w:tcW w:type="dxa" w:w="2501"/>
          </w:tcPr>
          <w:p>
            <w:pPr>
              <w:spacing w:after="20"/>
            </w:pPr>
            <w:r>
              <w:rPr>
                <w:rFonts w:ascii="Segoe UI" w:hAnsi="Segoe UI" w:cs="Segoe UI" w:eastAsia="Segoe UI"/>
                <w:color w:val="101820"/>
                <w:sz w:val="18"/>
              </w:rPr>
              <w:t>20,000.00</w:t>
            </w:r>
          </w:p>
        </w:tc>
        <w:tc>
          <w:tcPr>
            <w:tcW w:type="dxa" w:w="1772"/>
          </w:tcPr>
          <w:p>
            <w:pPr>
              <w:spacing w:after="20"/>
            </w:pPr>
            <w:r>
              <w:rPr>
                <w:rFonts w:ascii="Segoe UI" w:hAnsi="Segoe UI" w:cs="Segoe UI" w:eastAsia="Segoe UI"/>
                <w:color w:val="101820"/>
                <w:sz w:val="18"/>
              </w:rPr>
              <w:t>Monthly in arrears</w:t>
            </w:r>
          </w:p>
        </w:tc>
      </w:tr>
      <w:tr>
        <w:tc>
          <w:tcPr>
            <w:tcW w:type="dxa" w:w="2501"/>
          </w:tcPr>
          <w:p>
            <w:pPr>
              <w:spacing w:after="20"/>
            </w:pPr>
            <w:r>
              <w:rPr>
                <w:rFonts w:ascii="Segoe UI" w:hAnsi="Segoe UI" w:cs="Segoe UI" w:eastAsia="Segoe UI"/>
                <w:color w:val="101820"/>
                <w:sz w:val="18"/>
              </w:rPr>
              <w:t>Set-up support where the Client hosts</w:t>
            </w:r>
          </w:p>
        </w:tc>
        <w:tc>
          <w:tcPr>
            <w:tcW w:type="dxa" w:w="2241"/>
          </w:tcPr>
          <w:p>
            <w:pPr>
              <w:spacing w:after="20"/>
            </w:pPr>
            <w:r>
              <w:rPr>
                <w:rFonts w:ascii="Segoe UI" w:hAnsi="Segoe UI" w:cs="Segoe UI" w:eastAsia="Segoe UI"/>
                <w:color w:val="101820"/>
                <w:sz w:val="18"/>
              </w:rPr>
              <w:t>Per man-day</w:t>
            </w:r>
          </w:p>
        </w:tc>
        <w:tc>
          <w:tcPr>
            <w:tcW w:type="dxa" w:w="2501"/>
          </w:tcPr>
          <w:p>
            <w:pPr>
              <w:spacing w:after="20"/>
            </w:pPr>
            <w:r>
              <w:rPr>
                <w:rFonts w:ascii="Segoe UI" w:hAnsi="Segoe UI" w:cs="Segoe UI" w:eastAsia="Segoe UI"/>
                <w:color w:val="101820"/>
                <w:sz w:val="18"/>
              </w:rPr>
              <w:t>Day rates of S09</w:t>
            </w:r>
          </w:p>
        </w:tc>
        <w:tc>
          <w:tcPr>
            <w:tcW w:type="dxa" w:w="1772"/>
          </w:tcPr>
          <w:p>
            <w:pPr>
              <w:spacing w:after="20"/>
            </w:pPr>
            <w:r>
              <w:rPr>
                <w:rFonts w:ascii="Segoe UI" w:hAnsi="Segoe UI" w:cs="Segoe UI" w:eastAsia="Segoe UI"/>
                <w:color w:val="101820"/>
                <w:sz w:val="18"/>
              </w:rPr>
              <w:t>Monthly in arrears</w:t>
            </w:r>
          </w:p>
        </w:tc>
      </w:tr>
      <w:tr>
        <w:tc>
          <w:tcPr>
            <w:tcW w:type="dxa" w:w="2501"/>
          </w:tcPr>
          <w:p>
            <w:pPr>
              <w:spacing w:after="20"/>
            </w:pPr>
            <w:r>
              <w:rPr>
                <w:rFonts w:ascii="Segoe UI" w:hAnsi="Segoe UI" w:cs="Segoe UI" w:eastAsia="Segoe UI"/>
                <w:color w:val="101820"/>
                <w:sz w:val="18"/>
              </w:rPr>
              <w:t>Business configuration on the Client's behalf beyond [8] hours a month (AMC exclusion)</w:t>
            </w:r>
          </w:p>
        </w:tc>
        <w:tc>
          <w:tcPr>
            <w:tcW w:type="dxa" w:w="2241"/>
          </w:tcPr>
          <w:p>
            <w:pPr>
              <w:spacing w:after="20"/>
            </w:pPr>
            <w:r>
              <w:rPr>
                <w:rFonts w:ascii="Segoe UI" w:hAnsi="Segoe UI" w:cs="Segoe UI" w:eastAsia="Segoe UI"/>
                <w:color w:val="101820"/>
                <w:sz w:val="18"/>
              </w:rPr>
              <w:t>Per man-day</w:t>
            </w:r>
          </w:p>
        </w:tc>
        <w:tc>
          <w:tcPr>
            <w:tcW w:type="dxa" w:w="2501"/>
          </w:tcPr>
          <w:p>
            <w:pPr>
              <w:spacing w:after="20"/>
            </w:pPr>
            <w:r>
              <w:rPr>
                <w:rFonts w:ascii="Segoe UI" w:hAnsi="Segoe UI" w:cs="Segoe UI" w:eastAsia="Segoe UI"/>
                <w:color w:val="101820"/>
                <w:sz w:val="18"/>
              </w:rPr>
              <w:t>Day rates of S09</w:t>
            </w:r>
          </w:p>
        </w:tc>
        <w:tc>
          <w:tcPr>
            <w:tcW w:type="dxa" w:w="1772"/>
          </w:tcPr>
          <w:p>
            <w:pPr>
              <w:spacing w:after="20"/>
            </w:pPr>
            <w:r>
              <w:rPr>
                <w:rFonts w:ascii="Segoe UI" w:hAnsi="Segoe UI" w:cs="Segoe UI" w:eastAsia="Segoe UI"/>
                <w:color w:val="101820"/>
                <w:sz w:val="18"/>
              </w:rPr>
              <w:t>Monthly in arrears</w:t>
            </w:r>
          </w:p>
        </w:tc>
      </w:tr>
      <w:tr>
        <w:tc>
          <w:tcPr>
            <w:tcW w:type="dxa" w:w="2501"/>
          </w:tcPr>
          <w:p>
            <w:pPr>
              <w:spacing w:after="20"/>
            </w:pPr>
            <w:r>
              <w:rPr>
                <w:rFonts w:ascii="Segoe UI" w:hAnsi="Segoe UI" w:cs="Segoe UI" w:eastAsia="Segoe UI"/>
                <w:color w:val="101820"/>
                <w:sz w:val="18"/>
              </w:rPr>
              <w:t>Refresher training beyond [one] session a year (AMC exclusion)</w:t>
            </w:r>
          </w:p>
        </w:tc>
        <w:tc>
          <w:tcPr>
            <w:tcW w:type="dxa" w:w="2241"/>
          </w:tcPr>
          <w:p>
            <w:pPr>
              <w:spacing w:after="20"/>
            </w:pPr>
            <w:r>
              <w:rPr>
                <w:rFonts w:ascii="Segoe UI" w:hAnsi="Segoe UI" w:cs="Segoe UI" w:eastAsia="Segoe UI"/>
                <w:color w:val="101820"/>
                <w:sz w:val="18"/>
              </w:rPr>
              <w:t>Per trainer day</w:t>
            </w:r>
          </w:p>
        </w:tc>
        <w:tc>
          <w:tcPr>
            <w:tcW w:type="dxa" w:w="2501"/>
          </w:tcPr>
          <w:p>
            <w:pPr>
              <w:spacing w:after="20"/>
            </w:pPr>
            <w:r>
              <w:rPr>
                <w:rFonts w:ascii="Segoe UI" w:hAnsi="Segoe UI" w:cs="Segoe UI" w:eastAsia="Segoe UI"/>
                <w:color w:val="101820"/>
                <w:sz w:val="18"/>
              </w:rPr>
              <w:t>30,000.00</w:t>
            </w:r>
          </w:p>
        </w:tc>
        <w:tc>
          <w:tcPr>
            <w:tcW w:type="dxa" w:w="1772"/>
          </w:tcPr>
          <w:p>
            <w:pPr>
              <w:spacing w:after="20"/>
            </w:pPr>
            <w:r>
              <w:rPr>
                <w:rFonts w:ascii="Segoe UI" w:hAnsi="Segoe UI" w:cs="Segoe UI" w:eastAsia="Segoe UI"/>
                <w:color w:val="101820"/>
                <w:sz w:val="18"/>
              </w:rPr>
              <w:t>On delivery</w:t>
            </w:r>
          </w:p>
        </w:tc>
      </w:tr>
      <w:tr>
        <w:tc>
          <w:tcPr>
            <w:tcW w:type="dxa" w:w="2501"/>
          </w:tcPr>
          <w:p>
            <w:pPr>
              <w:spacing w:after="20"/>
            </w:pPr>
            <w:r>
              <w:rPr>
                <w:rFonts w:ascii="Segoe UI" w:hAnsi="Segoe UI" w:cs="Segoe UI" w:eastAsia="Segoe UI"/>
                <w:color w:val="101820"/>
                <w:sz w:val="18"/>
              </w:rPr>
              <w:t>Travel, lodging and meals outside Metro Manila</w:t>
            </w:r>
          </w:p>
        </w:tc>
        <w:tc>
          <w:tcPr>
            <w:tcW w:type="dxa" w:w="2241"/>
          </w:tcPr>
          <w:p>
            <w:pPr>
              <w:spacing w:after="20"/>
            </w:pPr>
            <w:r>
              <w:rPr>
                <w:rFonts w:ascii="Segoe UI" w:hAnsi="Segoe UI" w:cs="Segoe UI" w:eastAsia="Segoe UI"/>
                <w:color w:val="101820"/>
                <w:sz w:val="18"/>
              </w:rPr>
              <w:t>At cost, with receipts, approved in advance</w:t>
            </w:r>
          </w:p>
        </w:tc>
        <w:tc>
          <w:tcPr>
            <w:tcW w:type="dxa" w:w="2501"/>
          </w:tcPr>
          <w:p>
            <w:pPr>
              <w:spacing w:after="20"/>
            </w:pPr>
            <w:r>
              <w:rPr>
                <w:rFonts w:ascii="Segoe UI" w:hAnsi="Segoe UI" w:cs="Segoe UI" w:eastAsia="Segoe UI"/>
                <w:color w:val="101820"/>
                <w:sz w:val="18"/>
              </w:rPr>
              <w:t>At cost</w:t>
            </w:r>
          </w:p>
        </w:tc>
        <w:tc>
          <w:tcPr>
            <w:tcW w:type="dxa" w:w="1772"/>
          </w:tcPr>
          <w:p>
            <w:pPr>
              <w:spacing w:after="20"/>
            </w:pPr>
            <w:r>
              <w:rPr>
                <w:rFonts w:ascii="Segoe UI" w:hAnsi="Segoe UI" w:cs="Segoe UI" w:eastAsia="Segoe UI"/>
                <w:color w:val="101820"/>
                <w:sz w:val="18"/>
              </w:rPr>
              <w:t>Monthly in arrears</w:t>
            </w:r>
          </w:p>
        </w:tc>
      </w:tr>
    </w:tbl>
    <w:p>
      <w:pPr>
        <w:spacing w:after="80"/>
      </w:pPr>
    </w:p>
    <w:p>
      <w:pPr>
        <w:pStyle w:val="Heading2"/>
      </w:pPr>
      <w:r>
        <w:rPr>
          <w:rFonts w:ascii="Segoe UI" w:hAnsi="Segoe UI" w:cs="Segoe UI" w:eastAsia="Segoe UI"/>
          <w:b/>
          <w:color w:val="0F4761"/>
          <w:sz w:val="26"/>
        </w:rPr>
        <w:t>5.7  S09: change requests and day rates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808"/>
        <w:gridCol w:w="4207"/>
      </w:tblGrid>
      <w:tr>
        <w:trPr>
          <w:tblHeader w:val="true"/>
        </w:trPr>
        <w:tc>
          <w:tcPr>
            <w:tcW w:type="dxa" w:w="4808"/>
            <w:shd w:val="clear" w:color="auto" w:fill="DCE9F7"/>
          </w:tcPr>
          <w:p>
            <w:pPr>
              <w:spacing w:after="20"/>
            </w:pPr>
            <w:r>
              <w:rPr>
                <w:rFonts w:ascii="Segoe UI" w:hAnsi="Segoe UI" w:cs="Segoe UI" w:eastAsia="Segoe UI"/>
                <w:b/>
                <w:color w:val="0F4761"/>
                <w:sz w:val="18"/>
              </w:rPr>
              <w:t>Role</w:t>
            </w:r>
          </w:p>
        </w:tc>
        <w:tc>
          <w:tcPr>
            <w:tcW w:type="dxa" w:w="4207"/>
            <w:shd w:val="clear" w:color="auto" w:fill="DCE9F7"/>
          </w:tcPr>
          <w:p>
            <w:pPr>
              <w:spacing w:after="20"/>
            </w:pPr>
            <w:r>
              <w:rPr>
                <w:rFonts w:ascii="Segoe UI" w:hAnsi="Segoe UI" w:cs="Segoe UI" w:eastAsia="Segoe UI"/>
                <w:b/>
                <w:color w:val="0F4761"/>
                <w:sz w:val="18"/>
              </w:rPr>
              <w:t>Day rate (PHP)</w:t>
            </w:r>
          </w:p>
        </w:tc>
      </w:tr>
      <w:tr>
        <w:tc>
          <w:tcPr>
            <w:tcW w:type="dxa" w:w="4808"/>
          </w:tcPr>
          <w:p>
            <w:pPr>
              <w:spacing w:after="20"/>
            </w:pPr>
            <w:r>
              <w:rPr>
                <w:rFonts w:ascii="Segoe UI" w:hAnsi="Segoe UI" w:cs="Segoe UI" w:eastAsia="Segoe UI"/>
                <w:color w:val="101820"/>
                <w:sz w:val="18"/>
              </w:rPr>
              <w:t>Business analyst</w:t>
            </w:r>
          </w:p>
        </w:tc>
        <w:tc>
          <w:tcPr>
            <w:tcW w:type="dxa" w:w="4207"/>
          </w:tcPr>
          <w:p>
            <w:pPr>
              <w:spacing w:after="20"/>
            </w:pPr>
            <w:r>
              <w:rPr>
                <w:rFonts w:ascii="Segoe UI" w:hAnsi="Segoe UI" w:cs="Segoe UI" w:eastAsia="Segoe UI"/>
                <w:color w:val="101820"/>
                <w:sz w:val="18"/>
              </w:rPr>
              <w:t>18,000.00</w:t>
            </w:r>
          </w:p>
        </w:tc>
      </w:tr>
      <w:tr>
        <w:tc>
          <w:tcPr>
            <w:tcW w:type="dxa" w:w="4808"/>
          </w:tcPr>
          <w:p>
            <w:pPr>
              <w:spacing w:after="20"/>
            </w:pPr>
            <w:r>
              <w:rPr>
                <w:rFonts w:ascii="Segoe UI" w:hAnsi="Segoe UI" w:cs="Segoe UI" w:eastAsia="Segoe UI"/>
                <w:color w:val="101820"/>
                <w:sz w:val="18"/>
              </w:rPr>
              <w:t>Developer</w:t>
            </w:r>
          </w:p>
        </w:tc>
        <w:tc>
          <w:tcPr>
            <w:tcW w:type="dxa" w:w="4207"/>
          </w:tcPr>
          <w:p>
            <w:pPr>
              <w:spacing w:after="20"/>
            </w:pPr>
            <w:r>
              <w:rPr>
                <w:rFonts w:ascii="Segoe UI" w:hAnsi="Segoe UI" w:cs="Segoe UI" w:eastAsia="Segoe UI"/>
                <w:color w:val="101820"/>
                <w:sz w:val="18"/>
              </w:rPr>
              <w:t>16,000.00</w:t>
            </w:r>
          </w:p>
        </w:tc>
      </w:tr>
      <w:tr>
        <w:tc>
          <w:tcPr>
            <w:tcW w:type="dxa" w:w="4808"/>
          </w:tcPr>
          <w:p>
            <w:pPr>
              <w:spacing w:after="20"/>
            </w:pPr>
            <w:r>
              <w:rPr>
                <w:rFonts w:ascii="Segoe UI" w:hAnsi="Segoe UI" w:cs="Segoe UI" w:eastAsia="Segoe UI"/>
                <w:color w:val="101820"/>
                <w:sz w:val="18"/>
              </w:rPr>
              <w:t>QA engineer</w:t>
            </w:r>
          </w:p>
        </w:tc>
        <w:tc>
          <w:tcPr>
            <w:tcW w:type="dxa" w:w="4207"/>
          </w:tcPr>
          <w:p>
            <w:pPr>
              <w:spacing w:after="20"/>
            </w:pPr>
            <w:r>
              <w:rPr>
                <w:rFonts w:ascii="Segoe UI" w:hAnsi="Segoe UI" w:cs="Segoe UI" w:eastAsia="Segoe UI"/>
                <w:color w:val="101820"/>
                <w:sz w:val="18"/>
              </w:rPr>
              <w:t>12,000.00</w:t>
            </w:r>
          </w:p>
        </w:tc>
      </w:tr>
      <w:tr>
        <w:tc>
          <w:tcPr>
            <w:tcW w:type="dxa" w:w="4808"/>
          </w:tcPr>
          <w:p>
            <w:pPr>
              <w:spacing w:after="20"/>
            </w:pPr>
            <w:r>
              <w:rPr>
                <w:rFonts w:ascii="Segoe UI" w:hAnsi="Segoe UI" w:cs="Segoe UI" w:eastAsia="Segoe UI"/>
                <w:color w:val="101820"/>
                <w:sz w:val="18"/>
              </w:rPr>
              <w:t>Project manager</w:t>
            </w:r>
          </w:p>
        </w:tc>
        <w:tc>
          <w:tcPr>
            <w:tcW w:type="dxa" w:w="4207"/>
          </w:tcPr>
          <w:p>
            <w:pPr>
              <w:spacing w:after="20"/>
            </w:pPr>
            <w:r>
              <w:rPr>
                <w:rFonts w:ascii="Segoe UI" w:hAnsi="Segoe UI" w:cs="Segoe UI" w:eastAsia="Segoe UI"/>
                <w:color w:val="101820"/>
                <w:sz w:val="18"/>
              </w:rPr>
              <w:t>22,000.00</w:t>
            </w:r>
          </w:p>
        </w:tc>
      </w:tr>
      <w:tr>
        <w:tc>
          <w:tcPr>
            <w:tcW w:type="dxa" w:w="4808"/>
          </w:tcPr>
          <w:p>
            <w:pPr>
              <w:spacing w:after="20"/>
            </w:pPr>
            <w:r>
              <w:rPr>
                <w:rFonts w:ascii="Segoe UI" w:hAnsi="Segoe UI" w:cs="Segoe UI" w:eastAsia="Segoe UI"/>
                <w:color w:val="101820"/>
                <w:sz w:val="18"/>
              </w:rPr>
              <w:t>Blended rate</w:t>
            </w:r>
          </w:p>
        </w:tc>
        <w:tc>
          <w:tcPr>
            <w:tcW w:type="dxa" w:w="4207"/>
          </w:tcPr>
          <w:p>
            <w:pPr>
              <w:spacing w:after="20"/>
            </w:pPr>
            <w:r>
              <w:rPr>
                <w:rFonts w:ascii="Segoe UI" w:hAnsi="Segoe UI" w:cs="Segoe UI" w:eastAsia="Segoe UI"/>
                <w:color w:val="101820"/>
                <w:sz w:val="18"/>
              </w:rPr>
              <w:t>16,100.00</w:t>
            </w:r>
          </w:p>
        </w:tc>
      </w:tr>
    </w:tbl>
    <w:p>
      <w:pPr>
        <w:spacing w:after="80"/>
      </w:pPr>
    </w:p>
    <w:p>
      <w:pPr>
        <w:spacing w:after="120" w:line="276" w:lineRule="auto"/>
      </w:pPr>
      <w:r>
        <w:rPr>
          <w:rFonts w:ascii="Segoe UI" w:hAnsi="Segoe UI" w:cs="Segoe UI" w:eastAsia="Segoe UI"/>
          <w:color w:val="101820"/>
          <w:sz w:val="21"/>
        </w:rPr>
        <w:t>A man-day is 8 hours. Estimates follow the Change Request Procedure: business analysis 30% of development, testing 40% of development, project management 10% of the subtotal, contingency 10% of the total, each line rounded up to the half day.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1123"/>
        <w:gridCol w:w="2385"/>
        <w:gridCol w:w="1362"/>
        <w:gridCol w:w="3237"/>
      </w:tblGrid>
      <w:tr>
        <w:trPr>
          <w:tblHeader w:val="true"/>
        </w:trPr>
        <w:tc>
          <w:tcPr>
            <w:tcW w:type="dxa" w:w="907"/>
            <w:shd w:val="clear" w:color="auto" w:fill="DCE9F7"/>
          </w:tcPr>
          <w:p>
            <w:pPr>
              <w:spacing w:after="20"/>
            </w:pPr>
            <w:r>
              <w:rPr>
                <w:rFonts w:ascii="Segoe UI" w:hAnsi="Segoe UI" w:cs="Segoe UI" w:eastAsia="Segoe UI"/>
                <w:b/>
                <w:color w:val="0F4761"/>
                <w:sz w:val="16"/>
              </w:rPr>
              <w:t>Band</w:t>
            </w:r>
          </w:p>
        </w:tc>
        <w:tc>
          <w:tcPr>
            <w:tcW w:type="dxa" w:w="1123"/>
            <w:shd w:val="clear" w:color="auto" w:fill="DCE9F7"/>
          </w:tcPr>
          <w:p>
            <w:pPr>
              <w:spacing w:after="20"/>
            </w:pPr>
            <w:r>
              <w:rPr>
                <w:rFonts w:ascii="Segoe UI" w:hAnsi="Segoe UI" w:cs="Segoe UI" w:eastAsia="Segoe UI"/>
                <w:b/>
                <w:color w:val="0F4761"/>
                <w:sz w:val="16"/>
              </w:rPr>
              <w:t>Total man-days</w:t>
            </w:r>
          </w:p>
        </w:tc>
        <w:tc>
          <w:tcPr>
            <w:tcW w:type="dxa" w:w="2385"/>
            <w:shd w:val="clear" w:color="auto" w:fill="DCE9F7"/>
          </w:tcPr>
          <w:p>
            <w:pPr>
              <w:spacing w:after="20"/>
            </w:pPr>
            <w:r>
              <w:rPr>
                <w:rFonts w:ascii="Segoe UI" w:hAnsi="Segoe UI" w:cs="Segoe UI" w:eastAsia="Segoe UI"/>
                <w:b/>
                <w:color w:val="0F4761"/>
                <w:sz w:val="16"/>
              </w:rPr>
              <w:t>Example</w:t>
            </w:r>
          </w:p>
        </w:tc>
        <w:tc>
          <w:tcPr>
            <w:tcW w:type="dxa" w:w="1362"/>
            <w:shd w:val="clear" w:color="auto" w:fill="DCE9F7"/>
          </w:tcPr>
          <w:p>
            <w:pPr>
              <w:spacing w:after="20"/>
            </w:pPr>
            <w:r>
              <w:rPr>
                <w:rFonts w:ascii="Segoe UI" w:hAnsi="Segoe UI" w:cs="Segoe UI" w:eastAsia="Segoe UI"/>
                <w:b/>
                <w:color w:val="0F4761"/>
                <w:sz w:val="16"/>
              </w:rPr>
              <w:t>Example price (PHP)</w:t>
            </w:r>
          </w:p>
        </w:tc>
        <w:tc>
          <w:tcPr>
            <w:tcW w:type="dxa" w:w="3237"/>
            <w:shd w:val="clear" w:color="auto" w:fill="DCE9F7"/>
          </w:tcPr>
          <w:p>
            <w:pPr>
              <w:spacing w:after="20"/>
            </w:pPr>
            <w:r>
              <w:rPr>
                <w:rFonts w:ascii="Segoe UI" w:hAnsi="Segoe UI" w:cs="Segoe UI" w:eastAsia="Segoe UI"/>
                <w:b/>
                <w:color w:val="0F4761"/>
                <w:sz w:val="16"/>
              </w:rPr>
              <w:t>Payment</w:t>
            </w:r>
          </w:p>
        </w:tc>
      </w:tr>
      <w:tr>
        <w:tc>
          <w:tcPr>
            <w:tcW w:type="dxa" w:w="907"/>
          </w:tcPr>
          <w:p>
            <w:pPr>
              <w:spacing w:after="20"/>
            </w:pPr>
            <w:r>
              <w:rPr>
                <w:rFonts w:ascii="Segoe UI" w:hAnsi="Segoe UI" w:cs="Segoe UI" w:eastAsia="Segoe UI"/>
                <w:color w:val="101820"/>
                <w:sz w:val="16"/>
              </w:rPr>
              <w:t>Small</w:t>
            </w:r>
          </w:p>
        </w:tc>
        <w:tc>
          <w:tcPr>
            <w:tcW w:type="dxa" w:w="1123"/>
          </w:tcPr>
          <w:p>
            <w:pPr>
              <w:spacing w:after="20"/>
            </w:pPr>
            <w:r>
              <w:rPr>
                <w:rFonts w:ascii="Segoe UI" w:hAnsi="Segoe UI" w:cs="Segoe UI" w:eastAsia="Segoe UI"/>
                <w:color w:val="101820"/>
                <w:sz w:val="16"/>
              </w:rPr>
              <w:t>0.5 to 5</w:t>
            </w:r>
          </w:p>
        </w:tc>
        <w:tc>
          <w:tcPr>
            <w:tcW w:type="dxa" w:w="2385"/>
          </w:tcPr>
          <w:p>
            <w:pPr>
              <w:spacing w:after="20"/>
            </w:pPr>
            <w:r>
              <w:rPr>
                <w:rFonts w:ascii="Segoe UI" w:hAnsi="Segoe UI" w:cs="Segoe UI" w:eastAsia="Segoe UI"/>
                <w:color w:val="101820"/>
                <w:sz w:val="16"/>
              </w:rPr>
              <w:t>2 developer days, 5 days in total</w:t>
            </w:r>
          </w:p>
        </w:tc>
        <w:tc>
          <w:tcPr>
            <w:tcW w:type="dxa" w:w="1362"/>
          </w:tcPr>
          <w:p>
            <w:pPr>
              <w:spacing w:after="20"/>
            </w:pPr>
            <w:r>
              <w:rPr>
                <w:rFonts w:ascii="Segoe UI" w:hAnsi="Segoe UI" w:cs="Segoe UI" w:eastAsia="Segoe UI"/>
                <w:color w:val="101820"/>
                <w:sz w:val="16"/>
              </w:rPr>
              <w:t>81,050.00</w:t>
            </w:r>
          </w:p>
        </w:tc>
        <w:tc>
          <w:tcPr>
            <w:tcW w:type="dxa" w:w="3237"/>
          </w:tcPr>
          <w:p>
            <w:pPr>
              <w:spacing w:after="20"/>
            </w:pPr>
            <w:r>
              <w:rPr>
                <w:rFonts w:ascii="Segoe UI" w:hAnsi="Segoe UI" w:cs="Segoe UI" w:eastAsia="Segoe UI"/>
                <w:color w:val="101820"/>
                <w:sz w:val="16"/>
              </w:rPr>
              <w:t>100% on delivery to production</w:t>
            </w:r>
          </w:p>
        </w:tc>
      </w:tr>
      <w:tr>
        <w:tc>
          <w:tcPr>
            <w:tcW w:type="dxa" w:w="907"/>
          </w:tcPr>
          <w:p>
            <w:pPr>
              <w:spacing w:after="20"/>
            </w:pPr>
            <w:r>
              <w:rPr>
                <w:rFonts w:ascii="Segoe UI" w:hAnsi="Segoe UI" w:cs="Segoe UI" w:eastAsia="Segoe UI"/>
                <w:color w:val="101820"/>
                <w:sz w:val="16"/>
              </w:rPr>
              <w:t>Medium</w:t>
            </w:r>
          </w:p>
        </w:tc>
        <w:tc>
          <w:tcPr>
            <w:tcW w:type="dxa" w:w="1123"/>
          </w:tcPr>
          <w:p>
            <w:pPr>
              <w:spacing w:after="20"/>
            </w:pPr>
            <w:r>
              <w:rPr>
                <w:rFonts w:ascii="Segoe UI" w:hAnsi="Segoe UI" w:cs="Segoe UI" w:eastAsia="Segoe UI"/>
                <w:color w:val="101820"/>
                <w:sz w:val="16"/>
              </w:rPr>
              <w:t>5.5 to 20</w:t>
            </w:r>
          </w:p>
        </w:tc>
        <w:tc>
          <w:tcPr>
            <w:tcW w:type="dxa" w:w="2385"/>
          </w:tcPr>
          <w:p>
            <w:pPr>
              <w:spacing w:after="20"/>
            </w:pPr>
            <w:r>
              <w:rPr>
                <w:rFonts w:ascii="Segoe UI" w:hAnsi="Segoe UI" w:cs="Segoe UI" w:eastAsia="Segoe UI"/>
                <w:color w:val="101820"/>
                <w:sz w:val="16"/>
              </w:rPr>
              <w:t>7 developer days, 16 days in total</w:t>
            </w:r>
          </w:p>
        </w:tc>
        <w:tc>
          <w:tcPr>
            <w:tcW w:type="dxa" w:w="1362"/>
          </w:tcPr>
          <w:p>
            <w:pPr>
              <w:spacing w:after="20"/>
            </w:pPr>
            <w:r>
              <w:rPr>
                <w:rFonts w:ascii="Segoe UI" w:hAnsi="Segoe UI" w:cs="Segoe UI" w:eastAsia="Segoe UI"/>
                <w:color w:val="101820"/>
                <w:sz w:val="16"/>
              </w:rPr>
              <w:t>250,150.00</w:t>
            </w:r>
          </w:p>
        </w:tc>
        <w:tc>
          <w:tcPr>
            <w:tcW w:type="dxa" w:w="3237"/>
          </w:tcPr>
          <w:p>
            <w:pPr>
              <w:spacing w:after="20"/>
            </w:pPr>
            <w:r>
              <w:rPr>
                <w:rFonts w:ascii="Segoe UI" w:hAnsi="Segoe UI" w:cs="Segoe UI" w:eastAsia="Segoe UI"/>
                <w:color w:val="101820"/>
                <w:sz w:val="16"/>
              </w:rPr>
              <w:t>50% on approval, 50% on UAT sign-off</w:t>
            </w:r>
          </w:p>
        </w:tc>
      </w:tr>
      <w:tr>
        <w:tc>
          <w:tcPr>
            <w:tcW w:type="dxa" w:w="907"/>
          </w:tcPr>
          <w:p>
            <w:pPr>
              <w:spacing w:after="20"/>
            </w:pPr>
            <w:r>
              <w:rPr>
                <w:rFonts w:ascii="Segoe UI" w:hAnsi="Segoe UI" w:cs="Segoe UI" w:eastAsia="Segoe UI"/>
                <w:color w:val="101820"/>
                <w:sz w:val="16"/>
              </w:rPr>
              <w:t>Large</w:t>
            </w:r>
          </w:p>
        </w:tc>
        <w:tc>
          <w:tcPr>
            <w:tcW w:type="dxa" w:w="1123"/>
          </w:tcPr>
          <w:p>
            <w:pPr>
              <w:spacing w:after="20"/>
            </w:pPr>
            <w:r>
              <w:rPr>
                <w:rFonts w:ascii="Segoe UI" w:hAnsi="Segoe UI" w:cs="Segoe UI" w:eastAsia="Segoe UI"/>
                <w:color w:val="101820"/>
                <w:sz w:val="16"/>
              </w:rPr>
              <w:t>20.5 to 60</w:t>
            </w:r>
          </w:p>
        </w:tc>
        <w:tc>
          <w:tcPr>
            <w:tcW w:type="dxa" w:w="2385"/>
          </w:tcPr>
          <w:p>
            <w:pPr>
              <w:spacing w:after="20"/>
            </w:pPr>
            <w:r>
              <w:rPr>
                <w:rFonts w:ascii="Segoe UI" w:hAnsi="Segoe UI" w:cs="Segoe UI" w:eastAsia="Segoe UI"/>
                <w:color w:val="101820"/>
                <w:sz w:val="16"/>
              </w:rPr>
              <w:t>20 developer days, 42 days in total</w:t>
            </w:r>
          </w:p>
        </w:tc>
        <w:tc>
          <w:tcPr>
            <w:tcW w:type="dxa" w:w="1362"/>
          </w:tcPr>
          <w:p>
            <w:pPr>
              <w:spacing w:after="20"/>
            </w:pPr>
            <w:r>
              <w:rPr>
                <w:rFonts w:ascii="Segoe UI" w:hAnsi="Segoe UI" w:cs="Segoe UI" w:eastAsia="Segoe UI"/>
                <w:color w:val="101820"/>
                <w:sz w:val="16"/>
              </w:rPr>
              <w:t>665,400.00</w:t>
            </w:r>
          </w:p>
        </w:tc>
        <w:tc>
          <w:tcPr>
            <w:tcW w:type="dxa" w:w="3237"/>
          </w:tcPr>
          <w:p>
            <w:pPr>
              <w:spacing w:after="20"/>
            </w:pPr>
            <w:r>
              <w:rPr>
                <w:rFonts w:ascii="Segoe UI" w:hAnsi="Segoe UI" w:cs="Segoe UI" w:eastAsia="Segoe UI"/>
                <w:color w:val="101820"/>
                <w:sz w:val="16"/>
              </w:rPr>
              <w:t>30% on approval, 50% on UAT sign-off, 20% on deployment</w:t>
            </w:r>
          </w:p>
        </w:tc>
      </w:tr>
      <w:tr>
        <w:tc>
          <w:tcPr>
            <w:tcW w:type="dxa" w:w="907"/>
          </w:tcPr>
          <w:p>
            <w:pPr>
              <w:spacing w:after="20"/>
            </w:pPr>
            <w:r>
              <w:rPr>
                <w:rFonts w:ascii="Segoe UI" w:hAnsi="Segoe UI" w:cs="Segoe UI" w:eastAsia="Segoe UI"/>
                <w:color w:val="101820"/>
                <w:sz w:val="16"/>
              </w:rPr>
              <w:t>Project</w:t>
            </w:r>
          </w:p>
        </w:tc>
        <w:tc>
          <w:tcPr>
            <w:tcW w:type="dxa" w:w="1123"/>
          </w:tcPr>
          <w:p>
            <w:pPr>
              <w:spacing w:after="20"/>
            </w:pPr>
            <w:r>
              <w:rPr>
                <w:rFonts w:ascii="Segoe UI" w:hAnsi="Segoe UI" w:cs="Segoe UI" w:eastAsia="Segoe UI"/>
                <w:color w:val="101820"/>
                <w:sz w:val="16"/>
              </w:rPr>
              <w:t>Above 60</w:t>
            </w:r>
          </w:p>
        </w:tc>
        <w:tc>
          <w:tcPr>
            <w:tcW w:type="dxa" w:w="2385"/>
          </w:tcPr>
          <w:p>
            <w:pPr>
              <w:spacing w:after="20"/>
            </w:pPr>
            <w:r>
              <w:rPr>
                <w:rFonts w:ascii="Segoe UI" w:hAnsi="Segoe UI" w:cs="Segoe UI" w:eastAsia="Segoe UI"/>
                <w:color w:val="101820"/>
                <w:sz w:val="16"/>
              </w:rPr>
              <w:t>Separate SOW</w:t>
            </w:r>
          </w:p>
        </w:tc>
        <w:tc>
          <w:tcPr>
            <w:tcW w:type="dxa" w:w="1362"/>
          </w:tcPr>
          <w:p>
            <w:pPr>
              <w:spacing w:after="20"/>
            </w:pPr>
            <w:r>
              <w:rPr>
                <w:rFonts w:ascii="Segoe UI" w:hAnsi="Segoe UI" w:cs="Segoe UI" w:eastAsia="Segoe UI"/>
                <w:color w:val="101820"/>
                <w:sz w:val="16"/>
              </w:rPr>
              <w:t>Not applicable</w:t>
            </w:r>
          </w:p>
        </w:tc>
        <w:tc>
          <w:tcPr>
            <w:tcW w:type="dxa" w:w="3237"/>
          </w:tcPr>
          <w:p>
            <w:pPr>
              <w:spacing w:after="20"/>
            </w:pPr>
            <w:r>
              <w:rPr>
                <w:rFonts w:ascii="Segoe UI" w:hAnsi="Segoe UI" w:cs="Segoe UI" w:eastAsia="Segoe UI"/>
                <w:color w:val="101820"/>
                <w:sz w:val="16"/>
              </w:rPr>
              <w:t>As in the SOW</w:t>
            </w:r>
          </w:p>
        </w:tc>
      </w:tr>
    </w:tbl>
    <w:p>
      <w:pPr>
        <w:spacing w:after="80"/>
      </w:pPr>
    </w:p>
    <w:p>
      <w:pPr>
        <w:pStyle w:val="Heading2"/>
      </w:pPr>
      <w:r>
        <w:rPr>
          <w:rFonts w:ascii="Segoe UI" w:hAnsi="Segoe UI" w:cs="Segoe UI" w:eastAsia="Segoe UI"/>
          <w:b/>
          <w:color w:val="0F4761"/>
          <w:sz w:val="26"/>
        </w:rPr>
        <w:t>5.8  S10: exit and transition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Item</w:t>
            </w:r>
          </w:p>
        </w:tc>
        <w:tc>
          <w:tcPr>
            <w:tcW w:type="dxa" w:w="4507"/>
            <w:shd w:val="clear" w:color="auto" w:fill="DCE9F7"/>
          </w:tcPr>
          <w:p>
            <w:pPr>
              <w:spacing w:after="20"/>
            </w:pPr>
            <w:r>
              <w:rPr>
                <w:rFonts w:ascii="Segoe UI" w:hAnsi="Segoe UI" w:cs="Segoe UI" w:eastAsia="Segoe UI"/>
                <w:b/>
                <w:color w:val="0F4761"/>
                <w:sz w:val="18"/>
              </w:rPr>
              <w:t>Rate</w:t>
            </w:r>
          </w:p>
        </w:tc>
      </w:tr>
      <w:tr>
        <w:tc>
          <w:tcPr>
            <w:tcW w:type="dxa" w:w="4507"/>
          </w:tcPr>
          <w:p>
            <w:pPr>
              <w:spacing w:after="20"/>
            </w:pPr>
            <w:r>
              <w:rPr>
                <w:rFonts w:ascii="Segoe UI" w:hAnsi="Segoe UI" w:cs="Segoe UI" w:eastAsia="Segoe UI"/>
                <w:color w:val="101820"/>
                <w:sz w:val="18"/>
              </w:rPr>
              <w:t>One full export of the Client Data</w:t>
            </w:r>
          </w:p>
        </w:tc>
        <w:tc>
          <w:tcPr>
            <w:tcW w:type="dxa" w:w="4507"/>
          </w:tcPr>
          <w:p>
            <w:pPr>
              <w:spacing w:after="20"/>
            </w:pPr>
            <w:r>
              <w:rPr>
                <w:rFonts w:ascii="Segoe UI" w:hAnsi="Segoe UI" w:cs="Segoe UI" w:eastAsia="Segoe UI"/>
                <w:color w:val="101820"/>
                <w:sz w:val="18"/>
              </w:rPr>
              <w:t>Included</w:t>
            </w:r>
          </w:p>
        </w:tc>
      </w:tr>
      <w:tr>
        <w:tc>
          <w:tcPr>
            <w:tcW w:type="dxa" w:w="4507"/>
          </w:tcPr>
          <w:p>
            <w:pPr>
              <w:spacing w:after="20"/>
            </w:pPr>
            <w:r>
              <w:rPr>
                <w:rFonts w:ascii="Segoe UI" w:hAnsi="Segoe UI" w:cs="Segoe UI" w:eastAsia="Segoe UI"/>
                <w:color w:val="101820"/>
                <w:sz w:val="18"/>
              </w:rPr>
              <w:t>Transition assistance where iorta TechNXT hosts</w:t>
            </w:r>
          </w:p>
        </w:tc>
        <w:tc>
          <w:tcPr>
            <w:tcW w:type="dxa" w:w="4507"/>
          </w:tcPr>
          <w:p>
            <w:pPr>
              <w:spacing w:after="20"/>
            </w:pPr>
            <w:r>
              <w:rPr>
                <w:rFonts w:ascii="Segoe UI" w:hAnsi="Segoe UI" w:cs="Segoe UI" w:eastAsia="Segoe UI"/>
                <w:color w:val="101820"/>
                <w:sz w:val="18"/>
              </w:rPr>
              <w:t>Up to [5] man-days included, then day rates of S09</w:t>
            </w:r>
          </w:p>
        </w:tc>
      </w:tr>
      <w:tr>
        <w:tc>
          <w:tcPr>
            <w:tcW w:type="dxa" w:w="4507"/>
          </w:tcPr>
          <w:p>
            <w:pPr>
              <w:spacing w:after="20"/>
            </w:pPr>
            <w:r>
              <w:rPr>
                <w:rFonts w:ascii="Segoe UI" w:hAnsi="Segoe UI" w:cs="Segoe UI" w:eastAsia="Segoe UI"/>
                <w:color w:val="101820"/>
                <w:sz w:val="18"/>
              </w:rPr>
              <w:t>Further exports, data mapping, answers to a new provider, parallel running</w:t>
            </w:r>
          </w:p>
        </w:tc>
        <w:tc>
          <w:tcPr>
            <w:tcW w:type="dxa" w:w="4507"/>
          </w:tcPr>
          <w:p>
            <w:pPr>
              <w:spacing w:after="20"/>
            </w:pPr>
            <w:r>
              <w:rPr>
                <w:rFonts w:ascii="Segoe UI" w:hAnsi="Segoe UI" w:cs="Segoe UI" w:eastAsia="Segoe UI"/>
                <w:color w:val="101820"/>
                <w:sz w:val="18"/>
              </w:rPr>
              <w:t>Day rates of S09</w:t>
            </w:r>
          </w:p>
        </w:tc>
      </w:tr>
      <w:tr>
        <w:tc>
          <w:tcPr>
            <w:tcW w:type="dxa" w:w="4507"/>
          </w:tcPr>
          <w:p>
            <w:pPr>
              <w:spacing w:after="20"/>
            </w:pPr>
            <w:r>
              <w:rPr>
                <w:rFonts w:ascii="Segoe UI" w:hAnsi="Segoe UI" w:cs="Segoe UI" w:eastAsia="Segoe UI"/>
                <w:color w:val="101820"/>
                <w:sz w:val="18"/>
              </w:rPr>
              <w:t>Read-only access for the System Administrator for up to 60 days after the End Date</w:t>
            </w:r>
          </w:p>
        </w:tc>
        <w:tc>
          <w:tcPr>
            <w:tcW w:type="dxa" w:w="4507"/>
          </w:tcPr>
          <w:p>
            <w:pPr>
              <w:spacing w:after="20"/>
            </w:pPr>
            <w:r>
              <w:rPr>
                <w:rFonts w:ascii="Segoe UI" w:hAnsi="Segoe UI" w:cs="Segoe UI" w:eastAsia="Segoe UI"/>
                <w:color w:val="101820"/>
                <w:sz w:val="18"/>
              </w:rPr>
              <w:t>[No charge / the Monthly Fee prorated]</w:t>
            </w:r>
          </w:p>
        </w:tc>
      </w:tr>
      <w:tr>
        <w:tc>
          <w:tcPr>
            <w:tcW w:type="dxa" w:w="4507"/>
          </w:tcPr>
          <w:p>
            <w:pPr>
              <w:spacing w:after="20"/>
            </w:pPr>
            <w:r>
              <w:rPr>
                <w:rFonts w:ascii="Segoe UI" w:hAnsi="Segoe UI" w:cs="Segoe UI" w:eastAsia="Segoe UI"/>
                <w:color w:val="101820"/>
                <w:sz w:val="18"/>
              </w:rPr>
              <w:t>Hosted environment kept running after the End Date, up to 90 days</w:t>
            </w:r>
          </w:p>
        </w:tc>
        <w:tc>
          <w:tcPr>
            <w:tcW w:type="dxa" w:w="4507"/>
          </w:tcPr>
          <w:p>
            <w:pPr>
              <w:spacing w:after="20"/>
            </w:pPr>
            <w:r>
              <w:rPr>
                <w:rFonts w:ascii="Segoe UI" w:hAnsi="Segoe UI" w:cs="Segoe UI" w:eastAsia="Segoe UI"/>
                <w:color w:val="101820"/>
                <w:sz w:val="18"/>
              </w:rPr>
              <w:t>Monthly hosting fee, prorated by day</w:t>
            </w:r>
          </w:p>
        </w:tc>
      </w:tr>
    </w:tbl>
    <w:p>
      <w:pPr>
        <w:spacing w:after="80"/>
      </w:pPr>
    </w:p>
    <w:p>
      <w:pPr>
        <w:pStyle w:val="Heading2"/>
      </w:pPr>
      <w:r>
        <w:rPr>
          <w:rFonts w:ascii="Segoe UI" w:hAnsi="Segoe UI" w:cs="Segoe UI" w:eastAsia="Segoe UI"/>
          <w:b/>
          <w:color w:val="0F4761"/>
          <w:sz w:val="26"/>
        </w:rPr>
        <w:t>5.9  S11: source code escrow</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Item</w:t>
            </w:r>
          </w:p>
        </w:tc>
        <w:tc>
          <w:tcPr>
            <w:tcW w:type="dxa" w:w="4507"/>
            <w:shd w:val="clear" w:color="auto" w:fill="DCE9F7"/>
          </w:tcPr>
          <w:p>
            <w:pPr>
              <w:spacing w:after="20"/>
            </w:pPr>
            <w:r>
              <w:rPr>
                <w:rFonts w:ascii="Segoe UI" w:hAnsi="Segoe UI" w:cs="Segoe UI" w:eastAsia="Segoe UI"/>
                <w:b/>
                <w:color w:val="0F4761"/>
                <w:sz w:val="18"/>
              </w:rPr>
              <w:t>Rate</w:t>
            </w:r>
          </w:p>
        </w:tc>
      </w:tr>
      <w:tr>
        <w:tc>
          <w:tcPr>
            <w:tcW w:type="dxa" w:w="4507"/>
          </w:tcPr>
          <w:p>
            <w:pPr>
              <w:spacing w:after="20"/>
            </w:pPr>
            <w:r>
              <w:rPr>
                <w:rFonts w:ascii="Segoe UI" w:hAnsi="Segoe UI" w:cs="Segoe UI" w:eastAsia="Segoe UI"/>
                <w:color w:val="101820"/>
                <w:sz w:val="18"/>
              </w:rPr>
              <w:t>Escrow Agent fees (set-up, yearly, updates, verification, release)</w:t>
            </w:r>
          </w:p>
        </w:tc>
        <w:tc>
          <w:tcPr>
            <w:tcW w:type="dxa" w:w="4507"/>
          </w:tcPr>
          <w:p>
            <w:pPr>
              <w:spacing w:after="20"/>
            </w:pPr>
            <w:r>
              <w:rPr>
                <w:rFonts w:ascii="Segoe UI" w:hAnsi="Segoe UI" w:cs="Segoe UI" w:eastAsia="Segoe UI"/>
                <w:color w:val="101820"/>
                <w:sz w:val="18"/>
              </w:rPr>
              <w:t>As quoted by the Escrow Agent; paid by the Client</w:t>
            </w:r>
          </w:p>
        </w:tc>
      </w:tr>
      <w:tr>
        <w:tc>
          <w:tcPr>
            <w:tcW w:type="dxa" w:w="4507"/>
          </w:tcPr>
          <w:p>
            <w:pPr>
              <w:spacing w:after="20"/>
            </w:pPr>
            <w:r>
              <w:rPr>
                <w:rFonts w:ascii="Segoe UI" w:hAnsi="Segoe UI" w:cs="Segoe UI" w:eastAsia="Segoe UI"/>
                <w:color w:val="101820"/>
                <w:sz w:val="18"/>
              </w:rPr>
              <w:t>Preparation and delivery of Deposits by iorta TechNXT</w:t>
            </w:r>
          </w:p>
        </w:tc>
        <w:tc>
          <w:tcPr>
            <w:tcW w:type="dxa" w:w="4507"/>
          </w:tcPr>
          <w:p>
            <w:pPr>
              <w:spacing w:after="20"/>
            </w:pPr>
            <w:r>
              <w:rPr>
                <w:rFonts w:ascii="Segoe UI" w:hAnsi="Segoe UI" w:cs="Segoe UI" w:eastAsia="Segoe UI"/>
                <w:color w:val="101820"/>
                <w:sz w:val="18"/>
              </w:rPr>
              <w:t>Included</w:t>
            </w:r>
          </w:p>
        </w:tc>
      </w:tr>
      <w:tr>
        <w:tc>
          <w:tcPr>
            <w:tcW w:type="dxa" w:w="4507"/>
          </w:tcPr>
          <w:p>
            <w:pPr>
              <w:spacing w:after="20"/>
            </w:pPr>
            <w:r>
              <w:rPr>
                <w:rFonts w:ascii="Segoe UI" w:hAnsi="Segoe UI" w:cs="Segoe UI" w:eastAsia="Segoe UI"/>
                <w:color w:val="101820"/>
                <w:sz w:val="18"/>
              </w:rPr>
              <w:t>iorta TechNXT assistance to a Verification</w:t>
            </w:r>
          </w:p>
        </w:tc>
        <w:tc>
          <w:tcPr>
            <w:tcW w:type="dxa" w:w="4507"/>
          </w:tcPr>
          <w:p>
            <w:pPr>
              <w:spacing w:after="20"/>
            </w:pPr>
            <w:r>
              <w:rPr>
                <w:rFonts w:ascii="Segoe UI" w:hAnsi="Segoe UI" w:cs="Segoe UI" w:eastAsia="Segoe UI"/>
                <w:color w:val="101820"/>
                <w:sz w:val="18"/>
              </w:rPr>
              <w:t>Up to [1] man-day included per Verification, then day rates of S09</w:t>
            </w:r>
          </w:p>
        </w:tc>
      </w:tr>
    </w:tbl>
    <w:p>
      <w:pPr>
        <w:pStyle w:val="Heading1"/>
        <w:pageBreakBefore/>
      </w:pPr>
      <w:r>
        <w:rPr>
          <w:rFonts w:ascii="Segoe UI" w:hAnsi="Segoe UI" w:cs="Segoe UI" w:eastAsia="Segoe UI"/>
          <w:b/>
          <w:color w:val="0F4761"/>
          <w:sz w:val="32"/>
        </w:rPr>
        <w:t>6.  Payment terms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207"/>
        <w:gridCol w:w="4808"/>
      </w:tblGrid>
      <w:tr>
        <w:trPr>
          <w:tblHeader w:val="true"/>
        </w:trPr>
        <w:tc>
          <w:tcPr>
            <w:tcW w:type="dxa" w:w="4207"/>
            <w:shd w:val="clear" w:color="auto" w:fill="DCE9F7"/>
          </w:tcPr>
          <w:p>
            <w:pPr>
              <w:spacing w:after="20"/>
            </w:pPr>
            <w:r>
              <w:rPr>
                <w:rFonts w:ascii="Segoe UI" w:hAnsi="Segoe UI" w:cs="Segoe UI" w:eastAsia="Segoe UI"/>
                <w:b/>
                <w:color w:val="0F4761"/>
                <w:sz w:val="18"/>
              </w:rPr>
              <w:t>Item</w:t>
            </w:r>
          </w:p>
        </w:tc>
        <w:tc>
          <w:tcPr>
            <w:tcW w:type="dxa" w:w="4808"/>
            <w:shd w:val="clear" w:color="auto" w:fill="DCE9F7"/>
          </w:tcPr>
          <w:p>
            <w:pPr>
              <w:spacing w:after="20"/>
            </w:pPr>
            <w:r>
              <w:rPr>
                <w:rFonts w:ascii="Segoe UI" w:hAnsi="Segoe UI" w:cs="Segoe UI" w:eastAsia="Segoe UI"/>
                <w:b/>
                <w:color w:val="0F4761"/>
                <w:sz w:val="18"/>
              </w:rPr>
              <w:t>Terms</w:t>
            </w:r>
          </w:p>
        </w:tc>
      </w:tr>
      <w:tr>
        <w:tc>
          <w:tcPr>
            <w:tcW w:type="dxa" w:w="4207"/>
          </w:tcPr>
          <w:p>
            <w:pPr>
              <w:spacing w:after="20"/>
            </w:pPr>
            <w:r>
              <w:rPr>
                <w:rFonts w:ascii="Segoe UI" w:hAnsi="Segoe UI" w:cs="Segoe UI" w:eastAsia="Segoe UI"/>
                <w:color w:val="101820"/>
                <w:sz w:val="18"/>
              </w:rPr>
              <w:t>Implementation or onboarding fee</w:t>
            </w:r>
          </w:p>
        </w:tc>
        <w:tc>
          <w:tcPr>
            <w:tcW w:type="dxa" w:w="4808"/>
          </w:tcPr>
          <w:p>
            <w:pPr>
              <w:spacing w:after="20"/>
            </w:pPr>
            <w:r>
              <w:rPr>
                <w:rFonts w:ascii="Segoe UI" w:hAnsi="Segoe UI" w:cs="Segoe UI" w:eastAsia="Segoe UI"/>
                <w:color w:val="101820"/>
                <w:sz w:val="18"/>
              </w:rPr>
              <w:t>40% on signing, 40% on UAT sign-off, 20% on Go-Live</w:t>
            </w:r>
          </w:p>
        </w:tc>
      </w:tr>
      <w:tr>
        <w:tc>
          <w:tcPr>
            <w:tcW w:type="dxa" w:w="4207"/>
          </w:tcPr>
          <w:p>
            <w:pPr>
              <w:spacing w:after="20"/>
            </w:pPr>
            <w:r>
              <w:rPr>
                <w:rFonts w:ascii="Segoe UI" w:hAnsi="Segoe UI" w:cs="Segoe UI" w:eastAsia="Segoe UI"/>
                <w:color w:val="101820"/>
                <w:sz w:val="18"/>
              </w:rPr>
              <w:t>Perpetual Licence Fee</w:t>
            </w:r>
          </w:p>
        </w:tc>
        <w:tc>
          <w:tcPr>
            <w:tcW w:type="dxa" w:w="4808"/>
          </w:tcPr>
          <w:p>
            <w:pPr>
              <w:spacing w:after="20"/>
            </w:pPr>
            <w:r>
              <w:rPr>
                <w:rFonts w:ascii="Segoe UI" w:hAnsi="Segoe UI" w:cs="Segoe UI" w:eastAsia="Segoe UI"/>
                <w:color w:val="101820"/>
                <w:sz w:val="18"/>
              </w:rPr>
              <w:t>100% on Go-Live</w:t>
            </w:r>
          </w:p>
        </w:tc>
      </w:tr>
      <w:tr>
        <w:tc>
          <w:tcPr>
            <w:tcW w:type="dxa" w:w="4207"/>
          </w:tcPr>
          <w:p>
            <w:pPr>
              <w:spacing w:after="20"/>
            </w:pPr>
            <w:r>
              <w:rPr>
                <w:rFonts w:ascii="Segoe UI" w:hAnsi="Segoe UI" w:cs="Segoe UI" w:eastAsia="Segoe UI"/>
                <w:color w:val="101820"/>
                <w:sz w:val="18"/>
              </w:rPr>
              <w:t>AMC</w:t>
            </w:r>
          </w:p>
        </w:tc>
        <w:tc>
          <w:tcPr>
            <w:tcW w:type="dxa" w:w="4808"/>
          </w:tcPr>
          <w:p>
            <w:pPr>
              <w:spacing w:after="20"/>
            </w:pPr>
            <w:r>
              <w:rPr>
                <w:rFonts w:ascii="Segoe UI" w:hAnsi="Segoe UI" w:cs="Segoe UI" w:eastAsia="Segoe UI"/>
                <w:color w:val="101820"/>
                <w:sz w:val="18"/>
              </w:rPr>
              <w:t>Yearly in advance, from the start of Year 2</w:t>
            </w:r>
          </w:p>
        </w:tc>
      </w:tr>
      <w:tr>
        <w:tc>
          <w:tcPr>
            <w:tcW w:type="dxa" w:w="4207"/>
          </w:tcPr>
          <w:p>
            <w:pPr>
              <w:spacing w:after="20"/>
            </w:pPr>
            <w:r>
              <w:rPr>
                <w:rFonts w:ascii="Segoe UI" w:hAnsi="Segoe UI" w:cs="Segoe UI" w:eastAsia="Segoe UI"/>
                <w:color w:val="101820"/>
                <w:sz w:val="18"/>
              </w:rPr>
              <w:t>Subscription</w:t>
            </w:r>
          </w:p>
        </w:tc>
        <w:tc>
          <w:tcPr>
            <w:tcW w:type="dxa" w:w="4808"/>
          </w:tcPr>
          <w:p>
            <w:pPr>
              <w:spacing w:after="20"/>
            </w:pPr>
            <w:r>
              <w:rPr>
                <w:rFonts w:ascii="Segoe UI" w:hAnsi="Segoe UI" w:cs="Segoe UI" w:eastAsia="Segoe UI"/>
                <w:color w:val="101820"/>
                <w:sz w:val="18"/>
              </w:rPr>
              <w:t>Monthly in advance, from Go-Live</w:t>
            </w:r>
          </w:p>
        </w:tc>
      </w:tr>
      <w:tr>
        <w:tc>
          <w:tcPr>
            <w:tcW w:type="dxa" w:w="4207"/>
          </w:tcPr>
          <w:p>
            <w:pPr>
              <w:spacing w:after="20"/>
            </w:pPr>
            <w:r>
              <w:rPr>
                <w:rFonts w:ascii="Segoe UI" w:hAnsi="Segoe UI" w:cs="Segoe UI" w:eastAsia="Segoe UI"/>
                <w:color w:val="101820"/>
                <w:sz w:val="18"/>
              </w:rPr>
              <w:t>Hosting and additional hosted environments</w:t>
            </w:r>
          </w:p>
        </w:tc>
        <w:tc>
          <w:tcPr>
            <w:tcW w:type="dxa" w:w="4808"/>
          </w:tcPr>
          <w:p>
            <w:pPr>
              <w:spacing w:after="20"/>
            </w:pPr>
            <w:r>
              <w:rPr>
                <w:rFonts w:ascii="Segoe UI" w:hAnsi="Segoe UI" w:cs="Segoe UI" w:eastAsia="Segoe UI"/>
                <w:color w:val="101820"/>
                <w:sz w:val="18"/>
              </w:rPr>
              <w:t>Monthly in advance, from environment handover</w:t>
            </w:r>
          </w:p>
        </w:tc>
      </w:tr>
      <w:tr>
        <w:tc>
          <w:tcPr>
            <w:tcW w:type="dxa" w:w="4207"/>
          </w:tcPr>
          <w:p>
            <w:pPr>
              <w:spacing w:after="20"/>
            </w:pPr>
            <w:r>
              <w:rPr>
                <w:rFonts w:ascii="Segoe UI" w:hAnsi="Segoe UI" w:cs="Segoe UI" w:eastAsia="Segoe UI"/>
                <w:color w:val="101820"/>
                <w:sz w:val="18"/>
              </w:rPr>
              <w:t>24x7 Severity 1 support</w:t>
            </w:r>
          </w:p>
        </w:tc>
        <w:tc>
          <w:tcPr>
            <w:tcW w:type="dxa" w:w="4808"/>
          </w:tcPr>
          <w:p>
            <w:pPr>
              <w:spacing w:after="20"/>
            </w:pPr>
            <w:r>
              <w:rPr>
                <w:rFonts w:ascii="Segoe UI" w:hAnsi="Segoe UI" w:cs="Segoe UI" w:eastAsia="Segoe UI"/>
                <w:color w:val="101820"/>
                <w:sz w:val="18"/>
              </w:rPr>
              <w:t>Yearly in advance</w:t>
            </w:r>
          </w:p>
        </w:tc>
      </w:tr>
      <w:tr>
        <w:tc>
          <w:tcPr>
            <w:tcW w:type="dxa" w:w="4207"/>
          </w:tcPr>
          <w:p>
            <w:pPr>
              <w:spacing w:after="20"/>
            </w:pPr>
            <w:r>
              <w:rPr>
                <w:rFonts w:ascii="Segoe UI" w:hAnsi="Segoe UI" w:cs="Segoe UI" w:eastAsia="Segoe UI"/>
                <w:color w:val="101820"/>
                <w:sz w:val="18"/>
              </w:rPr>
              <w:t>Change requests</w:t>
            </w:r>
          </w:p>
        </w:tc>
        <w:tc>
          <w:tcPr>
            <w:tcW w:type="dxa" w:w="4808"/>
          </w:tcPr>
          <w:p>
            <w:pPr>
              <w:spacing w:after="20"/>
            </w:pPr>
            <w:r>
              <w:rPr>
                <w:rFonts w:ascii="Segoe UI" w:hAnsi="Segoe UI" w:cs="Segoe UI" w:eastAsia="Segoe UI"/>
                <w:color w:val="101820"/>
                <w:sz w:val="18"/>
              </w:rPr>
              <w:t>By band, as in S09</w:t>
            </w:r>
          </w:p>
        </w:tc>
      </w:tr>
      <w:tr>
        <w:tc>
          <w:tcPr>
            <w:tcW w:type="dxa" w:w="4207"/>
          </w:tcPr>
          <w:p>
            <w:pPr>
              <w:spacing w:after="20"/>
            </w:pPr>
            <w:r>
              <w:rPr>
                <w:rFonts w:ascii="Segoe UI" w:hAnsi="Segoe UI" w:cs="Segoe UI" w:eastAsia="Segoe UI"/>
                <w:color w:val="101820"/>
                <w:sz w:val="18"/>
              </w:rPr>
              <w:t>Optional services</w:t>
            </w:r>
          </w:p>
        </w:tc>
        <w:tc>
          <w:tcPr>
            <w:tcW w:type="dxa" w:w="4808"/>
          </w:tcPr>
          <w:p>
            <w:pPr>
              <w:spacing w:after="20"/>
            </w:pPr>
            <w:r>
              <w:rPr>
                <w:rFonts w:ascii="Segoe UI" w:hAnsi="Segoe UI" w:cs="Segoe UI" w:eastAsia="Segoe UI"/>
                <w:color w:val="101820"/>
                <w:sz w:val="18"/>
              </w:rPr>
              <w:t>Monthly in arrears at actual days, or as quoted for fixed-price items</w:t>
            </w:r>
          </w:p>
        </w:tc>
      </w:tr>
    </w:tbl>
    <w:p>
      <w:pPr>
        <w:spacing w:after="80"/>
      </w:pPr>
    </w:p>
    <w:p>
      <w:pPr>
        <w:spacing w:after="120" w:line="276" w:lineRule="auto"/>
      </w:pPr>
      <w:r>
        <w:rPr>
          <w:rFonts w:ascii="Segoe UI" w:hAnsi="Segoe UI" w:cs="Segoe UI" w:eastAsia="Segoe UI"/>
          <w:color w:val="101820"/>
          <w:sz w:val="21"/>
        </w:rPr>
        <w:t>Invoices are payable within 30 days of the invoice date. Late amounts bear interest as stated in the MSA. Subscription, hosting and support may be suspended after 60 days of non-payment, after 10 Business Days' written notice.</w:t>
      </w:r>
    </w:p>
    <w:p>
      <w:pPr>
        <w:pStyle w:val="Heading1"/>
        <w:pageBreakBefore/>
      </w:pPr>
      <w:r>
        <w:rPr>
          <w:rFonts w:ascii="Segoe UI" w:hAnsi="Segoe UI" w:cs="Segoe UI" w:eastAsia="Segoe UI"/>
          <w:b/>
          <w:color w:val="0F4761"/>
          <w:sz w:val="32"/>
        </w:rPr>
        <w:t>7.  Out of scope</w:t>
      </w:r>
    </w:p>
    <w:p>
      <w:pPr>
        <w:spacing w:after="120" w:line="276" w:lineRule="auto"/>
      </w:pPr>
      <w:r>
        <w:rPr>
          <w:rFonts w:ascii="Segoe UI" w:hAnsi="Segoe UI" w:cs="Segoe UI" w:eastAsia="Segoe UI"/>
          <w:color w:val="101820"/>
          <w:sz w:val="21"/>
        </w:rPr>
        <w:t>The following are outside the OOTB scope and outside the AMC and the subscription. Each can be quoted as an optional service or a change request at the rates above.</w:t>
      </w:r>
    </w:p>
    <w:p>
      <w:pPr>
        <w:pStyle w:val="Heading2"/>
      </w:pPr>
      <w:r>
        <w:rPr>
          <w:rFonts w:ascii="Segoe UI" w:hAnsi="Segoe UI" w:cs="Segoe UI" w:eastAsia="Segoe UI"/>
          <w:b/>
          <w:color w:val="0F4761"/>
          <w:sz w:val="26"/>
        </w:rPr>
        <w:t>7.1  Product changes</w:t>
      </w:r>
    </w:p>
    <w:p>
      <w:pPr>
        <w:spacing w:after="60"/>
        <w:numPr>
          <w:ilvl w:val="0"/>
          <w:numId w:val="5"/>
        </w:numPr>
      </w:pPr>
      <w:r>
        <w:rPr>
          <w:rFonts w:ascii="Segoe UI" w:hAnsi="Segoe UI" w:cs="Segoe UI" w:eastAsia="Segoe UI"/>
          <w:color w:val="101820"/>
          <w:sz w:val="21"/>
        </w:rPr>
        <w:t>Customisation of screens, workflows, reports, printed documents or the database, and new reports.</w:t>
      </w:r>
    </w:p>
    <w:p>
      <w:pPr>
        <w:spacing w:after="60"/>
        <w:numPr>
          <w:ilvl w:val="0"/>
          <w:numId w:val="5"/>
        </w:numPr>
      </w:pPr>
      <w:r>
        <w:rPr>
          <w:rFonts w:ascii="Segoe UI" w:hAnsi="Segoe UI" w:cs="Segoe UI" w:eastAsia="Segoe UI"/>
          <w:color w:val="101820"/>
          <w:sz w:val="21"/>
        </w:rPr>
        <w:t>New integrations, for example with insurer systems, core banking, bank payment file generation, SMS gateways, accounting packages, BIR eFPS or eBIRForms, LTO or IC systems, and payment gateways other than PayMongo and Dragonpay.</w:t>
      </w:r>
    </w:p>
    <w:p>
      <w:pPr>
        <w:spacing w:after="60"/>
        <w:numPr>
          <w:ilvl w:val="0"/>
          <w:numId w:val="5"/>
        </w:numPr>
      </w:pPr>
      <w:r>
        <w:rPr>
          <w:rFonts w:ascii="Segoe UI" w:hAnsi="Segoe UI" w:cs="Segoe UI" w:eastAsia="Segoe UI"/>
          <w:color w:val="101820"/>
          <w:sz w:val="21"/>
        </w:rPr>
        <w:t>Changes caused by a third party (insurer, bank, payment gateway, e-mail provider) changing its interface.</w:t>
      </w:r>
    </w:p>
    <w:p>
      <w:pPr>
        <w:spacing w:after="60"/>
        <w:numPr>
          <w:ilvl w:val="0"/>
          <w:numId w:val="5"/>
        </w:numPr>
      </w:pPr>
      <w:r>
        <w:rPr>
          <w:rFonts w:ascii="Segoe UI" w:hAnsi="Segoe UI" w:cs="Segoe UI" w:eastAsia="Segoe UI"/>
          <w:color w:val="101820"/>
          <w:sz w:val="21"/>
        </w:rPr>
        <w:t>Translation of the screens.</w:t>
      </w:r>
    </w:p>
    <w:p>
      <w:pPr>
        <w:spacing w:after="60"/>
        <w:numPr>
          <w:ilvl w:val="0"/>
          <w:numId w:val="5"/>
        </w:numPr>
      </w:pPr>
      <w:r>
        <w:rPr>
          <w:rFonts w:ascii="Segoe UI" w:hAnsi="Segoe UI" w:cs="Segoe UI" w:eastAsia="Segoe UI"/>
          <w:color w:val="101820"/>
          <w:sz w:val="21"/>
        </w:rPr>
        <w:t>Support of customised code that has not been merged into the product line, after its 30-day warranty.</w:t>
      </w:r>
    </w:p>
    <w:p>
      <w:pPr>
        <w:pStyle w:val="Heading2"/>
      </w:pPr>
      <w:r>
        <w:rPr>
          <w:rFonts w:ascii="Segoe UI" w:hAnsi="Segoe UI" w:cs="Segoe UI" w:eastAsia="Segoe UI"/>
          <w:b/>
          <w:color w:val="0F4761"/>
          <w:sz w:val="26"/>
        </w:rPr>
        <w:t>7.2  Data services</w:t>
      </w:r>
    </w:p>
    <w:p>
      <w:pPr>
        <w:spacing w:after="60"/>
        <w:numPr>
          <w:ilvl w:val="0"/>
          <w:numId w:val="6"/>
        </w:numPr>
      </w:pPr>
      <w:r>
        <w:rPr>
          <w:rFonts w:ascii="Segoe UI" w:hAnsi="Segoe UI" w:cs="Segoe UI" w:eastAsia="Segoe UI"/>
          <w:color w:val="101820"/>
          <w:sz w:val="21"/>
        </w:rPr>
        <w:t>Data cleansing, de-duplication and enrichment of the Client's data, and extraction from the old system.</w:t>
      </w:r>
    </w:p>
    <w:p>
      <w:pPr>
        <w:spacing w:after="60"/>
        <w:numPr>
          <w:ilvl w:val="0"/>
          <w:numId w:val="6"/>
        </w:numPr>
      </w:pPr>
      <w:r>
        <w:rPr>
          <w:rFonts w:ascii="Segoe UI" w:hAnsi="Segoe UI" w:cs="Segoe UI" w:eastAsia="Segoe UI"/>
          <w:color w:val="101820"/>
          <w:sz w:val="21"/>
        </w:rPr>
        <w:t>Migration of closed or expired policies, settled claims, paid receivables, transaction history and documents, and more than one fiscal year of balances.</w:t>
      </w:r>
    </w:p>
    <w:p>
      <w:pPr>
        <w:spacing w:after="60"/>
        <w:numPr>
          <w:ilvl w:val="0"/>
          <w:numId w:val="6"/>
        </w:numPr>
      </w:pPr>
      <w:r>
        <w:rPr>
          <w:rFonts w:ascii="Segoe UI" w:hAnsi="Segoe UI" w:cs="Segoe UI" w:eastAsia="Segoe UI"/>
          <w:color w:val="101820"/>
          <w:sz w:val="21"/>
        </w:rPr>
        <w:t>Data entry and bulk data work for the Client's business.</w:t>
      </w:r>
    </w:p>
    <w:p>
      <w:pPr>
        <w:spacing w:after="60"/>
        <w:numPr>
          <w:ilvl w:val="0"/>
          <w:numId w:val="6"/>
        </w:numPr>
      </w:pPr>
      <w:r>
        <w:rPr>
          <w:rFonts w:ascii="Segoe UI" w:hAnsi="Segoe UI" w:cs="Segoe UI" w:eastAsia="Segoe UI"/>
          <w:color w:val="101820"/>
          <w:sz w:val="21"/>
        </w:rPr>
        <w:t>Recovery of data deleted by the Client's users beyond what the backups hold.</w:t>
      </w:r>
    </w:p>
    <w:p>
      <w:pPr>
        <w:pStyle w:val="Heading2"/>
      </w:pPr>
      <w:r>
        <w:rPr>
          <w:rFonts w:ascii="Segoe UI" w:hAnsi="Segoe UI" w:cs="Segoe UI" w:eastAsia="Segoe UI"/>
          <w:b/>
          <w:color w:val="0F4761"/>
          <w:sz w:val="26"/>
        </w:rPr>
        <w:t>7.3  Infrastructure and third parties</w:t>
      </w:r>
    </w:p>
    <w:p>
      <w:pPr>
        <w:spacing w:after="60"/>
        <w:numPr>
          <w:ilvl w:val="0"/>
          <w:numId w:val="7"/>
        </w:numPr>
      </w:pPr>
      <w:r>
        <w:rPr>
          <w:rFonts w:ascii="Segoe UI" w:hAnsi="Segoe UI" w:cs="Segoe UI" w:eastAsia="Segoe UI"/>
          <w:color w:val="101820"/>
          <w:sz w:val="21"/>
        </w:rPr>
        <w:t>Hardware, end-user devices, networks, browsers and office software.</w:t>
      </w:r>
    </w:p>
    <w:p>
      <w:pPr>
        <w:spacing w:after="60"/>
        <w:numPr>
          <w:ilvl w:val="0"/>
          <w:numId w:val="7"/>
        </w:numPr>
      </w:pPr>
      <w:r>
        <w:rPr>
          <w:rFonts w:ascii="Segoe UI" w:hAnsi="Segoe UI" w:cs="Segoe UI" w:eastAsia="Segoe UI"/>
          <w:color w:val="101820"/>
          <w:sz w:val="21"/>
        </w:rPr>
        <w:t>Infrastructure, operating system and database support where the Client hosts.</w:t>
      </w:r>
    </w:p>
    <w:p>
      <w:pPr>
        <w:spacing w:after="60"/>
        <w:numPr>
          <w:ilvl w:val="0"/>
          <w:numId w:val="7"/>
        </w:numPr>
      </w:pPr>
      <w:r>
        <w:rPr>
          <w:rFonts w:ascii="Segoe UI" w:hAnsi="Segoe UI" w:cs="Segoe UI" w:eastAsia="Segoe UI"/>
          <w:color w:val="101820"/>
          <w:sz w:val="21"/>
        </w:rPr>
        <w:t>Third-party licences and fees: cloud subscriptions beyond the agreed hosting, mailboxes, payment gateway merchant fees, SMS charges, certificates for Client-owned domains, escrow agent fees.</w:t>
      </w:r>
    </w:p>
    <w:p>
      <w:pPr>
        <w:pStyle w:val="Heading2"/>
      </w:pPr>
      <w:r>
        <w:rPr>
          <w:rFonts w:ascii="Segoe UI" w:hAnsi="Segoe UI" w:cs="Segoe UI" w:eastAsia="Segoe UI"/>
          <w:b/>
          <w:color w:val="0F4761"/>
          <w:sz w:val="26"/>
        </w:rPr>
        <w:t>7.4  Regulatory and advice</w:t>
      </w:r>
    </w:p>
    <w:p>
      <w:pPr>
        <w:spacing w:after="60"/>
        <w:numPr>
          <w:ilvl w:val="0"/>
          <w:numId w:val="8"/>
        </w:numPr>
      </w:pPr>
      <w:r>
        <w:rPr>
          <w:rFonts w:ascii="Segoe UI" w:hAnsi="Segoe UI" w:cs="Segoe UI" w:eastAsia="Segoe UI"/>
          <w:color w:val="101820"/>
          <w:sz w:val="21"/>
        </w:rPr>
        <w:t>Regulatory filings and registrations: BIR returns and alphalists, Computerized Accounting System registration, Authority to Print, IC reports, NPC registration, AMLC reports.</w:t>
      </w:r>
    </w:p>
    <w:p>
      <w:pPr>
        <w:spacing w:after="60"/>
        <w:numPr>
          <w:ilvl w:val="0"/>
          <w:numId w:val="8"/>
        </w:numPr>
      </w:pPr>
      <w:r>
        <w:rPr>
          <w:rFonts w:ascii="Segoe UI" w:hAnsi="Segoe UI" w:cs="Segoe UI" w:eastAsia="Segoe UI"/>
          <w:color w:val="101820"/>
          <w:sz w:val="21"/>
        </w:rPr>
        <w:t>Tax, legal, actuarial or audit advice.</w:t>
      </w:r>
    </w:p>
    <w:p>
      <w:pPr>
        <w:pStyle w:val="Heading2"/>
      </w:pPr>
      <w:r>
        <w:rPr>
          <w:rFonts w:ascii="Segoe UI" w:hAnsi="Segoe UI" w:cs="Segoe UI" w:eastAsia="Segoe UI"/>
          <w:b/>
          <w:color w:val="0F4761"/>
          <w:sz w:val="26"/>
        </w:rPr>
        <w:t>7.5  Training and support</w:t>
      </w:r>
    </w:p>
    <w:p>
      <w:pPr>
        <w:spacing w:after="60"/>
        <w:numPr>
          <w:ilvl w:val="0"/>
          <w:numId w:val="9"/>
        </w:numPr>
      </w:pPr>
      <w:r>
        <w:rPr>
          <w:rFonts w:ascii="Segoe UI" w:hAnsi="Segoe UI" w:cs="Segoe UI" w:eastAsia="Segoe UI"/>
          <w:color w:val="101820"/>
          <w:sz w:val="21"/>
        </w:rPr>
        <w:t>Training beyond the included days and the agreed refresher sessions, and training of users added after go-live.</w:t>
      </w:r>
    </w:p>
    <w:p>
      <w:pPr>
        <w:spacing w:after="60"/>
        <w:numPr>
          <w:ilvl w:val="0"/>
          <w:numId w:val="9"/>
        </w:numPr>
      </w:pPr>
      <w:r>
        <w:rPr>
          <w:rFonts w:ascii="Segoe UI" w:hAnsi="Segoe UI" w:cs="Segoe UI" w:eastAsia="Segoe UI"/>
          <w:color w:val="101820"/>
          <w:sz w:val="21"/>
        </w:rPr>
        <w:t>Support of releases more than two planned releases behind the current one.</w:t>
      </w:r>
    </w:p>
    <w:p>
      <w:pPr>
        <w:spacing w:after="60"/>
        <w:numPr>
          <w:ilvl w:val="0"/>
          <w:numId w:val="9"/>
        </w:numPr>
      </w:pPr>
      <w:r>
        <w:rPr>
          <w:rFonts w:ascii="Segoe UI" w:hAnsi="Segoe UI" w:cs="Segoe UI" w:eastAsia="Segoe UI"/>
          <w:color w:val="101820"/>
          <w:sz w:val="21"/>
        </w:rPr>
        <w:t>Issues caused by changes the Client made outside the change process, or by the Client's network, devices or browsers.</w:t>
      </w: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8.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Rates to be confirmed against the price book at each issue; review by the parties' legal counsel before signature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