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Pre-filled vendor questionnaire for BrokerVerse OOTB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Pre-filled vendor questionnaire for BrokerVerse OOTB</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Security and Outsourcing Due Diligence</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Security and Outsourcing Due Diligence</w:t>
                      </w:r>
                      <w:r w:rsidRPr="00E75E19">
                        <w:rPr>
                          <w:b/>
                          <w:bCs/>
                          <w:color w:val="1D74BA"/>
                          <w:sz w:val="36"/>
                          <w:szCs w:val="36"/>
                          <w:lang w:val="en-MY"/>
                        </w:rPr>
                        <w:t xml:space="preserve"/>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03 October 2026</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iorta TechNXT</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r>
        <w:fldChar w:fldCharType="begin"/>
      </w:r>
      <w:r>
        <w:instrText xml:space="preserve"> TOC \o "1-2" \h \z \u </w:instrText>
      </w:r>
      <w:r>
        <w:fldChar w:fldCharType="separate"/>
      </w:r>
      <w:r>
        <w:t>Right-click and choose Update Field to refresh the contents.</w:t>
      </w:r>
      <w:r>
        <w:fldChar w:fldCharType="end"/>
      </w:r>
    </w:p>
    <w:p w14:paraId="375D9C08" w14:textId="77777777" w:rsidR="002B183A" w:rsidRPr="00465CAB" w:rsidRDefault="002B183A" w:rsidP="002B183A">
      <w:pPr>
        <w:pStyle w:val="Heading1"/>
        <w:pageBreakBefore/>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1.  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r>
              <w:rPr>
                <w:rFonts w:ascii="Segoe UI" w:hAnsi="Segoe UI" w:cs="Segoe UI" w:eastAsia="Segoe UI"/>
                <w:color w:val="101820"/>
                <w:sz w:val="16"/>
              </w:rPr>
              <w:t>03 October 2026</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iorta TechNXT</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Initial issue</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tabs>
          <w:tab w:val="num" w:pos="360"/>
        </w:tabs>
        <w:ind w:left="0" w:firstLine="0"/>
        <w:rPr>
          <w:rStyle w:val="BookTitle"/>
          <w:b w:val="0"/>
          <w:bCs w:val="0"/>
          <w:i w:val="0"/>
          <w:iCs w:val="0"/>
          <w:spacing w:val="0"/>
        </w:rPr>
      </w:pPr>
      <w:bookmarkStart w:id="3" w:name="_Toc233203388"/>
      <w:r>
        <w:rPr>
          <w:rStyle w:val="BookTitle"/>
          <w:bCs w:val="0"/>
          <w:i w:val="0"/>
          <w:iCs w:val="0"/>
          <w:spacing w:val="0"/>
        </w:rPr>
        <w:t>2.  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OOTB</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Out of the box</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IC</w:t>
            </w: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Insurance Commission</w:t>
            </w: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NPC</w:t>
            </w: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National Privacy Commission</w:t>
            </w: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DPA</w:t>
            </w: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Data Privacy Act of 2012 (RA 10173)</w:t>
            </w: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IRR</w:t>
            </w: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Implementing Rules and Regulations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DPO</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Data Protection Officer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PIC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Personal information controller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PIP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Personal information processor</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ISMS</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Information security management system</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ISO</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International Organization for Standardization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SOC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System and Organization Controls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MFA</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Multi-factor authentication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TOTP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Time-based one-time password</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TLS</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Transport Layer Security</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KMS</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Key management service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WAF</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Web application firewall</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RTO</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Recovery time objective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RPO</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Recovery point objective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PITR</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Point-in-time recovery</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SDLC</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Secure development lifecycle</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CI</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Continuous integration</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OWASP</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Open Worldwide Application Security Project</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SoD</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Segregation of duties</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CAB</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Change advisory board</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DR</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Disaster recovery</w:t>
            </w: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r>
              <w:rPr>
                <w:rFonts w:ascii="Segoe UI" w:hAnsi="Segoe UI" w:cs="Segoe UI" w:eastAsia="Segoe UI"/>
                <w:color w:val="101820"/>
                <w:sz w:val="16"/>
              </w:rPr>
              <w:t>PCI DSS</w:t>
            </w: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r>
              <w:rPr>
                <w:rFonts w:ascii="Segoe UI" w:hAnsi="Segoe UI" w:cs="Segoe UI" w:eastAsia="Segoe UI"/>
                <w:color w:val="101820"/>
                <w:sz w:val="16"/>
              </w:rPr>
              <w:t>Payment Card Industry Data Security Standard</w:t>
            </w: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pPr>
        <w:pStyle w:val="Heading1"/>
        <w:pageBreakBefore w:val="0"/>
      </w:pPr>
      <w:r>
        <w:rPr>
          <w:rFonts w:ascii="Segoe UI" w:hAnsi="Segoe UI" w:cs="Segoe UI" w:eastAsia="Segoe UI"/>
          <w:b/>
          <w:color w:val="0F4761"/>
          <w:sz w:val="32"/>
        </w:rPr>
        <w:t>3.  About this questionnaire</w:t>
      </w:r>
    </w:p>
    <w:p>
      <w:pPr>
        <w:pStyle w:val="Heading2"/>
      </w:pPr>
      <w:r>
        <w:rPr>
          <w:rFonts w:ascii="Segoe UI" w:hAnsi="Segoe UI" w:cs="Segoe UI" w:eastAsia="Segoe UI"/>
          <w:b/>
          <w:color w:val="0F4761"/>
          <w:sz w:val="26"/>
        </w:rPr>
        <w:t>3.1  Purpose</w:t>
      </w:r>
    </w:p>
    <w:p>
      <w:pPr>
        <w:spacing w:after="120" w:line="276" w:lineRule="auto"/>
      </w:pPr>
      <w:r>
        <w:rPr>
          <w:rFonts w:ascii="Segoe UI" w:hAnsi="Segoe UI" w:cs="Segoe UI" w:eastAsia="Segoe UI"/>
          <w:color w:val="101820"/>
          <w:sz w:val="21"/>
        </w:rPr>
        <w:t xml:space="preserve">Philippine insurance brokers, their internal auditors and their external auditors send a security and outsourcing questionnaire before they sign with a software or hosting provider. This document gives iorta TechNXT's pre-filled answers for BrokerVerse OOTB so the broker's review can start from facts instead of a blank form. The same answers are in the companion workbook </w:t>
      </w:r>
      <w:r>
        <w:rPr>
          <w:rFonts w:ascii="Segoe UI" w:hAnsi="Segoe UI" w:cs="Segoe UI" w:eastAsia="Segoe UI"/>
          <w:b/>
          <w:color w:val="101820"/>
          <w:sz w:val="21"/>
        </w:rPr>
        <w:t>BrokerVerse_Security_Due_Diligence_Questionnaire.xlsx</w:t>
      </w:r>
      <w:r>
        <w:rPr>
          <w:rFonts w:ascii="Segoe UI" w:hAnsi="Segoe UI" w:cs="Segoe UI" w:eastAsia="Segoe UI"/>
          <w:color w:val="101820"/>
          <w:sz w:val="21"/>
        </w:rPr>
        <w:t xml:space="preserve"> (one row per question, with the answer and the evidence document), which the broker can copy into its own template.</w:t>
      </w:r>
    </w:p>
    <w:p>
      <w:pPr>
        <w:spacing w:after="120" w:line="276" w:lineRule="auto"/>
      </w:pPr>
      <w:r>
        <w:rPr>
          <w:rFonts w:ascii="Segoe UI" w:hAnsi="Segoe UI" w:cs="Segoe UI" w:eastAsia="Segoe UI"/>
          <w:color w:val="101820"/>
          <w:sz w:val="21"/>
        </w:rPr>
        <w:t>The questions follow the areas the reviewers usually cover: the Insurance Commission's expectations on IT risk and outsourcing, the Data Privacy Act of 2012 with its IRR and NPC circulars, and ISO/IEC 27001-style control areas.</w:t>
      </w:r>
    </w:p>
    <w:p>
      <w:pPr>
        <w:pStyle w:val="Heading2"/>
      </w:pPr>
      <w:r>
        <w:rPr>
          <w:rFonts w:ascii="Segoe UI" w:hAnsi="Segoe UI" w:cs="Segoe UI" w:eastAsia="Segoe UI"/>
          <w:b/>
          <w:color w:val="0F4761"/>
          <w:sz w:val="26"/>
        </w:rPr>
        <w:t>3.2  How the answers are written</w:t>
      </w:r>
    </w:p>
    <w:p>
      <w:pPr>
        <w:spacing w:after="60"/>
        <w:numPr>
          <w:ilvl w:val="0"/>
          <w:numId w:val="3"/>
        </w:numPr>
      </w:pPr>
      <w:r>
        <w:rPr>
          <w:rFonts w:ascii="Segoe UI" w:hAnsi="Segoe UI" w:cs="Segoe UI" w:eastAsia="Segoe UI"/>
          <w:color w:val="101820"/>
          <w:sz w:val="21"/>
        </w:rPr>
        <w:t xml:space="preserve">Answers describe the product as delivered on branch </w:t>
      </w:r>
      <w:r>
        <w:rPr>
          <w:rFonts w:ascii="Consolas" w:hAnsi="Consolas" w:cs="Consolas" w:eastAsia="Consolas"/>
          <w:color w:val="101820"/>
          <w:sz w:val="19"/>
        </w:rPr>
        <w:t>brokerverse-platform</w:t>
      </w:r>
      <w:r>
        <w:rPr>
          <w:rFonts w:ascii="Segoe UI" w:hAnsi="Segoe UI" w:cs="Segoe UI" w:eastAsia="Segoe UI"/>
          <w:color w:val="101820"/>
          <w:sz w:val="21"/>
        </w:rPr>
        <w:t xml:space="preserve"> on 03 October 2026, the deployment package and the contract templates of the OOTB package.</w:t>
      </w:r>
    </w:p>
    <w:p>
      <w:pPr>
        <w:spacing w:after="60"/>
        <w:numPr>
          <w:ilvl w:val="0"/>
          <w:numId w:val="3"/>
        </w:numPr>
      </w:pPr>
      <w:r>
        <w:rPr>
          <w:rFonts w:ascii="Segoe UI" w:hAnsi="Segoe UI" w:cs="Segoe UI" w:eastAsia="Segoe UI"/>
          <w:b/>
          <w:color w:val="101820"/>
          <w:sz w:val="21"/>
        </w:rPr>
        <w:t>Response</w:t>
      </w:r>
      <w:r>
        <w:rPr>
          <w:rFonts w:ascii="Segoe UI" w:hAnsi="Segoe UI" w:cs="Segoe UI" w:eastAsia="Segoe UI"/>
          <w:color w:val="101820"/>
          <w:sz w:val="21"/>
        </w:rPr>
        <w:t xml:space="preserve"> is one of: </w:t>
      </w:r>
      <w:r>
        <w:rPr>
          <w:rFonts w:ascii="Segoe UI" w:hAnsi="Segoe UI" w:cs="Segoe UI" w:eastAsia="Segoe UI"/>
          <w:b/>
          <w:color w:val="101820"/>
          <w:sz w:val="21"/>
        </w:rPr>
        <w:t>Yes</w:t>
      </w:r>
      <w:r>
        <w:rPr>
          <w:rFonts w:ascii="Segoe UI" w:hAnsi="Segoe UI" w:cs="Segoe UI" w:eastAsia="Segoe UI"/>
          <w:color w:val="101820"/>
          <w:sz w:val="21"/>
        </w:rPr>
        <w:t xml:space="preserve"> (in place today), </w:t>
      </w:r>
      <w:r>
        <w:rPr>
          <w:rFonts w:ascii="Segoe UI" w:hAnsi="Segoe UI" w:cs="Segoe UI" w:eastAsia="Segoe UI"/>
          <w:b/>
          <w:color w:val="101820"/>
          <w:sz w:val="21"/>
        </w:rPr>
        <w:t>Partial</w:t>
      </w:r>
      <w:r>
        <w:rPr>
          <w:rFonts w:ascii="Segoe UI" w:hAnsi="Segoe UI" w:cs="Segoe UI" w:eastAsia="Segoe UI"/>
          <w:color w:val="101820"/>
          <w:sz w:val="21"/>
        </w:rPr>
        <w:t xml:space="preserve"> (in place with a stated limit), </w:t>
      </w:r>
      <w:r>
        <w:rPr>
          <w:rFonts w:ascii="Segoe UI" w:hAnsi="Segoe UI" w:cs="Segoe UI" w:eastAsia="Segoe UI"/>
          <w:b/>
          <w:color w:val="101820"/>
          <w:sz w:val="21"/>
        </w:rPr>
        <w:t>No</w:t>
      </w:r>
      <w:r>
        <w:rPr>
          <w:rFonts w:ascii="Segoe UI" w:hAnsi="Segoe UI" w:cs="Segoe UI" w:eastAsia="Segoe UI"/>
          <w:color w:val="101820"/>
          <w:sz w:val="21"/>
        </w:rPr>
        <w:t xml:space="preserve"> (not in place), </w:t>
      </w:r>
      <w:r>
        <w:rPr>
          <w:rFonts w:ascii="Segoe UI" w:hAnsi="Segoe UI" w:cs="Segoe UI" w:eastAsia="Segoe UI"/>
          <w:b/>
          <w:color w:val="101820"/>
          <w:sz w:val="21"/>
        </w:rPr>
        <w:t>Planned</w:t>
      </w:r>
      <w:r>
        <w:rPr>
          <w:rFonts w:ascii="Segoe UI" w:hAnsi="Segoe UI" w:cs="Segoe UI" w:eastAsia="Segoe UI"/>
          <w:color w:val="101820"/>
          <w:sz w:val="21"/>
        </w:rPr>
        <w:t xml:space="preserve"> (on the product backlog), </w:t>
      </w:r>
      <w:r>
        <w:rPr>
          <w:rFonts w:ascii="Segoe UI" w:hAnsi="Segoe UI" w:cs="Segoe UI" w:eastAsia="Segoe UI"/>
          <w:b/>
          <w:color w:val="101820"/>
          <w:sz w:val="21"/>
        </w:rPr>
        <w:t>Broker</w:t>
      </w:r>
      <w:r>
        <w:rPr>
          <w:rFonts w:ascii="Segoe UI" w:hAnsi="Segoe UI" w:cs="Segoe UI" w:eastAsia="Segoe UI"/>
          <w:color w:val="101820"/>
          <w:sz w:val="21"/>
        </w:rPr>
        <w:t xml:space="preserve"> (the broker's own control, outside iorta TechNXT's scope) or </w:t>
      </w:r>
      <w:r>
        <w:rPr>
          <w:rFonts w:ascii="Segoe UI" w:hAnsi="Segoe UI" w:cs="Segoe UI" w:eastAsia="Segoe UI"/>
          <w:b/>
          <w:color w:val="101820"/>
          <w:sz w:val="21"/>
        </w:rPr>
        <w:t>N/A</w:t>
      </w:r>
      <w:r>
        <w:rPr>
          <w:rFonts w:ascii="Segoe UI" w:hAnsi="Segoe UI" w:cs="Segoe UI" w:eastAsia="Segoe UI"/>
          <w:color w:val="101820"/>
          <w:sz w:val="21"/>
        </w:rPr>
        <w:t>.</w:t>
      </w:r>
    </w:p>
    <w:p>
      <w:pPr>
        <w:spacing w:after="60"/>
        <w:numPr>
          <w:ilvl w:val="0"/>
          <w:numId w:val="3"/>
        </w:numPr>
      </w:pPr>
      <w:r>
        <w:rPr>
          <w:rFonts w:ascii="Segoe UI" w:hAnsi="Segoe UI" w:cs="Segoe UI" w:eastAsia="Segoe UI"/>
          <w:color w:val="101820"/>
          <w:sz w:val="21"/>
        </w:rPr>
        <w:t>Where iorta TechNXT hosts the system, hosting controls are those of the Hosting and Infrastructure Services Agreement. Where the broker hosts, the same controls are the broker's, and the Architecture document gives the recommended set-up.</w:t>
      </w:r>
    </w:p>
    <w:p>
      <w:pPr>
        <w:spacing w:after="60"/>
        <w:numPr>
          <w:ilvl w:val="0"/>
          <w:numId w:val="3"/>
        </w:numPr>
      </w:pPr>
      <w:r>
        <w:rPr>
          <w:rFonts w:ascii="Segoe UI" w:hAnsi="Segoe UI" w:cs="Segoe UI" w:eastAsia="Segoe UI"/>
          <w:color w:val="101820"/>
          <w:sz w:val="21"/>
        </w:rPr>
        <w:t xml:space="preserve">Items marked </w:t>
      </w:r>
      <w:r>
        <w:rPr>
          <w:rFonts w:ascii="Segoe UI" w:hAnsi="Segoe UI" w:cs="Segoe UI" w:eastAsia="Segoe UI"/>
          <w:b/>
          <w:color w:val="101820"/>
          <w:sz w:val="21"/>
        </w:rPr>
        <w:t>[to confirm]</w:t>
      </w:r>
      <w:r>
        <w:rPr>
          <w:rFonts w:ascii="Segoe UI" w:hAnsi="Segoe UI" w:cs="Segoe UI" w:eastAsia="Segoe UI"/>
          <w:color w:val="101820"/>
          <w:sz w:val="21"/>
        </w:rPr>
        <w:t xml:space="preserve"> are organisational facts about iorta TechNXT that are not recorded in the package. They must be answered by iorta TechNXT management before the questionnaire is given to a broker. Nothing has been assumed for them.</w:t>
      </w:r>
    </w:p>
    <w:p>
      <w:pPr>
        <w:spacing w:after="120" w:line="276" w:lineRule="auto"/>
      </w:pPr>
      <w:r>
        <w:rPr>
          <w:rFonts w:ascii="Segoe UI" w:hAnsi="Segoe UI" w:cs="Segoe UI" w:eastAsia="Segoe UI"/>
          <w:color w:val="101820"/>
          <w:sz w:val="21"/>
        </w:rPr>
        <w:t>This document is not legal advice. The broker's compliance officer and DPO decide how the IC circulars and NPC rules apply to the broker.</w:t>
      </w:r>
    </w:p>
    <w:p>
      <w:pPr>
        <w:pStyle w:val="Heading2"/>
      </w:pPr>
      <w:r>
        <w:rPr>
          <w:rFonts w:ascii="Segoe UI" w:hAnsi="Segoe UI" w:cs="Segoe UI" w:eastAsia="Segoe UI"/>
          <w:b/>
          <w:color w:val="0F4761"/>
          <w:sz w:val="26"/>
        </w:rPr>
        <w:t>3.3  Evidence documents</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2146"/>
        <w:gridCol w:w="6868"/>
      </w:tblGrid>
      <w:tr>
        <w:trPr>
          <w:tblHeader w:val="true"/>
        </w:trPr>
        <w:tc>
          <w:tcPr>
            <w:tcW w:type="dxa" w:w="2146"/>
            <w:shd w:val="clear" w:color="auto" w:fill="DCE9F7"/>
          </w:tcPr>
          <w:p>
            <w:pPr>
              <w:spacing w:after="20"/>
            </w:pPr>
            <w:r>
              <w:rPr>
                <w:rFonts w:ascii="Segoe UI" w:hAnsi="Segoe UI" w:cs="Segoe UI" w:eastAsia="Segoe UI"/>
                <w:b/>
                <w:color w:val="0F4761"/>
                <w:sz w:val="18"/>
              </w:rPr>
              <w:t>Code</w:t>
            </w:r>
          </w:p>
        </w:tc>
        <w:tc>
          <w:tcPr>
            <w:tcW w:type="dxa" w:w="6868"/>
            <w:shd w:val="clear" w:color="auto" w:fill="DCE9F7"/>
          </w:tcPr>
          <w:p>
            <w:pPr>
              <w:spacing w:after="20"/>
            </w:pPr>
            <w:r>
              <w:rPr>
                <w:rFonts w:ascii="Segoe UI" w:hAnsi="Segoe UI" w:cs="Segoe UI" w:eastAsia="Segoe UI"/>
                <w:b/>
                <w:color w:val="0F4761"/>
                <w:sz w:val="18"/>
              </w:rPr>
              <w:t>Document</w:t>
            </w:r>
          </w:p>
        </w:tc>
      </w:tr>
      <w:tr>
        <w:tc>
          <w:tcPr>
            <w:tcW w:type="dxa" w:w="2146"/>
          </w:tcPr>
          <w:p>
            <w:pPr>
              <w:spacing w:after="20"/>
            </w:pPr>
            <w:r>
              <w:rPr>
                <w:rFonts w:ascii="Segoe UI" w:hAnsi="Segoe UI" w:cs="Segoe UI" w:eastAsia="Segoe UI"/>
                <w:color w:val="101820"/>
                <w:sz w:val="18"/>
              </w:rPr>
              <w:t>AIS</w:t>
            </w:r>
          </w:p>
        </w:tc>
        <w:tc>
          <w:tcPr>
            <w:tcW w:type="dxa" w:w="6868"/>
          </w:tcPr>
          <w:p>
            <w:pPr>
              <w:spacing w:after="20"/>
            </w:pPr>
            <w:r>
              <w:rPr>
                <w:rFonts w:ascii="Segoe UI" w:hAnsi="Segoe UI" w:cs="Segoe UI" w:eastAsia="Segoe UI"/>
                <w:color w:val="101820"/>
                <w:sz w:val="18"/>
              </w:rPr>
              <w:t>Architecture, Infrastructure, Security and Data Privacy</w:t>
            </w:r>
          </w:p>
        </w:tc>
      </w:tr>
      <w:tr>
        <w:tc>
          <w:tcPr>
            <w:tcW w:type="dxa" w:w="2146"/>
          </w:tcPr>
          <w:p>
            <w:pPr>
              <w:spacing w:after="20"/>
            </w:pPr>
            <w:r>
              <w:rPr>
                <w:rFonts w:ascii="Segoe UI" w:hAnsi="Segoe UI" w:cs="Segoe UI" w:eastAsia="Segoe UI"/>
                <w:color w:val="101820"/>
                <w:sz w:val="18"/>
              </w:rPr>
              <w:t>TR</w:t>
            </w:r>
          </w:p>
        </w:tc>
        <w:tc>
          <w:tcPr>
            <w:tcW w:type="dxa" w:w="6868"/>
          </w:tcPr>
          <w:p>
            <w:pPr>
              <w:spacing w:after="20"/>
            </w:pPr>
            <w:r>
              <w:rPr>
                <w:rFonts w:ascii="Segoe UI" w:hAnsi="Segoe UI" w:cs="Segoe UI" w:eastAsia="Segoe UI"/>
                <w:color w:val="101820"/>
                <w:sz w:val="18"/>
              </w:rPr>
              <w:t>Technical Reference (code structure, standards, APIs and security controls in code)</w:t>
            </w:r>
          </w:p>
        </w:tc>
      </w:tr>
      <w:tr>
        <w:tc>
          <w:tcPr>
            <w:tcW w:type="dxa" w:w="2146"/>
          </w:tcPr>
          <w:p>
            <w:pPr>
              <w:spacing w:after="20"/>
            </w:pPr>
            <w:r>
              <w:rPr>
                <w:rFonts w:ascii="Segoe UI" w:hAnsi="Segoe UI" w:cs="Segoe UI" w:eastAsia="Segoe UI"/>
                <w:color w:val="101820"/>
                <w:sz w:val="18"/>
              </w:rPr>
              <w:t>TSR</w:t>
            </w:r>
          </w:p>
        </w:tc>
        <w:tc>
          <w:tcPr>
            <w:tcW w:type="dxa" w:w="6868"/>
          </w:tcPr>
          <w:p>
            <w:pPr>
              <w:spacing w:after="20"/>
            </w:pPr>
            <w:r>
              <w:rPr>
                <w:rFonts w:ascii="Segoe UI" w:hAnsi="Segoe UI" w:cs="Segoe UI" w:eastAsia="Segoe UI"/>
                <w:color w:val="101820"/>
                <w:sz w:val="18"/>
              </w:rPr>
              <w:t>Test Summary Report and the Test Cases workbook</w:t>
            </w:r>
          </w:p>
        </w:tc>
      </w:tr>
      <w:tr>
        <w:tc>
          <w:tcPr>
            <w:tcW w:type="dxa" w:w="2146"/>
          </w:tcPr>
          <w:p>
            <w:pPr>
              <w:spacing w:after="20"/>
            </w:pPr>
            <w:r>
              <w:rPr>
                <w:rFonts w:ascii="Segoe UI" w:hAnsi="Segoe UI" w:cs="Segoe UI" w:eastAsia="Segoe UI"/>
                <w:color w:val="101820"/>
                <w:sz w:val="18"/>
              </w:rPr>
              <w:t>PSS</w:t>
            </w:r>
          </w:p>
        </w:tc>
        <w:tc>
          <w:tcPr>
            <w:tcW w:type="dxa" w:w="6868"/>
          </w:tcPr>
          <w:p>
            <w:pPr>
              <w:spacing w:after="20"/>
            </w:pPr>
            <w:r>
              <w:rPr>
                <w:rFonts w:ascii="Segoe UI" w:hAnsi="Segoe UI" w:cs="Segoe UI" w:eastAsia="Segoe UI"/>
                <w:color w:val="101820"/>
                <w:sz w:val="18"/>
              </w:rPr>
              <w:t>Production Support Approach and Standards</w:t>
            </w:r>
          </w:p>
        </w:tc>
      </w:tr>
      <w:tr>
        <w:tc>
          <w:tcPr>
            <w:tcW w:type="dxa" w:w="2146"/>
          </w:tcPr>
          <w:p>
            <w:pPr>
              <w:spacing w:after="20"/>
            </w:pPr>
            <w:r>
              <w:rPr>
                <w:rFonts w:ascii="Segoe UI" w:hAnsi="Segoe UI" w:cs="Segoe UI" w:eastAsia="Segoe UI"/>
                <w:color w:val="101820"/>
                <w:sz w:val="18"/>
              </w:rPr>
              <w:t>BCDR</w:t>
            </w:r>
          </w:p>
        </w:tc>
        <w:tc>
          <w:tcPr>
            <w:tcW w:type="dxa" w:w="6868"/>
          </w:tcPr>
          <w:p>
            <w:pPr>
              <w:spacing w:after="20"/>
            </w:pPr>
            <w:r>
              <w:rPr>
                <w:rFonts w:ascii="Segoe UI" w:hAnsi="Segoe UI" w:cs="Segoe UI" w:eastAsia="Segoe UI"/>
                <w:color w:val="101820"/>
                <w:sz w:val="18"/>
              </w:rPr>
              <w:t>Business Continuity and Disaster Recovery Plan</w:t>
            </w:r>
          </w:p>
        </w:tc>
      </w:tr>
      <w:tr>
        <w:tc>
          <w:tcPr>
            <w:tcW w:type="dxa" w:w="2146"/>
          </w:tcPr>
          <w:p>
            <w:pPr>
              <w:spacing w:after="20"/>
            </w:pPr>
            <w:r>
              <w:rPr>
                <w:rFonts w:ascii="Segoe UI" w:hAnsi="Segoe UI" w:cs="Segoe UI" w:eastAsia="Segoe UI"/>
                <w:color w:val="101820"/>
                <w:sz w:val="18"/>
              </w:rPr>
              <w:t>PRCM</w:t>
            </w:r>
          </w:p>
        </w:tc>
        <w:tc>
          <w:tcPr>
            <w:tcW w:type="dxa" w:w="6868"/>
          </w:tcPr>
          <w:p>
            <w:pPr>
              <w:spacing w:after="20"/>
            </w:pPr>
            <w:r>
              <w:rPr>
                <w:rFonts w:ascii="Segoe UI" w:hAnsi="Segoe UI" w:cs="Segoe UI" w:eastAsia="Segoe UI"/>
                <w:color w:val="101820"/>
                <w:sz w:val="18"/>
              </w:rPr>
              <w:t>Philippine Regulatory Compliance Matrix</w:t>
            </w:r>
          </w:p>
        </w:tc>
      </w:tr>
      <w:tr>
        <w:tc>
          <w:tcPr>
            <w:tcW w:type="dxa" w:w="2146"/>
          </w:tcPr>
          <w:p>
            <w:pPr>
              <w:spacing w:after="20"/>
            </w:pPr>
            <w:r>
              <w:rPr>
                <w:rFonts w:ascii="Segoe UI" w:hAnsi="Segoe UI" w:cs="Segoe UI" w:eastAsia="Segoe UI"/>
                <w:color w:val="101820"/>
                <w:sz w:val="18"/>
              </w:rPr>
              <w:t>PF</w:t>
            </w:r>
          </w:p>
        </w:tc>
        <w:tc>
          <w:tcPr>
            <w:tcW w:type="dxa" w:w="6868"/>
          </w:tcPr>
          <w:p>
            <w:pPr>
              <w:spacing w:after="20"/>
            </w:pPr>
            <w:r>
              <w:rPr>
                <w:rFonts w:ascii="Segoe UI" w:hAnsi="Segoe UI" w:cs="Segoe UI" w:eastAsia="Segoe UI"/>
                <w:color w:val="101820"/>
                <w:sz w:val="18"/>
              </w:rPr>
              <w:t>Product Functionality</w:t>
            </w:r>
          </w:p>
        </w:tc>
      </w:tr>
      <w:tr>
        <w:tc>
          <w:tcPr>
            <w:tcW w:type="dxa" w:w="2146"/>
          </w:tcPr>
          <w:p>
            <w:pPr>
              <w:spacing w:after="20"/>
            </w:pPr>
            <w:r>
              <w:rPr>
                <w:rFonts w:ascii="Segoe UI" w:hAnsi="Segoe UI" w:cs="Segoe UI" w:eastAsia="Segoe UI"/>
                <w:color w:val="101820"/>
                <w:sz w:val="18"/>
              </w:rPr>
              <w:t>IAP</w:t>
            </w:r>
          </w:p>
        </w:tc>
        <w:tc>
          <w:tcPr>
            <w:tcW w:type="dxa" w:w="6868"/>
          </w:tcPr>
          <w:p>
            <w:pPr>
              <w:spacing w:after="20"/>
            </w:pPr>
            <w:r>
              <w:rPr>
                <w:rFonts w:ascii="Segoe UI" w:hAnsi="Segoe UI" w:cs="Segoe UI" w:eastAsia="Segoe UI"/>
                <w:color w:val="101820"/>
                <w:sz w:val="18"/>
              </w:rPr>
              <w:t>Implementation Approach and Plan</w:t>
            </w:r>
          </w:p>
        </w:tc>
      </w:tr>
      <w:tr>
        <w:tc>
          <w:tcPr>
            <w:tcW w:type="dxa" w:w="2146"/>
          </w:tcPr>
          <w:p>
            <w:pPr>
              <w:spacing w:after="20"/>
            </w:pPr>
            <w:r>
              <w:rPr>
                <w:rFonts w:ascii="Segoe UI" w:hAnsi="Segoe UI" w:cs="Segoe UI" w:eastAsia="Segoe UI"/>
                <w:color w:val="101820"/>
                <w:sz w:val="18"/>
              </w:rPr>
              <w:t>MSA</w:t>
            </w:r>
          </w:p>
        </w:tc>
        <w:tc>
          <w:tcPr>
            <w:tcW w:type="dxa" w:w="6868"/>
          </w:tcPr>
          <w:p>
            <w:pPr>
              <w:spacing w:after="20"/>
            </w:pPr>
            <w:r>
              <w:rPr>
                <w:rFonts w:ascii="Segoe UI" w:hAnsi="Segoe UI" w:cs="Segoe UI" w:eastAsia="Segoe UI"/>
                <w:color w:val="101820"/>
                <w:sz w:val="18"/>
              </w:rPr>
              <w:t>Master Services Agreement</w:t>
            </w:r>
          </w:p>
        </w:tc>
      </w:tr>
      <w:tr>
        <w:tc>
          <w:tcPr>
            <w:tcW w:type="dxa" w:w="2146"/>
          </w:tcPr>
          <w:p>
            <w:pPr>
              <w:spacing w:after="20"/>
            </w:pPr>
            <w:r>
              <w:rPr>
                <w:rFonts w:ascii="Segoe UI" w:hAnsi="Segoe UI" w:cs="Segoe UI" w:eastAsia="Segoe UI"/>
                <w:color w:val="101820"/>
                <w:sz w:val="18"/>
              </w:rPr>
              <w:t>DPA</w:t>
            </w:r>
          </w:p>
        </w:tc>
        <w:tc>
          <w:tcPr>
            <w:tcW w:type="dxa" w:w="6868"/>
          </w:tcPr>
          <w:p>
            <w:pPr>
              <w:spacing w:after="20"/>
            </w:pPr>
            <w:r>
              <w:rPr>
                <w:rFonts w:ascii="Segoe UI" w:hAnsi="Segoe UI" w:cs="Segoe UI" w:eastAsia="Segoe UI"/>
                <w:color w:val="101820"/>
                <w:sz w:val="18"/>
              </w:rPr>
              <w:t>Data Processing Agreement</w:t>
            </w:r>
          </w:p>
        </w:tc>
      </w:tr>
      <w:tr>
        <w:tc>
          <w:tcPr>
            <w:tcW w:type="dxa" w:w="2146"/>
          </w:tcPr>
          <w:p>
            <w:pPr>
              <w:spacing w:after="20"/>
            </w:pPr>
            <w:r>
              <w:rPr>
                <w:rFonts w:ascii="Segoe UI" w:hAnsi="Segoe UI" w:cs="Segoe UI" w:eastAsia="Segoe UI"/>
                <w:color w:val="101820"/>
                <w:sz w:val="18"/>
              </w:rPr>
              <w:t>HSA</w:t>
            </w:r>
          </w:p>
        </w:tc>
        <w:tc>
          <w:tcPr>
            <w:tcW w:type="dxa" w:w="6868"/>
          </w:tcPr>
          <w:p>
            <w:pPr>
              <w:spacing w:after="20"/>
            </w:pPr>
            <w:r>
              <w:rPr>
                <w:rFonts w:ascii="Segoe UI" w:hAnsi="Segoe UI" w:cs="Segoe UI" w:eastAsia="Segoe UI"/>
                <w:color w:val="101820"/>
                <w:sz w:val="18"/>
              </w:rPr>
              <w:t>Hosting and Infrastructure Services Agreement</w:t>
            </w:r>
          </w:p>
        </w:tc>
      </w:tr>
      <w:tr>
        <w:tc>
          <w:tcPr>
            <w:tcW w:type="dxa" w:w="2146"/>
          </w:tcPr>
          <w:p>
            <w:pPr>
              <w:spacing w:after="20"/>
            </w:pPr>
            <w:r>
              <w:rPr>
                <w:rFonts w:ascii="Segoe UI" w:hAnsi="Segoe UI" w:cs="Segoe UI" w:eastAsia="Segoe UI"/>
                <w:color w:val="101820"/>
                <w:sz w:val="18"/>
              </w:rPr>
              <w:t>SLA</w:t>
            </w:r>
          </w:p>
        </w:tc>
        <w:tc>
          <w:tcPr>
            <w:tcW w:type="dxa" w:w="6868"/>
          </w:tcPr>
          <w:p>
            <w:pPr>
              <w:spacing w:after="20"/>
            </w:pPr>
            <w:r>
              <w:rPr>
                <w:rFonts w:ascii="Segoe UI" w:hAnsi="Segoe UI" w:cs="Segoe UI" w:eastAsia="Segoe UI"/>
                <w:color w:val="101820"/>
                <w:sz w:val="18"/>
              </w:rPr>
              <w:t>Annual Maintenance, Support and SLA</w:t>
            </w:r>
          </w:p>
        </w:tc>
      </w:tr>
      <w:tr>
        <w:tc>
          <w:tcPr>
            <w:tcW w:type="dxa" w:w="2146"/>
          </w:tcPr>
          <w:p>
            <w:pPr>
              <w:spacing w:after="20"/>
            </w:pPr>
            <w:r>
              <w:rPr>
                <w:rFonts w:ascii="Segoe UI" w:hAnsi="Segoe UI" w:cs="Segoe UI" w:eastAsia="Segoe UI"/>
                <w:color w:val="101820"/>
                <w:sz w:val="18"/>
              </w:rPr>
              <w:t>ESC</w:t>
            </w:r>
          </w:p>
        </w:tc>
        <w:tc>
          <w:tcPr>
            <w:tcW w:type="dxa" w:w="6868"/>
          </w:tcPr>
          <w:p>
            <w:pPr>
              <w:spacing w:after="20"/>
            </w:pPr>
            <w:r>
              <w:rPr>
                <w:rFonts w:ascii="Segoe UI" w:hAnsi="Segoe UI" w:cs="Segoe UI" w:eastAsia="Segoe UI"/>
                <w:color w:val="101820"/>
                <w:sz w:val="18"/>
              </w:rPr>
              <w:t>Source Code Escrow Agreement (optional annex to the perpetual licence)</w:t>
            </w:r>
          </w:p>
        </w:tc>
      </w:tr>
      <w:tr>
        <w:tc>
          <w:tcPr>
            <w:tcW w:type="dxa" w:w="2146"/>
          </w:tcPr>
          <w:p>
            <w:pPr>
              <w:spacing w:after="20"/>
            </w:pPr>
            <w:r>
              <w:rPr>
                <w:rFonts w:ascii="Segoe UI" w:hAnsi="Segoe UI" w:cs="Segoe UI" w:eastAsia="Segoe UI"/>
                <w:color w:val="101820"/>
                <w:sz w:val="18"/>
              </w:rPr>
              <w:t>ARCH 08, 09, 11</w:t>
            </w:r>
          </w:p>
        </w:tc>
        <w:tc>
          <w:tcPr>
            <w:tcW w:type="dxa" w:w="6868"/>
          </w:tcPr>
          <w:p>
            <w:pPr>
              <w:spacing w:after="20"/>
            </w:pPr>
            <w:r>
              <w:rPr>
                <w:rFonts w:ascii="Segoe UI" w:hAnsi="Segoe UI" w:cs="Segoe UI" w:eastAsia="Segoe UI"/>
                <w:color w:val="101820"/>
                <w:sz w:val="18"/>
              </w:rPr>
              <w:t>Solution Architecture documents RTO and RPO, Backup and Recovery, Monitoring</w:t>
            </w:r>
          </w:p>
        </w:tc>
      </w:tr>
    </w:tbl>
    <w:p>
      <w:pPr>
        <w:spacing w:after="80"/>
      </w:pPr>
    </w:p>
    <w:p>
      <w:pPr>
        <w:pStyle w:val="Heading1"/>
        <w:pageBreakBefore/>
      </w:pPr>
      <w:r>
        <w:rPr>
          <w:rFonts w:ascii="Segoe UI" w:hAnsi="Segoe UI" w:cs="Segoe UI" w:eastAsia="Segoe UI"/>
          <w:b/>
          <w:color w:val="0F4761"/>
          <w:sz w:val="32"/>
        </w:rPr>
        <w:t>4.  Company and governance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377"/>
        <w:gridCol w:w="1123"/>
        <w:gridCol w:w="2414"/>
        <w:gridCol w:w="2194"/>
      </w:tblGrid>
      <w:tr>
        <w:trPr>
          <w:tblHeader w:val="true"/>
        </w:trPr>
        <w:tc>
          <w:tcPr>
            <w:tcW w:type="dxa" w:w="907"/>
            <w:shd w:val="clear" w:color="auto" w:fill="DCE9F7"/>
          </w:tcPr>
          <w:p>
            <w:pPr>
              <w:spacing w:after="20"/>
            </w:pPr>
            <w:r>
              <w:rPr>
                <w:rFonts w:ascii="Segoe UI" w:hAnsi="Segoe UI" w:cs="Segoe UI" w:eastAsia="Segoe UI"/>
                <w:b/>
                <w:color w:val="0F4761"/>
                <w:sz w:val="16"/>
              </w:rPr>
              <w:t>Ref</w:t>
            </w:r>
          </w:p>
        </w:tc>
        <w:tc>
          <w:tcPr>
            <w:tcW w:type="dxa" w:w="2377"/>
            <w:shd w:val="clear" w:color="auto" w:fill="DCE9F7"/>
          </w:tcPr>
          <w:p>
            <w:pPr>
              <w:spacing w:after="20"/>
            </w:pPr>
            <w:r>
              <w:rPr>
                <w:rFonts w:ascii="Segoe UI" w:hAnsi="Segoe UI" w:cs="Segoe UI" w:eastAsia="Segoe UI"/>
                <w:b/>
                <w:color w:val="0F4761"/>
                <w:sz w:val="16"/>
              </w:rPr>
              <w:t>Question</w:t>
            </w:r>
          </w:p>
        </w:tc>
        <w:tc>
          <w:tcPr>
            <w:tcW w:type="dxa" w:w="1123"/>
            <w:shd w:val="clear" w:color="auto" w:fill="DCE9F7"/>
          </w:tcPr>
          <w:p>
            <w:pPr>
              <w:spacing w:after="20"/>
            </w:pPr>
            <w:r>
              <w:rPr>
                <w:rFonts w:ascii="Segoe UI" w:hAnsi="Segoe UI" w:cs="Segoe UI" w:eastAsia="Segoe UI"/>
                <w:b/>
                <w:color w:val="0F4761"/>
                <w:sz w:val="16"/>
              </w:rPr>
              <w:t>Response</w:t>
            </w:r>
          </w:p>
        </w:tc>
        <w:tc>
          <w:tcPr>
            <w:tcW w:type="dxa" w:w="2414"/>
            <w:shd w:val="clear" w:color="auto" w:fill="DCE9F7"/>
          </w:tcPr>
          <w:p>
            <w:pPr>
              <w:spacing w:after="20"/>
            </w:pPr>
            <w:r>
              <w:rPr>
                <w:rFonts w:ascii="Segoe UI" w:hAnsi="Segoe UI" w:cs="Segoe UI" w:eastAsia="Segoe UI"/>
                <w:b/>
                <w:color w:val="0F4761"/>
                <w:sz w:val="16"/>
              </w:rPr>
              <w:t>Answer</w:t>
            </w:r>
          </w:p>
        </w:tc>
        <w:tc>
          <w:tcPr>
            <w:tcW w:type="dxa" w:w="2194"/>
            <w:shd w:val="clear" w:color="auto" w:fill="DCE9F7"/>
          </w:tcPr>
          <w:p>
            <w:pPr>
              <w:spacing w:after="20"/>
            </w:pPr>
            <w:r>
              <w:rPr>
                <w:rFonts w:ascii="Segoe UI" w:hAnsi="Segoe UI" w:cs="Segoe UI" w:eastAsia="Segoe UI"/>
                <w:b/>
                <w:color w:val="0F4761"/>
                <w:sz w:val="16"/>
              </w:rPr>
              <w:t>Evidence</w:t>
            </w:r>
          </w:p>
        </w:tc>
      </w:tr>
      <w:tr>
        <w:tc>
          <w:tcPr>
            <w:tcW w:type="dxa" w:w="907"/>
          </w:tcPr>
          <w:p>
            <w:pPr>
              <w:spacing w:after="20"/>
            </w:pPr>
            <w:r>
              <w:rPr>
                <w:rFonts w:ascii="Segoe UI" w:hAnsi="Segoe UI" w:cs="Segoe UI" w:eastAsia="Segoe UI"/>
                <w:color w:val="101820"/>
                <w:sz w:val="16"/>
              </w:rPr>
              <w:t>GOV-01</w:t>
            </w:r>
          </w:p>
        </w:tc>
        <w:tc>
          <w:tcPr>
            <w:tcW w:type="dxa" w:w="2377"/>
          </w:tcPr>
          <w:p>
            <w:pPr>
              <w:spacing w:after="20"/>
            </w:pPr>
            <w:r>
              <w:rPr>
                <w:rFonts w:ascii="Segoe UI" w:hAnsi="Segoe UI" w:cs="Segoe UI" w:eastAsia="Segoe UI"/>
                <w:color w:val="101820"/>
                <w:sz w:val="16"/>
              </w:rPr>
              <w:t>Legal name, registration and address of the provider</w:t>
            </w:r>
          </w:p>
        </w:tc>
        <w:tc>
          <w:tcPr>
            <w:tcW w:type="dxa" w:w="1123"/>
          </w:tcPr>
          <w:p>
            <w:pPr>
              <w:spacing w:after="20"/>
            </w:pPr>
            <w:r>
              <w:rPr>
                <w:rFonts w:ascii="Segoe UI" w:hAnsi="Segoe UI" w:cs="Segoe UI" w:eastAsia="Segoe UI"/>
                <w:color w:val="101820"/>
                <w:sz w:val="16"/>
              </w:rPr>
              <w:t>Partial</w:t>
            </w:r>
          </w:p>
        </w:tc>
        <w:tc>
          <w:tcPr>
            <w:tcW w:type="dxa" w:w="2414"/>
          </w:tcPr>
          <w:p>
            <w:pPr>
              <w:spacing w:after="20"/>
            </w:pPr>
            <w:r>
              <w:rPr>
                <w:rFonts w:ascii="Segoe UI" w:hAnsi="Segoe UI" w:cs="Segoe UI" w:eastAsia="Segoe UI"/>
                <w:color w:val="101820"/>
                <w:sz w:val="16"/>
              </w:rPr>
              <w:t>iorta TechNXT Corp., a Philippine corporation. SEC registration number, TIN and principal office address: [to confirm]</w:t>
            </w:r>
          </w:p>
        </w:tc>
        <w:tc>
          <w:tcPr>
            <w:tcW w:type="dxa" w:w="2194"/>
          </w:tcPr>
          <w:p>
            <w:pPr>
              <w:spacing w:after="20"/>
            </w:pPr>
            <w:r>
              <w:rPr>
                <w:rFonts w:ascii="Segoe UI" w:hAnsi="Segoe UI" w:cs="Segoe UI" w:eastAsia="Segoe UI"/>
                <w:color w:val="101820"/>
                <w:sz w:val="16"/>
              </w:rPr>
              <w:t>MSA, Parties</w:t>
            </w:r>
          </w:p>
        </w:tc>
      </w:tr>
      <w:tr>
        <w:tc>
          <w:tcPr>
            <w:tcW w:type="dxa" w:w="907"/>
          </w:tcPr>
          <w:p>
            <w:pPr>
              <w:spacing w:after="20"/>
            </w:pPr>
            <w:r>
              <w:rPr>
                <w:rFonts w:ascii="Segoe UI" w:hAnsi="Segoe UI" w:cs="Segoe UI" w:eastAsia="Segoe UI"/>
                <w:color w:val="101820"/>
                <w:sz w:val="16"/>
              </w:rPr>
              <w:t>GOV-02</w:t>
            </w:r>
          </w:p>
        </w:tc>
        <w:tc>
          <w:tcPr>
            <w:tcW w:type="dxa" w:w="2377"/>
          </w:tcPr>
          <w:p>
            <w:pPr>
              <w:spacing w:after="20"/>
            </w:pPr>
            <w:r>
              <w:rPr>
                <w:rFonts w:ascii="Segoe UI" w:hAnsi="Segoe UI" w:cs="Segoe UI" w:eastAsia="Segoe UI"/>
                <w:color w:val="101820"/>
                <w:sz w:val="16"/>
              </w:rPr>
              <w:t>Who owns the software and who develops and supports it</w:t>
            </w:r>
          </w:p>
        </w:tc>
        <w:tc>
          <w:tcPr>
            <w:tcW w:type="dxa" w:w="1123"/>
          </w:tcPr>
          <w:p>
            <w:pPr>
              <w:spacing w:after="20"/>
            </w:pPr>
            <w:r>
              <w:rPr>
                <w:rFonts w:ascii="Segoe UI" w:hAnsi="Segoe UI" w:cs="Segoe UI" w:eastAsia="Segoe UI"/>
                <w:color w:val="101820"/>
                <w:sz w:val="16"/>
              </w:rPr>
              <w:t>Yes</w:t>
            </w:r>
          </w:p>
        </w:tc>
        <w:tc>
          <w:tcPr>
            <w:tcW w:type="dxa" w:w="2414"/>
          </w:tcPr>
          <w:p>
            <w:pPr>
              <w:spacing w:after="20"/>
            </w:pPr>
            <w:r>
              <w:rPr>
                <w:rFonts w:ascii="Segoe UI" w:hAnsi="Segoe UI" w:cs="Segoe UI" w:eastAsia="Segoe UI"/>
                <w:color w:val="101820"/>
                <w:sz w:val="16"/>
              </w:rPr>
              <w:t>iorta TechNXT owns iNXT BrokerVerse and provides implementation (L2) and engineering support (L3). Location of the development and support teams: [to confirm]</w:t>
            </w:r>
          </w:p>
        </w:tc>
        <w:tc>
          <w:tcPr>
            <w:tcW w:type="dxa" w:w="2194"/>
          </w:tcPr>
          <w:p>
            <w:pPr>
              <w:spacing w:after="20"/>
            </w:pPr>
            <w:r>
              <w:rPr>
                <w:rFonts w:ascii="Segoe UI" w:hAnsi="Segoe UI" w:cs="Segoe UI" w:eastAsia="Segoe UI"/>
                <w:color w:val="101820"/>
                <w:sz w:val="16"/>
              </w:rPr>
              <w:t>MSA; PSS, Support model</w:t>
            </w:r>
          </w:p>
        </w:tc>
      </w:tr>
      <w:tr>
        <w:tc>
          <w:tcPr>
            <w:tcW w:type="dxa" w:w="907"/>
          </w:tcPr>
          <w:p>
            <w:pPr>
              <w:spacing w:after="20"/>
            </w:pPr>
            <w:r>
              <w:rPr>
                <w:rFonts w:ascii="Segoe UI" w:hAnsi="Segoe UI" w:cs="Segoe UI" w:eastAsia="Segoe UI"/>
                <w:color w:val="101820"/>
                <w:sz w:val="16"/>
              </w:rPr>
              <w:t>GOV-03</w:t>
            </w:r>
          </w:p>
        </w:tc>
        <w:tc>
          <w:tcPr>
            <w:tcW w:type="dxa" w:w="2377"/>
          </w:tcPr>
          <w:p>
            <w:pPr>
              <w:spacing w:after="20"/>
            </w:pPr>
            <w:r>
              <w:rPr>
                <w:rFonts w:ascii="Segoe UI" w:hAnsi="Segoe UI" w:cs="Segoe UI" w:eastAsia="Segoe UI"/>
                <w:color w:val="101820"/>
                <w:sz w:val="16"/>
              </w:rPr>
              <w:t>Does the provider have a documented information security policy approved by management</w:t>
            </w:r>
          </w:p>
        </w:tc>
        <w:tc>
          <w:tcPr>
            <w:tcW w:type="dxa" w:w="1123"/>
          </w:tcPr>
          <w:p>
            <w:pPr>
              <w:spacing w:after="20"/>
            </w:pPr>
            <w:r>
              <w:rPr>
                <w:rFonts w:ascii="Segoe UI" w:hAnsi="Segoe UI" w:cs="Segoe UI" w:eastAsia="Segoe UI"/>
                <w:color w:val="101820"/>
                <w:sz w:val="16"/>
              </w:rPr>
              <w:t>Partial</w:t>
            </w:r>
          </w:p>
        </w:tc>
        <w:tc>
          <w:tcPr>
            <w:tcW w:type="dxa" w:w="2414"/>
          </w:tcPr>
          <w:p>
            <w:pPr>
              <w:spacing w:after="20"/>
            </w:pPr>
            <w:r>
              <w:rPr>
                <w:rFonts w:ascii="Segoe UI" w:hAnsi="Segoe UI" w:cs="Segoe UI" w:eastAsia="Segoe UI"/>
                <w:color w:val="101820"/>
                <w:sz w:val="16"/>
              </w:rPr>
              <w:t>Security controls of the product and the hosting are documented in AIS and HSA. A company-wide information security policy and its approval date: [to confirm]</w:t>
            </w:r>
          </w:p>
        </w:tc>
        <w:tc>
          <w:tcPr>
            <w:tcW w:type="dxa" w:w="2194"/>
          </w:tcPr>
          <w:p>
            <w:pPr>
              <w:spacing w:after="20"/>
            </w:pPr>
            <w:r>
              <w:rPr>
                <w:rFonts w:ascii="Segoe UI" w:hAnsi="Segoe UI" w:cs="Segoe UI" w:eastAsia="Segoe UI"/>
                <w:color w:val="101820"/>
                <w:sz w:val="16"/>
              </w:rPr>
              <w:t>AIS, Security architecture</w:t>
            </w:r>
          </w:p>
        </w:tc>
      </w:tr>
      <w:tr>
        <w:tc>
          <w:tcPr>
            <w:tcW w:type="dxa" w:w="907"/>
          </w:tcPr>
          <w:p>
            <w:pPr>
              <w:spacing w:after="20"/>
            </w:pPr>
            <w:r>
              <w:rPr>
                <w:rFonts w:ascii="Segoe UI" w:hAnsi="Segoe UI" w:cs="Segoe UI" w:eastAsia="Segoe UI"/>
                <w:color w:val="101820"/>
                <w:sz w:val="16"/>
              </w:rPr>
              <w:t>GOV-04</w:t>
            </w:r>
          </w:p>
        </w:tc>
        <w:tc>
          <w:tcPr>
            <w:tcW w:type="dxa" w:w="2377"/>
          </w:tcPr>
          <w:p>
            <w:pPr>
              <w:spacing w:after="20"/>
            </w:pPr>
            <w:r>
              <w:rPr>
                <w:rFonts w:ascii="Segoe UI" w:hAnsi="Segoe UI" w:cs="Segoe UI" w:eastAsia="Segoe UI"/>
                <w:color w:val="101820"/>
                <w:sz w:val="16"/>
              </w:rPr>
              <w:t>Is there a named person responsible for information security</w:t>
            </w:r>
          </w:p>
        </w:tc>
        <w:tc>
          <w:tcPr>
            <w:tcW w:type="dxa" w:w="1123"/>
          </w:tcPr>
          <w:p>
            <w:pPr>
              <w:spacing w:after="20"/>
            </w:pPr>
            <w:r>
              <w:rPr>
                <w:rFonts w:ascii="Segoe UI" w:hAnsi="Segoe UI" w:cs="Segoe UI" w:eastAsia="Segoe UI"/>
                <w:color w:val="101820"/>
                <w:sz w:val="16"/>
              </w:rPr>
              <w:t>Partial</w:t>
            </w:r>
          </w:p>
        </w:tc>
        <w:tc>
          <w:tcPr>
            <w:tcW w:type="dxa" w:w="2414"/>
          </w:tcPr>
          <w:p>
            <w:pPr>
              <w:spacing w:after="20"/>
            </w:pPr>
            <w:r>
              <w:rPr>
                <w:rFonts w:ascii="Segoe UI" w:hAnsi="Segoe UI" w:cs="Segoe UI" w:eastAsia="Segoe UI"/>
                <w:color w:val="101820"/>
                <w:sz w:val="16"/>
              </w:rPr>
              <w:t>Named security officer of iorta TechNXT: [to confirm]. Security incidents are handled by iorta TechNXT engineering (L3) as P1</w:t>
            </w:r>
          </w:p>
        </w:tc>
        <w:tc>
          <w:tcPr>
            <w:tcW w:type="dxa" w:w="2194"/>
          </w:tcPr>
          <w:p>
            <w:pPr>
              <w:spacing w:after="20"/>
            </w:pPr>
            <w:r>
              <w:rPr>
                <w:rFonts w:ascii="Segoe UI" w:hAnsi="Segoe UI" w:cs="Segoe UI" w:eastAsia="Segoe UI"/>
                <w:color w:val="101820"/>
                <w:sz w:val="16"/>
              </w:rPr>
              <w:t>PSS, Security incidents</w:t>
            </w:r>
          </w:p>
        </w:tc>
      </w:tr>
      <w:tr>
        <w:tc>
          <w:tcPr>
            <w:tcW w:type="dxa" w:w="907"/>
          </w:tcPr>
          <w:p>
            <w:pPr>
              <w:spacing w:after="20"/>
            </w:pPr>
            <w:r>
              <w:rPr>
                <w:rFonts w:ascii="Segoe UI" w:hAnsi="Segoe UI" w:cs="Segoe UI" w:eastAsia="Segoe UI"/>
                <w:color w:val="101820"/>
                <w:sz w:val="16"/>
              </w:rPr>
              <w:t>GOV-05</w:t>
            </w:r>
          </w:p>
        </w:tc>
        <w:tc>
          <w:tcPr>
            <w:tcW w:type="dxa" w:w="2377"/>
          </w:tcPr>
          <w:p>
            <w:pPr>
              <w:spacing w:after="20"/>
            </w:pPr>
            <w:r>
              <w:rPr>
                <w:rFonts w:ascii="Segoe UI" w:hAnsi="Segoe UI" w:cs="Segoe UI" w:eastAsia="Segoe UI"/>
                <w:color w:val="101820"/>
                <w:sz w:val="16"/>
              </w:rPr>
              <w:t>Has the provider appointed a DPO and registered with the NPC</w:t>
            </w:r>
          </w:p>
        </w:tc>
        <w:tc>
          <w:tcPr>
            <w:tcW w:type="dxa" w:w="1123"/>
          </w:tcPr>
          <w:p>
            <w:pPr>
              <w:spacing w:after="20"/>
            </w:pPr>
            <w:r>
              <w:rPr>
                <w:rFonts w:ascii="Segoe UI" w:hAnsi="Segoe UI" w:cs="Segoe UI" w:eastAsia="Segoe UI"/>
                <w:color w:val="101820"/>
                <w:sz w:val="16"/>
              </w:rPr>
              <w:t>Partial</w:t>
            </w:r>
          </w:p>
        </w:tc>
        <w:tc>
          <w:tcPr>
            <w:tcW w:type="dxa" w:w="2414"/>
          </w:tcPr>
          <w:p>
            <w:pPr>
              <w:spacing w:after="20"/>
            </w:pPr>
            <w:r>
              <w:rPr>
                <w:rFonts w:ascii="Segoe UI" w:hAnsi="Segoe UI" w:cs="Segoe UI" w:eastAsia="Segoe UI"/>
                <w:color w:val="101820"/>
                <w:sz w:val="16"/>
              </w:rPr>
              <w:t>iorta TechNXT acts as PIP for the broker. DPO name and NPC registration of iorta TechNXT: [to confirm]</w:t>
            </w:r>
          </w:p>
        </w:tc>
        <w:tc>
          <w:tcPr>
            <w:tcW w:type="dxa" w:w="2194"/>
          </w:tcPr>
          <w:p>
            <w:pPr>
              <w:spacing w:after="20"/>
            </w:pPr>
            <w:r>
              <w:rPr>
                <w:rFonts w:ascii="Segoe UI" w:hAnsi="Segoe UI" w:cs="Segoe UI" w:eastAsia="Segoe UI"/>
                <w:color w:val="101820"/>
                <w:sz w:val="16"/>
              </w:rPr>
              <w:t>DPA, Roles</w:t>
            </w:r>
          </w:p>
        </w:tc>
      </w:tr>
      <w:tr>
        <w:tc>
          <w:tcPr>
            <w:tcW w:type="dxa" w:w="907"/>
          </w:tcPr>
          <w:p>
            <w:pPr>
              <w:spacing w:after="20"/>
            </w:pPr>
            <w:r>
              <w:rPr>
                <w:rFonts w:ascii="Segoe UI" w:hAnsi="Segoe UI" w:cs="Segoe UI" w:eastAsia="Segoe UI"/>
                <w:color w:val="101820"/>
                <w:sz w:val="16"/>
              </w:rPr>
              <w:t>GOV-06</w:t>
            </w:r>
          </w:p>
        </w:tc>
        <w:tc>
          <w:tcPr>
            <w:tcW w:type="dxa" w:w="2377"/>
          </w:tcPr>
          <w:p>
            <w:pPr>
              <w:spacing w:after="20"/>
            </w:pPr>
            <w:r>
              <w:rPr>
                <w:rFonts w:ascii="Segoe UI" w:hAnsi="Segoe UI" w:cs="Segoe UI" w:eastAsia="Segoe UI"/>
                <w:color w:val="101820"/>
                <w:sz w:val="16"/>
              </w:rPr>
              <w:t>Does the provider hold ISO/IEC 27001 certification</w:t>
            </w:r>
          </w:p>
        </w:tc>
        <w:tc>
          <w:tcPr>
            <w:tcW w:type="dxa" w:w="1123"/>
          </w:tcPr>
          <w:p>
            <w:pPr>
              <w:spacing w:after="20"/>
            </w:pPr>
            <w:r>
              <w:rPr>
                <w:rFonts w:ascii="Segoe UI" w:hAnsi="Segoe UI" w:cs="Segoe UI" w:eastAsia="Segoe UI"/>
                <w:color w:val="101820"/>
                <w:sz w:val="16"/>
              </w:rPr>
              <w:t>No</w:t>
            </w:r>
          </w:p>
        </w:tc>
        <w:tc>
          <w:tcPr>
            <w:tcW w:type="dxa" w:w="2414"/>
          </w:tcPr>
          <w:p>
            <w:pPr>
              <w:spacing w:after="20"/>
            </w:pPr>
            <w:r>
              <w:rPr>
                <w:rFonts w:ascii="Segoe UI" w:hAnsi="Segoe UI" w:cs="Segoe UI" w:eastAsia="Segoe UI"/>
                <w:color w:val="101820"/>
                <w:sz w:val="16"/>
              </w:rPr>
              <w:t>Not held by iorta TechNXT at the date of this document. Certification plan and target date: [to confirm]. The cloud providers of hosting options A and B publish their own ISO/IEC 27001 certificates</w:t>
            </w:r>
          </w:p>
        </w:tc>
        <w:tc>
          <w:tcPr>
            <w:tcW w:type="dxa" w:w="2194"/>
          </w:tcPr>
          <w:p>
            <w:pPr>
              <w:spacing w:after="20"/>
            </w:pPr>
            <w:r>
              <w:rPr>
                <w:rFonts w:ascii="Segoe UI" w:hAnsi="Segoe UI" w:cs="Segoe UI" w:eastAsia="Segoe UI"/>
                <w:color w:val="101820"/>
                <w:sz w:val="16"/>
              </w:rPr>
              <w:t>HSA; AIS, Option A and B</w:t>
            </w:r>
          </w:p>
        </w:tc>
      </w:tr>
      <w:tr>
        <w:tc>
          <w:tcPr>
            <w:tcW w:type="dxa" w:w="907"/>
          </w:tcPr>
          <w:p>
            <w:pPr>
              <w:spacing w:after="20"/>
            </w:pPr>
            <w:r>
              <w:rPr>
                <w:rFonts w:ascii="Segoe UI" w:hAnsi="Segoe UI" w:cs="Segoe UI" w:eastAsia="Segoe UI"/>
                <w:color w:val="101820"/>
                <w:sz w:val="16"/>
              </w:rPr>
              <w:t>GOV-07</w:t>
            </w:r>
          </w:p>
        </w:tc>
        <w:tc>
          <w:tcPr>
            <w:tcW w:type="dxa" w:w="2377"/>
          </w:tcPr>
          <w:p>
            <w:pPr>
              <w:spacing w:after="20"/>
            </w:pPr>
            <w:r>
              <w:rPr>
                <w:rFonts w:ascii="Segoe UI" w:hAnsi="Segoe UI" w:cs="Segoe UI" w:eastAsia="Segoe UI"/>
                <w:color w:val="101820"/>
                <w:sz w:val="16"/>
              </w:rPr>
              <w:t>Does the provider have a SOC 2 Type II report</w:t>
            </w:r>
          </w:p>
        </w:tc>
        <w:tc>
          <w:tcPr>
            <w:tcW w:type="dxa" w:w="1123"/>
          </w:tcPr>
          <w:p>
            <w:pPr>
              <w:spacing w:after="20"/>
            </w:pPr>
            <w:r>
              <w:rPr>
                <w:rFonts w:ascii="Segoe UI" w:hAnsi="Segoe UI" w:cs="Segoe UI" w:eastAsia="Segoe UI"/>
                <w:color w:val="101820"/>
                <w:sz w:val="16"/>
              </w:rPr>
              <w:t>No</w:t>
            </w:r>
          </w:p>
        </w:tc>
        <w:tc>
          <w:tcPr>
            <w:tcW w:type="dxa" w:w="2414"/>
          </w:tcPr>
          <w:p>
            <w:pPr>
              <w:spacing w:after="20"/>
            </w:pPr>
            <w:r>
              <w:rPr>
                <w:rFonts w:ascii="Segoe UI" w:hAnsi="Segoe UI" w:cs="Segoe UI" w:eastAsia="Segoe UI"/>
                <w:color w:val="101820"/>
                <w:sz w:val="16"/>
              </w:rPr>
              <w:t>Not held. Roadmap: [to confirm]. AWS and Microsoft Azure make their SOC reports available to their customers through their compliance portals</w:t>
            </w:r>
          </w:p>
        </w:tc>
        <w:tc>
          <w:tcPr>
            <w:tcW w:type="dxa" w:w="2194"/>
          </w:tcPr>
          <w:p>
            <w:pPr>
              <w:spacing w:after="20"/>
            </w:pPr>
            <w:r>
              <w:rPr>
                <w:rFonts w:ascii="Segoe UI" w:hAnsi="Segoe UI" w:cs="Segoe UI" w:eastAsia="Segoe UI"/>
                <w:color w:val="101820"/>
                <w:sz w:val="16"/>
              </w:rPr>
              <w:t>HSA</w:t>
            </w:r>
          </w:p>
        </w:tc>
      </w:tr>
      <w:tr>
        <w:tc>
          <w:tcPr>
            <w:tcW w:type="dxa" w:w="907"/>
          </w:tcPr>
          <w:p>
            <w:pPr>
              <w:spacing w:after="20"/>
            </w:pPr>
            <w:r>
              <w:rPr>
                <w:rFonts w:ascii="Segoe UI" w:hAnsi="Segoe UI" w:cs="Segoe UI" w:eastAsia="Segoe UI"/>
                <w:color w:val="101820"/>
                <w:sz w:val="16"/>
              </w:rPr>
              <w:t>GOV-08</w:t>
            </w:r>
          </w:p>
        </w:tc>
        <w:tc>
          <w:tcPr>
            <w:tcW w:type="dxa" w:w="2377"/>
          </w:tcPr>
          <w:p>
            <w:pPr>
              <w:spacing w:after="20"/>
            </w:pPr>
            <w:r>
              <w:rPr>
                <w:rFonts w:ascii="Segoe UI" w:hAnsi="Segoe UI" w:cs="Segoe UI" w:eastAsia="Segoe UI"/>
                <w:color w:val="101820"/>
                <w:sz w:val="16"/>
              </w:rPr>
              <w:t>Is the provider PCI DSS certified</w:t>
            </w:r>
          </w:p>
        </w:tc>
        <w:tc>
          <w:tcPr>
            <w:tcW w:type="dxa" w:w="1123"/>
          </w:tcPr>
          <w:p>
            <w:pPr>
              <w:spacing w:after="20"/>
            </w:pPr>
            <w:r>
              <w:rPr>
                <w:rFonts w:ascii="Segoe UI" w:hAnsi="Segoe UI" w:cs="Segoe UI" w:eastAsia="Segoe UI"/>
                <w:color w:val="101820"/>
                <w:sz w:val="16"/>
              </w:rPr>
              <w:t>N/A</w:t>
            </w:r>
          </w:p>
        </w:tc>
        <w:tc>
          <w:tcPr>
            <w:tcW w:type="dxa" w:w="2414"/>
          </w:tcPr>
          <w:p>
            <w:pPr>
              <w:spacing w:after="20"/>
            </w:pPr>
            <w:r>
              <w:rPr>
                <w:rFonts w:ascii="Segoe UI" w:hAnsi="Segoe UI" w:cs="Segoe UI" w:eastAsia="Segoe UI"/>
                <w:color w:val="101820"/>
                <w:sz w:val="16"/>
              </w:rPr>
              <w:t>BrokerVerse never receives card numbers. Card details are entered on the payment gateway's own page (PayMongo or Dragonpay); the broker uses gateways that hold PCI DSS certification</w:t>
            </w:r>
          </w:p>
        </w:tc>
        <w:tc>
          <w:tcPr>
            <w:tcW w:type="dxa" w:w="2194"/>
          </w:tcPr>
          <w:p>
            <w:pPr>
              <w:spacing w:after="20"/>
            </w:pPr>
            <w:r>
              <w:rPr>
                <w:rFonts w:ascii="Segoe UI" w:hAnsi="Segoe UI" w:cs="Segoe UI" w:eastAsia="Segoe UI"/>
                <w:color w:val="101820"/>
                <w:sz w:val="16"/>
              </w:rPr>
              <w:t>AIS, Personal data held</w:t>
            </w:r>
          </w:p>
        </w:tc>
      </w:tr>
      <w:tr>
        <w:tc>
          <w:tcPr>
            <w:tcW w:type="dxa" w:w="907"/>
          </w:tcPr>
          <w:p>
            <w:pPr>
              <w:spacing w:after="20"/>
            </w:pPr>
            <w:r>
              <w:rPr>
                <w:rFonts w:ascii="Segoe UI" w:hAnsi="Segoe UI" w:cs="Segoe UI" w:eastAsia="Segoe UI"/>
                <w:color w:val="101820"/>
                <w:sz w:val="16"/>
              </w:rPr>
              <w:t>GOV-09</w:t>
            </w:r>
          </w:p>
        </w:tc>
        <w:tc>
          <w:tcPr>
            <w:tcW w:type="dxa" w:w="2377"/>
          </w:tcPr>
          <w:p>
            <w:pPr>
              <w:spacing w:after="20"/>
            </w:pPr>
            <w:r>
              <w:rPr>
                <w:rFonts w:ascii="Segoe UI" w:hAnsi="Segoe UI" w:cs="Segoe UI" w:eastAsia="Segoe UI"/>
                <w:color w:val="101820"/>
                <w:sz w:val="16"/>
              </w:rPr>
              <w:t>Are security risks assessed and recorded</w:t>
            </w:r>
          </w:p>
        </w:tc>
        <w:tc>
          <w:tcPr>
            <w:tcW w:type="dxa" w:w="1123"/>
          </w:tcPr>
          <w:p>
            <w:pPr>
              <w:spacing w:after="20"/>
            </w:pPr>
            <w:r>
              <w:rPr>
                <w:rFonts w:ascii="Segoe UI" w:hAnsi="Segoe UI" w:cs="Segoe UI" w:eastAsia="Segoe UI"/>
                <w:color w:val="101820"/>
                <w:sz w:val="16"/>
              </w:rPr>
              <w:t>Partial</w:t>
            </w:r>
          </w:p>
        </w:tc>
        <w:tc>
          <w:tcPr>
            <w:tcW w:type="dxa" w:w="2414"/>
          </w:tcPr>
          <w:p>
            <w:pPr>
              <w:spacing w:after="20"/>
            </w:pPr>
            <w:r>
              <w:rPr>
                <w:rFonts w:ascii="Segoe UI" w:hAnsi="Segoe UI" w:cs="Segoe UI" w:eastAsia="Segoe UI"/>
                <w:color w:val="101820"/>
                <w:sz w:val="16"/>
              </w:rPr>
              <w:t>Product risks are recorded as Gap items in AIS and as defects in TSR (open: Medium 3, Low 5, no Critical or High). A company risk register: [to confirm]</w:t>
            </w:r>
          </w:p>
        </w:tc>
        <w:tc>
          <w:tcPr>
            <w:tcW w:type="dxa" w:w="2194"/>
          </w:tcPr>
          <w:p>
            <w:pPr>
              <w:spacing w:after="20"/>
            </w:pPr>
            <w:r>
              <w:rPr>
                <w:rFonts w:ascii="Segoe UI" w:hAnsi="Segoe UI" w:cs="Segoe UI" w:eastAsia="Segoe UI"/>
                <w:color w:val="101820"/>
                <w:sz w:val="16"/>
              </w:rPr>
              <w:t>AIS; TSR, Defects</w:t>
            </w:r>
          </w:p>
        </w:tc>
      </w:tr>
      <w:tr>
        <w:tc>
          <w:tcPr>
            <w:tcW w:type="dxa" w:w="907"/>
          </w:tcPr>
          <w:p>
            <w:pPr>
              <w:spacing w:after="20"/>
            </w:pPr>
            <w:r>
              <w:rPr>
                <w:rFonts w:ascii="Segoe UI" w:hAnsi="Segoe UI" w:cs="Segoe UI" w:eastAsia="Segoe UI"/>
                <w:color w:val="101820"/>
                <w:sz w:val="16"/>
              </w:rPr>
              <w:t>GOV-10</w:t>
            </w:r>
          </w:p>
        </w:tc>
        <w:tc>
          <w:tcPr>
            <w:tcW w:type="dxa" w:w="2377"/>
          </w:tcPr>
          <w:p>
            <w:pPr>
              <w:spacing w:after="20"/>
            </w:pPr>
            <w:r>
              <w:rPr>
                <w:rFonts w:ascii="Segoe UI" w:hAnsi="Segoe UI" w:cs="Segoe UI" w:eastAsia="Segoe UI"/>
                <w:color w:val="101820"/>
                <w:sz w:val="16"/>
              </w:rPr>
              <w:t>Are staff screened before hiring</w:t>
            </w:r>
          </w:p>
        </w:tc>
        <w:tc>
          <w:tcPr>
            <w:tcW w:type="dxa" w:w="1123"/>
          </w:tcPr>
          <w:p>
            <w:pPr>
              <w:spacing w:after="20"/>
            </w:pPr>
            <w:r>
              <w:rPr>
                <w:rFonts w:ascii="Segoe UI" w:hAnsi="Segoe UI" w:cs="Segoe UI" w:eastAsia="Segoe UI"/>
                <w:color w:val="101820"/>
                <w:sz w:val="16"/>
              </w:rPr>
              <w:t>Partial</w:t>
            </w:r>
          </w:p>
        </w:tc>
        <w:tc>
          <w:tcPr>
            <w:tcW w:type="dxa" w:w="2414"/>
          </w:tcPr>
          <w:p>
            <w:pPr>
              <w:spacing w:after="20"/>
            </w:pPr>
            <w:r>
              <w:rPr>
                <w:rFonts w:ascii="Segoe UI" w:hAnsi="Segoe UI" w:cs="Segoe UI" w:eastAsia="Segoe UI"/>
                <w:color w:val="101820"/>
                <w:sz w:val="16"/>
              </w:rPr>
              <w:t>Background check practice for staff with production access: [to confirm]</w:t>
            </w:r>
          </w:p>
        </w:tc>
        <w:tc>
          <w:tcPr>
            <w:tcW w:type="dxa" w:w="2194"/>
          </w:tcPr>
          <w:p>
            <w:pPr>
              <w:spacing w:after="20"/>
            </w:pPr>
            <w:r>
              <w:rPr>
                <w:rFonts w:ascii="Segoe UI" w:hAnsi="Segoe UI" w:cs="Segoe UI" w:eastAsia="Segoe UI"/>
                <w:color w:val="101820"/>
                <w:sz w:val="16"/>
              </w:rPr>
              <w:t>MSA, Personnel</w:t>
            </w:r>
          </w:p>
        </w:tc>
      </w:tr>
      <w:tr>
        <w:tc>
          <w:tcPr>
            <w:tcW w:type="dxa" w:w="907"/>
          </w:tcPr>
          <w:p>
            <w:pPr>
              <w:spacing w:after="20"/>
            </w:pPr>
            <w:r>
              <w:rPr>
                <w:rFonts w:ascii="Segoe UI" w:hAnsi="Segoe UI" w:cs="Segoe UI" w:eastAsia="Segoe UI"/>
                <w:color w:val="101820"/>
                <w:sz w:val="16"/>
              </w:rPr>
              <w:t>GOV-11</w:t>
            </w:r>
          </w:p>
        </w:tc>
        <w:tc>
          <w:tcPr>
            <w:tcW w:type="dxa" w:w="2377"/>
          </w:tcPr>
          <w:p>
            <w:pPr>
              <w:spacing w:after="20"/>
            </w:pPr>
            <w:r>
              <w:rPr>
                <w:rFonts w:ascii="Segoe UI" w:hAnsi="Segoe UI" w:cs="Segoe UI" w:eastAsia="Segoe UI"/>
                <w:color w:val="101820"/>
                <w:sz w:val="16"/>
              </w:rPr>
              <w:t>Are staff bound by confidentiality</w:t>
            </w:r>
          </w:p>
        </w:tc>
        <w:tc>
          <w:tcPr>
            <w:tcW w:type="dxa" w:w="1123"/>
          </w:tcPr>
          <w:p>
            <w:pPr>
              <w:spacing w:after="20"/>
            </w:pPr>
            <w:r>
              <w:rPr>
                <w:rFonts w:ascii="Segoe UI" w:hAnsi="Segoe UI" w:cs="Segoe UI" w:eastAsia="Segoe UI"/>
                <w:color w:val="101820"/>
                <w:sz w:val="16"/>
              </w:rPr>
              <w:t>Yes</w:t>
            </w:r>
          </w:p>
        </w:tc>
        <w:tc>
          <w:tcPr>
            <w:tcW w:type="dxa" w:w="2414"/>
          </w:tcPr>
          <w:p>
            <w:pPr>
              <w:spacing w:after="20"/>
            </w:pPr>
            <w:r>
              <w:rPr>
                <w:rFonts w:ascii="Segoe UI" w:hAnsi="Segoe UI" w:cs="Segoe UI" w:eastAsia="Segoe UI"/>
                <w:color w:val="101820"/>
                <w:sz w:val="16"/>
              </w:rPr>
              <w:t>Every person who processes the broker's personal data is bound by confidentiality, trained in data privacy, and the duty continues after the person leaves</w:t>
            </w:r>
          </w:p>
        </w:tc>
        <w:tc>
          <w:tcPr>
            <w:tcW w:type="dxa" w:w="2194"/>
          </w:tcPr>
          <w:p>
            <w:pPr>
              <w:spacing w:after="20"/>
            </w:pPr>
            <w:r>
              <w:rPr>
                <w:rFonts w:ascii="Segoe UI" w:hAnsi="Segoe UI" w:cs="Segoe UI" w:eastAsia="Segoe UI"/>
                <w:color w:val="101820"/>
                <w:sz w:val="16"/>
              </w:rPr>
              <w:t>DPA, Confidentiality; MSA, Confidentiality</w:t>
            </w:r>
          </w:p>
        </w:tc>
      </w:tr>
      <w:tr>
        <w:tc>
          <w:tcPr>
            <w:tcW w:type="dxa" w:w="907"/>
          </w:tcPr>
          <w:p>
            <w:pPr>
              <w:spacing w:after="20"/>
            </w:pPr>
            <w:r>
              <w:rPr>
                <w:rFonts w:ascii="Segoe UI" w:hAnsi="Segoe UI" w:cs="Segoe UI" w:eastAsia="Segoe UI"/>
                <w:color w:val="101820"/>
                <w:sz w:val="16"/>
              </w:rPr>
              <w:t>GOV-12</w:t>
            </w:r>
          </w:p>
        </w:tc>
        <w:tc>
          <w:tcPr>
            <w:tcW w:type="dxa" w:w="2377"/>
          </w:tcPr>
          <w:p>
            <w:pPr>
              <w:spacing w:after="20"/>
            </w:pPr>
            <w:r>
              <w:rPr>
                <w:rFonts w:ascii="Segoe UI" w:hAnsi="Segoe UI" w:cs="Segoe UI" w:eastAsia="Segoe UI"/>
                <w:color w:val="101820"/>
                <w:sz w:val="16"/>
              </w:rPr>
              <w:t>Do staff receive security and privacy awareness training</w:t>
            </w:r>
          </w:p>
        </w:tc>
        <w:tc>
          <w:tcPr>
            <w:tcW w:type="dxa" w:w="1123"/>
          </w:tcPr>
          <w:p>
            <w:pPr>
              <w:spacing w:after="20"/>
            </w:pPr>
            <w:r>
              <w:rPr>
                <w:rFonts w:ascii="Segoe UI" w:hAnsi="Segoe UI" w:cs="Segoe UI" w:eastAsia="Segoe UI"/>
                <w:color w:val="101820"/>
                <w:sz w:val="16"/>
              </w:rPr>
              <w:t>Partial</w:t>
            </w:r>
          </w:p>
        </w:tc>
        <w:tc>
          <w:tcPr>
            <w:tcW w:type="dxa" w:w="2414"/>
          </w:tcPr>
          <w:p>
            <w:pPr>
              <w:spacing w:after="20"/>
            </w:pPr>
            <w:r>
              <w:rPr>
                <w:rFonts w:ascii="Segoe UI" w:hAnsi="Segoe UI" w:cs="Segoe UI" w:eastAsia="Segoe UI"/>
                <w:color w:val="101820"/>
                <w:sz w:val="16"/>
              </w:rPr>
              <w:t>Required by the DPA template for personnel handling personal data. Training programme and frequency: [to confirm]</w:t>
            </w:r>
          </w:p>
        </w:tc>
        <w:tc>
          <w:tcPr>
            <w:tcW w:type="dxa" w:w="2194"/>
          </w:tcPr>
          <w:p>
            <w:pPr>
              <w:spacing w:after="20"/>
            </w:pPr>
            <w:r>
              <w:rPr>
                <w:rFonts w:ascii="Segoe UI" w:hAnsi="Segoe UI" w:cs="Segoe UI" w:eastAsia="Segoe UI"/>
                <w:color w:val="101820"/>
                <w:sz w:val="16"/>
              </w:rPr>
              <w:t>DPA, Confidentiality</w:t>
            </w:r>
          </w:p>
        </w:tc>
      </w:tr>
      <w:tr>
        <w:tc>
          <w:tcPr>
            <w:tcW w:type="dxa" w:w="907"/>
          </w:tcPr>
          <w:p>
            <w:pPr>
              <w:spacing w:after="20"/>
            </w:pPr>
            <w:r>
              <w:rPr>
                <w:rFonts w:ascii="Segoe UI" w:hAnsi="Segoe UI" w:cs="Segoe UI" w:eastAsia="Segoe UI"/>
                <w:color w:val="101820"/>
                <w:sz w:val="16"/>
              </w:rPr>
              <w:t>GOV-13</w:t>
            </w:r>
          </w:p>
        </w:tc>
        <w:tc>
          <w:tcPr>
            <w:tcW w:type="dxa" w:w="2377"/>
          </w:tcPr>
          <w:p>
            <w:pPr>
              <w:spacing w:after="20"/>
            </w:pPr>
            <w:r>
              <w:rPr>
                <w:rFonts w:ascii="Segoe UI" w:hAnsi="Segoe UI" w:cs="Segoe UI" w:eastAsia="Segoe UI"/>
                <w:color w:val="101820"/>
                <w:sz w:val="16"/>
              </w:rPr>
              <w:t>Does the provider carry professional indemnity or cyber insurance</w:t>
            </w:r>
          </w:p>
        </w:tc>
        <w:tc>
          <w:tcPr>
            <w:tcW w:type="dxa" w:w="1123"/>
          </w:tcPr>
          <w:p>
            <w:pPr>
              <w:spacing w:after="20"/>
            </w:pPr>
            <w:r>
              <w:rPr>
                <w:rFonts w:ascii="Segoe UI" w:hAnsi="Segoe UI" w:cs="Segoe UI" w:eastAsia="Segoe UI"/>
                <w:color w:val="101820"/>
                <w:sz w:val="16"/>
              </w:rPr>
              <w:t>Partial</w:t>
            </w:r>
          </w:p>
        </w:tc>
        <w:tc>
          <w:tcPr>
            <w:tcW w:type="dxa" w:w="2414"/>
          </w:tcPr>
          <w:p>
            <w:pPr>
              <w:spacing w:after="20"/>
            </w:pPr>
            <w:r>
              <w:rPr>
                <w:rFonts w:ascii="Segoe UI" w:hAnsi="Segoe UI" w:cs="Segoe UI" w:eastAsia="Segoe UI"/>
                <w:color w:val="101820"/>
                <w:sz w:val="16"/>
              </w:rPr>
              <w:t>[to confirm: insurer, cover and limit]</w:t>
            </w:r>
          </w:p>
        </w:tc>
        <w:tc>
          <w:tcPr>
            <w:tcW w:type="dxa" w:w="2194"/>
          </w:tcPr>
          <w:p>
            <w:pPr>
              <w:spacing w:after="20"/>
            </w:pPr>
            <w:r>
              <w:rPr>
                <w:rFonts w:ascii="Segoe UI" w:hAnsi="Segoe UI" w:cs="Segoe UI" w:eastAsia="Segoe UI"/>
                <w:color w:val="101820"/>
                <w:sz w:val="16"/>
              </w:rPr>
              <w:t>MSA</w:t>
            </w:r>
          </w:p>
        </w:tc>
      </w:tr>
      <w:tr>
        <w:tc>
          <w:tcPr>
            <w:tcW w:type="dxa" w:w="907"/>
          </w:tcPr>
          <w:p>
            <w:pPr>
              <w:spacing w:after="20"/>
            </w:pPr>
            <w:r>
              <w:rPr>
                <w:rFonts w:ascii="Segoe UI" w:hAnsi="Segoe UI" w:cs="Segoe UI" w:eastAsia="Segoe UI"/>
                <w:color w:val="101820"/>
                <w:sz w:val="16"/>
              </w:rPr>
              <w:t>GOV-14</w:t>
            </w:r>
          </w:p>
        </w:tc>
        <w:tc>
          <w:tcPr>
            <w:tcW w:type="dxa" w:w="2377"/>
          </w:tcPr>
          <w:p>
            <w:pPr>
              <w:spacing w:after="20"/>
            </w:pPr>
            <w:r>
              <w:rPr>
                <w:rFonts w:ascii="Segoe UI" w:hAnsi="Segoe UI" w:cs="Segoe UI" w:eastAsia="Segoe UI"/>
                <w:color w:val="101820"/>
                <w:sz w:val="16"/>
              </w:rPr>
              <w:t>Is the provider financially stable; what protects the broker if it fails</w:t>
            </w:r>
          </w:p>
        </w:tc>
        <w:tc>
          <w:tcPr>
            <w:tcW w:type="dxa" w:w="1123"/>
          </w:tcPr>
          <w:p>
            <w:pPr>
              <w:spacing w:after="20"/>
            </w:pPr>
            <w:r>
              <w:rPr>
                <w:rFonts w:ascii="Segoe UI" w:hAnsi="Segoe UI" w:cs="Segoe UI" w:eastAsia="Segoe UI"/>
                <w:color w:val="101820"/>
                <w:sz w:val="16"/>
              </w:rPr>
              <w:t>Partial</w:t>
            </w:r>
          </w:p>
        </w:tc>
        <w:tc>
          <w:tcPr>
            <w:tcW w:type="dxa" w:w="2414"/>
          </w:tcPr>
          <w:p>
            <w:pPr>
              <w:spacing w:after="20"/>
            </w:pPr>
            <w:r>
              <w:rPr>
                <w:rFonts w:ascii="Segoe UI" w:hAnsi="Segoe UI" w:cs="Segoe UI" w:eastAsia="Segoe UI"/>
                <w:color w:val="101820"/>
                <w:sz w:val="16"/>
              </w:rPr>
              <w:t>Financial statements: [to confirm]. Protection for the broker: the broker may host the system itself; data return on exit; optional source code escrow with the perpetual licence</w:t>
            </w:r>
          </w:p>
        </w:tc>
        <w:tc>
          <w:tcPr>
            <w:tcW w:type="dxa" w:w="2194"/>
          </w:tcPr>
          <w:p>
            <w:pPr>
              <w:spacing w:after="20"/>
            </w:pPr>
            <w:r>
              <w:rPr>
                <w:rFonts w:ascii="Segoe UI" w:hAnsi="Segoe UI" w:cs="Segoe UI" w:eastAsia="Segoe UI"/>
                <w:color w:val="101820"/>
                <w:sz w:val="16"/>
              </w:rPr>
              <w:t>ESC; MSA; Exit and Transition Plan</w:t>
            </w:r>
          </w:p>
        </w:tc>
      </w:tr>
    </w:tbl>
    <w:p>
      <w:pPr>
        <w:spacing w:after="80"/>
      </w:pPr>
    </w:p>
    <w:p>
      <w:pPr>
        <w:pStyle w:val="Heading1"/>
        <w:pageBreakBefore/>
      </w:pPr>
      <w:r>
        <w:rPr>
          <w:rFonts w:ascii="Segoe UI" w:hAnsi="Segoe UI" w:cs="Segoe UI" w:eastAsia="Segoe UI"/>
          <w:b/>
          <w:color w:val="0F4761"/>
          <w:sz w:val="32"/>
        </w:rPr>
        <w:t>5.  Regulatory: Insurance Commission and outsourcing</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389"/>
        <w:gridCol w:w="1123"/>
        <w:gridCol w:w="2317"/>
        <w:gridCol w:w="2279"/>
      </w:tblGrid>
      <w:tr>
        <w:trPr>
          <w:tblHeader w:val="true"/>
        </w:trPr>
        <w:tc>
          <w:tcPr>
            <w:tcW w:type="dxa" w:w="907"/>
            <w:shd w:val="clear" w:color="auto" w:fill="DCE9F7"/>
          </w:tcPr>
          <w:p>
            <w:pPr>
              <w:spacing w:after="20"/>
            </w:pPr>
            <w:r>
              <w:rPr>
                <w:rFonts w:ascii="Segoe UI" w:hAnsi="Segoe UI" w:cs="Segoe UI" w:eastAsia="Segoe UI"/>
                <w:b/>
                <w:color w:val="0F4761"/>
                <w:sz w:val="16"/>
              </w:rPr>
              <w:t>Ref</w:t>
            </w:r>
          </w:p>
        </w:tc>
        <w:tc>
          <w:tcPr>
            <w:tcW w:type="dxa" w:w="2389"/>
            <w:shd w:val="clear" w:color="auto" w:fill="DCE9F7"/>
          </w:tcPr>
          <w:p>
            <w:pPr>
              <w:spacing w:after="20"/>
            </w:pPr>
            <w:r>
              <w:rPr>
                <w:rFonts w:ascii="Segoe UI" w:hAnsi="Segoe UI" w:cs="Segoe UI" w:eastAsia="Segoe UI"/>
                <w:b/>
                <w:color w:val="0F4761"/>
                <w:sz w:val="16"/>
              </w:rPr>
              <w:t>Question</w:t>
            </w:r>
          </w:p>
        </w:tc>
        <w:tc>
          <w:tcPr>
            <w:tcW w:type="dxa" w:w="1123"/>
            <w:shd w:val="clear" w:color="auto" w:fill="DCE9F7"/>
          </w:tcPr>
          <w:p>
            <w:pPr>
              <w:spacing w:after="20"/>
            </w:pPr>
            <w:r>
              <w:rPr>
                <w:rFonts w:ascii="Segoe UI" w:hAnsi="Segoe UI" w:cs="Segoe UI" w:eastAsia="Segoe UI"/>
                <w:b/>
                <w:color w:val="0F4761"/>
                <w:sz w:val="16"/>
              </w:rPr>
              <w:t>Response</w:t>
            </w:r>
          </w:p>
        </w:tc>
        <w:tc>
          <w:tcPr>
            <w:tcW w:type="dxa" w:w="2317"/>
            <w:shd w:val="clear" w:color="auto" w:fill="DCE9F7"/>
          </w:tcPr>
          <w:p>
            <w:pPr>
              <w:spacing w:after="20"/>
            </w:pPr>
            <w:r>
              <w:rPr>
                <w:rFonts w:ascii="Segoe UI" w:hAnsi="Segoe UI" w:cs="Segoe UI" w:eastAsia="Segoe UI"/>
                <w:b/>
                <w:color w:val="0F4761"/>
                <w:sz w:val="16"/>
              </w:rPr>
              <w:t>Answer</w:t>
            </w:r>
          </w:p>
        </w:tc>
        <w:tc>
          <w:tcPr>
            <w:tcW w:type="dxa" w:w="2279"/>
            <w:shd w:val="clear" w:color="auto" w:fill="DCE9F7"/>
          </w:tcPr>
          <w:p>
            <w:pPr>
              <w:spacing w:after="20"/>
            </w:pPr>
            <w:r>
              <w:rPr>
                <w:rFonts w:ascii="Segoe UI" w:hAnsi="Segoe UI" w:cs="Segoe UI" w:eastAsia="Segoe UI"/>
                <w:b/>
                <w:color w:val="0F4761"/>
                <w:sz w:val="16"/>
              </w:rPr>
              <w:t>Evidence</w:t>
            </w:r>
          </w:p>
        </w:tc>
      </w:tr>
      <w:tr>
        <w:tc>
          <w:tcPr>
            <w:tcW w:type="dxa" w:w="907"/>
          </w:tcPr>
          <w:p>
            <w:pPr>
              <w:spacing w:after="20"/>
            </w:pPr>
            <w:r>
              <w:rPr>
                <w:rFonts w:ascii="Segoe UI" w:hAnsi="Segoe UI" w:cs="Segoe UI" w:eastAsia="Segoe UI"/>
                <w:color w:val="101820"/>
                <w:sz w:val="16"/>
              </w:rPr>
              <w:t>REG-01</w:t>
            </w:r>
          </w:p>
        </w:tc>
        <w:tc>
          <w:tcPr>
            <w:tcW w:type="dxa" w:w="2389"/>
          </w:tcPr>
          <w:p>
            <w:pPr>
              <w:spacing w:after="20"/>
            </w:pPr>
            <w:r>
              <w:rPr>
                <w:rFonts w:ascii="Segoe UI" w:hAnsi="Segoe UI" w:cs="Segoe UI" w:eastAsia="Segoe UI"/>
                <w:color w:val="101820"/>
                <w:sz w:val="16"/>
              </w:rPr>
              <w:t>Which IC circulars on IT risk and outsourcing have been considered</w:t>
            </w:r>
          </w:p>
        </w:tc>
        <w:tc>
          <w:tcPr>
            <w:tcW w:type="dxa" w:w="1123"/>
          </w:tcPr>
          <w:p>
            <w:pPr>
              <w:spacing w:after="20"/>
            </w:pPr>
            <w:r>
              <w:rPr>
                <w:rFonts w:ascii="Segoe UI" w:hAnsi="Segoe UI" w:cs="Segoe UI" w:eastAsia="Segoe UI"/>
                <w:color w:val="101820"/>
                <w:sz w:val="16"/>
              </w:rPr>
              <w:t>Partial</w:t>
            </w:r>
          </w:p>
        </w:tc>
        <w:tc>
          <w:tcPr>
            <w:tcW w:type="dxa" w:w="2317"/>
          </w:tcPr>
          <w:p>
            <w:pPr>
              <w:spacing w:after="20"/>
            </w:pPr>
            <w:r>
              <w:rPr>
                <w:rFonts w:ascii="Segoe UI" w:hAnsi="Segoe UI" w:cs="Segoe UI" w:eastAsia="Segoe UI"/>
                <w:color w:val="101820"/>
                <w:sz w:val="16"/>
              </w:rPr>
              <w:t>The package maps the system to the Insurance Code (RA 10607) record-keeping and premium handling rules. The specific IC circulars on IT risk management and outsourcing that apply to the broker are identified by the broker's compliance officer [to confirm circular numbers with the broker]</w:t>
            </w:r>
          </w:p>
        </w:tc>
        <w:tc>
          <w:tcPr>
            <w:tcW w:type="dxa" w:w="2279"/>
          </w:tcPr>
          <w:p>
            <w:pPr>
              <w:spacing w:after="20"/>
            </w:pPr>
            <w:r>
              <w:rPr>
                <w:rFonts w:ascii="Segoe UI" w:hAnsi="Segoe UI" w:cs="Segoe UI" w:eastAsia="Segoe UI"/>
                <w:color w:val="101820"/>
                <w:sz w:val="16"/>
              </w:rPr>
              <w:t>PRCM; AIS, Insurance Commission and records</w:t>
            </w:r>
          </w:p>
        </w:tc>
      </w:tr>
      <w:tr>
        <w:tc>
          <w:tcPr>
            <w:tcW w:type="dxa" w:w="907"/>
          </w:tcPr>
          <w:p>
            <w:pPr>
              <w:spacing w:after="20"/>
            </w:pPr>
            <w:r>
              <w:rPr>
                <w:rFonts w:ascii="Segoe UI" w:hAnsi="Segoe UI" w:cs="Segoe UI" w:eastAsia="Segoe UI"/>
                <w:color w:val="101820"/>
                <w:sz w:val="16"/>
              </w:rPr>
              <w:t>REG-02</w:t>
            </w:r>
          </w:p>
        </w:tc>
        <w:tc>
          <w:tcPr>
            <w:tcW w:type="dxa" w:w="2389"/>
          </w:tcPr>
          <w:p>
            <w:pPr>
              <w:spacing w:after="20"/>
            </w:pPr>
            <w:r>
              <w:rPr>
                <w:rFonts w:ascii="Segoe UI" w:hAnsi="Segoe UI" w:cs="Segoe UI" w:eastAsia="Segoe UI"/>
                <w:color w:val="101820"/>
                <w:sz w:val="16"/>
              </w:rPr>
              <w:t>Does the outsourcing keep the broker in control of its books and records</w:t>
            </w:r>
          </w:p>
        </w:tc>
        <w:tc>
          <w:tcPr>
            <w:tcW w:type="dxa" w:w="1123"/>
          </w:tcPr>
          <w:p>
            <w:pPr>
              <w:spacing w:after="20"/>
            </w:pPr>
            <w:r>
              <w:rPr>
                <w:rFonts w:ascii="Segoe UI" w:hAnsi="Segoe UI" w:cs="Segoe UI" w:eastAsia="Segoe UI"/>
                <w:color w:val="101820"/>
                <w:sz w:val="16"/>
              </w:rPr>
              <w:t>Yes</w:t>
            </w:r>
          </w:p>
        </w:tc>
        <w:tc>
          <w:tcPr>
            <w:tcW w:type="dxa" w:w="2317"/>
          </w:tcPr>
          <w:p>
            <w:pPr>
              <w:spacing w:after="20"/>
            </w:pPr>
            <w:r>
              <w:rPr>
                <w:rFonts w:ascii="Segoe UI" w:hAnsi="Segoe UI" w:cs="Segoe UI" w:eastAsia="Segoe UI"/>
                <w:color w:val="101820"/>
                <w:sz w:val="16"/>
              </w:rPr>
              <w:t>All policy, premium, commission, remittance and ledger records are in the broker's database; reports export to Excel, CSV and PDF; the broker can obtain a full export at any time and on exit</w:t>
            </w:r>
          </w:p>
        </w:tc>
        <w:tc>
          <w:tcPr>
            <w:tcW w:type="dxa" w:w="2279"/>
          </w:tcPr>
          <w:p>
            <w:pPr>
              <w:spacing w:after="20"/>
            </w:pPr>
            <w:r>
              <w:rPr>
                <w:rFonts w:ascii="Segoe UI" w:hAnsi="Segoe UI" w:cs="Segoe UI" w:eastAsia="Segoe UI"/>
                <w:color w:val="101820"/>
                <w:sz w:val="16"/>
              </w:rPr>
              <w:t>AIS, IC and records; Exit and Transition Plan</w:t>
            </w:r>
          </w:p>
        </w:tc>
      </w:tr>
      <w:tr>
        <w:tc>
          <w:tcPr>
            <w:tcW w:type="dxa" w:w="907"/>
          </w:tcPr>
          <w:p>
            <w:pPr>
              <w:spacing w:after="20"/>
            </w:pPr>
            <w:r>
              <w:rPr>
                <w:rFonts w:ascii="Segoe UI" w:hAnsi="Segoe UI" w:cs="Segoe UI" w:eastAsia="Segoe UI"/>
                <w:color w:val="101820"/>
                <w:sz w:val="16"/>
              </w:rPr>
              <w:t>REG-03</w:t>
            </w:r>
          </w:p>
        </w:tc>
        <w:tc>
          <w:tcPr>
            <w:tcW w:type="dxa" w:w="2389"/>
          </w:tcPr>
          <w:p>
            <w:pPr>
              <w:spacing w:after="20"/>
            </w:pPr>
            <w:r>
              <w:rPr>
                <w:rFonts w:ascii="Segoe UI" w:hAnsi="Segoe UI" w:cs="Segoe UI" w:eastAsia="Segoe UI"/>
                <w:color w:val="101820"/>
                <w:sz w:val="16"/>
              </w:rPr>
              <w:t>Can the IC examine the broker's records held in the system</w:t>
            </w:r>
          </w:p>
        </w:tc>
        <w:tc>
          <w:tcPr>
            <w:tcW w:type="dxa" w:w="1123"/>
          </w:tcPr>
          <w:p>
            <w:pPr>
              <w:spacing w:after="20"/>
            </w:pPr>
            <w:r>
              <w:rPr>
                <w:rFonts w:ascii="Segoe UI" w:hAnsi="Segoe UI" w:cs="Segoe UI" w:eastAsia="Segoe UI"/>
                <w:color w:val="101820"/>
                <w:sz w:val="16"/>
              </w:rPr>
              <w:t>Yes</w:t>
            </w:r>
          </w:p>
        </w:tc>
        <w:tc>
          <w:tcPr>
            <w:tcW w:type="dxa" w:w="2317"/>
          </w:tcPr>
          <w:p>
            <w:pPr>
              <w:spacing w:after="20"/>
            </w:pPr>
            <w:r>
              <w:rPr>
                <w:rFonts w:ascii="Segoe UI" w:hAnsi="Segoe UI" w:cs="Segoe UI" w:eastAsia="Segoe UI"/>
                <w:color w:val="101820"/>
                <w:sz w:val="16"/>
              </w:rPr>
              <w:t>Registers, reports and the audit trail are available to the broker for IC examination. The MSA allows disclosure to the IC when required. An explicit right of access for the IC to iorta TechNXT premises: [to confirm in the MSA]</w:t>
            </w:r>
          </w:p>
        </w:tc>
        <w:tc>
          <w:tcPr>
            <w:tcW w:type="dxa" w:w="2279"/>
          </w:tcPr>
          <w:p>
            <w:pPr>
              <w:spacing w:after="20"/>
            </w:pPr>
            <w:r>
              <w:rPr>
                <w:rFonts w:ascii="Segoe UI" w:hAnsi="Segoe UI" w:cs="Segoe UI" w:eastAsia="Segoe UI"/>
                <w:color w:val="101820"/>
                <w:sz w:val="16"/>
              </w:rPr>
              <w:t>MSA, Confidentiality; AIS</w:t>
            </w:r>
          </w:p>
        </w:tc>
      </w:tr>
      <w:tr>
        <w:tc>
          <w:tcPr>
            <w:tcW w:type="dxa" w:w="907"/>
          </w:tcPr>
          <w:p>
            <w:pPr>
              <w:spacing w:after="20"/>
            </w:pPr>
            <w:r>
              <w:rPr>
                <w:rFonts w:ascii="Segoe UI" w:hAnsi="Segoe UI" w:cs="Segoe UI" w:eastAsia="Segoe UI"/>
                <w:color w:val="101820"/>
                <w:sz w:val="16"/>
              </w:rPr>
              <w:t>REG-04</w:t>
            </w:r>
          </w:p>
        </w:tc>
        <w:tc>
          <w:tcPr>
            <w:tcW w:type="dxa" w:w="2389"/>
          </w:tcPr>
          <w:p>
            <w:pPr>
              <w:spacing w:after="20"/>
            </w:pPr>
            <w:r>
              <w:rPr>
                <w:rFonts w:ascii="Segoe UI" w:hAnsi="Segoe UI" w:cs="Segoe UI" w:eastAsia="Segoe UI"/>
                <w:color w:val="101820"/>
                <w:sz w:val="16"/>
              </w:rPr>
              <w:t>Does the system keep premiums due to insurers apart</w:t>
            </w:r>
          </w:p>
        </w:tc>
        <w:tc>
          <w:tcPr>
            <w:tcW w:type="dxa" w:w="1123"/>
          </w:tcPr>
          <w:p>
            <w:pPr>
              <w:spacing w:after="20"/>
            </w:pPr>
            <w:r>
              <w:rPr>
                <w:rFonts w:ascii="Segoe UI" w:hAnsi="Segoe UI" w:cs="Segoe UI" w:eastAsia="Segoe UI"/>
                <w:color w:val="101820"/>
                <w:sz w:val="16"/>
              </w:rPr>
              <w:t>Yes</w:t>
            </w:r>
          </w:p>
        </w:tc>
        <w:tc>
          <w:tcPr>
            <w:tcW w:type="dxa" w:w="2317"/>
          </w:tcPr>
          <w:p>
            <w:pPr>
              <w:spacing w:after="20"/>
            </w:pPr>
            <w:r>
              <w:rPr>
                <w:rFonts w:ascii="Segoe UI" w:hAnsi="Segoe UI" w:cs="Segoe UI" w:eastAsia="Segoe UI"/>
                <w:color w:val="101820"/>
                <w:sz w:val="16"/>
              </w:rPr>
              <w:t>Premium trust bank account in the masters; amounts due to each insurer in the ledger; remittance with approval; remittance ageing on the insurer's terms</w:t>
            </w:r>
          </w:p>
        </w:tc>
        <w:tc>
          <w:tcPr>
            <w:tcW w:type="dxa" w:w="2279"/>
          </w:tcPr>
          <w:p>
            <w:pPr>
              <w:spacing w:after="20"/>
            </w:pPr>
            <w:r>
              <w:rPr>
                <w:rFonts w:ascii="Segoe UI" w:hAnsi="Segoe UI" w:cs="Segoe UI" w:eastAsia="Segoe UI"/>
                <w:color w:val="101820"/>
                <w:sz w:val="16"/>
              </w:rPr>
              <w:t>PRCM; PF, Remittance</w:t>
            </w:r>
          </w:p>
        </w:tc>
      </w:tr>
      <w:tr>
        <w:tc>
          <w:tcPr>
            <w:tcW w:type="dxa" w:w="907"/>
          </w:tcPr>
          <w:p>
            <w:pPr>
              <w:spacing w:after="20"/>
            </w:pPr>
            <w:r>
              <w:rPr>
                <w:rFonts w:ascii="Segoe UI" w:hAnsi="Segoe UI" w:cs="Segoe UI" w:eastAsia="Segoe UI"/>
                <w:color w:val="101820"/>
                <w:sz w:val="16"/>
              </w:rPr>
              <w:t>REG-05</w:t>
            </w:r>
          </w:p>
        </w:tc>
        <w:tc>
          <w:tcPr>
            <w:tcW w:type="dxa" w:w="2389"/>
          </w:tcPr>
          <w:p>
            <w:pPr>
              <w:spacing w:after="20"/>
            </w:pPr>
            <w:r>
              <w:rPr>
                <w:rFonts w:ascii="Segoe UI" w:hAnsi="Segoe UI" w:cs="Segoe UI" w:eastAsia="Segoe UI"/>
                <w:color w:val="101820"/>
                <w:sz w:val="16"/>
              </w:rPr>
              <w:t>Is there a written outsourcing agreement covering services, SLAs, confidentiality, data, audit and exit</w:t>
            </w:r>
          </w:p>
        </w:tc>
        <w:tc>
          <w:tcPr>
            <w:tcW w:type="dxa" w:w="1123"/>
          </w:tcPr>
          <w:p>
            <w:pPr>
              <w:spacing w:after="20"/>
            </w:pPr>
            <w:r>
              <w:rPr>
                <w:rFonts w:ascii="Segoe UI" w:hAnsi="Segoe UI" w:cs="Segoe UI" w:eastAsia="Segoe UI"/>
                <w:color w:val="101820"/>
                <w:sz w:val="16"/>
              </w:rPr>
              <w:t>Yes</w:t>
            </w:r>
          </w:p>
        </w:tc>
        <w:tc>
          <w:tcPr>
            <w:tcW w:type="dxa" w:w="2317"/>
          </w:tcPr>
          <w:p>
            <w:pPr>
              <w:spacing w:after="20"/>
            </w:pPr>
            <w:r>
              <w:rPr>
                <w:rFonts w:ascii="Segoe UI" w:hAnsi="Segoe UI" w:cs="Segoe UI" w:eastAsia="Segoe UI"/>
                <w:color w:val="101820"/>
                <w:sz w:val="16"/>
              </w:rPr>
              <w:t>MSA with the Statement of Work, Support and SLA, Hosting Agreement, DPA and Exit and Transition Plan</w:t>
            </w:r>
          </w:p>
        </w:tc>
        <w:tc>
          <w:tcPr>
            <w:tcW w:type="dxa" w:w="2279"/>
          </w:tcPr>
          <w:p>
            <w:pPr>
              <w:spacing w:after="20"/>
            </w:pPr>
            <w:r>
              <w:rPr>
                <w:rFonts w:ascii="Segoe UI" w:hAnsi="Segoe UI" w:cs="Segoe UI" w:eastAsia="Segoe UI"/>
                <w:color w:val="101820"/>
                <w:sz w:val="16"/>
              </w:rPr>
              <w:t>MSA; SLA; HSA; DPA</w:t>
            </w:r>
          </w:p>
        </w:tc>
      </w:tr>
      <w:tr>
        <w:tc>
          <w:tcPr>
            <w:tcW w:type="dxa" w:w="907"/>
          </w:tcPr>
          <w:p>
            <w:pPr>
              <w:spacing w:after="20"/>
            </w:pPr>
            <w:r>
              <w:rPr>
                <w:rFonts w:ascii="Segoe UI" w:hAnsi="Segoe UI" w:cs="Segoe UI" w:eastAsia="Segoe UI"/>
                <w:color w:val="101820"/>
                <w:sz w:val="16"/>
              </w:rPr>
              <w:t>REG-06</w:t>
            </w:r>
          </w:p>
        </w:tc>
        <w:tc>
          <w:tcPr>
            <w:tcW w:type="dxa" w:w="2389"/>
          </w:tcPr>
          <w:p>
            <w:pPr>
              <w:spacing w:after="20"/>
            </w:pPr>
            <w:r>
              <w:rPr>
                <w:rFonts w:ascii="Segoe UI" w:hAnsi="Segoe UI" w:cs="Segoe UI" w:eastAsia="Segoe UI"/>
                <w:color w:val="101820"/>
                <w:sz w:val="16"/>
              </w:rPr>
              <w:t>Are service levels defined and reported</w:t>
            </w:r>
          </w:p>
        </w:tc>
        <w:tc>
          <w:tcPr>
            <w:tcW w:type="dxa" w:w="1123"/>
          </w:tcPr>
          <w:p>
            <w:pPr>
              <w:spacing w:after="20"/>
            </w:pPr>
            <w:r>
              <w:rPr>
                <w:rFonts w:ascii="Segoe UI" w:hAnsi="Segoe UI" w:cs="Segoe UI" w:eastAsia="Segoe UI"/>
                <w:color w:val="101820"/>
                <w:sz w:val="16"/>
              </w:rPr>
              <w:t>Yes</w:t>
            </w:r>
          </w:p>
        </w:tc>
        <w:tc>
          <w:tcPr>
            <w:tcW w:type="dxa" w:w="2317"/>
          </w:tcPr>
          <w:p>
            <w:pPr>
              <w:spacing w:after="20"/>
            </w:pPr>
            <w:r>
              <w:rPr>
                <w:rFonts w:ascii="Segoe UI" w:hAnsi="Segoe UI" w:cs="Segoe UI" w:eastAsia="Segoe UI"/>
                <w:color w:val="101820"/>
                <w:sz w:val="16"/>
              </w:rPr>
              <w:t>Severity P1 to P4 with response and restore targets; availability target 99.5% for hosted production; monthly service report and review</w:t>
            </w:r>
          </w:p>
        </w:tc>
        <w:tc>
          <w:tcPr>
            <w:tcW w:type="dxa" w:w="2279"/>
          </w:tcPr>
          <w:p>
            <w:pPr>
              <w:spacing w:after="20"/>
            </w:pPr>
            <w:r>
              <w:rPr>
                <w:rFonts w:ascii="Segoe UI" w:hAnsi="Segoe UI" w:cs="Segoe UI" w:eastAsia="Segoe UI"/>
                <w:color w:val="101820"/>
                <w:sz w:val="16"/>
              </w:rPr>
              <w:t>SLA; PSS, Severity levels; HSA, Availability</w:t>
            </w:r>
          </w:p>
        </w:tc>
      </w:tr>
      <w:tr>
        <w:tc>
          <w:tcPr>
            <w:tcW w:type="dxa" w:w="907"/>
          </w:tcPr>
          <w:p>
            <w:pPr>
              <w:spacing w:after="20"/>
            </w:pPr>
            <w:r>
              <w:rPr>
                <w:rFonts w:ascii="Segoe UI" w:hAnsi="Segoe UI" w:cs="Segoe UI" w:eastAsia="Segoe UI"/>
                <w:color w:val="101820"/>
                <w:sz w:val="16"/>
              </w:rPr>
              <w:t>REG-07</w:t>
            </w:r>
          </w:p>
        </w:tc>
        <w:tc>
          <w:tcPr>
            <w:tcW w:type="dxa" w:w="2389"/>
          </w:tcPr>
          <w:p>
            <w:pPr>
              <w:spacing w:after="20"/>
            </w:pPr>
            <w:r>
              <w:rPr>
                <w:rFonts w:ascii="Segoe UI" w:hAnsi="Segoe UI" w:cs="Segoe UI" w:eastAsia="Segoe UI"/>
                <w:color w:val="101820"/>
                <w:sz w:val="16"/>
              </w:rPr>
              <w:t>Can the broker terminate and get its data back</w:t>
            </w:r>
          </w:p>
        </w:tc>
        <w:tc>
          <w:tcPr>
            <w:tcW w:type="dxa" w:w="1123"/>
          </w:tcPr>
          <w:p>
            <w:pPr>
              <w:spacing w:after="20"/>
            </w:pPr>
            <w:r>
              <w:rPr>
                <w:rFonts w:ascii="Segoe UI" w:hAnsi="Segoe UI" w:cs="Segoe UI" w:eastAsia="Segoe UI"/>
                <w:color w:val="101820"/>
                <w:sz w:val="16"/>
              </w:rPr>
              <w:t>Yes</w:t>
            </w:r>
          </w:p>
        </w:tc>
        <w:tc>
          <w:tcPr>
            <w:tcW w:type="dxa" w:w="2317"/>
          </w:tcPr>
          <w:p>
            <w:pPr>
              <w:spacing w:after="20"/>
            </w:pPr>
            <w:r>
              <w:rPr>
                <w:rFonts w:ascii="Segoe UI" w:hAnsi="Segoe UI" w:cs="Segoe UI" w:eastAsia="Segoe UI"/>
                <w:color w:val="101820"/>
                <w:sz w:val="16"/>
              </w:rPr>
              <w:t>Data returned in an agreed format and deleted within 30 days after the broker confirms the export, with a certificate of deletion</w:t>
            </w:r>
          </w:p>
        </w:tc>
        <w:tc>
          <w:tcPr>
            <w:tcW w:type="dxa" w:w="2279"/>
          </w:tcPr>
          <w:p>
            <w:pPr>
              <w:spacing w:after="20"/>
            </w:pPr>
            <w:r>
              <w:rPr>
                <w:rFonts w:ascii="Segoe UI" w:hAnsi="Segoe UI" w:cs="Segoe UI" w:eastAsia="Segoe UI"/>
                <w:color w:val="101820"/>
                <w:sz w:val="16"/>
              </w:rPr>
              <w:t>HSA, Exit; DPA; Exit and Transition Plan</w:t>
            </w:r>
          </w:p>
        </w:tc>
      </w:tr>
      <w:tr>
        <w:tc>
          <w:tcPr>
            <w:tcW w:type="dxa" w:w="907"/>
          </w:tcPr>
          <w:p>
            <w:pPr>
              <w:spacing w:after="20"/>
            </w:pPr>
            <w:r>
              <w:rPr>
                <w:rFonts w:ascii="Segoe UI" w:hAnsi="Segoe UI" w:cs="Segoe UI" w:eastAsia="Segoe UI"/>
                <w:color w:val="101820"/>
                <w:sz w:val="16"/>
              </w:rPr>
              <w:t>REG-08</w:t>
            </w:r>
          </w:p>
        </w:tc>
        <w:tc>
          <w:tcPr>
            <w:tcW w:type="dxa" w:w="2389"/>
          </w:tcPr>
          <w:p>
            <w:pPr>
              <w:spacing w:after="20"/>
            </w:pPr>
            <w:r>
              <w:rPr>
                <w:rFonts w:ascii="Segoe UI" w:hAnsi="Segoe UI" w:cs="Segoe UI" w:eastAsia="Segoe UI"/>
                <w:color w:val="101820"/>
                <w:sz w:val="16"/>
              </w:rPr>
              <w:t>Does the provider support the broker's BIR obligations</w:t>
            </w:r>
          </w:p>
        </w:tc>
        <w:tc>
          <w:tcPr>
            <w:tcW w:type="dxa" w:w="1123"/>
          </w:tcPr>
          <w:p>
            <w:pPr>
              <w:spacing w:after="20"/>
            </w:pPr>
            <w:r>
              <w:rPr>
                <w:rFonts w:ascii="Segoe UI" w:hAnsi="Segoe UI" w:cs="Segoe UI" w:eastAsia="Segoe UI"/>
                <w:color w:val="101820"/>
                <w:sz w:val="16"/>
              </w:rPr>
              <w:t>Partial</w:t>
            </w:r>
          </w:p>
        </w:tc>
        <w:tc>
          <w:tcPr>
            <w:tcW w:type="dxa" w:w="2317"/>
          </w:tcPr>
          <w:p>
            <w:pPr>
              <w:spacing w:after="20"/>
            </w:pPr>
            <w:r>
              <w:rPr>
                <w:rFonts w:ascii="Segoe UI" w:hAnsi="Segoe UI" w:cs="Segoe UI" w:eastAsia="Segoe UI"/>
                <w:color w:val="101820"/>
                <w:sz w:val="16"/>
              </w:rPr>
              <w:t>BIR working papers (Form 2307, VAT Summary, SAWT, QAP, SLSP) from the ledger. Registration of the system as a Computerized Accounting System and filing remain with the broker</w:t>
            </w:r>
          </w:p>
        </w:tc>
        <w:tc>
          <w:tcPr>
            <w:tcW w:type="dxa" w:w="2279"/>
          </w:tcPr>
          <w:p>
            <w:pPr>
              <w:spacing w:after="20"/>
            </w:pPr>
            <w:r>
              <w:rPr>
                <w:rFonts w:ascii="Segoe UI" w:hAnsi="Segoe UI" w:cs="Segoe UI" w:eastAsia="Segoe UI"/>
                <w:color w:val="101820"/>
                <w:sz w:val="16"/>
              </w:rPr>
              <w:t>PRCM, BIR</w:t>
            </w:r>
          </w:p>
        </w:tc>
      </w:tr>
      <w:tr>
        <w:tc>
          <w:tcPr>
            <w:tcW w:type="dxa" w:w="907"/>
          </w:tcPr>
          <w:p>
            <w:pPr>
              <w:spacing w:after="20"/>
            </w:pPr>
            <w:r>
              <w:rPr>
                <w:rFonts w:ascii="Segoe UI" w:hAnsi="Segoe UI" w:cs="Segoe UI" w:eastAsia="Segoe UI"/>
                <w:color w:val="101820"/>
                <w:sz w:val="16"/>
              </w:rPr>
              <w:t>REG-09</w:t>
            </w:r>
          </w:p>
        </w:tc>
        <w:tc>
          <w:tcPr>
            <w:tcW w:type="dxa" w:w="2389"/>
          </w:tcPr>
          <w:p>
            <w:pPr>
              <w:spacing w:after="20"/>
            </w:pPr>
            <w:r>
              <w:rPr>
                <w:rFonts w:ascii="Segoe UI" w:hAnsi="Segoe UI" w:cs="Segoe UI" w:eastAsia="Segoe UI"/>
                <w:color w:val="101820"/>
                <w:sz w:val="16"/>
              </w:rPr>
              <w:t>Does the system support anti-money laundering checks</w:t>
            </w:r>
          </w:p>
        </w:tc>
        <w:tc>
          <w:tcPr>
            <w:tcW w:type="dxa" w:w="1123"/>
          </w:tcPr>
          <w:p>
            <w:pPr>
              <w:spacing w:after="20"/>
            </w:pPr>
            <w:r>
              <w:rPr>
                <w:rFonts w:ascii="Segoe UI" w:hAnsi="Segoe UI" w:cs="Segoe UI" w:eastAsia="Segoe UI"/>
                <w:color w:val="101820"/>
                <w:sz w:val="16"/>
              </w:rPr>
              <w:t>Partial</w:t>
            </w:r>
          </w:p>
        </w:tc>
        <w:tc>
          <w:tcPr>
            <w:tcW w:type="dxa" w:w="2317"/>
          </w:tcPr>
          <w:p>
            <w:pPr>
              <w:spacing w:after="20"/>
            </w:pPr>
            <w:r>
              <w:rPr>
                <w:rFonts w:ascii="Segoe UI" w:hAnsi="Segoe UI" w:cs="Segoe UI" w:eastAsia="Segoe UI"/>
                <w:color w:val="101820"/>
                <w:sz w:val="16"/>
              </w:rPr>
              <w:t>KYC data (government ID type, number and image) required before motor issue. No transaction monitoring, sanctions or PEP screening, or AMLC reporting</w:t>
            </w:r>
          </w:p>
        </w:tc>
        <w:tc>
          <w:tcPr>
            <w:tcW w:type="dxa" w:w="2279"/>
          </w:tcPr>
          <w:p>
            <w:pPr>
              <w:spacing w:after="20"/>
            </w:pPr>
            <w:r>
              <w:rPr>
                <w:rFonts w:ascii="Segoe UI" w:hAnsi="Segoe UI" w:cs="Segoe UI" w:eastAsia="Segoe UI"/>
                <w:color w:val="101820"/>
                <w:sz w:val="16"/>
              </w:rPr>
              <w:t>PRCM, AMLA; PF</w:t>
            </w:r>
          </w:p>
        </w:tc>
      </w:tr>
    </w:tbl>
    <w:p>
      <w:pPr>
        <w:spacing w:after="80"/>
      </w:pPr>
    </w:p>
    <w:p>
      <w:pPr>
        <w:pStyle w:val="Heading1"/>
        <w:pageBreakBefore/>
      </w:pPr>
      <w:r>
        <w:rPr>
          <w:rFonts w:ascii="Segoe UI" w:hAnsi="Segoe UI" w:cs="Segoe UI" w:eastAsia="Segoe UI"/>
          <w:b/>
          <w:color w:val="0F4761"/>
          <w:sz w:val="32"/>
        </w:rPr>
        <w:t>6.  Regulatory: Data Privacy Act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330"/>
        <w:gridCol w:w="1123"/>
        <w:gridCol w:w="2399"/>
        <w:gridCol w:w="2256"/>
      </w:tblGrid>
      <w:tr>
        <w:trPr>
          <w:tblHeader w:val="true"/>
        </w:trPr>
        <w:tc>
          <w:tcPr>
            <w:tcW w:type="dxa" w:w="907"/>
            <w:shd w:val="clear" w:color="auto" w:fill="DCE9F7"/>
          </w:tcPr>
          <w:p>
            <w:pPr>
              <w:spacing w:after="20"/>
            </w:pPr>
            <w:r>
              <w:rPr>
                <w:rFonts w:ascii="Segoe UI" w:hAnsi="Segoe UI" w:cs="Segoe UI" w:eastAsia="Segoe UI"/>
                <w:b/>
                <w:color w:val="0F4761"/>
                <w:sz w:val="16"/>
              </w:rPr>
              <w:t>Ref</w:t>
            </w:r>
          </w:p>
        </w:tc>
        <w:tc>
          <w:tcPr>
            <w:tcW w:type="dxa" w:w="2330"/>
            <w:shd w:val="clear" w:color="auto" w:fill="DCE9F7"/>
          </w:tcPr>
          <w:p>
            <w:pPr>
              <w:spacing w:after="20"/>
            </w:pPr>
            <w:r>
              <w:rPr>
                <w:rFonts w:ascii="Segoe UI" w:hAnsi="Segoe UI" w:cs="Segoe UI" w:eastAsia="Segoe UI"/>
                <w:b/>
                <w:color w:val="0F4761"/>
                <w:sz w:val="16"/>
              </w:rPr>
              <w:t>Question</w:t>
            </w:r>
          </w:p>
        </w:tc>
        <w:tc>
          <w:tcPr>
            <w:tcW w:type="dxa" w:w="1123"/>
            <w:shd w:val="clear" w:color="auto" w:fill="DCE9F7"/>
          </w:tcPr>
          <w:p>
            <w:pPr>
              <w:spacing w:after="20"/>
            </w:pPr>
            <w:r>
              <w:rPr>
                <w:rFonts w:ascii="Segoe UI" w:hAnsi="Segoe UI" w:cs="Segoe UI" w:eastAsia="Segoe UI"/>
                <w:b/>
                <w:color w:val="0F4761"/>
                <w:sz w:val="16"/>
              </w:rPr>
              <w:t>Response</w:t>
            </w:r>
          </w:p>
        </w:tc>
        <w:tc>
          <w:tcPr>
            <w:tcW w:type="dxa" w:w="2399"/>
            <w:shd w:val="clear" w:color="auto" w:fill="DCE9F7"/>
          </w:tcPr>
          <w:p>
            <w:pPr>
              <w:spacing w:after="20"/>
            </w:pPr>
            <w:r>
              <w:rPr>
                <w:rFonts w:ascii="Segoe UI" w:hAnsi="Segoe UI" w:cs="Segoe UI" w:eastAsia="Segoe UI"/>
                <w:b/>
                <w:color w:val="0F4761"/>
                <w:sz w:val="16"/>
              </w:rPr>
              <w:t>Answer</w:t>
            </w:r>
          </w:p>
        </w:tc>
        <w:tc>
          <w:tcPr>
            <w:tcW w:type="dxa" w:w="2256"/>
            <w:shd w:val="clear" w:color="auto" w:fill="DCE9F7"/>
          </w:tcPr>
          <w:p>
            <w:pPr>
              <w:spacing w:after="20"/>
            </w:pPr>
            <w:r>
              <w:rPr>
                <w:rFonts w:ascii="Segoe UI" w:hAnsi="Segoe UI" w:cs="Segoe UI" w:eastAsia="Segoe UI"/>
                <w:b/>
                <w:color w:val="0F4761"/>
                <w:sz w:val="16"/>
              </w:rPr>
              <w:t>Evidence</w:t>
            </w:r>
          </w:p>
        </w:tc>
      </w:tr>
      <w:tr>
        <w:tc>
          <w:tcPr>
            <w:tcW w:type="dxa" w:w="907"/>
          </w:tcPr>
          <w:p>
            <w:pPr>
              <w:spacing w:after="20"/>
            </w:pPr>
            <w:r>
              <w:rPr>
                <w:rFonts w:ascii="Segoe UI" w:hAnsi="Segoe UI" w:cs="Segoe UI" w:eastAsia="Segoe UI"/>
                <w:color w:val="101820"/>
                <w:sz w:val="16"/>
              </w:rPr>
              <w:t>DPA-01</w:t>
            </w:r>
          </w:p>
        </w:tc>
        <w:tc>
          <w:tcPr>
            <w:tcW w:type="dxa" w:w="2330"/>
          </w:tcPr>
          <w:p>
            <w:pPr>
              <w:spacing w:after="20"/>
            </w:pPr>
            <w:r>
              <w:rPr>
                <w:rFonts w:ascii="Segoe UI" w:hAnsi="Segoe UI" w:cs="Segoe UI" w:eastAsia="Segoe UI"/>
                <w:color w:val="101820"/>
                <w:sz w:val="16"/>
              </w:rPr>
              <w:t>What is the role of iorta TechNXT under the DPA</w:t>
            </w:r>
          </w:p>
        </w:tc>
        <w:tc>
          <w:tcPr>
            <w:tcW w:type="dxa" w:w="1123"/>
          </w:tcPr>
          <w:p>
            <w:pPr>
              <w:spacing w:after="20"/>
            </w:pPr>
            <w:r>
              <w:rPr>
                <w:rFonts w:ascii="Segoe UI" w:hAnsi="Segoe UI" w:cs="Segoe UI" w:eastAsia="Segoe UI"/>
                <w:color w:val="101820"/>
                <w:sz w:val="16"/>
              </w:rPr>
              <w:t>Yes</w:t>
            </w:r>
          </w:p>
        </w:tc>
        <w:tc>
          <w:tcPr>
            <w:tcW w:type="dxa" w:w="2399"/>
          </w:tcPr>
          <w:p>
            <w:pPr>
              <w:spacing w:after="20"/>
            </w:pPr>
            <w:r>
              <w:rPr>
                <w:rFonts w:ascii="Segoe UI" w:hAnsi="Segoe UI" w:cs="Segoe UI" w:eastAsia="Segoe UI"/>
                <w:color w:val="101820"/>
                <w:sz w:val="16"/>
              </w:rPr>
              <w:t>The broker is the PIC. iorta TechNXT is a PIP when it hosts, supports or accesses production data, and acts only on the broker's documented instructions</w:t>
            </w:r>
          </w:p>
        </w:tc>
        <w:tc>
          <w:tcPr>
            <w:tcW w:type="dxa" w:w="2256"/>
          </w:tcPr>
          <w:p>
            <w:pPr>
              <w:spacing w:after="20"/>
            </w:pPr>
            <w:r>
              <w:rPr>
                <w:rFonts w:ascii="Segoe UI" w:hAnsi="Segoe UI" w:cs="Segoe UI" w:eastAsia="Segoe UI"/>
                <w:color w:val="101820"/>
                <w:sz w:val="16"/>
              </w:rPr>
              <w:t>DPA; AIS, Roles under the DPA</w:t>
            </w:r>
          </w:p>
        </w:tc>
      </w:tr>
      <w:tr>
        <w:tc>
          <w:tcPr>
            <w:tcW w:type="dxa" w:w="907"/>
          </w:tcPr>
          <w:p>
            <w:pPr>
              <w:spacing w:after="20"/>
            </w:pPr>
            <w:r>
              <w:rPr>
                <w:rFonts w:ascii="Segoe UI" w:hAnsi="Segoe UI" w:cs="Segoe UI" w:eastAsia="Segoe UI"/>
                <w:color w:val="101820"/>
                <w:sz w:val="16"/>
              </w:rPr>
              <w:t>DPA-02</w:t>
            </w:r>
          </w:p>
        </w:tc>
        <w:tc>
          <w:tcPr>
            <w:tcW w:type="dxa" w:w="2330"/>
          </w:tcPr>
          <w:p>
            <w:pPr>
              <w:spacing w:after="20"/>
            </w:pPr>
            <w:r>
              <w:rPr>
                <w:rFonts w:ascii="Segoe UI" w:hAnsi="Segoe UI" w:cs="Segoe UI" w:eastAsia="Segoe UI"/>
                <w:color w:val="101820"/>
                <w:sz w:val="16"/>
              </w:rPr>
              <w:t>Is a data processing agreement signed</w:t>
            </w:r>
          </w:p>
        </w:tc>
        <w:tc>
          <w:tcPr>
            <w:tcW w:type="dxa" w:w="1123"/>
          </w:tcPr>
          <w:p>
            <w:pPr>
              <w:spacing w:after="20"/>
            </w:pPr>
            <w:r>
              <w:rPr>
                <w:rFonts w:ascii="Segoe UI" w:hAnsi="Segoe UI" w:cs="Segoe UI" w:eastAsia="Segoe UI"/>
                <w:color w:val="101820"/>
                <w:sz w:val="16"/>
              </w:rPr>
              <w:t>Yes</w:t>
            </w:r>
          </w:p>
        </w:tc>
        <w:tc>
          <w:tcPr>
            <w:tcW w:type="dxa" w:w="2399"/>
          </w:tcPr>
          <w:p>
            <w:pPr>
              <w:spacing w:after="20"/>
            </w:pPr>
            <w:r>
              <w:rPr>
                <w:rFonts w:ascii="Segoe UI" w:hAnsi="Segoe UI" w:cs="Segoe UI" w:eastAsia="Segoe UI"/>
                <w:color w:val="101820"/>
                <w:sz w:val="16"/>
              </w:rPr>
              <w:t>Template DPA covering subject matter, instructions, confidentiality, security measures, sub-processors, assistance, breach notice, return and deletion, and audits</w:t>
            </w:r>
          </w:p>
        </w:tc>
        <w:tc>
          <w:tcPr>
            <w:tcW w:type="dxa" w:w="2256"/>
          </w:tcPr>
          <w:p>
            <w:pPr>
              <w:spacing w:after="20"/>
            </w:pPr>
            <w:r>
              <w:rPr>
                <w:rFonts w:ascii="Segoe UI" w:hAnsi="Segoe UI" w:cs="Segoe UI" w:eastAsia="Segoe UI"/>
                <w:color w:val="101820"/>
                <w:sz w:val="16"/>
              </w:rPr>
              <w:t>DPA</w:t>
            </w:r>
          </w:p>
        </w:tc>
      </w:tr>
      <w:tr>
        <w:tc>
          <w:tcPr>
            <w:tcW w:type="dxa" w:w="907"/>
          </w:tcPr>
          <w:p>
            <w:pPr>
              <w:spacing w:after="20"/>
            </w:pPr>
            <w:r>
              <w:rPr>
                <w:rFonts w:ascii="Segoe UI" w:hAnsi="Segoe UI" w:cs="Segoe UI" w:eastAsia="Segoe UI"/>
                <w:color w:val="101820"/>
                <w:sz w:val="16"/>
              </w:rPr>
              <w:t>DPA-03</w:t>
            </w:r>
          </w:p>
        </w:tc>
        <w:tc>
          <w:tcPr>
            <w:tcW w:type="dxa" w:w="2330"/>
          </w:tcPr>
          <w:p>
            <w:pPr>
              <w:spacing w:after="20"/>
            </w:pPr>
            <w:r>
              <w:rPr>
                <w:rFonts w:ascii="Segoe UI" w:hAnsi="Segoe UI" w:cs="Segoe UI" w:eastAsia="Segoe UI"/>
                <w:color w:val="101820"/>
                <w:sz w:val="16"/>
              </w:rPr>
              <w:t>What personal data does the system hold</w:t>
            </w:r>
          </w:p>
        </w:tc>
        <w:tc>
          <w:tcPr>
            <w:tcW w:type="dxa" w:w="1123"/>
          </w:tcPr>
          <w:p>
            <w:pPr>
              <w:spacing w:after="20"/>
            </w:pPr>
            <w:r>
              <w:rPr>
                <w:rFonts w:ascii="Segoe UI" w:hAnsi="Segoe UI" w:cs="Segoe UI" w:eastAsia="Segoe UI"/>
                <w:color w:val="101820"/>
                <w:sz w:val="16"/>
              </w:rPr>
              <w:t>Yes</w:t>
            </w:r>
          </w:p>
        </w:tc>
        <w:tc>
          <w:tcPr>
            <w:tcW w:type="dxa" w:w="2399"/>
          </w:tcPr>
          <w:p>
            <w:pPr>
              <w:spacing w:after="20"/>
            </w:pPr>
            <w:r>
              <w:rPr>
                <w:rFonts w:ascii="Segoe UI" w:hAnsi="Segoe UI" w:cs="Segoe UI" w:eastAsia="Segoe UI"/>
                <w:color w:val="101820"/>
                <w:sz w:val="16"/>
              </w:rPr>
              <w:t>Leads, clients, insured risks, KYC IDs and images, claimants and payees, payment references (no card numbers), referrers and their bank accounts, staff users and sign-in history</w:t>
            </w:r>
          </w:p>
        </w:tc>
        <w:tc>
          <w:tcPr>
            <w:tcW w:type="dxa" w:w="2256"/>
          </w:tcPr>
          <w:p>
            <w:pPr>
              <w:spacing w:after="20"/>
            </w:pPr>
            <w:r>
              <w:rPr>
                <w:rFonts w:ascii="Segoe UI" w:hAnsi="Segoe UI" w:cs="Segoe UI" w:eastAsia="Segoe UI"/>
                <w:color w:val="101820"/>
                <w:sz w:val="16"/>
              </w:rPr>
              <w:t>AIS, Personal data held</w:t>
            </w:r>
          </w:p>
        </w:tc>
      </w:tr>
      <w:tr>
        <w:tc>
          <w:tcPr>
            <w:tcW w:type="dxa" w:w="907"/>
          </w:tcPr>
          <w:p>
            <w:pPr>
              <w:spacing w:after="20"/>
            </w:pPr>
            <w:r>
              <w:rPr>
                <w:rFonts w:ascii="Segoe UI" w:hAnsi="Segoe UI" w:cs="Segoe UI" w:eastAsia="Segoe UI"/>
                <w:color w:val="101820"/>
                <w:sz w:val="16"/>
              </w:rPr>
              <w:t>DPA-04</w:t>
            </w:r>
          </w:p>
        </w:tc>
        <w:tc>
          <w:tcPr>
            <w:tcW w:type="dxa" w:w="2330"/>
          </w:tcPr>
          <w:p>
            <w:pPr>
              <w:spacing w:after="20"/>
            </w:pPr>
            <w:r>
              <w:rPr>
                <w:rFonts w:ascii="Segoe UI" w:hAnsi="Segoe UI" w:cs="Segoe UI" w:eastAsia="Segoe UI"/>
                <w:color w:val="101820"/>
                <w:sz w:val="16"/>
              </w:rPr>
              <w:t>Does it hold sensitive personal information</w:t>
            </w:r>
          </w:p>
        </w:tc>
        <w:tc>
          <w:tcPr>
            <w:tcW w:type="dxa" w:w="1123"/>
          </w:tcPr>
          <w:p>
            <w:pPr>
              <w:spacing w:after="20"/>
            </w:pPr>
            <w:r>
              <w:rPr>
                <w:rFonts w:ascii="Segoe UI" w:hAnsi="Segoe UI" w:cs="Segoe UI" w:eastAsia="Segoe UI"/>
                <w:color w:val="101820"/>
                <w:sz w:val="16"/>
              </w:rPr>
              <w:t>Yes</w:t>
            </w:r>
          </w:p>
        </w:tc>
        <w:tc>
          <w:tcPr>
            <w:tcW w:type="dxa" w:w="2399"/>
          </w:tcPr>
          <w:p>
            <w:pPr>
              <w:spacing w:after="20"/>
            </w:pPr>
            <w:r>
              <w:rPr>
                <w:rFonts w:ascii="Segoe UI" w:hAnsi="Segoe UI" w:cs="Segoe UI" w:eastAsia="Segoe UI"/>
                <w:color w:val="101820"/>
                <w:sz w:val="16"/>
              </w:rPr>
              <w:t>Government-issued ID numbers and images; some claim details (for example injury in a personal accident claim)</w:t>
            </w:r>
          </w:p>
        </w:tc>
        <w:tc>
          <w:tcPr>
            <w:tcW w:type="dxa" w:w="2256"/>
          </w:tcPr>
          <w:p>
            <w:pPr>
              <w:spacing w:after="20"/>
            </w:pPr>
            <w:r>
              <w:rPr>
                <w:rFonts w:ascii="Segoe UI" w:hAnsi="Segoe UI" w:cs="Segoe UI" w:eastAsia="Segoe UI"/>
                <w:color w:val="101820"/>
                <w:sz w:val="16"/>
              </w:rPr>
              <w:t>AIS, Personal data held</w:t>
            </w:r>
          </w:p>
        </w:tc>
      </w:tr>
      <w:tr>
        <w:tc>
          <w:tcPr>
            <w:tcW w:type="dxa" w:w="907"/>
          </w:tcPr>
          <w:p>
            <w:pPr>
              <w:spacing w:after="20"/>
            </w:pPr>
            <w:r>
              <w:rPr>
                <w:rFonts w:ascii="Segoe UI" w:hAnsi="Segoe UI" w:cs="Segoe UI" w:eastAsia="Segoe UI"/>
                <w:color w:val="101820"/>
                <w:sz w:val="16"/>
              </w:rPr>
              <w:t>DPA-05</w:t>
            </w:r>
          </w:p>
        </w:tc>
        <w:tc>
          <w:tcPr>
            <w:tcW w:type="dxa" w:w="2330"/>
          </w:tcPr>
          <w:p>
            <w:pPr>
              <w:spacing w:after="20"/>
            </w:pPr>
            <w:r>
              <w:rPr>
                <w:rFonts w:ascii="Segoe UI" w:hAnsi="Segoe UI" w:cs="Segoe UI" w:eastAsia="Segoe UI"/>
                <w:color w:val="101820"/>
                <w:sz w:val="16"/>
              </w:rPr>
              <w:t>Can consent be recorded</w:t>
            </w:r>
          </w:p>
        </w:tc>
        <w:tc>
          <w:tcPr>
            <w:tcW w:type="dxa" w:w="1123"/>
          </w:tcPr>
          <w:p>
            <w:pPr>
              <w:spacing w:after="20"/>
            </w:pPr>
            <w:r>
              <w:rPr>
                <w:rFonts w:ascii="Segoe UI" w:hAnsi="Segoe UI" w:cs="Segoe UI" w:eastAsia="Segoe UI"/>
                <w:color w:val="101820"/>
                <w:sz w:val="16"/>
              </w:rPr>
              <w:t>Yes</w:t>
            </w:r>
          </w:p>
        </w:tc>
        <w:tc>
          <w:tcPr>
            <w:tcW w:type="dxa" w:w="2399"/>
          </w:tcPr>
          <w:p>
            <w:pPr>
              <w:spacing w:after="20"/>
            </w:pPr>
            <w:r>
              <w:rPr>
                <w:rFonts w:ascii="Segoe UI" w:hAnsi="Segoe UI" w:cs="Segoe UI" w:eastAsia="Segoe UI"/>
                <w:color w:val="101820"/>
                <w:sz w:val="16"/>
              </w:rPr>
              <w:t>Master &gt; Data Privacy &gt; Consent Register and consent per purpose on the client and prospect (processing, marketing, sharing with insurers), with channel, notice version and evidence. Delivered after the release test of 03 October 2026; re-test of BV-SEC-034 pending [to confirm re-test date]</w:t>
            </w:r>
          </w:p>
        </w:tc>
        <w:tc>
          <w:tcPr>
            <w:tcW w:type="dxa" w:w="2256"/>
          </w:tcPr>
          <w:p>
            <w:pPr>
              <w:spacing w:after="20"/>
            </w:pPr>
            <w:r>
              <w:rPr>
                <w:rFonts w:ascii="Segoe UI" w:hAnsi="Segoe UI" w:cs="Segoe UI" w:eastAsia="Segoe UI"/>
                <w:color w:val="101820"/>
                <w:sz w:val="16"/>
              </w:rPr>
              <w:t>PF, Data privacy; TSR, BV-DEF-002</w:t>
            </w:r>
          </w:p>
        </w:tc>
      </w:tr>
      <w:tr>
        <w:tc>
          <w:tcPr>
            <w:tcW w:type="dxa" w:w="907"/>
          </w:tcPr>
          <w:p>
            <w:pPr>
              <w:spacing w:after="20"/>
            </w:pPr>
            <w:r>
              <w:rPr>
                <w:rFonts w:ascii="Segoe UI" w:hAnsi="Segoe UI" w:cs="Segoe UI" w:eastAsia="Segoe UI"/>
                <w:color w:val="101820"/>
                <w:sz w:val="16"/>
              </w:rPr>
              <w:t>DPA-06</w:t>
            </w:r>
          </w:p>
        </w:tc>
        <w:tc>
          <w:tcPr>
            <w:tcW w:type="dxa" w:w="2330"/>
          </w:tcPr>
          <w:p>
            <w:pPr>
              <w:spacing w:after="20"/>
            </w:pPr>
            <w:r>
              <w:rPr>
                <w:rFonts w:ascii="Segoe UI" w:hAnsi="Segoe UI" w:cs="Segoe UI" w:eastAsia="Segoe UI"/>
                <w:color w:val="101820"/>
                <w:sz w:val="16"/>
              </w:rPr>
              <w:t>Can data subject requests be logged and answered</w:t>
            </w:r>
          </w:p>
        </w:tc>
        <w:tc>
          <w:tcPr>
            <w:tcW w:type="dxa" w:w="1123"/>
          </w:tcPr>
          <w:p>
            <w:pPr>
              <w:spacing w:after="20"/>
            </w:pPr>
            <w:r>
              <w:rPr>
                <w:rFonts w:ascii="Segoe UI" w:hAnsi="Segoe UI" w:cs="Segoe UI" w:eastAsia="Segoe UI"/>
                <w:color w:val="101820"/>
                <w:sz w:val="16"/>
              </w:rPr>
              <w:t>Yes</w:t>
            </w:r>
          </w:p>
        </w:tc>
        <w:tc>
          <w:tcPr>
            <w:tcW w:type="dxa" w:w="2399"/>
          </w:tcPr>
          <w:p>
            <w:pPr>
              <w:spacing w:after="20"/>
            </w:pPr>
            <w:r>
              <w:rPr>
                <w:rFonts w:ascii="Segoe UI" w:hAnsi="Segoe UI" w:cs="Segoe UI" w:eastAsia="Segoe UI"/>
                <w:color w:val="101820"/>
                <w:sz w:val="16"/>
              </w:rPr>
              <w:t>Master &gt; Data Privacy &gt; Data Subject Requests (DSR- numbers), due date 15 calendar days (</w:t>
            </w:r>
            <w:r>
              <w:rPr>
                <w:rFonts w:ascii="Consolas" w:hAnsi="Consolas" w:cs="Consolas" w:eastAsia="Consolas"/>
                <w:color w:val="101820"/>
                <w:sz w:val="14"/>
              </w:rPr>
              <w:t>privacy.request_due_days</w:t>
            </w:r>
            <w:r>
              <w:rPr>
                <w:rFonts w:ascii="Segoe UI" w:hAnsi="Segoe UI" w:cs="Segoe UI" w:eastAsia="Segoe UI"/>
                <w:color w:val="101820"/>
                <w:sz w:val="16"/>
              </w:rPr>
              <w:t>), personal data export as JSON or Excel. Re-test of BV-SEC-035 pending [to confirm]</w:t>
            </w:r>
          </w:p>
        </w:tc>
        <w:tc>
          <w:tcPr>
            <w:tcW w:type="dxa" w:w="2256"/>
          </w:tcPr>
          <w:p>
            <w:pPr>
              <w:spacing w:after="20"/>
            </w:pPr>
            <w:r>
              <w:rPr>
                <w:rFonts w:ascii="Segoe UI" w:hAnsi="Segoe UI" w:cs="Segoe UI" w:eastAsia="Segoe UI"/>
                <w:color w:val="101820"/>
                <w:sz w:val="16"/>
              </w:rPr>
              <w:t>PF, Data privacy</w:t>
            </w:r>
          </w:p>
        </w:tc>
      </w:tr>
      <w:tr>
        <w:tc>
          <w:tcPr>
            <w:tcW w:type="dxa" w:w="907"/>
          </w:tcPr>
          <w:p>
            <w:pPr>
              <w:spacing w:after="20"/>
            </w:pPr>
            <w:r>
              <w:rPr>
                <w:rFonts w:ascii="Segoe UI" w:hAnsi="Segoe UI" w:cs="Segoe UI" w:eastAsia="Segoe UI"/>
                <w:color w:val="101820"/>
                <w:sz w:val="16"/>
              </w:rPr>
              <w:t>DPA-07</w:t>
            </w:r>
          </w:p>
        </w:tc>
        <w:tc>
          <w:tcPr>
            <w:tcW w:type="dxa" w:w="2330"/>
          </w:tcPr>
          <w:p>
            <w:pPr>
              <w:spacing w:after="20"/>
            </w:pPr>
            <w:r>
              <w:rPr>
                <w:rFonts w:ascii="Segoe UI" w:hAnsi="Segoe UI" w:cs="Segoe UI" w:eastAsia="Segoe UI"/>
                <w:color w:val="101820"/>
                <w:sz w:val="16"/>
              </w:rPr>
              <w:t>Can personal data be erased or anonymised</w:t>
            </w:r>
          </w:p>
        </w:tc>
        <w:tc>
          <w:tcPr>
            <w:tcW w:type="dxa" w:w="1123"/>
          </w:tcPr>
          <w:p>
            <w:pPr>
              <w:spacing w:after="20"/>
            </w:pPr>
            <w:r>
              <w:rPr>
                <w:rFonts w:ascii="Segoe UI" w:hAnsi="Segoe UI" w:cs="Segoe UI" w:eastAsia="Segoe UI"/>
                <w:color w:val="101820"/>
                <w:sz w:val="16"/>
              </w:rPr>
              <w:t>Yes</w:t>
            </w:r>
          </w:p>
        </w:tc>
        <w:tc>
          <w:tcPr>
            <w:tcW w:type="dxa" w:w="2399"/>
          </w:tcPr>
          <w:p>
            <w:pPr>
              <w:spacing w:after="20"/>
            </w:pPr>
            <w:r>
              <w:rPr>
                <w:rFonts w:ascii="Segoe UI" w:hAnsi="Segoe UI" w:cs="Segoe UI" w:eastAsia="Segoe UI"/>
                <w:color w:val="101820"/>
                <w:sz w:val="16"/>
              </w:rPr>
              <w:t>Anonymisation of a client or prospect with a dry run, refused while policies are in force, items are open, or within 10 years of the last expiry (</w:t>
            </w:r>
            <w:r>
              <w:rPr>
                <w:rFonts w:ascii="Consolas" w:hAnsi="Consolas" w:cs="Consolas" w:eastAsia="Consolas"/>
                <w:color w:val="101820"/>
                <w:sz w:val="14"/>
              </w:rPr>
              <w:t>privacy.retention_years</w:t>
            </w:r>
            <w:r>
              <w:rPr>
                <w:rFonts w:ascii="Segoe UI" w:hAnsi="Segoe UI" w:cs="Segoe UI" w:eastAsia="Segoe UI"/>
                <w:color w:val="101820"/>
                <w:sz w:val="16"/>
              </w:rPr>
              <w:t>); every action in the audit trail</w:t>
            </w:r>
          </w:p>
        </w:tc>
        <w:tc>
          <w:tcPr>
            <w:tcW w:type="dxa" w:w="2256"/>
          </w:tcPr>
          <w:p>
            <w:pPr>
              <w:spacing w:after="20"/>
            </w:pPr>
            <w:r>
              <w:rPr>
                <w:rFonts w:ascii="Segoe UI" w:hAnsi="Segoe UI" w:cs="Segoe UI" w:eastAsia="Segoe UI"/>
                <w:color w:val="101820"/>
                <w:sz w:val="16"/>
              </w:rPr>
              <w:t>PF, Data privacy</w:t>
            </w:r>
          </w:p>
        </w:tc>
      </w:tr>
      <w:tr>
        <w:tc>
          <w:tcPr>
            <w:tcW w:type="dxa" w:w="907"/>
          </w:tcPr>
          <w:p>
            <w:pPr>
              <w:spacing w:after="20"/>
            </w:pPr>
            <w:r>
              <w:rPr>
                <w:rFonts w:ascii="Segoe UI" w:hAnsi="Segoe UI" w:cs="Segoe UI" w:eastAsia="Segoe UI"/>
                <w:color w:val="101820"/>
                <w:sz w:val="16"/>
              </w:rPr>
              <w:t>DPA-08</w:t>
            </w:r>
          </w:p>
        </w:tc>
        <w:tc>
          <w:tcPr>
            <w:tcW w:type="dxa" w:w="2330"/>
          </w:tcPr>
          <w:p>
            <w:pPr>
              <w:spacing w:after="20"/>
            </w:pPr>
            <w:r>
              <w:rPr>
                <w:rFonts w:ascii="Segoe UI" w:hAnsi="Segoe UI" w:cs="Segoe UI" w:eastAsia="Segoe UI"/>
                <w:color w:val="101820"/>
                <w:sz w:val="16"/>
              </w:rPr>
              <w:t>Is personal data encrypted</w:t>
            </w:r>
          </w:p>
        </w:tc>
        <w:tc>
          <w:tcPr>
            <w:tcW w:type="dxa" w:w="1123"/>
          </w:tcPr>
          <w:p>
            <w:pPr>
              <w:spacing w:after="20"/>
            </w:pPr>
            <w:r>
              <w:rPr>
                <w:rFonts w:ascii="Segoe UI" w:hAnsi="Segoe UI" w:cs="Segoe UI" w:eastAsia="Segoe UI"/>
                <w:color w:val="101820"/>
                <w:sz w:val="16"/>
              </w:rPr>
              <w:t>Partial</w:t>
            </w:r>
          </w:p>
        </w:tc>
        <w:tc>
          <w:tcPr>
            <w:tcW w:type="dxa" w:w="2399"/>
          </w:tcPr>
          <w:p>
            <w:pPr>
              <w:spacing w:after="20"/>
            </w:pPr>
            <w:r>
              <w:rPr>
                <w:rFonts w:ascii="Segoe UI" w:hAnsi="Segoe UI" w:cs="Segoe UI" w:eastAsia="Segoe UI"/>
                <w:color w:val="101820"/>
                <w:sz w:val="16"/>
              </w:rPr>
              <w:t>In transit: TLS. At rest: storage encryption of the database, file store and backups (included in hosted options; recommended when the broker hosts). Inside the application only two-step verification secrets are encrypted (AES-256-GCM); field-level encryption of personal identifiers is on the backlog (BV-DEF-003)</w:t>
            </w:r>
          </w:p>
        </w:tc>
        <w:tc>
          <w:tcPr>
            <w:tcW w:type="dxa" w:w="2256"/>
          </w:tcPr>
          <w:p>
            <w:pPr>
              <w:spacing w:after="20"/>
            </w:pPr>
            <w:r>
              <w:rPr>
                <w:rFonts w:ascii="Segoe UI" w:hAnsi="Segoe UI" w:cs="Segoe UI" w:eastAsia="Segoe UI"/>
                <w:color w:val="101820"/>
                <w:sz w:val="16"/>
              </w:rPr>
              <w:t>AIS, Encryption; TSR</w:t>
            </w:r>
          </w:p>
        </w:tc>
      </w:tr>
      <w:tr>
        <w:tc>
          <w:tcPr>
            <w:tcW w:type="dxa" w:w="907"/>
          </w:tcPr>
          <w:p>
            <w:pPr>
              <w:spacing w:after="20"/>
            </w:pPr>
            <w:r>
              <w:rPr>
                <w:rFonts w:ascii="Segoe UI" w:hAnsi="Segoe UI" w:cs="Segoe UI" w:eastAsia="Segoe UI"/>
                <w:color w:val="101820"/>
                <w:sz w:val="16"/>
              </w:rPr>
              <w:t>DPA-09</w:t>
            </w:r>
          </w:p>
        </w:tc>
        <w:tc>
          <w:tcPr>
            <w:tcW w:type="dxa" w:w="2330"/>
          </w:tcPr>
          <w:p>
            <w:pPr>
              <w:spacing w:after="20"/>
            </w:pPr>
            <w:r>
              <w:rPr>
                <w:rFonts w:ascii="Segoe UI" w:hAnsi="Segoe UI" w:cs="Segoe UI" w:eastAsia="Segoe UI"/>
                <w:color w:val="101820"/>
                <w:sz w:val="16"/>
              </w:rPr>
              <w:t>Where is the data stored</w:t>
            </w:r>
          </w:p>
        </w:tc>
        <w:tc>
          <w:tcPr>
            <w:tcW w:type="dxa" w:w="1123"/>
          </w:tcPr>
          <w:p>
            <w:pPr>
              <w:spacing w:after="20"/>
            </w:pPr>
            <w:r>
              <w:rPr>
                <w:rFonts w:ascii="Segoe UI" w:hAnsi="Segoe UI" w:cs="Segoe UI" w:eastAsia="Segoe UI"/>
                <w:color w:val="101820"/>
                <w:sz w:val="16"/>
              </w:rPr>
              <w:t>Yes</w:t>
            </w:r>
          </w:p>
        </w:tc>
        <w:tc>
          <w:tcPr>
            <w:tcW w:type="dxa" w:w="2399"/>
          </w:tcPr>
          <w:p>
            <w:pPr>
              <w:spacing w:after="20"/>
            </w:pPr>
            <w:r>
              <w:rPr>
                <w:rFonts w:ascii="Segoe UI" w:hAnsi="Segoe UI" w:cs="Segoe UI" w:eastAsia="Segoe UI"/>
                <w:color w:val="101820"/>
                <w:sz w:val="16"/>
              </w:rPr>
              <w:t>Chosen per broker: AWS or Azure in Singapore, a Philippine hosting partner, or the broker's own data centre. Stated in the Order Form; not moved without the broker's written consent</w:t>
            </w:r>
          </w:p>
        </w:tc>
        <w:tc>
          <w:tcPr>
            <w:tcW w:type="dxa" w:w="2256"/>
          </w:tcPr>
          <w:p>
            <w:pPr>
              <w:spacing w:after="20"/>
            </w:pPr>
            <w:r>
              <w:rPr>
                <w:rFonts w:ascii="Segoe UI" w:hAnsi="Segoe UI" w:cs="Segoe UI" w:eastAsia="Segoe UI"/>
                <w:color w:val="101820"/>
                <w:sz w:val="16"/>
              </w:rPr>
              <w:t>HSA, Data location; AIS, Cross-border transfer</w:t>
            </w:r>
          </w:p>
        </w:tc>
      </w:tr>
      <w:tr>
        <w:tc>
          <w:tcPr>
            <w:tcW w:type="dxa" w:w="907"/>
          </w:tcPr>
          <w:p>
            <w:pPr>
              <w:spacing w:after="20"/>
            </w:pPr>
            <w:r>
              <w:rPr>
                <w:rFonts w:ascii="Segoe UI" w:hAnsi="Segoe UI" w:cs="Segoe UI" w:eastAsia="Segoe UI"/>
                <w:color w:val="101820"/>
                <w:sz w:val="16"/>
              </w:rPr>
              <w:t>DPA-10</w:t>
            </w:r>
          </w:p>
        </w:tc>
        <w:tc>
          <w:tcPr>
            <w:tcW w:type="dxa" w:w="2330"/>
          </w:tcPr>
          <w:p>
            <w:pPr>
              <w:spacing w:after="20"/>
            </w:pPr>
            <w:r>
              <w:rPr>
                <w:rFonts w:ascii="Segoe UI" w:hAnsi="Segoe UI" w:cs="Segoe UI" w:eastAsia="Segoe UI"/>
                <w:color w:val="101820"/>
                <w:sz w:val="16"/>
              </w:rPr>
              <w:t>How are cross-border transfers handled</w:t>
            </w:r>
          </w:p>
        </w:tc>
        <w:tc>
          <w:tcPr>
            <w:tcW w:type="dxa" w:w="1123"/>
          </w:tcPr>
          <w:p>
            <w:pPr>
              <w:spacing w:after="20"/>
            </w:pPr>
            <w:r>
              <w:rPr>
                <w:rFonts w:ascii="Segoe UI" w:hAnsi="Segoe UI" w:cs="Segoe UI" w:eastAsia="Segoe UI"/>
                <w:color w:val="101820"/>
                <w:sz w:val="16"/>
              </w:rPr>
              <w:t>Broker</w:t>
            </w:r>
          </w:p>
        </w:tc>
        <w:tc>
          <w:tcPr>
            <w:tcW w:type="dxa" w:w="2399"/>
          </w:tcPr>
          <w:p>
            <w:pPr>
              <w:spacing w:after="20"/>
            </w:pPr>
            <w:r>
              <w:rPr>
                <w:rFonts w:ascii="Segoe UI" w:hAnsi="Segoe UI" w:cs="Segoe UI" w:eastAsia="Segoe UI"/>
                <w:color w:val="101820"/>
                <w:sz w:val="16"/>
              </w:rPr>
              <w:t>Hosting in Singapore is a transfer the DPA allows; the broker remains accountable (DPA section 21), documents it in its privacy notice, processing records and privacy impact assessment; iorta TechNXT provides comparable protection by contract</w:t>
            </w:r>
          </w:p>
        </w:tc>
        <w:tc>
          <w:tcPr>
            <w:tcW w:type="dxa" w:w="2256"/>
          </w:tcPr>
          <w:p>
            <w:pPr>
              <w:spacing w:after="20"/>
            </w:pPr>
            <w:r>
              <w:rPr>
                <w:rFonts w:ascii="Segoe UI" w:hAnsi="Segoe UI" w:cs="Segoe UI" w:eastAsia="Segoe UI"/>
                <w:color w:val="101820"/>
                <w:sz w:val="16"/>
              </w:rPr>
              <w:t>DPA, Location; AIS</w:t>
            </w:r>
          </w:p>
        </w:tc>
      </w:tr>
      <w:tr>
        <w:tc>
          <w:tcPr>
            <w:tcW w:type="dxa" w:w="907"/>
          </w:tcPr>
          <w:p>
            <w:pPr>
              <w:spacing w:after="20"/>
            </w:pPr>
            <w:r>
              <w:rPr>
                <w:rFonts w:ascii="Segoe UI" w:hAnsi="Segoe UI" w:cs="Segoe UI" w:eastAsia="Segoe UI"/>
                <w:color w:val="101820"/>
                <w:sz w:val="16"/>
              </w:rPr>
              <w:t>DPA-11</w:t>
            </w:r>
          </w:p>
        </w:tc>
        <w:tc>
          <w:tcPr>
            <w:tcW w:type="dxa" w:w="2330"/>
          </w:tcPr>
          <w:p>
            <w:pPr>
              <w:spacing w:after="20"/>
            </w:pPr>
            <w:r>
              <w:rPr>
                <w:rFonts w:ascii="Segoe UI" w:hAnsi="Segoe UI" w:cs="Segoe UI" w:eastAsia="Segoe UI"/>
                <w:color w:val="101820"/>
                <w:sz w:val="16"/>
              </w:rPr>
              <w:t>What is the breach notification commitment</w:t>
            </w:r>
          </w:p>
        </w:tc>
        <w:tc>
          <w:tcPr>
            <w:tcW w:type="dxa" w:w="1123"/>
          </w:tcPr>
          <w:p>
            <w:pPr>
              <w:spacing w:after="20"/>
            </w:pPr>
            <w:r>
              <w:rPr>
                <w:rFonts w:ascii="Segoe UI" w:hAnsi="Segoe UI" w:cs="Segoe UI" w:eastAsia="Segoe UI"/>
                <w:color w:val="101820"/>
                <w:sz w:val="16"/>
              </w:rPr>
              <w:t>Yes</w:t>
            </w:r>
          </w:p>
        </w:tc>
        <w:tc>
          <w:tcPr>
            <w:tcW w:type="dxa" w:w="2399"/>
          </w:tcPr>
          <w:p>
            <w:pPr>
              <w:spacing w:after="20"/>
            </w:pPr>
            <w:r>
              <w:rPr>
                <w:rFonts w:ascii="Segoe UI" w:hAnsi="Segoe UI" w:cs="Segoe UI" w:eastAsia="Segoe UI"/>
                <w:color w:val="101820"/>
                <w:sz w:val="16"/>
              </w:rPr>
              <w:t>iorta TechNXT notifies the broker's DPO and System Administrator without undue delay and within [24] hours of discovery, never later than 72 hours; written incident report within [5] business days of containment. The broker notifies the NPC and data subjects within 72 hours where NPC Circular 16-03 requires</w:t>
            </w:r>
          </w:p>
        </w:tc>
        <w:tc>
          <w:tcPr>
            <w:tcW w:type="dxa" w:w="2256"/>
          </w:tcPr>
          <w:p>
            <w:pPr>
              <w:spacing w:after="20"/>
            </w:pPr>
            <w:r>
              <w:rPr>
                <w:rFonts w:ascii="Segoe UI" w:hAnsi="Segoe UI" w:cs="Segoe UI" w:eastAsia="Segoe UI"/>
                <w:color w:val="101820"/>
                <w:sz w:val="16"/>
              </w:rPr>
              <w:t>DPA, Personal data breach; PSS</w:t>
            </w:r>
          </w:p>
        </w:tc>
      </w:tr>
      <w:tr>
        <w:tc>
          <w:tcPr>
            <w:tcW w:type="dxa" w:w="907"/>
          </w:tcPr>
          <w:p>
            <w:pPr>
              <w:spacing w:after="20"/>
            </w:pPr>
            <w:r>
              <w:rPr>
                <w:rFonts w:ascii="Segoe UI" w:hAnsi="Segoe UI" w:cs="Segoe UI" w:eastAsia="Segoe UI"/>
                <w:color w:val="101820"/>
                <w:sz w:val="16"/>
              </w:rPr>
              <w:t>DPA-12</w:t>
            </w:r>
          </w:p>
        </w:tc>
        <w:tc>
          <w:tcPr>
            <w:tcW w:type="dxa" w:w="2330"/>
          </w:tcPr>
          <w:p>
            <w:pPr>
              <w:spacing w:after="20"/>
            </w:pPr>
            <w:r>
              <w:rPr>
                <w:rFonts w:ascii="Segoe UI" w:hAnsi="Segoe UI" w:cs="Segoe UI" w:eastAsia="Segoe UI"/>
                <w:color w:val="101820"/>
                <w:sz w:val="16"/>
              </w:rPr>
              <w:t>Is there a retention schedule</w:t>
            </w:r>
          </w:p>
        </w:tc>
        <w:tc>
          <w:tcPr>
            <w:tcW w:type="dxa" w:w="1123"/>
          </w:tcPr>
          <w:p>
            <w:pPr>
              <w:spacing w:after="20"/>
            </w:pPr>
            <w:r>
              <w:rPr>
                <w:rFonts w:ascii="Segoe UI" w:hAnsi="Segoe UI" w:cs="Segoe UI" w:eastAsia="Segoe UI"/>
                <w:color w:val="101820"/>
                <w:sz w:val="16"/>
              </w:rPr>
              <w:t>Partial</w:t>
            </w:r>
          </w:p>
        </w:tc>
        <w:tc>
          <w:tcPr>
            <w:tcW w:type="dxa" w:w="2399"/>
          </w:tcPr>
          <w:p>
            <w:pPr>
              <w:spacing w:after="20"/>
            </w:pPr>
            <w:r>
              <w:rPr>
                <w:rFonts w:ascii="Segoe UI" w:hAnsi="Segoe UI" w:cs="Segoe UI" w:eastAsia="Segoe UI"/>
                <w:color w:val="101820"/>
                <w:sz w:val="16"/>
              </w:rPr>
              <w:t xml:space="preserve">Housekeeping job removes temporary data on configured periods; audit trail kept by default and never purged below 7 years; business records kept; personal data of a client or prospect anonymised on request once </w:t>
            </w:r>
            <w:r>
              <w:rPr>
                <w:rFonts w:ascii="Consolas" w:hAnsi="Consolas" w:cs="Consolas" w:eastAsia="Consolas"/>
                <w:color w:val="101820"/>
                <w:sz w:val="14"/>
              </w:rPr>
              <w:t>privacy.retention_years</w:t>
            </w:r>
            <w:r>
              <w:rPr>
                <w:rFonts w:ascii="Segoe UI" w:hAnsi="Segoe UI" w:cs="Segoe UI" w:eastAsia="Segoe UI"/>
                <w:color w:val="101820"/>
                <w:sz w:val="16"/>
              </w:rPr>
              <w:t xml:space="preserve"> (10) has passed; recommended retention of 10 years for financial and policy records, confirmed by the broker</w:t>
            </w:r>
          </w:p>
        </w:tc>
        <w:tc>
          <w:tcPr>
            <w:tcW w:type="dxa" w:w="2256"/>
          </w:tcPr>
          <w:p>
            <w:pPr>
              <w:spacing w:after="20"/>
            </w:pPr>
            <w:r>
              <w:rPr>
                <w:rFonts w:ascii="Segoe UI" w:hAnsi="Segoe UI" w:cs="Segoe UI" w:eastAsia="Segoe UI"/>
                <w:color w:val="101820"/>
                <w:sz w:val="16"/>
              </w:rPr>
              <w:t>AIS, Retention and disposal</w:t>
            </w:r>
          </w:p>
        </w:tc>
      </w:tr>
      <w:tr>
        <w:tc>
          <w:tcPr>
            <w:tcW w:type="dxa" w:w="907"/>
          </w:tcPr>
          <w:p>
            <w:pPr>
              <w:spacing w:after="20"/>
            </w:pPr>
            <w:r>
              <w:rPr>
                <w:rFonts w:ascii="Segoe UI" w:hAnsi="Segoe UI" w:cs="Segoe UI" w:eastAsia="Segoe UI"/>
                <w:color w:val="101820"/>
                <w:sz w:val="16"/>
              </w:rPr>
              <w:t>DPA-13</w:t>
            </w:r>
          </w:p>
        </w:tc>
        <w:tc>
          <w:tcPr>
            <w:tcW w:type="dxa" w:w="2330"/>
          </w:tcPr>
          <w:p>
            <w:pPr>
              <w:spacing w:after="20"/>
            </w:pPr>
            <w:r>
              <w:rPr>
                <w:rFonts w:ascii="Segoe UI" w:hAnsi="Segoe UI" w:cs="Segoe UI" w:eastAsia="Segoe UI"/>
                <w:color w:val="101820"/>
                <w:sz w:val="16"/>
              </w:rPr>
              <w:t>Who are the sub-processors</w:t>
            </w:r>
          </w:p>
        </w:tc>
        <w:tc>
          <w:tcPr>
            <w:tcW w:type="dxa" w:w="1123"/>
          </w:tcPr>
          <w:p>
            <w:pPr>
              <w:spacing w:after="20"/>
            </w:pPr>
            <w:r>
              <w:rPr>
                <w:rFonts w:ascii="Segoe UI" w:hAnsi="Segoe UI" w:cs="Segoe UI" w:eastAsia="Segoe UI"/>
                <w:color w:val="101820"/>
                <w:sz w:val="16"/>
              </w:rPr>
              <w:t>Yes</w:t>
            </w:r>
          </w:p>
        </w:tc>
        <w:tc>
          <w:tcPr>
            <w:tcW w:type="dxa" w:w="2399"/>
          </w:tcPr>
          <w:p>
            <w:pPr>
              <w:spacing w:after="20"/>
            </w:pPr>
            <w:r>
              <w:rPr>
                <w:rFonts w:ascii="Segoe UI" w:hAnsi="Segoe UI" w:cs="Segoe UI" w:eastAsia="Segoe UI"/>
                <w:color w:val="101820"/>
                <w:sz w:val="16"/>
              </w:rPr>
              <w:t>The hosting provider of the chosen option, and the e-mail provider or support tooling only where they apply. Listed in DPA Annex 3; 30 days' notice before a change, with a right to object</w:t>
            </w:r>
          </w:p>
        </w:tc>
        <w:tc>
          <w:tcPr>
            <w:tcW w:type="dxa" w:w="2256"/>
          </w:tcPr>
          <w:p>
            <w:pPr>
              <w:spacing w:after="20"/>
            </w:pPr>
            <w:r>
              <w:rPr>
                <w:rFonts w:ascii="Segoe UI" w:hAnsi="Segoe UI" w:cs="Segoe UI" w:eastAsia="Segoe UI"/>
                <w:color w:val="101820"/>
                <w:sz w:val="16"/>
              </w:rPr>
              <w:t>DPA, Sub-processors and Annex 3</w:t>
            </w:r>
          </w:p>
        </w:tc>
      </w:tr>
      <w:tr>
        <w:tc>
          <w:tcPr>
            <w:tcW w:type="dxa" w:w="907"/>
          </w:tcPr>
          <w:p>
            <w:pPr>
              <w:spacing w:after="20"/>
            </w:pPr>
            <w:r>
              <w:rPr>
                <w:rFonts w:ascii="Segoe UI" w:hAnsi="Segoe UI" w:cs="Segoe UI" w:eastAsia="Segoe UI"/>
                <w:color w:val="101820"/>
                <w:sz w:val="16"/>
              </w:rPr>
              <w:t>DPA-14</w:t>
            </w:r>
          </w:p>
        </w:tc>
        <w:tc>
          <w:tcPr>
            <w:tcW w:type="dxa" w:w="2330"/>
          </w:tcPr>
          <w:p>
            <w:pPr>
              <w:spacing w:after="20"/>
            </w:pPr>
            <w:r>
              <w:rPr>
                <w:rFonts w:ascii="Segoe UI" w:hAnsi="Segoe UI" w:cs="Segoe UI" w:eastAsia="Segoe UI"/>
                <w:color w:val="101820"/>
                <w:sz w:val="16"/>
              </w:rPr>
              <w:t>Has a privacy impact assessment been done</w:t>
            </w:r>
          </w:p>
        </w:tc>
        <w:tc>
          <w:tcPr>
            <w:tcW w:type="dxa" w:w="1123"/>
          </w:tcPr>
          <w:p>
            <w:pPr>
              <w:spacing w:after="20"/>
            </w:pPr>
            <w:r>
              <w:rPr>
                <w:rFonts w:ascii="Segoe UI" w:hAnsi="Segoe UI" w:cs="Segoe UI" w:eastAsia="Segoe UI"/>
                <w:color w:val="101820"/>
                <w:sz w:val="16"/>
              </w:rPr>
              <w:t>Broker</w:t>
            </w:r>
          </w:p>
        </w:tc>
        <w:tc>
          <w:tcPr>
            <w:tcW w:type="dxa" w:w="2399"/>
          </w:tcPr>
          <w:p>
            <w:pPr>
              <w:spacing w:after="20"/>
            </w:pPr>
            <w:r>
              <w:rPr>
                <w:rFonts w:ascii="Segoe UI" w:hAnsi="Segoe UI" w:cs="Segoe UI" w:eastAsia="Segoe UI"/>
                <w:color w:val="101820"/>
                <w:sz w:val="16"/>
              </w:rPr>
              <w:t>The PIA is the broker's as PIC. iorta TechNXT supplies the system description, data inventory and security measures (AIS) as input</w:t>
            </w:r>
          </w:p>
        </w:tc>
        <w:tc>
          <w:tcPr>
            <w:tcW w:type="dxa" w:w="2256"/>
          </w:tcPr>
          <w:p>
            <w:pPr>
              <w:spacing w:after="20"/>
            </w:pPr>
            <w:r>
              <w:rPr>
                <w:rFonts w:ascii="Segoe UI" w:hAnsi="Segoe UI" w:cs="Segoe UI" w:eastAsia="Segoe UI"/>
                <w:color w:val="101820"/>
                <w:sz w:val="16"/>
              </w:rPr>
              <w:t>AIS, Data privacy</w:t>
            </w:r>
          </w:p>
        </w:tc>
      </w:tr>
      <w:tr>
        <w:tc>
          <w:tcPr>
            <w:tcW w:type="dxa" w:w="907"/>
          </w:tcPr>
          <w:p>
            <w:pPr>
              <w:spacing w:after="20"/>
            </w:pPr>
            <w:r>
              <w:rPr>
                <w:rFonts w:ascii="Segoe UI" w:hAnsi="Segoe UI" w:cs="Segoe UI" w:eastAsia="Segoe UI"/>
                <w:color w:val="101820"/>
                <w:sz w:val="16"/>
              </w:rPr>
              <w:t>DPA-15</w:t>
            </w:r>
          </w:p>
        </w:tc>
        <w:tc>
          <w:tcPr>
            <w:tcW w:type="dxa" w:w="2330"/>
          </w:tcPr>
          <w:p>
            <w:pPr>
              <w:spacing w:after="20"/>
            </w:pPr>
            <w:r>
              <w:rPr>
                <w:rFonts w:ascii="Segoe UI" w:hAnsi="Segoe UI" w:cs="Segoe UI" w:eastAsia="Segoe UI"/>
                <w:color w:val="101820"/>
                <w:sz w:val="16"/>
              </w:rPr>
              <w:t>Are NPC registration and the privacy notice handled</w:t>
            </w:r>
          </w:p>
        </w:tc>
        <w:tc>
          <w:tcPr>
            <w:tcW w:type="dxa" w:w="1123"/>
          </w:tcPr>
          <w:p>
            <w:pPr>
              <w:spacing w:after="20"/>
            </w:pPr>
            <w:r>
              <w:rPr>
                <w:rFonts w:ascii="Segoe UI" w:hAnsi="Segoe UI" w:cs="Segoe UI" w:eastAsia="Segoe UI"/>
                <w:color w:val="101820"/>
                <w:sz w:val="16"/>
              </w:rPr>
              <w:t>Broker</w:t>
            </w:r>
          </w:p>
        </w:tc>
        <w:tc>
          <w:tcPr>
            <w:tcW w:type="dxa" w:w="2399"/>
          </w:tcPr>
          <w:p>
            <w:pPr>
              <w:spacing w:after="20"/>
            </w:pPr>
            <w:r>
              <w:rPr>
                <w:rFonts w:ascii="Segoe UI" w:hAnsi="Segoe UI" w:cs="Segoe UI" w:eastAsia="Segoe UI"/>
                <w:color w:val="101820"/>
                <w:sz w:val="16"/>
              </w:rPr>
              <w:t>Registration of the processing system and DPO (NPC Circular 2022-04) and the privacy notice are the broker's. The notice version is recorded with each consent (</w:t>
            </w:r>
            <w:r>
              <w:rPr>
                <w:rFonts w:ascii="Consolas" w:hAnsi="Consolas" w:cs="Consolas" w:eastAsia="Consolas"/>
                <w:color w:val="101820"/>
                <w:sz w:val="14"/>
              </w:rPr>
              <w:t>privacy.notice_version</w:t>
            </w:r>
            <w:r>
              <w:rPr>
                <w:rFonts w:ascii="Segoe UI" w:hAnsi="Segoe UI" w:cs="Segoe UI" w:eastAsia="Segoe UI"/>
                <w:color w:val="101820"/>
                <w:sz w:val="16"/>
              </w:rPr>
              <w:t>)</w:t>
            </w:r>
          </w:p>
        </w:tc>
        <w:tc>
          <w:tcPr>
            <w:tcW w:type="dxa" w:w="2256"/>
          </w:tcPr>
          <w:p>
            <w:pPr>
              <w:spacing w:after="20"/>
            </w:pPr>
            <w:r>
              <w:rPr>
                <w:rFonts w:ascii="Segoe UI" w:hAnsi="Segoe UI" w:cs="Segoe UI" w:eastAsia="Segoe UI"/>
                <w:color w:val="101820"/>
                <w:sz w:val="16"/>
              </w:rPr>
              <w:t>AIS, Legal framework; PF</w:t>
            </w:r>
          </w:p>
        </w:tc>
      </w:tr>
    </w:tbl>
    <w:p>
      <w:pPr>
        <w:spacing w:after="80"/>
      </w:pPr>
    </w:p>
    <w:p>
      <w:pPr>
        <w:pStyle w:val="Heading1"/>
        <w:pageBreakBefore/>
      </w:pPr>
      <w:r>
        <w:rPr>
          <w:rFonts w:ascii="Segoe UI" w:hAnsi="Segoe UI" w:cs="Segoe UI" w:eastAsia="Segoe UI"/>
          <w:b/>
          <w:color w:val="0F4761"/>
          <w:sz w:val="32"/>
        </w:rPr>
        <w:t>7.  Access control</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531"/>
        <w:gridCol w:w="1123"/>
        <w:gridCol w:w="2596"/>
        <w:gridCol w:w="1858"/>
      </w:tblGrid>
      <w:tr>
        <w:trPr>
          <w:tblHeader w:val="true"/>
        </w:trPr>
        <w:tc>
          <w:tcPr>
            <w:tcW w:type="dxa" w:w="907"/>
            <w:shd w:val="clear" w:color="auto" w:fill="DCE9F7"/>
          </w:tcPr>
          <w:p>
            <w:pPr>
              <w:spacing w:after="20"/>
            </w:pPr>
            <w:r>
              <w:rPr>
                <w:rFonts w:ascii="Segoe UI" w:hAnsi="Segoe UI" w:cs="Segoe UI" w:eastAsia="Segoe UI"/>
                <w:b/>
                <w:color w:val="0F4761"/>
                <w:sz w:val="16"/>
              </w:rPr>
              <w:t>Ref</w:t>
            </w:r>
          </w:p>
        </w:tc>
        <w:tc>
          <w:tcPr>
            <w:tcW w:type="dxa" w:w="2531"/>
            <w:shd w:val="clear" w:color="auto" w:fill="DCE9F7"/>
          </w:tcPr>
          <w:p>
            <w:pPr>
              <w:spacing w:after="20"/>
            </w:pPr>
            <w:r>
              <w:rPr>
                <w:rFonts w:ascii="Segoe UI" w:hAnsi="Segoe UI" w:cs="Segoe UI" w:eastAsia="Segoe UI"/>
                <w:b/>
                <w:color w:val="0F4761"/>
                <w:sz w:val="16"/>
              </w:rPr>
              <w:t>Question</w:t>
            </w:r>
          </w:p>
        </w:tc>
        <w:tc>
          <w:tcPr>
            <w:tcW w:type="dxa" w:w="1123"/>
            <w:shd w:val="clear" w:color="auto" w:fill="DCE9F7"/>
          </w:tcPr>
          <w:p>
            <w:pPr>
              <w:spacing w:after="20"/>
            </w:pPr>
            <w:r>
              <w:rPr>
                <w:rFonts w:ascii="Segoe UI" w:hAnsi="Segoe UI" w:cs="Segoe UI" w:eastAsia="Segoe UI"/>
                <w:b/>
                <w:color w:val="0F4761"/>
                <w:sz w:val="16"/>
              </w:rPr>
              <w:t>Response</w:t>
            </w:r>
          </w:p>
        </w:tc>
        <w:tc>
          <w:tcPr>
            <w:tcW w:type="dxa" w:w="2596"/>
            <w:shd w:val="clear" w:color="auto" w:fill="DCE9F7"/>
          </w:tcPr>
          <w:p>
            <w:pPr>
              <w:spacing w:after="20"/>
            </w:pPr>
            <w:r>
              <w:rPr>
                <w:rFonts w:ascii="Segoe UI" w:hAnsi="Segoe UI" w:cs="Segoe UI" w:eastAsia="Segoe UI"/>
                <w:b/>
                <w:color w:val="0F4761"/>
                <w:sz w:val="16"/>
              </w:rPr>
              <w:t>Answer</w:t>
            </w:r>
          </w:p>
        </w:tc>
        <w:tc>
          <w:tcPr>
            <w:tcW w:type="dxa" w:w="1858"/>
            <w:shd w:val="clear" w:color="auto" w:fill="DCE9F7"/>
          </w:tcPr>
          <w:p>
            <w:pPr>
              <w:spacing w:after="20"/>
            </w:pPr>
            <w:r>
              <w:rPr>
                <w:rFonts w:ascii="Segoe UI" w:hAnsi="Segoe UI" w:cs="Segoe UI" w:eastAsia="Segoe UI"/>
                <w:b/>
                <w:color w:val="0F4761"/>
                <w:sz w:val="16"/>
              </w:rPr>
              <w:t>Evidence</w:t>
            </w:r>
          </w:p>
        </w:tc>
      </w:tr>
      <w:tr>
        <w:tc>
          <w:tcPr>
            <w:tcW w:type="dxa" w:w="907"/>
          </w:tcPr>
          <w:p>
            <w:pPr>
              <w:spacing w:after="20"/>
            </w:pPr>
            <w:r>
              <w:rPr>
                <w:rFonts w:ascii="Segoe UI" w:hAnsi="Segoe UI" w:cs="Segoe UI" w:eastAsia="Segoe UI"/>
                <w:color w:val="101820"/>
                <w:sz w:val="16"/>
              </w:rPr>
              <w:t>ACC-01</w:t>
            </w:r>
          </w:p>
        </w:tc>
        <w:tc>
          <w:tcPr>
            <w:tcW w:type="dxa" w:w="2531"/>
          </w:tcPr>
          <w:p>
            <w:pPr>
              <w:spacing w:after="20"/>
            </w:pPr>
            <w:r>
              <w:rPr>
                <w:rFonts w:ascii="Segoe UI" w:hAnsi="Segoe UI" w:cs="Segoe UI" w:eastAsia="Segoe UI"/>
                <w:color w:val="101820"/>
                <w:sz w:val="16"/>
              </w:rPr>
              <w:t>Are all users uniquely identified</w:t>
            </w:r>
          </w:p>
        </w:tc>
        <w:tc>
          <w:tcPr>
            <w:tcW w:type="dxa" w:w="1123"/>
          </w:tcPr>
          <w:p>
            <w:pPr>
              <w:spacing w:after="20"/>
            </w:pPr>
            <w:r>
              <w:rPr>
                <w:rFonts w:ascii="Segoe UI" w:hAnsi="Segoe UI" w:cs="Segoe UI" w:eastAsia="Segoe UI"/>
                <w:color w:val="101820"/>
                <w:sz w:val="16"/>
              </w:rPr>
              <w:t>Yes</w:t>
            </w:r>
          </w:p>
        </w:tc>
        <w:tc>
          <w:tcPr>
            <w:tcW w:type="dxa" w:w="2596"/>
          </w:tcPr>
          <w:p>
            <w:pPr>
              <w:spacing w:after="20"/>
            </w:pPr>
            <w:r>
              <w:rPr>
                <w:rFonts w:ascii="Segoe UI" w:hAnsi="Segoe UI" w:cs="Segoe UI" w:eastAsia="Segoe UI"/>
                <w:color w:val="101820"/>
                <w:sz w:val="16"/>
              </w:rPr>
              <w:t>Named users only; no shared or agent sign-in. The initial password must be changed at first sign-in</w:t>
            </w:r>
          </w:p>
        </w:tc>
        <w:tc>
          <w:tcPr>
            <w:tcW w:type="dxa" w:w="1858"/>
          </w:tcPr>
          <w:p>
            <w:pPr>
              <w:spacing w:after="20"/>
            </w:pPr>
            <w:r>
              <w:rPr>
                <w:rFonts w:ascii="Segoe UI" w:hAnsi="Segoe UI" w:cs="Segoe UI" w:eastAsia="Segoe UI"/>
                <w:color w:val="101820"/>
                <w:sz w:val="16"/>
              </w:rPr>
              <w:t>AIS, Identity and authentication</w:t>
            </w:r>
          </w:p>
        </w:tc>
      </w:tr>
      <w:tr>
        <w:tc>
          <w:tcPr>
            <w:tcW w:type="dxa" w:w="907"/>
          </w:tcPr>
          <w:p>
            <w:pPr>
              <w:spacing w:after="20"/>
            </w:pPr>
            <w:r>
              <w:rPr>
                <w:rFonts w:ascii="Segoe UI" w:hAnsi="Segoe UI" w:cs="Segoe UI" w:eastAsia="Segoe UI"/>
                <w:color w:val="101820"/>
                <w:sz w:val="16"/>
              </w:rPr>
              <w:t>ACC-02</w:t>
            </w:r>
          </w:p>
        </w:tc>
        <w:tc>
          <w:tcPr>
            <w:tcW w:type="dxa" w:w="2531"/>
          </w:tcPr>
          <w:p>
            <w:pPr>
              <w:spacing w:after="20"/>
            </w:pPr>
            <w:r>
              <w:rPr>
                <w:rFonts w:ascii="Segoe UI" w:hAnsi="Segoe UI" w:cs="Segoe UI" w:eastAsia="Segoe UI"/>
                <w:color w:val="101820"/>
                <w:sz w:val="16"/>
              </w:rPr>
              <w:t>What is the password policy</w:t>
            </w:r>
          </w:p>
        </w:tc>
        <w:tc>
          <w:tcPr>
            <w:tcW w:type="dxa" w:w="1123"/>
          </w:tcPr>
          <w:p>
            <w:pPr>
              <w:spacing w:after="20"/>
            </w:pPr>
            <w:r>
              <w:rPr>
                <w:rFonts w:ascii="Segoe UI" w:hAnsi="Segoe UI" w:cs="Segoe UI" w:eastAsia="Segoe UI"/>
                <w:color w:val="101820"/>
                <w:sz w:val="16"/>
              </w:rPr>
              <w:t>Yes</w:t>
            </w:r>
          </w:p>
        </w:tc>
        <w:tc>
          <w:tcPr>
            <w:tcW w:type="dxa" w:w="2596"/>
          </w:tcPr>
          <w:p>
            <w:pPr>
              <w:spacing w:after="20"/>
            </w:pPr>
            <w:r>
              <w:rPr>
                <w:rFonts w:ascii="Segoe UI" w:hAnsi="Segoe UI" w:cs="Segoe UI" w:eastAsia="Segoe UI"/>
                <w:color w:val="101820"/>
                <w:sz w:val="16"/>
              </w:rPr>
              <w:t>Minimum 8 characters with upper case, lower case, digit and symbol; last 5 passwords refused; maximum age 90 days. All values are settings (</w:t>
            </w:r>
            <w:r>
              <w:rPr>
                <w:rFonts w:ascii="Consolas" w:hAnsi="Consolas" w:cs="Consolas" w:eastAsia="Consolas"/>
                <w:color w:val="101820"/>
                <w:sz w:val="14"/>
              </w:rPr>
              <w:t>security.password_*</w:t>
            </w:r>
            <w:r>
              <w:rPr>
                <w:rFonts w:ascii="Segoe UI" w:hAnsi="Segoe UI" w:cs="Segoe UI" w:eastAsia="Segoe UI"/>
                <w:color w:val="101820"/>
                <w:sz w:val="16"/>
              </w:rPr>
              <w:t>)</w:t>
            </w:r>
          </w:p>
        </w:tc>
        <w:tc>
          <w:tcPr>
            <w:tcW w:type="dxa" w:w="1858"/>
          </w:tcPr>
          <w:p>
            <w:pPr>
              <w:spacing w:after="20"/>
            </w:pPr>
            <w:r>
              <w:rPr>
                <w:rFonts w:ascii="Segoe UI" w:hAnsi="Segoe UI" w:cs="Segoe UI" w:eastAsia="Segoe UI"/>
                <w:color w:val="101820"/>
                <w:sz w:val="16"/>
              </w:rPr>
              <w:t>TR, Password policy</w:t>
            </w:r>
          </w:p>
        </w:tc>
      </w:tr>
      <w:tr>
        <w:tc>
          <w:tcPr>
            <w:tcW w:type="dxa" w:w="907"/>
          </w:tcPr>
          <w:p>
            <w:pPr>
              <w:spacing w:after="20"/>
            </w:pPr>
            <w:r>
              <w:rPr>
                <w:rFonts w:ascii="Segoe UI" w:hAnsi="Segoe UI" w:cs="Segoe UI" w:eastAsia="Segoe UI"/>
                <w:color w:val="101820"/>
                <w:sz w:val="16"/>
              </w:rPr>
              <w:t>ACC-03</w:t>
            </w:r>
          </w:p>
        </w:tc>
        <w:tc>
          <w:tcPr>
            <w:tcW w:type="dxa" w:w="2531"/>
          </w:tcPr>
          <w:p>
            <w:pPr>
              <w:spacing w:after="20"/>
            </w:pPr>
            <w:r>
              <w:rPr>
                <w:rFonts w:ascii="Segoe UI" w:hAnsi="Segoe UI" w:cs="Segoe UI" w:eastAsia="Segoe UI"/>
                <w:color w:val="101820"/>
                <w:sz w:val="16"/>
              </w:rPr>
              <w:t>How are passwords stored</w:t>
            </w:r>
          </w:p>
        </w:tc>
        <w:tc>
          <w:tcPr>
            <w:tcW w:type="dxa" w:w="1123"/>
          </w:tcPr>
          <w:p>
            <w:pPr>
              <w:spacing w:after="20"/>
            </w:pPr>
            <w:r>
              <w:rPr>
                <w:rFonts w:ascii="Segoe UI" w:hAnsi="Segoe UI" w:cs="Segoe UI" w:eastAsia="Segoe UI"/>
                <w:color w:val="101820"/>
                <w:sz w:val="16"/>
              </w:rPr>
              <w:t>Yes</w:t>
            </w:r>
          </w:p>
        </w:tc>
        <w:tc>
          <w:tcPr>
            <w:tcW w:type="dxa" w:w="2596"/>
          </w:tcPr>
          <w:p>
            <w:pPr>
              <w:spacing w:after="20"/>
            </w:pPr>
            <w:r>
              <w:rPr>
                <w:rFonts w:ascii="Segoe UI" w:hAnsi="Segoe UI" w:cs="Segoe UI" w:eastAsia="Segoe UI"/>
                <w:color w:val="101820"/>
                <w:sz w:val="16"/>
              </w:rPr>
              <w:t>bcrypt hash (cost 10). An unknown user name costs the same comparison time, so names cannot be discovered by timing</w:t>
            </w:r>
          </w:p>
        </w:tc>
        <w:tc>
          <w:tcPr>
            <w:tcW w:type="dxa" w:w="1858"/>
          </w:tcPr>
          <w:p>
            <w:pPr>
              <w:spacing w:after="20"/>
            </w:pPr>
            <w:r>
              <w:rPr>
                <w:rFonts w:ascii="Segoe UI" w:hAnsi="Segoe UI" w:cs="Segoe UI" w:eastAsia="Segoe UI"/>
                <w:color w:val="101820"/>
                <w:sz w:val="16"/>
              </w:rPr>
              <w:t>TR, Authentication</w:t>
            </w:r>
          </w:p>
        </w:tc>
      </w:tr>
      <w:tr>
        <w:tc>
          <w:tcPr>
            <w:tcW w:type="dxa" w:w="907"/>
          </w:tcPr>
          <w:p>
            <w:pPr>
              <w:spacing w:after="20"/>
            </w:pPr>
            <w:r>
              <w:rPr>
                <w:rFonts w:ascii="Segoe UI" w:hAnsi="Segoe UI" w:cs="Segoe UI" w:eastAsia="Segoe UI"/>
                <w:color w:val="101820"/>
                <w:sz w:val="16"/>
              </w:rPr>
              <w:t>ACC-04</w:t>
            </w:r>
          </w:p>
        </w:tc>
        <w:tc>
          <w:tcPr>
            <w:tcW w:type="dxa" w:w="2531"/>
          </w:tcPr>
          <w:p>
            <w:pPr>
              <w:spacing w:after="20"/>
            </w:pPr>
            <w:r>
              <w:rPr>
                <w:rFonts w:ascii="Segoe UI" w:hAnsi="Segoe UI" w:cs="Segoe UI" w:eastAsia="Segoe UI"/>
                <w:color w:val="101820"/>
                <w:sz w:val="16"/>
              </w:rPr>
              <w:t>Is there an account lockout</w:t>
            </w:r>
          </w:p>
        </w:tc>
        <w:tc>
          <w:tcPr>
            <w:tcW w:type="dxa" w:w="1123"/>
          </w:tcPr>
          <w:p>
            <w:pPr>
              <w:spacing w:after="20"/>
            </w:pPr>
            <w:r>
              <w:rPr>
                <w:rFonts w:ascii="Segoe UI" w:hAnsi="Segoe UI" w:cs="Segoe UI" w:eastAsia="Segoe UI"/>
                <w:color w:val="101820"/>
                <w:sz w:val="16"/>
              </w:rPr>
              <w:t>Yes</w:t>
            </w:r>
          </w:p>
        </w:tc>
        <w:tc>
          <w:tcPr>
            <w:tcW w:type="dxa" w:w="2596"/>
          </w:tcPr>
          <w:p>
            <w:pPr>
              <w:spacing w:after="20"/>
            </w:pPr>
            <w:r>
              <w:rPr>
                <w:rFonts w:ascii="Segoe UI" w:hAnsi="Segoe UI" w:cs="Segoe UI" w:eastAsia="Segoe UI"/>
                <w:color w:val="101820"/>
                <w:sz w:val="16"/>
              </w:rPr>
              <w:t>Locked after 5 wrong passwords (</w:t>
            </w:r>
            <w:r>
              <w:rPr>
                <w:rFonts w:ascii="Consolas" w:hAnsi="Consolas" w:cs="Consolas" w:eastAsia="Consolas"/>
                <w:color w:val="101820"/>
                <w:sz w:val="14"/>
              </w:rPr>
              <w:t>limits.max_login_attempts</w:t>
            </w:r>
            <w:r>
              <w:rPr>
                <w:rFonts w:ascii="Segoe UI" w:hAnsi="Segoe UI" w:cs="Segoe UI" w:eastAsia="Segoe UI"/>
                <w:color w:val="101820"/>
                <w:sz w:val="16"/>
              </w:rPr>
              <w:t>); sign-in and forgot-password limited to 10 attempts per 5 minutes per IP and per user name; reopening a locked account is audited</w:t>
            </w:r>
          </w:p>
        </w:tc>
        <w:tc>
          <w:tcPr>
            <w:tcW w:type="dxa" w:w="1858"/>
          </w:tcPr>
          <w:p>
            <w:pPr>
              <w:spacing w:after="20"/>
            </w:pPr>
            <w:r>
              <w:rPr>
                <w:rFonts w:ascii="Segoe UI" w:hAnsi="Segoe UI" w:cs="Segoe UI" w:eastAsia="Segoe UI"/>
                <w:color w:val="101820"/>
                <w:sz w:val="16"/>
              </w:rPr>
              <w:t>TR; TSR, Security testing</w:t>
            </w:r>
          </w:p>
        </w:tc>
      </w:tr>
      <w:tr>
        <w:tc>
          <w:tcPr>
            <w:tcW w:type="dxa" w:w="907"/>
          </w:tcPr>
          <w:p>
            <w:pPr>
              <w:spacing w:after="20"/>
            </w:pPr>
            <w:r>
              <w:rPr>
                <w:rFonts w:ascii="Segoe UI" w:hAnsi="Segoe UI" w:cs="Segoe UI" w:eastAsia="Segoe UI"/>
                <w:color w:val="101820"/>
                <w:sz w:val="16"/>
              </w:rPr>
              <w:t>ACC-05</w:t>
            </w:r>
          </w:p>
        </w:tc>
        <w:tc>
          <w:tcPr>
            <w:tcW w:type="dxa" w:w="2531"/>
          </w:tcPr>
          <w:p>
            <w:pPr>
              <w:spacing w:after="20"/>
            </w:pPr>
            <w:r>
              <w:rPr>
                <w:rFonts w:ascii="Segoe UI" w:hAnsi="Segoe UI" w:cs="Segoe UI" w:eastAsia="Segoe UI"/>
                <w:color w:val="101820"/>
                <w:sz w:val="16"/>
              </w:rPr>
              <w:t>Is multi-factor authentication available</w:t>
            </w:r>
          </w:p>
        </w:tc>
        <w:tc>
          <w:tcPr>
            <w:tcW w:type="dxa" w:w="1123"/>
          </w:tcPr>
          <w:p>
            <w:pPr>
              <w:spacing w:after="20"/>
            </w:pPr>
            <w:r>
              <w:rPr>
                <w:rFonts w:ascii="Segoe UI" w:hAnsi="Segoe UI" w:cs="Segoe UI" w:eastAsia="Segoe UI"/>
                <w:color w:val="101820"/>
                <w:sz w:val="16"/>
              </w:rPr>
              <w:t>Yes</w:t>
            </w:r>
          </w:p>
        </w:tc>
        <w:tc>
          <w:tcPr>
            <w:tcW w:type="dxa" w:w="2596"/>
          </w:tcPr>
          <w:p>
            <w:pPr>
              <w:spacing w:after="20"/>
            </w:pPr>
            <w:r>
              <w:rPr>
                <w:rFonts w:ascii="Segoe UI" w:hAnsi="Segoe UI" w:cs="Segoe UI" w:eastAsia="Segoe UI"/>
                <w:color w:val="101820"/>
                <w:sz w:val="16"/>
              </w:rPr>
              <w:t xml:space="preserve">TOTP to RFC 6238 with any authenticator app; a code cannot be reused; compulsory for the roles in </w:t>
            </w:r>
            <w:r>
              <w:rPr>
                <w:rFonts w:ascii="Consolas" w:hAnsi="Consolas" w:cs="Consolas" w:eastAsia="Consolas"/>
                <w:color w:val="101820"/>
                <w:sz w:val="14"/>
              </w:rPr>
              <w:t>security.require_2fa_roles</w:t>
            </w:r>
            <w:r>
              <w:rPr>
                <w:rFonts w:ascii="Segoe UI" w:hAnsi="Segoe UI" w:cs="Segoe UI" w:eastAsia="Segoe UI"/>
                <w:color w:val="101820"/>
                <w:sz w:val="16"/>
              </w:rPr>
              <w:t xml:space="preserve"> (empty when delivered; set at go-live for at least System Administrator, Accounting and Accounting Manager)</w:t>
            </w:r>
          </w:p>
        </w:tc>
        <w:tc>
          <w:tcPr>
            <w:tcW w:type="dxa" w:w="1858"/>
          </w:tcPr>
          <w:p>
            <w:pPr>
              <w:spacing w:after="20"/>
            </w:pPr>
            <w:r>
              <w:rPr>
                <w:rFonts w:ascii="Segoe UI" w:hAnsi="Segoe UI" w:cs="Segoe UI" w:eastAsia="Segoe UI"/>
                <w:color w:val="101820"/>
                <w:sz w:val="16"/>
              </w:rPr>
              <w:t>TR; AIS</w:t>
            </w:r>
          </w:p>
        </w:tc>
      </w:tr>
      <w:tr>
        <w:tc>
          <w:tcPr>
            <w:tcW w:type="dxa" w:w="907"/>
          </w:tcPr>
          <w:p>
            <w:pPr>
              <w:spacing w:after="20"/>
            </w:pPr>
            <w:r>
              <w:rPr>
                <w:rFonts w:ascii="Segoe UI" w:hAnsi="Segoe UI" w:cs="Segoe UI" w:eastAsia="Segoe UI"/>
                <w:color w:val="101820"/>
                <w:sz w:val="16"/>
              </w:rPr>
              <w:t>ACC-06</w:t>
            </w:r>
          </w:p>
        </w:tc>
        <w:tc>
          <w:tcPr>
            <w:tcW w:type="dxa" w:w="2531"/>
          </w:tcPr>
          <w:p>
            <w:pPr>
              <w:spacing w:after="20"/>
            </w:pPr>
            <w:r>
              <w:rPr>
                <w:rFonts w:ascii="Segoe UI" w:hAnsi="Segoe UI" w:cs="Segoe UI" w:eastAsia="Segoe UI"/>
                <w:color w:val="101820"/>
                <w:sz w:val="16"/>
              </w:rPr>
              <w:t>How are sessions controlled</w:t>
            </w:r>
          </w:p>
        </w:tc>
        <w:tc>
          <w:tcPr>
            <w:tcW w:type="dxa" w:w="1123"/>
          </w:tcPr>
          <w:p>
            <w:pPr>
              <w:spacing w:after="20"/>
            </w:pPr>
            <w:r>
              <w:rPr>
                <w:rFonts w:ascii="Segoe UI" w:hAnsi="Segoe UI" w:cs="Segoe UI" w:eastAsia="Segoe UI"/>
                <w:color w:val="101820"/>
                <w:sz w:val="16"/>
              </w:rPr>
              <w:t>Yes</w:t>
            </w:r>
          </w:p>
        </w:tc>
        <w:tc>
          <w:tcPr>
            <w:tcW w:type="dxa" w:w="2596"/>
          </w:tcPr>
          <w:p>
            <w:pPr>
              <w:spacing w:after="20"/>
            </w:pPr>
            <w:r>
              <w:rPr>
                <w:rFonts w:ascii="Segoe UI" w:hAnsi="Segoe UI" w:cs="Segoe UI" w:eastAsia="Segoe UI"/>
                <w:color w:val="101820"/>
                <w:sz w:val="16"/>
              </w:rPr>
              <w:t>Access token 30 minutes; refresh token 30 days, rotated on each use, reuse revokes the token family; idle sign-out after 30 minutes with a warning</w:t>
            </w:r>
          </w:p>
        </w:tc>
        <w:tc>
          <w:tcPr>
            <w:tcW w:type="dxa" w:w="1858"/>
          </w:tcPr>
          <w:p>
            <w:pPr>
              <w:spacing w:after="20"/>
            </w:pPr>
            <w:r>
              <w:rPr>
                <w:rFonts w:ascii="Segoe UI" w:hAnsi="Segoe UI" w:cs="Segoe UI" w:eastAsia="Segoe UI"/>
                <w:color w:val="101820"/>
                <w:sz w:val="16"/>
              </w:rPr>
              <w:t>TR, Authentication</w:t>
            </w:r>
          </w:p>
        </w:tc>
      </w:tr>
      <w:tr>
        <w:tc>
          <w:tcPr>
            <w:tcW w:type="dxa" w:w="907"/>
          </w:tcPr>
          <w:p>
            <w:pPr>
              <w:spacing w:after="20"/>
            </w:pPr>
            <w:r>
              <w:rPr>
                <w:rFonts w:ascii="Segoe UI" w:hAnsi="Segoe UI" w:cs="Segoe UI" w:eastAsia="Segoe UI"/>
                <w:color w:val="101820"/>
                <w:sz w:val="16"/>
              </w:rPr>
              <w:t>ACC-07</w:t>
            </w:r>
          </w:p>
        </w:tc>
        <w:tc>
          <w:tcPr>
            <w:tcW w:type="dxa" w:w="2531"/>
          </w:tcPr>
          <w:p>
            <w:pPr>
              <w:spacing w:after="20"/>
            </w:pPr>
            <w:r>
              <w:rPr>
                <w:rFonts w:ascii="Segoe UI" w:hAnsi="Segoe UI" w:cs="Segoe UI" w:eastAsia="Segoe UI"/>
                <w:color w:val="101820"/>
                <w:sz w:val="16"/>
              </w:rPr>
              <w:t>Can sessions be ended centrally</w:t>
            </w:r>
          </w:p>
        </w:tc>
        <w:tc>
          <w:tcPr>
            <w:tcW w:type="dxa" w:w="1123"/>
          </w:tcPr>
          <w:p>
            <w:pPr>
              <w:spacing w:after="20"/>
            </w:pPr>
            <w:r>
              <w:rPr>
                <w:rFonts w:ascii="Segoe UI" w:hAnsi="Segoe UI" w:cs="Segoe UI" w:eastAsia="Segoe UI"/>
                <w:color w:val="101820"/>
                <w:sz w:val="16"/>
              </w:rPr>
              <w:t>Yes</w:t>
            </w:r>
          </w:p>
        </w:tc>
        <w:tc>
          <w:tcPr>
            <w:tcW w:type="dxa" w:w="2596"/>
          </w:tcPr>
          <w:p>
            <w:pPr>
              <w:spacing w:after="20"/>
            </w:pPr>
            <w:r>
              <w:rPr>
                <w:rFonts w:ascii="Segoe UI" w:hAnsi="Segoe UI" w:cs="Segoe UI" w:eastAsia="Segoe UI"/>
                <w:color w:val="101820"/>
                <w:sz w:val="16"/>
              </w:rPr>
              <w:t>Password change or reset, deactivation, role change and Sign out everywhere end every session of the user at once (token version)</w:t>
            </w:r>
          </w:p>
        </w:tc>
        <w:tc>
          <w:tcPr>
            <w:tcW w:type="dxa" w:w="1858"/>
          </w:tcPr>
          <w:p>
            <w:pPr>
              <w:spacing w:after="20"/>
            </w:pPr>
            <w:r>
              <w:rPr>
                <w:rFonts w:ascii="Segoe UI" w:hAnsi="Segoe UI" w:cs="Segoe UI" w:eastAsia="Segoe UI"/>
                <w:color w:val="101820"/>
                <w:sz w:val="16"/>
              </w:rPr>
              <w:t>TR, Authentication</w:t>
            </w:r>
          </w:p>
        </w:tc>
      </w:tr>
      <w:tr>
        <w:tc>
          <w:tcPr>
            <w:tcW w:type="dxa" w:w="907"/>
          </w:tcPr>
          <w:p>
            <w:pPr>
              <w:spacing w:after="20"/>
            </w:pPr>
            <w:r>
              <w:rPr>
                <w:rFonts w:ascii="Segoe UI" w:hAnsi="Segoe UI" w:cs="Segoe UI" w:eastAsia="Segoe UI"/>
                <w:color w:val="101820"/>
                <w:sz w:val="16"/>
              </w:rPr>
              <w:t>ACC-08</w:t>
            </w:r>
          </w:p>
        </w:tc>
        <w:tc>
          <w:tcPr>
            <w:tcW w:type="dxa" w:w="2531"/>
          </w:tcPr>
          <w:p>
            <w:pPr>
              <w:spacing w:after="20"/>
            </w:pPr>
            <w:r>
              <w:rPr>
                <w:rFonts w:ascii="Segoe UI" w:hAnsi="Segoe UI" w:cs="Segoe UI" w:eastAsia="Segoe UI"/>
                <w:color w:val="101820"/>
                <w:sz w:val="16"/>
              </w:rPr>
              <w:t>Where are session tokens stored in the browser</w:t>
            </w:r>
          </w:p>
        </w:tc>
        <w:tc>
          <w:tcPr>
            <w:tcW w:type="dxa" w:w="1123"/>
          </w:tcPr>
          <w:p>
            <w:pPr>
              <w:spacing w:after="20"/>
            </w:pPr>
            <w:r>
              <w:rPr>
                <w:rFonts w:ascii="Segoe UI" w:hAnsi="Segoe UI" w:cs="Segoe UI" w:eastAsia="Segoe UI"/>
                <w:color w:val="101820"/>
                <w:sz w:val="16"/>
              </w:rPr>
              <w:t>Partial</w:t>
            </w:r>
          </w:p>
        </w:tc>
        <w:tc>
          <w:tcPr>
            <w:tcW w:type="dxa" w:w="2596"/>
          </w:tcPr>
          <w:p>
            <w:pPr>
              <w:spacing w:after="20"/>
            </w:pPr>
            <w:r>
              <w:rPr>
                <w:rFonts w:ascii="Segoe UI" w:hAnsi="Segoe UI" w:cs="Segoe UI" w:eastAsia="Segoe UI"/>
                <w:color w:val="101820"/>
                <w:sz w:val="16"/>
              </w:rPr>
              <w:t>In browser local storage, accepted for go-live; a move to an httpOnly cookie is planned</w:t>
            </w:r>
          </w:p>
        </w:tc>
        <w:tc>
          <w:tcPr>
            <w:tcW w:type="dxa" w:w="1858"/>
          </w:tcPr>
          <w:p>
            <w:pPr>
              <w:spacing w:after="20"/>
            </w:pPr>
            <w:r>
              <w:rPr>
                <w:rFonts w:ascii="Segoe UI" w:hAnsi="Segoe UI" w:cs="Segoe UI" w:eastAsia="Segoe UI"/>
                <w:color w:val="101820"/>
                <w:sz w:val="16"/>
              </w:rPr>
              <w:t>AIS, Known limitation</w:t>
            </w:r>
          </w:p>
        </w:tc>
      </w:tr>
      <w:tr>
        <w:tc>
          <w:tcPr>
            <w:tcW w:type="dxa" w:w="907"/>
          </w:tcPr>
          <w:p>
            <w:pPr>
              <w:spacing w:after="20"/>
            </w:pPr>
            <w:r>
              <w:rPr>
                <w:rFonts w:ascii="Segoe UI" w:hAnsi="Segoe UI" w:cs="Segoe UI" w:eastAsia="Segoe UI"/>
                <w:color w:val="101820"/>
                <w:sz w:val="16"/>
              </w:rPr>
              <w:t>ACC-09</w:t>
            </w:r>
          </w:p>
        </w:tc>
        <w:tc>
          <w:tcPr>
            <w:tcW w:type="dxa" w:w="2531"/>
          </w:tcPr>
          <w:p>
            <w:pPr>
              <w:spacing w:after="20"/>
            </w:pPr>
            <w:r>
              <w:rPr>
                <w:rFonts w:ascii="Segoe UI" w:hAnsi="Segoe UI" w:cs="Segoe UI" w:eastAsia="Segoe UI"/>
                <w:color w:val="101820"/>
                <w:sz w:val="16"/>
              </w:rPr>
              <w:t>Is access role-based and least privilege</w:t>
            </w:r>
          </w:p>
        </w:tc>
        <w:tc>
          <w:tcPr>
            <w:tcW w:type="dxa" w:w="1123"/>
          </w:tcPr>
          <w:p>
            <w:pPr>
              <w:spacing w:after="20"/>
            </w:pPr>
            <w:r>
              <w:rPr>
                <w:rFonts w:ascii="Segoe UI" w:hAnsi="Segoe UI" w:cs="Segoe UI" w:eastAsia="Segoe UI"/>
                <w:color w:val="101820"/>
                <w:sz w:val="16"/>
              </w:rPr>
              <w:t>Yes</w:t>
            </w:r>
          </w:p>
        </w:tc>
        <w:tc>
          <w:tcPr>
            <w:tcW w:type="dxa" w:w="2596"/>
          </w:tcPr>
          <w:p>
            <w:pPr>
              <w:spacing w:after="20"/>
            </w:pPr>
            <w:r>
              <w:rPr>
                <w:rFonts w:ascii="Segoe UI" w:hAnsi="Segoe UI" w:cs="Segoe UI" w:eastAsia="Segoe UI"/>
                <w:color w:val="101820"/>
                <w:sz w:val="16"/>
              </w:rPr>
              <w:t>Seven delivered roles; permissions checked by the server on every route (807 of 868 routes need a permission or role, 42 need sign-in only, 19 are public by design); menus deny by default</w:t>
            </w:r>
          </w:p>
        </w:tc>
        <w:tc>
          <w:tcPr>
            <w:tcW w:type="dxa" w:w="1858"/>
          </w:tcPr>
          <w:p>
            <w:pPr>
              <w:spacing w:after="20"/>
            </w:pPr>
            <w:r>
              <w:rPr>
                <w:rFonts w:ascii="Segoe UI" w:hAnsi="Segoe UI" w:cs="Segoe UI" w:eastAsia="Segoe UI"/>
                <w:color w:val="101820"/>
                <w:sz w:val="16"/>
              </w:rPr>
              <w:t>TR, Authorisation</w:t>
            </w:r>
          </w:p>
        </w:tc>
      </w:tr>
      <w:tr>
        <w:tc>
          <w:tcPr>
            <w:tcW w:type="dxa" w:w="907"/>
          </w:tcPr>
          <w:p>
            <w:pPr>
              <w:spacing w:after="20"/>
            </w:pPr>
            <w:r>
              <w:rPr>
                <w:rFonts w:ascii="Segoe UI" w:hAnsi="Segoe UI" w:cs="Segoe UI" w:eastAsia="Segoe UI"/>
                <w:color w:val="101820"/>
                <w:sz w:val="16"/>
              </w:rPr>
              <w:t>ACC-10</w:t>
            </w:r>
          </w:p>
        </w:tc>
        <w:tc>
          <w:tcPr>
            <w:tcW w:type="dxa" w:w="2531"/>
          </w:tcPr>
          <w:p>
            <w:pPr>
              <w:spacing w:after="20"/>
            </w:pPr>
            <w:r>
              <w:rPr>
                <w:rFonts w:ascii="Segoe UI" w:hAnsi="Segoe UI" w:cs="Segoe UI" w:eastAsia="Segoe UI"/>
                <w:color w:val="101820"/>
                <w:sz w:val="16"/>
              </w:rPr>
              <w:t>Can users be restricted to their own records</w:t>
            </w:r>
          </w:p>
        </w:tc>
        <w:tc>
          <w:tcPr>
            <w:tcW w:type="dxa" w:w="1123"/>
          </w:tcPr>
          <w:p>
            <w:pPr>
              <w:spacing w:after="20"/>
            </w:pPr>
            <w:r>
              <w:rPr>
                <w:rFonts w:ascii="Segoe UI" w:hAnsi="Segoe UI" w:cs="Segoe UI" w:eastAsia="Segoe UI"/>
                <w:color w:val="101820"/>
                <w:sz w:val="16"/>
              </w:rPr>
              <w:t>Yes</w:t>
            </w:r>
          </w:p>
        </w:tc>
        <w:tc>
          <w:tcPr>
            <w:tcW w:type="dxa" w:w="2596"/>
          </w:tcPr>
          <w:p>
            <w:pPr>
              <w:spacing w:after="20"/>
            </w:pPr>
            <w:r>
              <w:rPr>
                <w:rFonts w:ascii="Segoe UI" w:hAnsi="Segoe UI" w:cs="Segoe UI" w:eastAsia="Segoe UI"/>
                <w:color w:val="101820"/>
                <w:sz w:val="16"/>
              </w:rPr>
              <w:t xml:space="preserve">Roles in </w:t>
            </w:r>
            <w:r>
              <w:rPr>
                <w:rFonts w:ascii="Consolas" w:hAnsi="Consolas" w:cs="Consolas" w:eastAsia="Consolas"/>
                <w:color w:val="101820"/>
                <w:sz w:val="14"/>
              </w:rPr>
              <w:t>security.scoped_roles</w:t>
            </w:r>
            <w:r>
              <w:rPr>
                <w:rFonts w:ascii="Segoe UI" w:hAnsi="Segoe UI" w:cs="Segoe UI" w:eastAsia="Segoe UI"/>
                <w:color w:val="101820"/>
                <w:sz w:val="16"/>
              </w:rPr>
              <w:t xml:space="preserve"> see only their own book; another user's record answers 404</w:t>
            </w:r>
          </w:p>
        </w:tc>
        <w:tc>
          <w:tcPr>
            <w:tcW w:type="dxa" w:w="1858"/>
          </w:tcPr>
          <w:p>
            <w:pPr>
              <w:spacing w:after="20"/>
            </w:pPr>
            <w:r>
              <w:rPr>
                <w:rFonts w:ascii="Segoe UI" w:hAnsi="Segoe UI" w:cs="Segoe UI" w:eastAsia="Segoe UI"/>
                <w:color w:val="101820"/>
                <w:sz w:val="16"/>
              </w:rPr>
              <w:t>TR, Authorisation</w:t>
            </w:r>
          </w:p>
        </w:tc>
      </w:tr>
      <w:tr>
        <w:tc>
          <w:tcPr>
            <w:tcW w:type="dxa" w:w="907"/>
          </w:tcPr>
          <w:p>
            <w:pPr>
              <w:spacing w:after="20"/>
            </w:pPr>
            <w:r>
              <w:rPr>
                <w:rFonts w:ascii="Segoe UI" w:hAnsi="Segoe UI" w:cs="Segoe UI" w:eastAsia="Segoe UI"/>
                <w:color w:val="101820"/>
                <w:sz w:val="16"/>
              </w:rPr>
              <w:t>ACC-11</w:t>
            </w:r>
          </w:p>
        </w:tc>
        <w:tc>
          <w:tcPr>
            <w:tcW w:type="dxa" w:w="2531"/>
          </w:tcPr>
          <w:p>
            <w:pPr>
              <w:spacing w:after="20"/>
            </w:pPr>
            <w:r>
              <w:rPr>
                <w:rFonts w:ascii="Segoe UI" w:hAnsi="Segoe UI" w:cs="Segoe UI" w:eastAsia="Segoe UI"/>
                <w:color w:val="101820"/>
                <w:sz w:val="16"/>
              </w:rPr>
              <w:t>Is there segregation of duties</w:t>
            </w:r>
          </w:p>
        </w:tc>
        <w:tc>
          <w:tcPr>
            <w:tcW w:type="dxa" w:w="1123"/>
          </w:tcPr>
          <w:p>
            <w:pPr>
              <w:spacing w:after="20"/>
            </w:pPr>
            <w:r>
              <w:rPr>
                <w:rFonts w:ascii="Segoe UI" w:hAnsi="Segoe UI" w:cs="Segoe UI" w:eastAsia="Segoe UI"/>
                <w:color w:val="101820"/>
                <w:sz w:val="16"/>
              </w:rPr>
              <w:t>Yes</w:t>
            </w:r>
          </w:p>
        </w:tc>
        <w:tc>
          <w:tcPr>
            <w:tcW w:type="dxa" w:w="2596"/>
          </w:tcPr>
          <w:p>
            <w:pPr>
              <w:spacing w:after="20"/>
            </w:pPr>
            <w:r>
              <w:rPr>
                <w:rFonts w:ascii="Segoe UI" w:hAnsi="Segoe UI" w:cs="Segoe UI" w:eastAsia="Segoe UI"/>
                <w:color w:val="101820"/>
                <w:sz w:val="16"/>
              </w:rPr>
              <w:t>SoD rules on role pairs checked at assignment (block or warn); maker-checker on approvals; authority matrix limits in PHP per transaction type and role</w:t>
            </w:r>
          </w:p>
        </w:tc>
        <w:tc>
          <w:tcPr>
            <w:tcW w:type="dxa" w:w="1858"/>
          </w:tcPr>
          <w:p>
            <w:pPr>
              <w:spacing w:after="20"/>
            </w:pPr>
            <w:r>
              <w:rPr>
                <w:rFonts w:ascii="Segoe UI" w:hAnsi="Segoe UI" w:cs="Segoe UI" w:eastAsia="Segoe UI"/>
                <w:color w:val="101820"/>
                <w:sz w:val="16"/>
              </w:rPr>
              <w:t>AIS, Authorisation; PF</w:t>
            </w:r>
          </w:p>
        </w:tc>
      </w:tr>
      <w:tr>
        <w:tc>
          <w:tcPr>
            <w:tcW w:type="dxa" w:w="907"/>
          </w:tcPr>
          <w:p>
            <w:pPr>
              <w:spacing w:after="20"/>
            </w:pPr>
            <w:r>
              <w:rPr>
                <w:rFonts w:ascii="Segoe UI" w:hAnsi="Segoe UI" w:cs="Segoe UI" w:eastAsia="Segoe UI"/>
                <w:color w:val="101820"/>
                <w:sz w:val="16"/>
              </w:rPr>
              <w:t>ACC-12</w:t>
            </w:r>
          </w:p>
        </w:tc>
        <w:tc>
          <w:tcPr>
            <w:tcW w:type="dxa" w:w="2531"/>
          </w:tcPr>
          <w:p>
            <w:pPr>
              <w:spacing w:after="20"/>
            </w:pPr>
            <w:r>
              <w:rPr>
                <w:rFonts w:ascii="Segoe UI" w:hAnsi="Segoe UI" w:cs="Segoe UI" w:eastAsia="Segoe UI"/>
                <w:color w:val="101820"/>
                <w:sz w:val="16"/>
              </w:rPr>
              <w:t>How are privileged accounts controlled</w:t>
            </w:r>
          </w:p>
        </w:tc>
        <w:tc>
          <w:tcPr>
            <w:tcW w:type="dxa" w:w="1123"/>
          </w:tcPr>
          <w:p>
            <w:pPr>
              <w:spacing w:after="20"/>
            </w:pPr>
            <w:r>
              <w:rPr>
                <w:rFonts w:ascii="Segoe UI" w:hAnsi="Segoe UI" w:cs="Segoe UI" w:eastAsia="Segoe UI"/>
                <w:color w:val="101820"/>
                <w:sz w:val="16"/>
              </w:rPr>
              <w:t>Yes</w:t>
            </w:r>
          </w:p>
        </w:tc>
        <w:tc>
          <w:tcPr>
            <w:tcW w:type="dxa" w:w="2596"/>
          </w:tcPr>
          <w:p>
            <w:pPr>
              <w:spacing w:after="20"/>
            </w:pPr>
            <w:r>
              <w:rPr>
                <w:rFonts w:ascii="Segoe UI" w:hAnsi="Segoe UI" w:cs="Segoe UI" w:eastAsia="Segoe UI"/>
                <w:color w:val="101820"/>
                <w:sz w:val="16"/>
              </w:rPr>
              <w:t>Only a System Administrator can grant that role or change an administrator; nobody can change their own roles or status; all changes audited</w:t>
            </w:r>
          </w:p>
        </w:tc>
        <w:tc>
          <w:tcPr>
            <w:tcW w:type="dxa" w:w="1858"/>
          </w:tcPr>
          <w:p>
            <w:pPr>
              <w:spacing w:after="20"/>
            </w:pPr>
            <w:r>
              <w:rPr>
                <w:rFonts w:ascii="Segoe UI" w:hAnsi="Segoe UI" w:cs="Segoe UI" w:eastAsia="Segoe UI"/>
                <w:color w:val="101820"/>
                <w:sz w:val="16"/>
              </w:rPr>
              <w:t>AIS, Authorisation</w:t>
            </w:r>
          </w:p>
        </w:tc>
      </w:tr>
      <w:tr>
        <w:tc>
          <w:tcPr>
            <w:tcW w:type="dxa" w:w="907"/>
          </w:tcPr>
          <w:p>
            <w:pPr>
              <w:spacing w:after="20"/>
            </w:pPr>
            <w:r>
              <w:rPr>
                <w:rFonts w:ascii="Segoe UI" w:hAnsi="Segoe UI" w:cs="Segoe UI" w:eastAsia="Segoe UI"/>
                <w:color w:val="101820"/>
                <w:sz w:val="16"/>
              </w:rPr>
              <w:t>ACC-13</w:t>
            </w:r>
          </w:p>
        </w:tc>
        <w:tc>
          <w:tcPr>
            <w:tcW w:type="dxa" w:w="2531"/>
          </w:tcPr>
          <w:p>
            <w:pPr>
              <w:spacing w:after="20"/>
            </w:pPr>
            <w:r>
              <w:rPr>
                <w:rFonts w:ascii="Segoe UI" w:hAnsi="Segoe UI" w:cs="Segoe UI" w:eastAsia="Segoe UI"/>
                <w:color w:val="101820"/>
                <w:sz w:val="16"/>
              </w:rPr>
              <w:t>Are access rights reviewed</w:t>
            </w:r>
          </w:p>
        </w:tc>
        <w:tc>
          <w:tcPr>
            <w:tcW w:type="dxa" w:w="1123"/>
          </w:tcPr>
          <w:p>
            <w:pPr>
              <w:spacing w:after="20"/>
            </w:pPr>
            <w:r>
              <w:rPr>
                <w:rFonts w:ascii="Segoe UI" w:hAnsi="Segoe UI" w:cs="Segoe UI" w:eastAsia="Segoe UI"/>
                <w:color w:val="101820"/>
                <w:sz w:val="16"/>
              </w:rPr>
              <w:t>Yes</w:t>
            </w:r>
          </w:p>
        </w:tc>
        <w:tc>
          <w:tcPr>
            <w:tcW w:type="dxa" w:w="2596"/>
          </w:tcPr>
          <w:p>
            <w:pPr>
              <w:spacing w:after="20"/>
            </w:pPr>
            <w:r>
              <w:rPr>
                <w:rFonts w:ascii="Segoe UI" w:hAnsi="Segoe UI" w:cs="Segoe UI" w:eastAsia="Segoe UI"/>
                <w:color w:val="101820"/>
                <w:sz w:val="16"/>
              </w:rPr>
              <w:t>Access Reviews campaigns in Master &gt; Generals &gt; User Management; revoke deactivates and signs out; User Access Matrix and Role Permissions exports</w:t>
            </w:r>
          </w:p>
        </w:tc>
        <w:tc>
          <w:tcPr>
            <w:tcW w:type="dxa" w:w="1858"/>
          </w:tcPr>
          <w:p>
            <w:pPr>
              <w:spacing w:after="20"/>
            </w:pPr>
            <w:r>
              <w:rPr>
                <w:rFonts w:ascii="Segoe UI" w:hAnsi="Segoe UI" w:cs="Segoe UI" w:eastAsia="Segoe UI"/>
                <w:color w:val="101820"/>
                <w:sz w:val="16"/>
              </w:rPr>
              <w:t>AIS; PF</w:t>
            </w:r>
          </w:p>
        </w:tc>
      </w:tr>
      <w:tr>
        <w:tc>
          <w:tcPr>
            <w:tcW w:type="dxa" w:w="907"/>
          </w:tcPr>
          <w:p>
            <w:pPr>
              <w:spacing w:after="20"/>
            </w:pPr>
            <w:r>
              <w:rPr>
                <w:rFonts w:ascii="Segoe UI" w:hAnsi="Segoe UI" w:cs="Segoe UI" w:eastAsia="Segoe UI"/>
                <w:color w:val="101820"/>
                <w:sz w:val="16"/>
              </w:rPr>
              <w:t>ACC-14</w:t>
            </w:r>
          </w:p>
        </w:tc>
        <w:tc>
          <w:tcPr>
            <w:tcW w:type="dxa" w:w="2531"/>
          </w:tcPr>
          <w:p>
            <w:pPr>
              <w:spacing w:after="20"/>
            </w:pPr>
            <w:r>
              <w:rPr>
                <w:rFonts w:ascii="Segoe UI" w:hAnsi="Segoe UI" w:cs="Segoe UI" w:eastAsia="Segoe UI"/>
                <w:color w:val="101820"/>
                <w:sz w:val="16"/>
              </w:rPr>
              <w:t>Are dormant accounts disabled</w:t>
            </w:r>
          </w:p>
        </w:tc>
        <w:tc>
          <w:tcPr>
            <w:tcW w:type="dxa" w:w="1123"/>
          </w:tcPr>
          <w:p>
            <w:pPr>
              <w:spacing w:after="20"/>
            </w:pPr>
            <w:r>
              <w:rPr>
                <w:rFonts w:ascii="Segoe UI" w:hAnsi="Segoe UI" w:cs="Segoe UI" w:eastAsia="Segoe UI"/>
                <w:color w:val="101820"/>
                <w:sz w:val="16"/>
              </w:rPr>
              <w:t>Yes</w:t>
            </w:r>
          </w:p>
        </w:tc>
        <w:tc>
          <w:tcPr>
            <w:tcW w:type="dxa" w:w="2596"/>
          </w:tcPr>
          <w:p>
            <w:pPr>
              <w:spacing w:after="20"/>
            </w:pPr>
            <w:r>
              <w:rPr>
                <w:rFonts w:ascii="Segoe UI" w:hAnsi="Segoe UI" w:cs="Segoe UI" w:eastAsia="Segoe UI"/>
                <w:color w:val="101820"/>
                <w:sz w:val="16"/>
              </w:rPr>
              <w:t>Daily job deactivates accounts without a sign-in for 90 days (</w:t>
            </w:r>
            <w:r>
              <w:rPr>
                <w:rFonts w:ascii="Consolas" w:hAnsi="Consolas" w:cs="Consolas" w:eastAsia="Consolas"/>
                <w:color w:val="101820"/>
                <w:sz w:val="14"/>
              </w:rPr>
              <w:t>access.dormant_days</w:t>
            </w:r>
            <w:r>
              <w:rPr>
                <w:rFonts w:ascii="Segoe UI" w:hAnsi="Segoe UI" w:cs="Segoe UI" w:eastAsia="Segoe UI"/>
                <w:color w:val="101820"/>
                <w:sz w:val="16"/>
              </w:rPr>
              <w:t>), the built-in administrator excepted</w:t>
            </w:r>
          </w:p>
        </w:tc>
        <w:tc>
          <w:tcPr>
            <w:tcW w:type="dxa" w:w="1858"/>
          </w:tcPr>
          <w:p>
            <w:pPr>
              <w:spacing w:after="20"/>
            </w:pPr>
            <w:r>
              <w:rPr>
                <w:rFonts w:ascii="Segoe UI" w:hAnsi="Segoe UI" w:cs="Segoe UI" w:eastAsia="Segoe UI"/>
                <w:color w:val="101820"/>
                <w:sz w:val="16"/>
              </w:rPr>
              <w:t>AIS, Archival and housekeeping</w:t>
            </w:r>
          </w:p>
        </w:tc>
      </w:tr>
      <w:tr>
        <w:tc>
          <w:tcPr>
            <w:tcW w:type="dxa" w:w="907"/>
          </w:tcPr>
          <w:p>
            <w:pPr>
              <w:spacing w:after="20"/>
            </w:pPr>
            <w:r>
              <w:rPr>
                <w:rFonts w:ascii="Segoe UI" w:hAnsi="Segoe UI" w:cs="Segoe UI" w:eastAsia="Segoe UI"/>
                <w:color w:val="101820"/>
                <w:sz w:val="16"/>
              </w:rPr>
              <w:t>ACC-15</w:t>
            </w:r>
          </w:p>
        </w:tc>
        <w:tc>
          <w:tcPr>
            <w:tcW w:type="dxa" w:w="2531"/>
          </w:tcPr>
          <w:p>
            <w:pPr>
              <w:spacing w:after="20"/>
            </w:pPr>
            <w:r>
              <w:rPr>
                <w:rFonts w:ascii="Segoe UI" w:hAnsi="Segoe UI" w:cs="Segoe UI" w:eastAsia="Segoe UI"/>
                <w:color w:val="101820"/>
                <w:sz w:val="16"/>
              </w:rPr>
              <w:t>Who approves joiners, movers and leavers</w:t>
            </w:r>
          </w:p>
        </w:tc>
        <w:tc>
          <w:tcPr>
            <w:tcW w:type="dxa" w:w="1123"/>
          </w:tcPr>
          <w:p>
            <w:pPr>
              <w:spacing w:after="20"/>
            </w:pPr>
            <w:r>
              <w:rPr>
                <w:rFonts w:ascii="Segoe UI" w:hAnsi="Segoe UI" w:cs="Segoe UI" w:eastAsia="Segoe UI"/>
                <w:color w:val="101820"/>
                <w:sz w:val="16"/>
              </w:rPr>
              <w:t>Broker</w:t>
            </w:r>
          </w:p>
        </w:tc>
        <w:tc>
          <w:tcPr>
            <w:tcW w:type="dxa" w:w="2596"/>
          </w:tcPr>
          <w:p>
            <w:pPr>
              <w:spacing w:after="20"/>
            </w:pPr>
            <w:r>
              <w:rPr>
                <w:rFonts w:ascii="Segoe UI" w:hAnsi="Segoe UI" w:cs="Segoe UI" w:eastAsia="Segoe UI"/>
                <w:color w:val="101820"/>
                <w:sz w:val="16"/>
              </w:rPr>
              <w:t>The broker requests, approves and removes access; the System Administrator executes in User Management</w:t>
            </w:r>
          </w:p>
        </w:tc>
        <w:tc>
          <w:tcPr>
            <w:tcW w:type="dxa" w:w="1858"/>
          </w:tcPr>
          <w:p>
            <w:pPr>
              <w:spacing w:after="20"/>
            </w:pPr>
            <w:r>
              <w:rPr>
                <w:rFonts w:ascii="Segoe UI" w:hAnsi="Segoe UI" w:cs="Segoe UI" w:eastAsia="Segoe UI"/>
                <w:color w:val="101820"/>
                <w:sz w:val="16"/>
              </w:rPr>
              <w:t>AIS, Compliance checklist</w:t>
            </w:r>
          </w:p>
        </w:tc>
      </w:tr>
      <w:tr>
        <w:tc>
          <w:tcPr>
            <w:tcW w:type="dxa" w:w="907"/>
          </w:tcPr>
          <w:p>
            <w:pPr>
              <w:spacing w:after="20"/>
            </w:pPr>
            <w:r>
              <w:rPr>
                <w:rFonts w:ascii="Segoe UI" w:hAnsi="Segoe UI" w:cs="Segoe UI" w:eastAsia="Segoe UI"/>
                <w:color w:val="101820"/>
                <w:sz w:val="16"/>
              </w:rPr>
              <w:t>ACC-16</w:t>
            </w:r>
          </w:p>
        </w:tc>
        <w:tc>
          <w:tcPr>
            <w:tcW w:type="dxa" w:w="2531"/>
          </w:tcPr>
          <w:p>
            <w:pPr>
              <w:spacing w:after="20"/>
            </w:pPr>
            <w:r>
              <w:rPr>
                <w:rFonts w:ascii="Segoe UI" w:hAnsi="Segoe UI" w:cs="Segoe UI" w:eastAsia="Segoe UI"/>
                <w:color w:val="101820"/>
                <w:sz w:val="16"/>
              </w:rPr>
              <w:t>How is iorta TechNXT staff access to production controlled</w:t>
            </w:r>
          </w:p>
        </w:tc>
        <w:tc>
          <w:tcPr>
            <w:tcW w:type="dxa" w:w="1123"/>
          </w:tcPr>
          <w:p>
            <w:pPr>
              <w:spacing w:after="20"/>
            </w:pPr>
            <w:r>
              <w:rPr>
                <w:rFonts w:ascii="Segoe UI" w:hAnsi="Segoe UI" w:cs="Segoe UI" w:eastAsia="Segoe UI"/>
                <w:color w:val="101820"/>
                <w:sz w:val="16"/>
              </w:rPr>
              <w:t>Partial</w:t>
            </w:r>
          </w:p>
        </w:tc>
        <w:tc>
          <w:tcPr>
            <w:tcW w:type="dxa" w:w="2596"/>
          </w:tcPr>
          <w:p>
            <w:pPr>
              <w:spacing w:after="20"/>
            </w:pPr>
            <w:r>
              <w:rPr>
                <w:rFonts w:ascii="Segoe UI" w:hAnsi="Segoe UI" w:cs="Segoe UI" w:eastAsia="Segoe UI"/>
                <w:color w:val="101820"/>
                <w:sz w:val="16"/>
              </w:rPr>
              <w:t>Recommended design: management zone with bastion or session manager, multi-factor sign-in, logged. Named list of iorta TechNXT staff with production access and the approval process: [to confirm]</w:t>
            </w:r>
          </w:p>
        </w:tc>
        <w:tc>
          <w:tcPr>
            <w:tcW w:type="dxa" w:w="1858"/>
          </w:tcPr>
          <w:p>
            <w:pPr>
              <w:spacing w:after="20"/>
            </w:pPr>
            <w:r>
              <w:rPr>
                <w:rFonts w:ascii="Segoe UI" w:hAnsi="Segoe UI" w:cs="Segoe UI" w:eastAsia="Segoe UI"/>
                <w:color w:val="101820"/>
                <w:sz w:val="16"/>
              </w:rPr>
              <w:t>AIS, Network zones; HSA</w:t>
            </w:r>
          </w:p>
        </w:tc>
      </w:tr>
      <w:tr>
        <w:tc>
          <w:tcPr>
            <w:tcW w:type="dxa" w:w="907"/>
          </w:tcPr>
          <w:p>
            <w:pPr>
              <w:spacing w:after="20"/>
            </w:pPr>
            <w:r>
              <w:rPr>
                <w:rFonts w:ascii="Segoe UI" w:hAnsi="Segoe UI" w:cs="Segoe UI" w:eastAsia="Segoe UI"/>
                <w:color w:val="101820"/>
                <w:sz w:val="16"/>
              </w:rPr>
              <w:t>ACC-17</w:t>
            </w:r>
          </w:p>
        </w:tc>
        <w:tc>
          <w:tcPr>
            <w:tcW w:type="dxa" w:w="2531"/>
          </w:tcPr>
          <w:p>
            <w:pPr>
              <w:spacing w:after="20"/>
            </w:pPr>
            <w:r>
              <w:rPr>
                <w:rFonts w:ascii="Segoe UI" w:hAnsi="Segoe UI" w:cs="Segoe UI" w:eastAsia="Segoe UI"/>
                <w:color w:val="101820"/>
                <w:sz w:val="16"/>
              </w:rPr>
              <w:t>Are infrastructure administrator actions logged</w:t>
            </w:r>
          </w:p>
        </w:tc>
        <w:tc>
          <w:tcPr>
            <w:tcW w:type="dxa" w:w="1123"/>
          </w:tcPr>
          <w:p>
            <w:pPr>
              <w:spacing w:after="20"/>
            </w:pPr>
            <w:r>
              <w:rPr>
                <w:rFonts w:ascii="Segoe UI" w:hAnsi="Segoe UI" w:cs="Segoe UI" w:eastAsia="Segoe UI"/>
                <w:color w:val="101820"/>
                <w:sz w:val="16"/>
              </w:rPr>
              <w:t>Partial</w:t>
            </w:r>
          </w:p>
        </w:tc>
        <w:tc>
          <w:tcPr>
            <w:tcW w:type="dxa" w:w="2596"/>
          </w:tcPr>
          <w:p>
            <w:pPr>
              <w:spacing w:after="20"/>
            </w:pPr>
            <w:r>
              <w:rPr>
                <w:rFonts w:ascii="Segoe UI" w:hAnsi="Segoe UI" w:cs="Segoe UI" w:eastAsia="Segoe UI"/>
                <w:color w:val="101820"/>
                <w:sz w:val="16"/>
              </w:rPr>
              <w:t>Cloud provider audit logs (for example AWS CloudTrail) on hosted options [to confirm that the hosting runbook enables them]; partner or broker logs under option C</w:t>
            </w:r>
          </w:p>
        </w:tc>
        <w:tc>
          <w:tcPr>
            <w:tcW w:type="dxa" w:w="1858"/>
          </w:tcPr>
          <w:p>
            <w:pPr>
              <w:spacing w:after="20"/>
            </w:pPr>
            <w:r>
              <w:rPr>
                <w:rFonts w:ascii="Segoe UI" w:hAnsi="Segoe UI" w:cs="Segoe UI" w:eastAsia="Segoe UI"/>
                <w:color w:val="101820"/>
                <w:sz w:val="16"/>
              </w:rPr>
              <w:t>HSA</w:t>
            </w:r>
          </w:p>
        </w:tc>
      </w:tr>
    </w:tbl>
    <w:p>
      <w:pPr>
        <w:spacing w:after="80"/>
      </w:pPr>
    </w:p>
    <w:p>
      <w:pPr>
        <w:pStyle w:val="Heading1"/>
        <w:pageBreakBefore/>
      </w:pPr>
      <w:r>
        <w:rPr>
          <w:rFonts w:ascii="Segoe UI" w:hAnsi="Segoe UI" w:cs="Segoe UI" w:eastAsia="Segoe UI"/>
          <w:b/>
          <w:color w:val="0F4761"/>
          <w:sz w:val="32"/>
        </w:rPr>
        <w:t>8.  Cryptography and key management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1920"/>
        <w:gridCol w:w="1123"/>
        <w:gridCol w:w="2884"/>
        <w:gridCol w:w="2180"/>
      </w:tblGrid>
      <w:tr>
        <w:trPr>
          <w:tblHeader w:val="true"/>
        </w:trPr>
        <w:tc>
          <w:tcPr>
            <w:tcW w:type="dxa" w:w="907"/>
            <w:shd w:val="clear" w:color="auto" w:fill="DCE9F7"/>
          </w:tcPr>
          <w:p>
            <w:pPr>
              <w:spacing w:after="20"/>
            </w:pPr>
            <w:r>
              <w:rPr>
                <w:rFonts w:ascii="Segoe UI" w:hAnsi="Segoe UI" w:cs="Segoe UI" w:eastAsia="Segoe UI"/>
                <w:b/>
                <w:color w:val="0F4761"/>
                <w:sz w:val="16"/>
              </w:rPr>
              <w:t>Ref</w:t>
            </w:r>
          </w:p>
        </w:tc>
        <w:tc>
          <w:tcPr>
            <w:tcW w:type="dxa" w:w="1920"/>
            <w:shd w:val="clear" w:color="auto" w:fill="DCE9F7"/>
          </w:tcPr>
          <w:p>
            <w:pPr>
              <w:spacing w:after="20"/>
            </w:pPr>
            <w:r>
              <w:rPr>
                <w:rFonts w:ascii="Segoe UI" w:hAnsi="Segoe UI" w:cs="Segoe UI" w:eastAsia="Segoe UI"/>
                <w:b/>
                <w:color w:val="0F4761"/>
                <w:sz w:val="16"/>
              </w:rPr>
              <w:t>Question</w:t>
            </w:r>
          </w:p>
        </w:tc>
        <w:tc>
          <w:tcPr>
            <w:tcW w:type="dxa" w:w="1123"/>
            <w:shd w:val="clear" w:color="auto" w:fill="DCE9F7"/>
          </w:tcPr>
          <w:p>
            <w:pPr>
              <w:spacing w:after="20"/>
            </w:pPr>
            <w:r>
              <w:rPr>
                <w:rFonts w:ascii="Segoe UI" w:hAnsi="Segoe UI" w:cs="Segoe UI" w:eastAsia="Segoe UI"/>
                <w:b/>
                <w:color w:val="0F4761"/>
                <w:sz w:val="16"/>
              </w:rPr>
              <w:t>Response</w:t>
            </w:r>
          </w:p>
        </w:tc>
        <w:tc>
          <w:tcPr>
            <w:tcW w:type="dxa" w:w="2884"/>
            <w:shd w:val="clear" w:color="auto" w:fill="DCE9F7"/>
          </w:tcPr>
          <w:p>
            <w:pPr>
              <w:spacing w:after="20"/>
            </w:pPr>
            <w:r>
              <w:rPr>
                <w:rFonts w:ascii="Segoe UI" w:hAnsi="Segoe UI" w:cs="Segoe UI" w:eastAsia="Segoe UI"/>
                <w:b/>
                <w:color w:val="0F4761"/>
                <w:sz w:val="16"/>
              </w:rPr>
              <w:t>Answer</w:t>
            </w:r>
          </w:p>
        </w:tc>
        <w:tc>
          <w:tcPr>
            <w:tcW w:type="dxa" w:w="2180"/>
            <w:shd w:val="clear" w:color="auto" w:fill="DCE9F7"/>
          </w:tcPr>
          <w:p>
            <w:pPr>
              <w:spacing w:after="20"/>
            </w:pPr>
            <w:r>
              <w:rPr>
                <w:rFonts w:ascii="Segoe UI" w:hAnsi="Segoe UI" w:cs="Segoe UI" w:eastAsia="Segoe UI"/>
                <w:b/>
                <w:color w:val="0F4761"/>
                <w:sz w:val="16"/>
              </w:rPr>
              <w:t>Evidence</w:t>
            </w:r>
          </w:p>
        </w:tc>
      </w:tr>
      <w:tr>
        <w:tc>
          <w:tcPr>
            <w:tcW w:type="dxa" w:w="907"/>
          </w:tcPr>
          <w:p>
            <w:pPr>
              <w:spacing w:after="20"/>
            </w:pPr>
            <w:r>
              <w:rPr>
                <w:rFonts w:ascii="Segoe UI" w:hAnsi="Segoe UI" w:cs="Segoe UI" w:eastAsia="Segoe UI"/>
                <w:color w:val="101820"/>
                <w:sz w:val="16"/>
              </w:rPr>
              <w:t>CRY-01</w:t>
            </w:r>
          </w:p>
        </w:tc>
        <w:tc>
          <w:tcPr>
            <w:tcW w:type="dxa" w:w="1920"/>
          </w:tcPr>
          <w:p>
            <w:pPr>
              <w:spacing w:after="20"/>
            </w:pPr>
            <w:r>
              <w:rPr>
                <w:rFonts w:ascii="Segoe UI" w:hAnsi="Segoe UI" w:cs="Segoe UI" w:eastAsia="Segoe UI"/>
                <w:color w:val="101820"/>
                <w:sz w:val="16"/>
              </w:rPr>
              <w:t>Is data encrypted in transit</w:t>
            </w:r>
          </w:p>
        </w:tc>
        <w:tc>
          <w:tcPr>
            <w:tcW w:type="dxa" w:w="1123"/>
          </w:tcPr>
          <w:p>
            <w:pPr>
              <w:spacing w:after="20"/>
            </w:pPr>
            <w:r>
              <w:rPr>
                <w:rFonts w:ascii="Segoe UI" w:hAnsi="Segoe UI" w:cs="Segoe UI" w:eastAsia="Segoe UI"/>
                <w:color w:val="101820"/>
                <w:sz w:val="16"/>
              </w:rPr>
              <w:t>Yes</w:t>
            </w:r>
          </w:p>
        </w:tc>
        <w:tc>
          <w:tcPr>
            <w:tcW w:type="dxa" w:w="2884"/>
          </w:tcPr>
          <w:p>
            <w:pPr>
              <w:spacing w:after="20"/>
            </w:pPr>
            <w:r>
              <w:rPr>
                <w:rFonts w:ascii="Segoe UI" w:hAnsi="Segoe UI" w:cs="Segoe UI" w:eastAsia="Segoe UI"/>
                <w:color w:val="101820"/>
                <w:sz w:val="16"/>
              </w:rPr>
              <w:t>HTTPS at the CDN, load balancer or reverse proxy; TLS from API to database (</w:t>
            </w:r>
            <w:r>
              <w:rPr>
                <w:rFonts w:ascii="Consolas" w:hAnsi="Consolas" w:cs="Consolas" w:eastAsia="Consolas"/>
                <w:color w:val="101820"/>
                <w:sz w:val="14"/>
              </w:rPr>
              <w:t>sslmode=require</w:t>
            </w:r>
            <w:r>
              <w:rPr>
                <w:rFonts w:ascii="Segoe UI" w:hAnsi="Segoe UI" w:cs="Segoe UI" w:eastAsia="Segoe UI"/>
                <w:color w:val="101820"/>
                <w:sz w:val="16"/>
              </w:rPr>
              <w:t>); STARTTLS to SMTP. Minimum TLS version at the edge: TLS 1.2 recommended [to confirm in the hosting runbook]</w:t>
            </w:r>
          </w:p>
        </w:tc>
        <w:tc>
          <w:tcPr>
            <w:tcW w:type="dxa" w:w="2180"/>
          </w:tcPr>
          <w:p>
            <w:pPr>
              <w:spacing w:after="20"/>
            </w:pPr>
            <w:r>
              <w:rPr>
                <w:rFonts w:ascii="Segoe UI" w:hAnsi="Segoe UI" w:cs="Segoe UI" w:eastAsia="Segoe UI"/>
                <w:color w:val="101820"/>
                <w:sz w:val="16"/>
              </w:rPr>
              <w:t>AIS, Encryption</w:t>
            </w:r>
          </w:p>
        </w:tc>
      </w:tr>
      <w:tr>
        <w:tc>
          <w:tcPr>
            <w:tcW w:type="dxa" w:w="907"/>
          </w:tcPr>
          <w:p>
            <w:pPr>
              <w:spacing w:after="20"/>
            </w:pPr>
            <w:r>
              <w:rPr>
                <w:rFonts w:ascii="Segoe UI" w:hAnsi="Segoe UI" w:cs="Segoe UI" w:eastAsia="Segoe UI"/>
                <w:color w:val="101820"/>
                <w:sz w:val="16"/>
              </w:rPr>
              <w:t>CRY-02</w:t>
            </w:r>
          </w:p>
        </w:tc>
        <w:tc>
          <w:tcPr>
            <w:tcW w:type="dxa" w:w="1920"/>
          </w:tcPr>
          <w:p>
            <w:pPr>
              <w:spacing w:after="20"/>
            </w:pPr>
            <w:r>
              <w:rPr>
                <w:rFonts w:ascii="Segoe UI" w:hAnsi="Segoe UI" w:cs="Segoe UI" w:eastAsia="Segoe UI"/>
                <w:color w:val="101820"/>
                <w:sz w:val="16"/>
              </w:rPr>
              <w:t>Is data encrypted at rest</w:t>
            </w:r>
          </w:p>
        </w:tc>
        <w:tc>
          <w:tcPr>
            <w:tcW w:type="dxa" w:w="1123"/>
          </w:tcPr>
          <w:p>
            <w:pPr>
              <w:spacing w:after="20"/>
            </w:pPr>
            <w:r>
              <w:rPr>
                <w:rFonts w:ascii="Segoe UI" w:hAnsi="Segoe UI" w:cs="Segoe UI" w:eastAsia="Segoe UI"/>
                <w:color w:val="101820"/>
                <w:sz w:val="16"/>
              </w:rPr>
              <w:t>Partial</w:t>
            </w:r>
          </w:p>
        </w:tc>
        <w:tc>
          <w:tcPr>
            <w:tcW w:type="dxa" w:w="2884"/>
          </w:tcPr>
          <w:p>
            <w:pPr>
              <w:spacing w:after="20"/>
            </w:pPr>
            <w:r>
              <w:rPr>
                <w:rFonts w:ascii="Segoe UI" w:hAnsi="Segoe UI" w:cs="Segoe UI" w:eastAsia="Segoe UI"/>
                <w:color w:val="101820"/>
                <w:sz w:val="16"/>
              </w:rPr>
              <w:t>Storage encryption of database, file store and backups with the provider's key service in hosted options; recommended in every option. Application-level encryption only for two-step secrets</w:t>
            </w:r>
          </w:p>
        </w:tc>
        <w:tc>
          <w:tcPr>
            <w:tcW w:type="dxa" w:w="2180"/>
          </w:tcPr>
          <w:p>
            <w:pPr>
              <w:spacing w:after="20"/>
            </w:pPr>
            <w:r>
              <w:rPr>
                <w:rFonts w:ascii="Segoe UI" w:hAnsi="Segoe UI" w:cs="Segoe UI" w:eastAsia="Segoe UI"/>
                <w:color w:val="101820"/>
                <w:sz w:val="16"/>
              </w:rPr>
              <w:t>HSA, Security; AIS</w:t>
            </w:r>
          </w:p>
        </w:tc>
      </w:tr>
      <w:tr>
        <w:tc>
          <w:tcPr>
            <w:tcW w:type="dxa" w:w="907"/>
          </w:tcPr>
          <w:p>
            <w:pPr>
              <w:spacing w:after="20"/>
            </w:pPr>
            <w:r>
              <w:rPr>
                <w:rFonts w:ascii="Segoe UI" w:hAnsi="Segoe UI" w:cs="Segoe UI" w:eastAsia="Segoe UI"/>
                <w:color w:val="101820"/>
                <w:sz w:val="16"/>
              </w:rPr>
              <w:t>CRY-03</w:t>
            </w:r>
          </w:p>
        </w:tc>
        <w:tc>
          <w:tcPr>
            <w:tcW w:type="dxa" w:w="1920"/>
          </w:tcPr>
          <w:p>
            <w:pPr>
              <w:spacing w:after="20"/>
            </w:pPr>
            <w:r>
              <w:rPr>
                <w:rFonts w:ascii="Segoe UI" w:hAnsi="Segoe UI" w:cs="Segoe UI" w:eastAsia="Segoe UI"/>
                <w:color w:val="101820"/>
                <w:sz w:val="16"/>
              </w:rPr>
              <w:t>Which algorithms are used</w:t>
            </w:r>
          </w:p>
        </w:tc>
        <w:tc>
          <w:tcPr>
            <w:tcW w:type="dxa" w:w="1123"/>
          </w:tcPr>
          <w:p>
            <w:pPr>
              <w:spacing w:after="20"/>
            </w:pPr>
            <w:r>
              <w:rPr>
                <w:rFonts w:ascii="Segoe UI" w:hAnsi="Segoe UI" w:cs="Segoe UI" w:eastAsia="Segoe UI"/>
                <w:color w:val="101820"/>
                <w:sz w:val="16"/>
              </w:rPr>
              <w:t>Yes</w:t>
            </w:r>
          </w:p>
        </w:tc>
        <w:tc>
          <w:tcPr>
            <w:tcW w:type="dxa" w:w="2884"/>
          </w:tcPr>
          <w:p>
            <w:pPr>
              <w:spacing w:after="20"/>
            </w:pPr>
            <w:r>
              <w:rPr>
                <w:rFonts w:ascii="Segoe UI" w:hAnsi="Segoe UI" w:cs="Segoe UI" w:eastAsia="Segoe UI"/>
                <w:color w:val="101820"/>
                <w:sz w:val="16"/>
              </w:rPr>
              <w:t>bcrypt for passwords; AES-256-GCM for TOTP secrets; HMAC-SHA256 for file links, reset codes and webhooks; JWT limited to HS256</w:t>
            </w:r>
          </w:p>
        </w:tc>
        <w:tc>
          <w:tcPr>
            <w:tcW w:type="dxa" w:w="2180"/>
          </w:tcPr>
          <w:p>
            <w:pPr>
              <w:spacing w:after="20"/>
            </w:pPr>
            <w:r>
              <w:rPr>
                <w:rFonts w:ascii="Segoe UI" w:hAnsi="Segoe UI" w:cs="Segoe UI" w:eastAsia="Segoe UI"/>
                <w:color w:val="101820"/>
                <w:sz w:val="16"/>
              </w:rPr>
              <w:t>AIS, OWASP table</w:t>
            </w:r>
          </w:p>
        </w:tc>
      </w:tr>
      <w:tr>
        <w:tc>
          <w:tcPr>
            <w:tcW w:type="dxa" w:w="907"/>
          </w:tcPr>
          <w:p>
            <w:pPr>
              <w:spacing w:after="20"/>
            </w:pPr>
            <w:r>
              <w:rPr>
                <w:rFonts w:ascii="Segoe UI" w:hAnsi="Segoe UI" w:cs="Segoe UI" w:eastAsia="Segoe UI"/>
                <w:color w:val="101820"/>
                <w:sz w:val="16"/>
              </w:rPr>
              <w:t>CRY-04</w:t>
            </w:r>
          </w:p>
        </w:tc>
        <w:tc>
          <w:tcPr>
            <w:tcW w:type="dxa" w:w="1920"/>
          </w:tcPr>
          <w:p>
            <w:pPr>
              <w:spacing w:after="20"/>
            </w:pPr>
            <w:r>
              <w:rPr>
                <w:rFonts w:ascii="Segoe UI" w:hAnsi="Segoe UI" w:cs="Segoe UI" w:eastAsia="Segoe UI"/>
                <w:color w:val="101820"/>
                <w:sz w:val="16"/>
              </w:rPr>
              <w:t>How are keys and secrets managed</w:t>
            </w:r>
          </w:p>
        </w:tc>
        <w:tc>
          <w:tcPr>
            <w:tcW w:type="dxa" w:w="1123"/>
          </w:tcPr>
          <w:p>
            <w:pPr>
              <w:spacing w:after="20"/>
            </w:pPr>
            <w:r>
              <w:rPr>
                <w:rFonts w:ascii="Segoe UI" w:hAnsi="Segoe UI" w:cs="Segoe UI" w:eastAsia="Segoe UI"/>
                <w:color w:val="101820"/>
                <w:sz w:val="16"/>
              </w:rPr>
              <w:t>Yes</w:t>
            </w:r>
          </w:p>
        </w:tc>
        <w:tc>
          <w:tcPr>
            <w:tcW w:type="dxa" w:w="2884"/>
          </w:tcPr>
          <w:p>
            <w:pPr>
              <w:spacing w:after="20"/>
            </w:pPr>
            <w:r>
              <w:rPr>
                <w:rFonts w:ascii="Segoe UI" w:hAnsi="Segoe UI" w:cs="Segoe UI" w:eastAsia="Segoe UI"/>
                <w:color w:val="101820"/>
                <w:sz w:val="16"/>
              </w:rPr>
              <w:t xml:space="preserve">Secrets only in the environment or a secret store, never in the repository; separate per environment; production start refuses missing, short or placeholder secrets; sealed escrow copy of </w:t>
            </w:r>
            <w:r>
              <w:rPr>
                <w:rFonts w:ascii="Consolas" w:hAnsi="Consolas" w:cs="Consolas" w:eastAsia="Consolas"/>
                <w:color w:val="101820"/>
                <w:sz w:val="14"/>
              </w:rPr>
              <w:t>DATA_ENCRYPTION_KEY</w:t>
            </w:r>
            <w:r>
              <w:rPr>
                <w:rFonts w:ascii="Segoe UI" w:hAnsi="Segoe UI" w:cs="Segoe UI" w:eastAsia="Segoe UI"/>
                <w:color w:val="101820"/>
                <w:sz w:val="16"/>
              </w:rPr>
              <w:t xml:space="preserve"> under dual control</w:t>
            </w:r>
          </w:p>
        </w:tc>
        <w:tc>
          <w:tcPr>
            <w:tcW w:type="dxa" w:w="2180"/>
          </w:tcPr>
          <w:p>
            <w:pPr>
              <w:spacing w:after="20"/>
            </w:pPr>
            <w:r>
              <w:rPr>
                <w:rFonts w:ascii="Segoe UI" w:hAnsi="Segoe UI" w:cs="Segoe UI" w:eastAsia="Segoe UI"/>
                <w:color w:val="101820"/>
                <w:sz w:val="16"/>
              </w:rPr>
              <w:t>AIS, Environment configuration; HSA</w:t>
            </w:r>
          </w:p>
        </w:tc>
      </w:tr>
      <w:tr>
        <w:tc>
          <w:tcPr>
            <w:tcW w:type="dxa" w:w="907"/>
          </w:tcPr>
          <w:p>
            <w:pPr>
              <w:spacing w:after="20"/>
            </w:pPr>
            <w:r>
              <w:rPr>
                <w:rFonts w:ascii="Segoe UI" w:hAnsi="Segoe UI" w:cs="Segoe UI" w:eastAsia="Segoe UI"/>
                <w:color w:val="101820"/>
                <w:sz w:val="16"/>
              </w:rPr>
              <w:t>CRY-05</w:t>
            </w:r>
          </w:p>
        </w:tc>
        <w:tc>
          <w:tcPr>
            <w:tcW w:type="dxa" w:w="1920"/>
          </w:tcPr>
          <w:p>
            <w:pPr>
              <w:spacing w:after="20"/>
            </w:pPr>
            <w:r>
              <w:rPr>
                <w:rFonts w:ascii="Segoe UI" w:hAnsi="Segoe UI" w:cs="Segoe UI" w:eastAsia="Segoe UI"/>
                <w:color w:val="101820"/>
                <w:sz w:val="16"/>
              </w:rPr>
              <w:t>Who holds the encryption keys</w:t>
            </w:r>
          </w:p>
        </w:tc>
        <w:tc>
          <w:tcPr>
            <w:tcW w:type="dxa" w:w="1123"/>
          </w:tcPr>
          <w:p>
            <w:pPr>
              <w:spacing w:after="20"/>
            </w:pPr>
            <w:r>
              <w:rPr>
                <w:rFonts w:ascii="Segoe UI" w:hAnsi="Segoe UI" w:cs="Segoe UI" w:eastAsia="Segoe UI"/>
                <w:color w:val="101820"/>
                <w:sz w:val="16"/>
              </w:rPr>
              <w:t>Partial</w:t>
            </w:r>
          </w:p>
        </w:tc>
        <w:tc>
          <w:tcPr>
            <w:tcW w:type="dxa" w:w="2884"/>
          </w:tcPr>
          <w:p>
            <w:pPr>
              <w:spacing w:after="20"/>
            </w:pPr>
            <w:r>
              <w:rPr>
                <w:rFonts w:ascii="Segoe UI" w:hAnsi="Segoe UI" w:cs="Segoe UI" w:eastAsia="Segoe UI"/>
                <w:color w:val="101820"/>
                <w:sz w:val="16"/>
              </w:rPr>
              <w:t>Hosted: the provider's key service under the hosting account [to confirm whether the account is the broker's or iorta TechNXT's for each option]. Broker-hosted: the broker</w:t>
            </w:r>
          </w:p>
        </w:tc>
        <w:tc>
          <w:tcPr>
            <w:tcW w:type="dxa" w:w="2180"/>
          </w:tcPr>
          <w:p>
            <w:pPr>
              <w:spacing w:after="20"/>
            </w:pPr>
            <w:r>
              <w:rPr>
                <w:rFonts w:ascii="Segoe UI" w:hAnsi="Segoe UI" w:cs="Segoe UI" w:eastAsia="Segoe UI"/>
                <w:color w:val="101820"/>
                <w:sz w:val="16"/>
              </w:rPr>
              <w:t>HSA; AIS, Cross-border transfer</w:t>
            </w:r>
          </w:p>
        </w:tc>
      </w:tr>
      <w:tr>
        <w:tc>
          <w:tcPr>
            <w:tcW w:type="dxa" w:w="907"/>
          </w:tcPr>
          <w:p>
            <w:pPr>
              <w:spacing w:after="20"/>
            </w:pPr>
            <w:r>
              <w:rPr>
                <w:rFonts w:ascii="Segoe UI" w:hAnsi="Segoe UI" w:cs="Segoe UI" w:eastAsia="Segoe UI"/>
                <w:color w:val="101820"/>
                <w:sz w:val="16"/>
              </w:rPr>
              <w:t>CRY-06</w:t>
            </w:r>
          </w:p>
        </w:tc>
        <w:tc>
          <w:tcPr>
            <w:tcW w:type="dxa" w:w="1920"/>
          </w:tcPr>
          <w:p>
            <w:pPr>
              <w:spacing w:after="20"/>
            </w:pPr>
            <w:r>
              <w:rPr>
                <w:rFonts w:ascii="Segoe UI" w:hAnsi="Segoe UI" w:cs="Segoe UI" w:eastAsia="Segoe UI"/>
                <w:color w:val="101820"/>
                <w:sz w:val="16"/>
              </w:rPr>
              <w:t>Can keys be rotated</w:t>
            </w:r>
          </w:p>
        </w:tc>
        <w:tc>
          <w:tcPr>
            <w:tcW w:type="dxa" w:w="1123"/>
          </w:tcPr>
          <w:p>
            <w:pPr>
              <w:spacing w:after="20"/>
            </w:pPr>
            <w:r>
              <w:rPr>
                <w:rFonts w:ascii="Segoe UI" w:hAnsi="Segoe UI" w:cs="Segoe UI" w:eastAsia="Segoe UI"/>
                <w:color w:val="101820"/>
                <w:sz w:val="16"/>
              </w:rPr>
              <w:t>Partial</w:t>
            </w:r>
          </w:p>
        </w:tc>
        <w:tc>
          <w:tcPr>
            <w:tcW w:type="dxa" w:w="2884"/>
          </w:tcPr>
          <w:p>
            <w:pPr>
              <w:spacing w:after="20"/>
            </w:pPr>
            <w:r>
              <w:rPr>
                <w:rFonts w:ascii="Consolas" w:hAnsi="Consolas" w:cs="Consolas" w:eastAsia="Consolas"/>
                <w:color w:val="101820"/>
                <w:sz w:val="14"/>
              </w:rPr>
              <w:t>JWT_SECRET</w:t>
            </w:r>
            <w:r>
              <w:rPr>
                <w:rFonts w:ascii="Segoe UI" w:hAnsi="Segoe UI" w:cs="Segoe UI" w:eastAsia="Segoe UI"/>
                <w:color w:val="101820"/>
                <w:sz w:val="16"/>
              </w:rPr>
              <w:t xml:space="preserve"> rotation signs everyone out and voids file links. </w:t>
            </w:r>
            <w:r>
              <w:rPr>
                <w:rFonts w:ascii="Consolas" w:hAnsi="Consolas" w:cs="Consolas" w:eastAsia="Consolas"/>
                <w:color w:val="101820"/>
                <w:sz w:val="14"/>
              </w:rPr>
              <w:t>DATA_ENCRYPTION_KEY</w:t>
            </w:r>
            <w:r>
              <w:rPr>
                <w:rFonts w:ascii="Segoe UI" w:hAnsi="Segoe UI" w:cs="Segoe UI" w:eastAsia="Segoe UI"/>
                <w:color w:val="101820"/>
                <w:sz w:val="16"/>
              </w:rPr>
              <w:t xml:space="preserve"> rotation requires users with two-step verification to enrol again; planned with the restore impact in mind</w:t>
            </w:r>
          </w:p>
        </w:tc>
        <w:tc>
          <w:tcPr>
            <w:tcW w:type="dxa" w:w="2180"/>
          </w:tcPr>
          <w:p>
            <w:pPr>
              <w:spacing w:after="20"/>
            </w:pPr>
            <w:r>
              <w:rPr>
                <w:rFonts w:ascii="Segoe UI" w:hAnsi="Segoe UI" w:cs="Segoe UI" w:eastAsia="Segoe UI"/>
                <w:color w:val="101820"/>
                <w:sz w:val="16"/>
              </w:rPr>
              <w:t>PSS, Security incidents; TR</w:t>
            </w:r>
          </w:p>
        </w:tc>
      </w:tr>
    </w:tbl>
    <w:p>
      <w:pPr>
        <w:spacing w:after="80"/>
      </w:pPr>
    </w:p>
    <w:p>
      <w:pPr>
        <w:pStyle w:val="Heading1"/>
        <w:pageBreakBefore/>
      </w:pPr>
      <w:r>
        <w:rPr>
          <w:rFonts w:ascii="Segoe UI" w:hAnsi="Segoe UI" w:cs="Segoe UI" w:eastAsia="Segoe UI"/>
          <w:b/>
          <w:color w:val="0F4761"/>
          <w:sz w:val="32"/>
        </w:rPr>
        <w:t>9.  Application and infrastructure security</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505"/>
        <w:gridCol w:w="1123"/>
        <w:gridCol w:w="2619"/>
        <w:gridCol w:w="1861"/>
      </w:tblGrid>
      <w:tr>
        <w:trPr>
          <w:tblHeader w:val="true"/>
        </w:trPr>
        <w:tc>
          <w:tcPr>
            <w:tcW w:type="dxa" w:w="907"/>
            <w:shd w:val="clear" w:color="auto" w:fill="DCE9F7"/>
          </w:tcPr>
          <w:p>
            <w:pPr>
              <w:spacing w:after="20"/>
            </w:pPr>
            <w:r>
              <w:rPr>
                <w:rFonts w:ascii="Segoe UI" w:hAnsi="Segoe UI" w:cs="Segoe UI" w:eastAsia="Segoe UI"/>
                <w:b/>
                <w:color w:val="0F4761"/>
                <w:sz w:val="16"/>
              </w:rPr>
              <w:t>Ref</w:t>
            </w:r>
          </w:p>
        </w:tc>
        <w:tc>
          <w:tcPr>
            <w:tcW w:type="dxa" w:w="2505"/>
            <w:shd w:val="clear" w:color="auto" w:fill="DCE9F7"/>
          </w:tcPr>
          <w:p>
            <w:pPr>
              <w:spacing w:after="20"/>
            </w:pPr>
            <w:r>
              <w:rPr>
                <w:rFonts w:ascii="Segoe UI" w:hAnsi="Segoe UI" w:cs="Segoe UI" w:eastAsia="Segoe UI"/>
                <w:b/>
                <w:color w:val="0F4761"/>
                <w:sz w:val="16"/>
              </w:rPr>
              <w:t>Question</w:t>
            </w:r>
          </w:p>
        </w:tc>
        <w:tc>
          <w:tcPr>
            <w:tcW w:type="dxa" w:w="1123"/>
            <w:shd w:val="clear" w:color="auto" w:fill="DCE9F7"/>
          </w:tcPr>
          <w:p>
            <w:pPr>
              <w:spacing w:after="20"/>
            </w:pPr>
            <w:r>
              <w:rPr>
                <w:rFonts w:ascii="Segoe UI" w:hAnsi="Segoe UI" w:cs="Segoe UI" w:eastAsia="Segoe UI"/>
                <w:b/>
                <w:color w:val="0F4761"/>
                <w:sz w:val="16"/>
              </w:rPr>
              <w:t>Response</w:t>
            </w:r>
          </w:p>
        </w:tc>
        <w:tc>
          <w:tcPr>
            <w:tcW w:type="dxa" w:w="2619"/>
            <w:shd w:val="clear" w:color="auto" w:fill="DCE9F7"/>
          </w:tcPr>
          <w:p>
            <w:pPr>
              <w:spacing w:after="20"/>
            </w:pPr>
            <w:r>
              <w:rPr>
                <w:rFonts w:ascii="Segoe UI" w:hAnsi="Segoe UI" w:cs="Segoe UI" w:eastAsia="Segoe UI"/>
                <w:b/>
                <w:color w:val="0F4761"/>
                <w:sz w:val="16"/>
              </w:rPr>
              <w:t>Answer</w:t>
            </w:r>
          </w:p>
        </w:tc>
        <w:tc>
          <w:tcPr>
            <w:tcW w:type="dxa" w:w="1861"/>
            <w:shd w:val="clear" w:color="auto" w:fill="DCE9F7"/>
          </w:tcPr>
          <w:p>
            <w:pPr>
              <w:spacing w:after="20"/>
            </w:pPr>
            <w:r>
              <w:rPr>
                <w:rFonts w:ascii="Segoe UI" w:hAnsi="Segoe UI" w:cs="Segoe UI" w:eastAsia="Segoe UI"/>
                <w:b/>
                <w:color w:val="0F4761"/>
                <w:sz w:val="16"/>
              </w:rPr>
              <w:t>Evidence</w:t>
            </w:r>
          </w:p>
        </w:tc>
      </w:tr>
      <w:tr>
        <w:tc>
          <w:tcPr>
            <w:tcW w:type="dxa" w:w="907"/>
          </w:tcPr>
          <w:p>
            <w:pPr>
              <w:spacing w:after="20"/>
            </w:pPr>
            <w:r>
              <w:rPr>
                <w:rFonts w:ascii="Segoe UI" w:hAnsi="Segoe UI" w:cs="Segoe UI" w:eastAsia="Segoe UI"/>
                <w:color w:val="101820"/>
                <w:sz w:val="16"/>
              </w:rPr>
              <w:t>APP-01</w:t>
            </w:r>
          </w:p>
        </w:tc>
        <w:tc>
          <w:tcPr>
            <w:tcW w:type="dxa" w:w="2505"/>
          </w:tcPr>
          <w:p>
            <w:pPr>
              <w:spacing w:after="20"/>
            </w:pPr>
            <w:r>
              <w:rPr>
                <w:rFonts w:ascii="Segoe UI" w:hAnsi="Segoe UI" w:cs="Segoe UI" w:eastAsia="Segoe UI"/>
                <w:color w:val="101820"/>
                <w:sz w:val="16"/>
              </w:rPr>
              <w:t>Is the application tested against the OWASP Top 10</w:t>
            </w:r>
          </w:p>
        </w:tc>
        <w:tc>
          <w:tcPr>
            <w:tcW w:type="dxa" w:w="1123"/>
          </w:tcPr>
          <w:p>
            <w:pPr>
              <w:spacing w:after="20"/>
            </w:pPr>
            <w:r>
              <w:rPr>
                <w:rFonts w:ascii="Segoe UI" w:hAnsi="Segoe UI" w:cs="Segoe UI" w:eastAsia="Segoe UI"/>
                <w:color w:val="101820"/>
                <w:sz w:val="16"/>
              </w:rPr>
              <w:t>Yes</w:t>
            </w:r>
          </w:p>
        </w:tc>
        <w:tc>
          <w:tcPr>
            <w:tcW w:type="dxa" w:w="2619"/>
          </w:tcPr>
          <w:p>
            <w:pPr>
              <w:spacing w:after="20"/>
            </w:pPr>
            <w:r>
              <w:rPr>
                <w:rFonts w:ascii="Segoe UI" w:hAnsi="Segoe UI" w:cs="Segoe UI" w:eastAsia="Segoe UI"/>
                <w:color w:val="101820"/>
                <w:sz w:val="16"/>
              </w:rPr>
              <w:t>Controls mapped to each OWASP Top 10 (2021) risk with the code location</w:t>
            </w:r>
          </w:p>
        </w:tc>
        <w:tc>
          <w:tcPr>
            <w:tcW w:type="dxa" w:w="1861"/>
          </w:tcPr>
          <w:p>
            <w:pPr>
              <w:spacing w:after="20"/>
            </w:pPr>
            <w:r>
              <w:rPr>
                <w:rFonts w:ascii="Segoe UI" w:hAnsi="Segoe UI" w:cs="Segoe UI" w:eastAsia="Segoe UI"/>
                <w:color w:val="101820"/>
                <w:sz w:val="16"/>
              </w:rPr>
              <w:t>TR, OWASP mapping; AIS</w:t>
            </w:r>
          </w:p>
        </w:tc>
      </w:tr>
      <w:tr>
        <w:tc>
          <w:tcPr>
            <w:tcW w:type="dxa" w:w="907"/>
          </w:tcPr>
          <w:p>
            <w:pPr>
              <w:spacing w:after="20"/>
            </w:pPr>
            <w:r>
              <w:rPr>
                <w:rFonts w:ascii="Segoe UI" w:hAnsi="Segoe UI" w:cs="Segoe UI" w:eastAsia="Segoe UI"/>
                <w:color w:val="101820"/>
                <w:sz w:val="16"/>
              </w:rPr>
              <w:t>APP-02</w:t>
            </w:r>
          </w:p>
        </w:tc>
        <w:tc>
          <w:tcPr>
            <w:tcW w:type="dxa" w:w="2505"/>
          </w:tcPr>
          <w:p>
            <w:pPr>
              <w:spacing w:after="20"/>
            </w:pPr>
            <w:r>
              <w:rPr>
                <w:rFonts w:ascii="Segoe UI" w:hAnsi="Segoe UI" w:cs="Segoe UI" w:eastAsia="Segoe UI"/>
                <w:color w:val="101820"/>
                <w:sz w:val="16"/>
              </w:rPr>
              <w:t>How is SQL injection prevented</w:t>
            </w:r>
          </w:p>
        </w:tc>
        <w:tc>
          <w:tcPr>
            <w:tcW w:type="dxa" w:w="1123"/>
          </w:tcPr>
          <w:p>
            <w:pPr>
              <w:spacing w:after="20"/>
            </w:pPr>
            <w:r>
              <w:rPr>
                <w:rFonts w:ascii="Segoe UI" w:hAnsi="Segoe UI" w:cs="Segoe UI" w:eastAsia="Segoe UI"/>
                <w:color w:val="101820"/>
                <w:sz w:val="16"/>
              </w:rPr>
              <w:t>Yes</w:t>
            </w:r>
          </w:p>
        </w:tc>
        <w:tc>
          <w:tcPr>
            <w:tcW w:type="dxa" w:w="2619"/>
          </w:tcPr>
          <w:p>
            <w:pPr>
              <w:spacing w:after="20"/>
            </w:pPr>
            <w:r>
              <w:rPr>
                <w:rFonts w:ascii="Segoe UI" w:hAnsi="Segoe UI" w:cs="Segoe UI" w:eastAsia="Segoe UI"/>
                <w:color w:val="101820"/>
                <w:sz w:val="16"/>
              </w:rPr>
              <w:t>Parameterised SQL only; 953 SQL statements reviewed on 03 October 2026; dynamic identifiers only from allow-lists in code</w:t>
            </w:r>
          </w:p>
        </w:tc>
        <w:tc>
          <w:tcPr>
            <w:tcW w:type="dxa" w:w="1861"/>
          </w:tcPr>
          <w:p>
            <w:pPr>
              <w:spacing w:after="20"/>
            </w:pPr>
            <w:r>
              <w:rPr>
                <w:rFonts w:ascii="Segoe UI" w:hAnsi="Segoe UI" w:cs="Segoe UI" w:eastAsia="Segoe UI"/>
                <w:color w:val="101820"/>
                <w:sz w:val="16"/>
              </w:rPr>
              <w:t>TR, SQL injection prevention</w:t>
            </w:r>
          </w:p>
        </w:tc>
      </w:tr>
      <w:tr>
        <w:tc>
          <w:tcPr>
            <w:tcW w:type="dxa" w:w="907"/>
          </w:tcPr>
          <w:p>
            <w:pPr>
              <w:spacing w:after="20"/>
            </w:pPr>
            <w:r>
              <w:rPr>
                <w:rFonts w:ascii="Segoe UI" w:hAnsi="Segoe UI" w:cs="Segoe UI" w:eastAsia="Segoe UI"/>
                <w:color w:val="101820"/>
                <w:sz w:val="16"/>
              </w:rPr>
              <w:t>APP-03</w:t>
            </w:r>
          </w:p>
        </w:tc>
        <w:tc>
          <w:tcPr>
            <w:tcW w:type="dxa" w:w="2505"/>
          </w:tcPr>
          <w:p>
            <w:pPr>
              <w:spacing w:after="20"/>
            </w:pPr>
            <w:r>
              <w:rPr>
                <w:rFonts w:ascii="Segoe UI" w:hAnsi="Segoe UI" w:cs="Segoe UI" w:eastAsia="Segoe UI"/>
                <w:color w:val="101820"/>
                <w:sz w:val="16"/>
              </w:rPr>
              <w:t>Is input validated</w:t>
            </w:r>
          </w:p>
        </w:tc>
        <w:tc>
          <w:tcPr>
            <w:tcW w:type="dxa" w:w="1123"/>
          </w:tcPr>
          <w:p>
            <w:pPr>
              <w:spacing w:after="20"/>
            </w:pPr>
            <w:r>
              <w:rPr>
                <w:rFonts w:ascii="Segoe UI" w:hAnsi="Segoe UI" w:cs="Segoe UI" w:eastAsia="Segoe UI"/>
                <w:color w:val="101820"/>
                <w:sz w:val="16"/>
              </w:rPr>
              <w:t>Yes</w:t>
            </w:r>
          </w:p>
        </w:tc>
        <w:tc>
          <w:tcPr>
            <w:tcW w:type="dxa" w:w="2619"/>
          </w:tcPr>
          <w:p>
            <w:pPr>
              <w:spacing w:after="20"/>
            </w:pPr>
            <w:r>
              <w:rPr>
                <w:rFonts w:ascii="Segoe UI" w:hAnsi="Segoe UI" w:cs="Segoe UI" w:eastAsia="Segoe UI"/>
                <w:color w:val="101820"/>
                <w:sz w:val="16"/>
              </w:rPr>
              <w:t>zod schemas on bodies and queries; JSON body limit 2 MB; list pages capped at 500 rows</w:t>
            </w:r>
          </w:p>
        </w:tc>
        <w:tc>
          <w:tcPr>
            <w:tcW w:type="dxa" w:w="1861"/>
          </w:tcPr>
          <w:p>
            <w:pPr>
              <w:spacing w:after="20"/>
            </w:pPr>
            <w:r>
              <w:rPr>
                <w:rFonts w:ascii="Segoe UI" w:hAnsi="Segoe UI" w:cs="Segoe UI" w:eastAsia="Segoe UI"/>
                <w:color w:val="101820"/>
                <w:sz w:val="16"/>
              </w:rPr>
              <w:t>TR, Input validation</w:t>
            </w:r>
          </w:p>
        </w:tc>
      </w:tr>
      <w:tr>
        <w:tc>
          <w:tcPr>
            <w:tcW w:type="dxa" w:w="907"/>
          </w:tcPr>
          <w:p>
            <w:pPr>
              <w:spacing w:after="20"/>
            </w:pPr>
            <w:r>
              <w:rPr>
                <w:rFonts w:ascii="Segoe UI" w:hAnsi="Segoe UI" w:cs="Segoe UI" w:eastAsia="Segoe UI"/>
                <w:color w:val="101820"/>
                <w:sz w:val="16"/>
              </w:rPr>
              <w:t>APP-04</w:t>
            </w:r>
          </w:p>
        </w:tc>
        <w:tc>
          <w:tcPr>
            <w:tcW w:type="dxa" w:w="2505"/>
          </w:tcPr>
          <w:p>
            <w:pPr>
              <w:spacing w:after="20"/>
            </w:pPr>
            <w:r>
              <w:rPr>
                <w:rFonts w:ascii="Segoe UI" w:hAnsi="Segoe UI" w:cs="Segoe UI" w:eastAsia="Segoe UI"/>
                <w:color w:val="101820"/>
                <w:sz w:val="16"/>
              </w:rPr>
              <w:t>Which HTTP security headers are set</w:t>
            </w:r>
          </w:p>
        </w:tc>
        <w:tc>
          <w:tcPr>
            <w:tcW w:type="dxa" w:w="1123"/>
          </w:tcPr>
          <w:p>
            <w:pPr>
              <w:spacing w:after="20"/>
            </w:pPr>
            <w:r>
              <w:rPr>
                <w:rFonts w:ascii="Segoe UI" w:hAnsi="Segoe UI" w:cs="Segoe UI" w:eastAsia="Segoe UI"/>
                <w:color w:val="101820"/>
                <w:sz w:val="16"/>
              </w:rPr>
              <w:t>Yes</w:t>
            </w:r>
          </w:p>
        </w:tc>
        <w:tc>
          <w:tcPr>
            <w:tcW w:type="dxa" w:w="2619"/>
          </w:tcPr>
          <w:p>
            <w:pPr>
              <w:spacing w:after="20"/>
            </w:pPr>
            <w:r>
              <w:rPr>
                <w:rFonts w:ascii="Segoe UI" w:hAnsi="Segoe UI" w:cs="Segoe UI" w:eastAsia="Segoe UI"/>
                <w:color w:val="101820"/>
                <w:sz w:val="16"/>
              </w:rPr>
              <w:t xml:space="preserve">helmet 8 defaults on every response (including Strict-Transport-Security, Content-Security-Policy, X-Content-Type-Options, X-Frame-Options), </w:t>
            </w:r>
            <w:r>
              <w:rPr>
                <w:rFonts w:ascii="Consolas" w:hAnsi="Consolas" w:cs="Consolas" w:eastAsia="Consolas"/>
                <w:color w:val="101820"/>
                <w:sz w:val="14"/>
              </w:rPr>
              <w:t>x-powered-by</w:t>
            </w:r>
            <w:r>
              <w:rPr>
                <w:rFonts w:ascii="Segoe UI" w:hAnsi="Segoe UI" w:cs="Segoe UI" w:eastAsia="Segoe UI"/>
                <w:color w:val="101820"/>
                <w:sz w:val="16"/>
              </w:rPr>
              <w:t xml:space="preserve"> off, CORS limited to </w:t>
            </w:r>
            <w:r>
              <w:rPr>
                <w:rFonts w:ascii="Consolas" w:hAnsi="Consolas" w:cs="Consolas" w:eastAsia="Consolas"/>
                <w:color w:val="101820"/>
                <w:sz w:val="14"/>
              </w:rPr>
              <w:t>CORS_ORIGINS</w:t>
            </w:r>
            <w:r>
              <w:rPr>
                <w:rFonts w:ascii="Segoe UI" w:hAnsi="Segoe UI" w:cs="Segoe UI" w:eastAsia="Segoe UI"/>
                <w:color w:val="101820"/>
                <w:sz w:val="16"/>
              </w:rPr>
              <w:t xml:space="preserve"> (</w:t>
            </w:r>
            <w:r>
              <w:rPr>
                <w:rFonts w:ascii="Consolas" w:hAnsi="Consolas" w:cs="Consolas" w:eastAsia="Consolas"/>
                <w:color w:val="101820"/>
                <w:sz w:val="14"/>
              </w:rPr>
              <w:t>*</w:t>
            </w:r>
            <w:r>
              <w:rPr>
                <w:rFonts w:ascii="Segoe UI" w:hAnsi="Segoe UI" w:cs="Segoe UI" w:eastAsia="Segoe UI"/>
                <w:color w:val="101820"/>
                <w:sz w:val="16"/>
              </w:rPr>
              <w:t xml:space="preserve"> refused in production)</w:t>
            </w:r>
          </w:p>
        </w:tc>
        <w:tc>
          <w:tcPr>
            <w:tcW w:type="dxa" w:w="1861"/>
          </w:tcPr>
          <w:p>
            <w:pPr>
              <w:spacing w:after="20"/>
            </w:pPr>
            <w:r>
              <w:rPr>
                <w:rFonts w:ascii="Segoe UI" w:hAnsi="Segoe UI" w:cs="Segoe UI" w:eastAsia="Segoe UI"/>
                <w:color w:val="101820"/>
                <w:sz w:val="16"/>
              </w:rPr>
              <w:t>TR, HTTP headers</w:t>
            </w:r>
          </w:p>
        </w:tc>
      </w:tr>
      <w:tr>
        <w:tc>
          <w:tcPr>
            <w:tcW w:type="dxa" w:w="907"/>
          </w:tcPr>
          <w:p>
            <w:pPr>
              <w:spacing w:after="20"/>
            </w:pPr>
            <w:r>
              <w:rPr>
                <w:rFonts w:ascii="Segoe UI" w:hAnsi="Segoe UI" w:cs="Segoe UI" w:eastAsia="Segoe UI"/>
                <w:color w:val="101820"/>
                <w:sz w:val="16"/>
              </w:rPr>
              <w:t>APP-05</w:t>
            </w:r>
          </w:p>
        </w:tc>
        <w:tc>
          <w:tcPr>
            <w:tcW w:type="dxa" w:w="2505"/>
          </w:tcPr>
          <w:p>
            <w:pPr>
              <w:spacing w:after="20"/>
            </w:pPr>
            <w:r>
              <w:rPr>
                <w:rFonts w:ascii="Segoe UI" w:hAnsi="Segoe UI" w:cs="Segoe UI" w:eastAsia="Segoe UI"/>
                <w:color w:val="101820"/>
                <w:sz w:val="16"/>
              </w:rPr>
              <w:t>Is there API rate limiting</w:t>
            </w:r>
          </w:p>
        </w:tc>
        <w:tc>
          <w:tcPr>
            <w:tcW w:type="dxa" w:w="1123"/>
          </w:tcPr>
          <w:p>
            <w:pPr>
              <w:spacing w:after="20"/>
            </w:pPr>
            <w:r>
              <w:rPr>
                <w:rFonts w:ascii="Segoe UI" w:hAnsi="Segoe UI" w:cs="Segoe UI" w:eastAsia="Segoe UI"/>
                <w:color w:val="101820"/>
                <w:sz w:val="16"/>
              </w:rPr>
              <w:t>Partial</w:t>
            </w:r>
          </w:p>
        </w:tc>
        <w:tc>
          <w:tcPr>
            <w:tcW w:type="dxa" w:w="2619"/>
          </w:tcPr>
          <w:p>
            <w:pPr>
              <w:spacing w:after="20"/>
            </w:pPr>
            <w:r>
              <w:rPr>
                <w:rFonts w:ascii="Segoe UI" w:hAnsi="Segoe UI" w:cs="Segoe UI" w:eastAsia="Segoe UI"/>
                <w:color w:val="101820"/>
                <w:sz w:val="16"/>
              </w:rPr>
              <w:t>600 requests per 60 seconds per user or IP; 429 with Retry-After. Counted per API instance, so the WAF should also enforce limits</w:t>
            </w:r>
          </w:p>
        </w:tc>
        <w:tc>
          <w:tcPr>
            <w:tcW w:type="dxa" w:w="1861"/>
          </w:tcPr>
          <w:p>
            <w:pPr>
              <w:spacing w:after="20"/>
            </w:pPr>
            <w:r>
              <w:rPr>
                <w:rFonts w:ascii="Segoe UI" w:hAnsi="Segoe UI" w:cs="Segoe UI" w:eastAsia="Segoe UI"/>
                <w:color w:val="101820"/>
                <w:sz w:val="16"/>
              </w:rPr>
              <w:t>TR; AIS, Known limitation</w:t>
            </w:r>
          </w:p>
        </w:tc>
      </w:tr>
      <w:tr>
        <w:tc>
          <w:tcPr>
            <w:tcW w:type="dxa" w:w="907"/>
          </w:tcPr>
          <w:p>
            <w:pPr>
              <w:spacing w:after="20"/>
            </w:pPr>
            <w:r>
              <w:rPr>
                <w:rFonts w:ascii="Segoe UI" w:hAnsi="Segoe UI" w:cs="Segoe UI" w:eastAsia="Segoe UI"/>
                <w:color w:val="101820"/>
                <w:sz w:val="16"/>
              </w:rPr>
              <w:t>APP-06</w:t>
            </w:r>
          </w:p>
        </w:tc>
        <w:tc>
          <w:tcPr>
            <w:tcW w:type="dxa" w:w="2505"/>
          </w:tcPr>
          <w:p>
            <w:pPr>
              <w:spacing w:after="20"/>
            </w:pPr>
            <w:r>
              <w:rPr>
                <w:rFonts w:ascii="Segoe UI" w:hAnsi="Segoe UI" w:cs="Segoe UI" w:eastAsia="Segoe UI"/>
                <w:color w:val="101820"/>
                <w:sz w:val="16"/>
              </w:rPr>
              <w:t>How are file uploads protected</w:t>
            </w:r>
          </w:p>
        </w:tc>
        <w:tc>
          <w:tcPr>
            <w:tcW w:type="dxa" w:w="1123"/>
          </w:tcPr>
          <w:p>
            <w:pPr>
              <w:spacing w:after="20"/>
            </w:pPr>
            <w:r>
              <w:rPr>
                <w:rFonts w:ascii="Segoe UI" w:hAnsi="Segoe UI" w:cs="Segoe UI" w:eastAsia="Segoe UI"/>
                <w:color w:val="101820"/>
                <w:sz w:val="16"/>
              </w:rPr>
              <w:t>Partial</w:t>
            </w:r>
          </w:p>
        </w:tc>
        <w:tc>
          <w:tcPr>
            <w:tcW w:type="dxa" w:w="2619"/>
          </w:tcPr>
          <w:p>
            <w:pPr>
              <w:spacing w:after="20"/>
            </w:pPr>
            <w:r>
              <w:rPr>
                <w:rFonts w:ascii="Segoe UI" w:hAnsi="Segoe UI" w:cs="Segoe UI" w:eastAsia="Segoe UI"/>
                <w:color w:val="101820"/>
                <w:sz w:val="16"/>
              </w:rPr>
              <w:t>Type decided from the file signature; allowed types only; 10 MB per file, 10 files, 50 MB decompressed; random 128-bit keys; nosniff and sandbox CSP on download. No antivirus scan of uploads in the application [to confirm whether the hosting adds one]</w:t>
            </w:r>
          </w:p>
        </w:tc>
        <w:tc>
          <w:tcPr>
            <w:tcW w:type="dxa" w:w="1861"/>
          </w:tcPr>
          <w:p>
            <w:pPr>
              <w:spacing w:after="20"/>
            </w:pPr>
            <w:r>
              <w:rPr>
                <w:rFonts w:ascii="Segoe UI" w:hAnsi="Segoe UI" w:cs="Segoe UI" w:eastAsia="Segoe UI"/>
                <w:color w:val="101820"/>
                <w:sz w:val="16"/>
              </w:rPr>
              <w:t>TR, File uploads</w:t>
            </w:r>
          </w:p>
        </w:tc>
      </w:tr>
      <w:tr>
        <w:tc>
          <w:tcPr>
            <w:tcW w:type="dxa" w:w="907"/>
          </w:tcPr>
          <w:p>
            <w:pPr>
              <w:spacing w:after="20"/>
            </w:pPr>
            <w:r>
              <w:rPr>
                <w:rFonts w:ascii="Segoe UI" w:hAnsi="Segoe UI" w:cs="Segoe UI" w:eastAsia="Segoe UI"/>
                <w:color w:val="101820"/>
                <w:sz w:val="16"/>
              </w:rPr>
              <w:t>APP-07</w:t>
            </w:r>
          </w:p>
        </w:tc>
        <w:tc>
          <w:tcPr>
            <w:tcW w:type="dxa" w:w="2505"/>
          </w:tcPr>
          <w:p>
            <w:pPr>
              <w:spacing w:after="20"/>
            </w:pPr>
            <w:r>
              <w:rPr>
                <w:rFonts w:ascii="Segoe UI" w:hAnsi="Segoe UI" w:cs="Segoe UI" w:eastAsia="Segoe UI"/>
                <w:color w:val="101820"/>
                <w:sz w:val="16"/>
              </w:rPr>
              <w:t>Are error messages safe</w:t>
            </w:r>
          </w:p>
        </w:tc>
        <w:tc>
          <w:tcPr>
            <w:tcW w:type="dxa" w:w="1123"/>
          </w:tcPr>
          <w:p>
            <w:pPr>
              <w:spacing w:after="20"/>
            </w:pPr>
            <w:r>
              <w:rPr>
                <w:rFonts w:ascii="Segoe UI" w:hAnsi="Segoe UI" w:cs="Segoe UI" w:eastAsia="Segoe UI"/>
                <w:color w:val="101820"/>
                <w:sz w:val="16"/>
              </w:rPr>
              <w:t>Yes</w:t>
            </w:r>
          </w:p>
        </w:tc>
        <w:tc>
          <w:tcPr>
            <w:tcW w:type="dxa" w:w="2619"/>
          </w:tcPr>
          <w:p>
            <w:pPr>
              <w:spacing w:after="20"/>
            </w:pPr>
            <w:r>
              <w:rPr>
                <w:rFonts w:ascii="Segoe UI" w:hAnsi="Segoe UI" w:cs="Segoe UI" w:eastAsia="Segoe UI"/>
                <w:color w:val="101820"/>
                <w:sz w:val="16"/>
              </w:rPr>
              <w:t>5xx answers a generic message with a request id; no stack traces to clients</w:t>
            </w:r>
          </w:p>
        </w:tc>
        <w:tc>
          <w:tcPr>
            <w:tcW w:type="dxa" w:w="1861"/>
          </w:tcPr>
          <w:p>
            <w:pPr>
              <w:spacing w:after="20"/>
            </w:pPr>
            <w:r>
              <w:rPr>
                <w:rFonts w:ascii="Segoe UI" w:hAnsi="Segoe UI" w:cs="Segoe UI" w:eastAsia="Segoe UI"/>
                <w:color w:val="101820"/>
                <w:sz w:val="16"/>
              </w:rPr>
              <w:t>AIS; TR</w:t>
            </w:r>
          </w:p>
        </w:tc>
      </w:tr>
      <w:tr>
        <w:tc>
          <w:tcPr>
            <w:tcW w:type="dxa" w:w="907"/>
          </w:tcPr>
          <w:p>
            <w:pPr>
              <w:spacing w:after="20"/>
            </w:pPr>
            <w:r>
              <w:rPr>
                <w:rFonts w:ascii="Segoe UI" w:hAnsi="Segoe UI" w:cs="Segoe UI" w:eastAsia="Segoe UI"/>
                <w:color w:val="101820"/>
                <w:sz w:val="16"/>
              </w:rPr>
              <w:t>APP-08</w:t>
            </w:r>
          </w:p>
        </w:tc>
        <w:tc>
          <w:tcPr>
            <w:tcW w:type="dxa" w:w="2505"/>
          </w:tcPr>
          <w:p>
            <w:pPr>
              <w:spacing w:after="20"/>
            </w:pPr>
            <w:r>
              <w:rPr>
                <w:rFonts w:ascii="Segoe UI" w:hAnsi="Segoe UI" w:cs="Segoe UI" w:eastAsia="Segoe UI"/>
                <w:color w:val="101820"/>
                <w:sz w:val="16"/>
              </w:rPr>
              <w:t>Are public endpoints limited</w:t>
            </w:r>
          </w:p>
        </w:tc>
        <w:tc>
          <w:tcPr>
            <w:tcW w:type="dxa" w:w="1123"/>
          </w:tcPr>
          <w:p>
            <w:pPr>
              <w:spacing w:after="20"/>
            </w:pPr>
            <w:r>
              <w:rPr>
                <w:rFonts w:ascii="Segoe UI" w:hAnsi="Segoe UI" w:cs="Segoe UI" w:eastAsia="Segoe UI"/>
                <w:color w:val="101820"/>
                <w:sz w:val="16"/>
              </w:rPr>
              <w:t>Yes</w:t>
            </w:r>
          </w:p>
        </w:tc>
        <w:tc>
          <w:tcPr>
            <w:tcW w:type="dxa" w:w="2619"/>
          </w:tcPr>
          <w:p>
            <w:pPr>
              <w:spacing w:after="20"/>
            </w:pPr>
            <w:r>
              <w:rPr>
                <w:rFonts w:ascii="Segoe UI" w:hAnsi="Segoe UI" w:cs="Segoe UI" w:eastAsia="Segoe UI"/>
                <w:color w:val="101820"/>
                <w:sz w:val="16"/>
              </w:rPr>
              <w:t>19 public routes by design: health and version, quotation approval, payment checkout and gateway webhooks; webhooks verified by signature on the raw body, idempotent, with an amount check</w:t>
            </w:r>
          </w:p>
        </w:tc>
        <w:tc>
          <w:tcPr>
            <w:tcW w:type="dxa" w:w="1861"/>
          </w:tcPr>
          <w:p>
            <w:pPr>
              <w:spacing w:after="20"/>
            </w:pPr>
            <w:r>
              <w:rPr>
                <w:rFonts w:ascii="Segoe UI" w:hAnsi="Segoe UI" w:cs="Segoe UI" w:eastAsia="Segoe UI"/>
                <w:color w:val="101820"/>
                <w:sz w:val="16"/>
              </w:rPr>
              <w:t>TR, Public endpoints</w:t>
            </w:r>
          </w:p>
        </w:tc>
      </w:tr>
      <w:tr>
        <w:tc>
          <w:tcPr>
            <w:tcW w:type="dxa" w:w="907"/>
          </w:tcPr>
          <w:p>
            <w:pPr>
              <w:spacing w:after="20"/>
            </w:pPr>
            <w:r>
              <w:rPr>
                <w:rFonts w:ascii="Segoe UI" w:hAnsi="Segoe UI" w:cs="Segoe UI" w:eastAsia="Segoe UI"/>
                <w:color w:val="101820"/>
                <w:sz w:val="16"/>
              </w:rPr>
              <w:t>APP-09</w:t>
            </w:r>
          </w:p>
        </w:tc>
        <w:tc>
          <w:tcPr>
            <w:tcW w:type="dxa" w:w="2505"/>
          </w:tcPr>
          <w:p>
            <w:pPr>
              <w:spacing w:after="20"/>
            </w:pPr>
            <w:r>
              <w:rPr>
                <w:rFonts w:ascii="Segoe UI" w:hAnsi="Segoe UI" w:cs="Segoe UI" w:eastAsia="Segoe UI"/>
                <w:color w:val="101820"/>
                <w:sz w:val="16"/>
              </w:rPr>
              <w:t>Is there a web application firewall</w:t>
            </w:r>
          </w:p>
        </w:tc>
        <w:tc>
          <w:tcPr>
            <w:tcW w:type="dxa" w:w="1123"/>
          </w:tcPr>
          <w:p>
            <w:pPr>
              <w:spacing w:after="20"/>
            </w:pPr>
            <w:r>
              <w:rPr>
                <w:rFonts w:ascii="Segoe UI" w:hAnsi="Segoe UI" w:cs="Segoe UI" w:eastAsia="Segoe UI"/>
                <w:color w:val="101820"/>
                <w:sz w:val="16"/>
              </w:rPr>
              <w:t>Partial</w:t>
            </w:r>
          </w:p>
        </w:tc>
        <w:tc>
          <w:tcPr>
            <w:tcW w:type="dxa" w:w="2619"/>
          </w:tcPr>
          <w:p>
            <w:pPr>
              <w:spacing w:after="20"/>
            </w:pPr>
            <w:r>
              <w:rPr>
                <w:rFonts w:ascii="Segoe UI" w:hAnsi="Segoe UI" w:cs="Segoe UI" w:eastAsia="Segoe UI"/>
                <w:color w:val="101820"/>
                <w:sz w:val="16"/>
              </w:rPr>
              <w:t>Included in the hosted design (AWS WAF, Azure Front Door WAF, ModSecurity or appliance for option C); recommended when the broker hosts</w:t>
            </w:r>
          </w:p>
        </w:tc>
        <w:tc>
          <w:tcPr>
            <w:tcW w:type="dxa" w:w="1861"/>
          </w:tcPr>
          <w:p>
            <w:pPr>
              <w:spacing w:after="20"/>
            </w:pPr>
            <w:r>
              <w:rPr>
                <w:rFonts w:ascii="Segoe UI" w:hAnsi="Segoe UI" w:cs="Segoe UI" w:eastAsia="Segoe UI"/>
                <w:color w:val="101820"/>
                <w:sz w:val="16"/>
              </w:rPr>
              <w:t>AIS, Deployment options; HSA</w:t>
            </w:r>
          </w:p>
        </w:tc>
      </w:tr>
      <w:tr>
        <w:tc>
          <w:tcPr>
            <w:tcW w:type="dxa" w:w="907"/>
          </w:tcPr>
          <w:p>
            <w:pPr>
              <w:spacing w:after="20"/>
            </w:pPr>
            <w:r>
              <w:rPr>
                <w:rFonts w:ascii="Segoe UI" w:hAnsi="Segoe UI" w:cs="Segoe UI" w:eastAsia="Segoe UI"/>
                <w:color w:val="101820"/>
                <w:sz w:val="16"/>
              </w:rPr>
              <w:t>APP-10</w:t>
            </w:r>
          </w:p>
        </w:tc>
        <w:tc>
          <w:tcPr>
            <w:tcW w:type="dxa" w:w="2505"/>
          </w:tcPr>
          <w:p>
            <w:pPr>
              <w:spacing w:after="20"/>
            </w:pPr>
            <w:r>
              <w:rPr>
                <w:rFonts w:ascii="Segoe UI" w:hAnsi="Segoe UI" w:cs="Segoe UI" w:eastAsia="Segoe UI"/>
                <w:color w:val="101820"/>
                <w:sz w:val="16"/>
              </w:rPr>
              <w:t>Is the network segmented</w:t>
            </w:r>
          </w:p>
        </w:tc>
        <w:tc>
          <w:tcPr>
            <w:tcW w:type="dxa" w:w="1123"/>
          </w:tcPr>
          <w:p>
            <w:pPr>
              <w:spacing w:after="20"/>
            </w:pPr>
            <w:r>
              <w:rPr>
                <w:rFonts w:ascii="Segoe UI" w:hAnsi="Segoe UI" w:cs="Segoe UI" w:eastAsia="Segoe UI"/>
                <w:color w:val="101820"/>
                <w:sz w:val="16"/>
              </w:rPr>
              <w:t>Yes</w:t>
            </w:r>
          </w:p>
        </w:tc>
        <w:tc>
          <w:tcPr>
            <w:tcW w:type="dxa" w:w="2619"/>
          </w:tcPr>
          <w:p>
            <w:pPr>
              <w:spacing w:after="20"/>
            </w:pPr>
            <w:r>
              <w:rPr>
                <w:rFonts w:ascii="Segoe UI" w:hAnsi="Segoe UI" w:cs="Segoe UI" w:eastAsia="Segoe UI"/>
                <w:color w:val="101820"/>
                <w:sz w:val="16"/>
              </w:rPr>
              <w:t>Public edge, private application zone, private data zone and management zone, with only the listed traffic allowed</w:t>
            </w:r>
          </w:p>
        </w:tc>
        <w:tc>
          <w:tcPr>
            <w:tcW w:type="dxa" w:w="1861"/>
          </w:tcPr>
          <w:p>
            <w:pPr>
              <w:spacing w:after="20"/>
            </w:pPr>
            <w:r>
              <w:rPr>
                <w:rFonts w:ascii="Segoe UI" w:hAnsi="Segoe UI" w:cs="Segoe UI" w:eastAsia="Segoe UI"/>
                <w:color w:val="101820"/>
                <w:sz w:val="16"/>
              </w:rPr>
              <w:t>AIS, Network zones</w:t>
            </w:r>
          </w:p>
        </w:tc>
      </w:tr>
      <w:tr>
        <w:tc>
          <w:tcPr>
            <w:tcW w:type="dxa" w:w="907"/>
          </w:tcPr>
          <w:p>
            <w:pPr>
              <w:spacing w:after="20"/>
            </w:pPr>
            <w:r>
              <w:rPr>
                <w:rFonts w:ascii="Segoe UI" w:hAnsi="Segoe UI" w:cs="Segoe UI" w:eastAsia="Segoe UI"/>
                <w:color w:val="101820"/>
                <w:sz w:val="16"/>
              </w:rPr>
              <w:t>APP-11</w:t>
            </w:r>
          </w:p>
        </w:tc>
        <w:tc>
          <w:tcPr>
            <w:tcW w:type="dxa" w:w="2505"/>
          </w:tcPr>
          <w:p>
            <w:pPr>
              <w:spacing w:after="20"/>
            </w:pPr>
            <w:r>
              <w:rPr>
                <w:rFonts w:ascii="Segoe UI" w:hAnsi="Segoe UI" w:cs="Segoe UI" w:eastAsia="Segoe UI"/>
                <w:color w:val="101820"/>
                <w:sz w:val="16"/>
              </w:rPr>
              <w:t>Are environments separated</w:t>
            </w:r>
          </w:p>
        </w:tc>
        <w:tc>
          <w:tcPr>
            <w:tcW w:type="dxa" w:w="1123"/>
          </w:tcPr>
          <w:p>
            <w:pPr>
              <w:spacing w:after="20"/>
            </w:pPr>
            <w:r>
              <w:rPr>
                <w:rFonts w:ascii="Segoe UI" w:hAnsi="Segoe UI" w:cs="Segoe UI" w:eastAsia="Segoe UI"/>
                <w:color w:val="101820"/>
                <w:sz w:val="16"/>
              </w:rPr>
              <w:t>Yes</w:t>
            </w:r>
          </w:p>
        </w:tc>
        <w:tc>
          <w:tcPr>
            <w:tcW w:type="dxa" w:w="2619"/>
          </w:tcPr>
          <w:p>
            <w:pPr>
              <w:spacing w:after="20"/>
            </w:pPr>
            <w:r>
              <w:rPr>
                <w:rFonts w:ascii="Segoe UI" w:hAnsi="Segoe UI" w:cs="Segoe UI" w:eastAsia="Segoe UI"/>
                <w:color w:val="101820"/>
                <w:sz w:val="16"/>
              </w:rPr>
              <w:t>DEV, UAT, PROD and DR with their own secrets; production starts with reference data only; no production personal data in DEV or UAT without masking</w:t>
            </w:r>
          </w:p>
        </w:tc>
        <w:tc>
          <w:tcPr>
            <w:tcW w:type="dxa" w:w="1861"/>
          </w:tcPr>
          <w:p>
            <w:pPr>
              <w:spacing w:after="20"/>
            </w:pPr>
            <w:r>
              <w:rPr>
                <w:rFonts w:ascii="Segoe UI" w:hAnsi="Segoe UI" w:cs="Segoe UI" w:eastAsia="Segoe UI"/>
                <w:color w:val="101820"/>
                <w:sz w:val="16"/>
              </w:rPr>
              <w:t>AIS, Environment layout</w:t>
            </w:r>
          </w:p>
        </w:tc>
      </w:tr>
      <w:tr>
        <w:tc>
          <w:tcPr>
            <w:tcW w:type="dxa" w:w="907"/>
          </w:tcPr>
          <w:p>
            <w:pPr>
              <w:spacing w:after="20"/>
            </w:pPr>
            <w:r>
              <w:rPr>
                <w:rFonts w:ascii="Segoe UI" w:hAnsi="Segoe UI" w:cs="Segoe UI" w:eastAsia="Segoe UI"/>
                <w:color w:val="101820"/>
                <w:sz w:val="16"/>
              </w:rPr>
              <w:t>APP-12</w:t>
            </w:r>
          </w:p>
        </w:tc>
        <w:tc>
          <w:tcPr>
            <w:tcW w:type="dxa" w:w="2505"/>
          </w:tcPr>
          <w:p>
            <w:pPr>
              <w:spacing w:after="20"/>
            </w:pPr>
            <w:r>
              <w:rPr>
                <w:rFonts w:ascii="Segoe UI" w:hAnsi="Segoe UI" w:cs="Segoe UI" w:eastAsia="Segoe UI"/>
                <w:color w:val="101820"/>
                <w:sz w:val="16"/>
              </w:rPr>
              <w:t>Are points for the security review disclosed</w:t>
            </w:r>
          </w:p>
        </w:tc>
        <w:tc>
          <w:tcPr>
            <w:tcW w:type="dxa" w:w="1123"/>
          </w:tcPr>
          <w:p>
            <w:pPr>
              <w:spacing w:after="20"/>
            </w:pPr>
            <w:r>
              <w:rPr>
                <w:rFonts w:ascii="Segoe UI" w:hAnsi="Segoe UI" w:cs="Segoe UI" w:eastAsia="Segoe UI"/>
                <w:color w:val="101820"/>
                <w:sz w:val="16"/>
              </w:rPr>
              <w:t>Yes</w:t>
            </w:r>
          </w:p>
        </w:tc>
        <w:tc>
          <w:tcPr>
            <w:tcW w:type="dxa" w:w="2619"/>
          </w:tcPr>
          <w:p>
            <w:pPr>
              <w:spacing w:after="20"/>
            </w:pPr>
            <w:r>
              <w:rPr>
                <w:rFonts w:ascii="Segoe UI" w:hAnsi="Segoe UI" w:cs="Segoe UI" w:eastAsia="Segoe UI"/>
                <w:color w:val="101820"/>
                <w:sz w:val="16"/>
              </w:rPr>
              <w:t>Settings readable by every signed-in user (no secrets in settings); file key gives read access to signed-in users; tokens in local storage; per-instance rate limits; two-step roles empty by default</w:t>
            </w:r>
          </w:p>
        </w:tc>
        <w:tc>
          <w:tcPr>
            <w:tcW w:type="dxa" w:w="1861"/>
          </w:tcPr>
          <w:p>
            <w:pPr>
              <w:spacing w:after="20"/>
            </w:pPr>
            <w:r>
              <w:rPr>
                <w:rFonts w:ascii="Segoe UI" w:hAnsi="Segoe UI" w:cs="Segoe UI" w:eastAsia="Segoe UI"/>
                <w:color w:val="101820"/>
                <w:sz w:val="16"/>
              </w:rPr>
              <w:t>TR, Points for the security review</w:t>
            </w:r>
          </w:p>
        </w:tc>
      </w:tr>
    </w:tbl>
    <w:p>
      <w:pPr>
        <w:spacing w:after="80"/>
      </w:pPr>
    </w:p>
    <w:p>
      <w:pPr>
        <w:pStyle w:val="Heading1"/>
        <w:pageBreakBefore/>
      </w:pPr>
      <w:r>
        <w:rPr>
          <w:rFonts w:ascii="Segoe UI" w:hAnsi="Segoe UI" w:cs="Segoe UI" w:eastAsia="Segoe UI"/>
          <w:b/>
          <w:color w:val="0F4761"/>
          <w:sz w:val="32"/>
        </w:rPr>
        <w:t>10.  Logging and monitoring</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472"/>
        <w:gridCol w:w="1123"/>
        <w:gridCol w:w="2795"/>
        <w:gridCol w:w="1717"/>
      </w:tblGrid>
      <w:tr>
        <w:trPr>
          <w:tblHeader w:val="true"/>
        </w:trPr>
        <w:tc>
          <w:tcPr>
            <w:tcW w:type="dxa" w:w="907"/>
            <w:shd w:val="clear" w:color="auto" w:fill="DCE9F7"/>
          </w:tcPr>
          <w:p>
            <w:pPr>
              <w:spacing w:after="20"/>
            </w:pPr>
            <w:r>
              <w:rPr>
                <w:rFonts w:ascii="Segoe UI" w:hAnsi="Segoe UI" w:cs="Segoe UI" w:eastAsia="Segoe UI"/>
                <w:b/>
                <w:color w:val="0F4761"/>
                <w:sz w:val="16"/>
              </w:rPr>
              <w:t>Ref</w:t>
            </w:r>
          </w:p>
        </w:tc>
        <w:tc>
          <w:tcPr>
            <w:tcW w:type="dxa" w:w="2472"/>
            <w:shd w:val="clear" w:color="auto" w:fill="DCE9F7"/>
          </w:tcPr>
          <w:p>
            <w:pPr>
              <w:spacing w:after="20"/>
            </w:pPr>
            <w:r>
              <w:rPr>
                <w:rFonts w:ascii="Segoe UI" w:hAnsi="Segoe UI" w:cs="Segoe UI" w:eastAsia="Segoe UI"/>
                <w:b/>
                <w:color w:val="0F4761"/>
                <w:sz w:val="16"/>
              </w:rPr>
              <w:t>Question</w:t>
            </w:r>
          </w:p>
        </w:tc>
        <w:tc>
          <w:tcPr>
            <w:tcW w:type="dxa" w:w="1123"/>
            <w:shd w:val="clear" w:color="auto" w:fill="DCE9F7"/>
          </w:tcPr>
          <w:p>
            <w:pPr>
              <w:spacing w:after="20"/>
            </w:pPr>
            <w:r>
              <w:rPr>
                <w:rFonts w:ascii="Segoe UI" w:hAnsi="Segoe UI" w:cs="Segoe UI" w:eastAsia="Segoe UI"/>
                <w:b/>
                <w:color w:val="0F4761"/>
                <w:sz w:val="16"/>
              </w:rPr>
              <w:t>Response</w:t>
            </w:r>
          </w:p>
        </w:tc>
        <w:tc>
          <w:tcPr>
            <w:tcW w:type="dxa" w:w="2795"/>
            <w:shd w:val="clear" w:color="auto" w:fill="DCE9F7"/>
          </w:tcPr>
          <w:p>
            <w:pPr>
              <w:spacing w:after="20"/>
            </w:pPr>
            <w:r>
              <w:rPr>
                <w:rFonts w:ascii="Segoe UI" w:hAnsi="Segoe UI" w:cs="Segoe UI" w:eastAsia="Segoe UI"/>
                <w:b/>
                <w:color w:val="0F4761"/>
                <w:sz w:val="16"/>
              </w:rPr>
              <w:t>Answer</w:t>
            </w:r>
          </w:p>
        </w:tc>
        <w:tc>
          <w:tcPr>
            <w:tcW w:type="dxa" w:w="1717"/>
            <w:shd w:val="clear" w:color="auto" w:fill="DCE9F7"/>
          </w:tcPr>
          <w:p>
            <w:pPr>
              <w:spacing w:after="20"/>
            </w:pPr>
            <w:r>
              <w:rPr>
                <w:rFonts w:ascii="Segoe UI" w:hAnsi="Segoe UI" w:cs="Segoe UI" w:eastAsia="Segoe UI"/>
                <w:b/>
                <w:color w:val="0F4761"/>
                <w:sz w:val="16"/>
              </w:rPr>
              <w:t>Evidence</w:t>
            </w:r>
          </w:p>
        </w:tc>
      </w:tr>
      <w:tr>
        <w:tc>
          <w:tcPr>
            <w:tcW w:type="dxa" w:w="907"/>
          </w:tcPr>
          <w:p>
            <w:pPr>
              <w:spacing w:after="20"/>
            </w:pPr>
            <w:r>
              <w:rPr>
                <w:rFonts w:ascii="Segoe UI" w:hAnsi="Segoe UI" w:cs="Segoe UI" w:eastAsia="Segoe UI"/>
                <w:color w:val="101820"/>
                <w:sz w:val="16"/>
              </w:rPr>
              <w:t>LOG-01</w:t>
            </w:r>
          </w:p>
        </w:tc>
        <w:tc>
          <w:tcPr>
            <w:tcW w:type="dxa" w:w="2472"/>
          </w:tcPr>
          <w:p>
            <w:pPr>
              <w:spacing w:after="20"/>
            </w:pPr>
            <w:r>
              <w:rPr>
                <w:rFonts w:ascii="Segoe UI" w:hAnsi="Segoe UI" w:cs="Segoe UI" w:eastAsia="Segoe UI"/>
                <w:color w:val="101820"/>
                <w:sz w:val="16"/>
              </w:rPr>
              <w:t>Is there an audit trail of business changes</w:t>
            </w:r>
          </w:p>
        </w:tc>
        <w:tc>
          <w:tcPr>
            <w:tcW w:type="dxa" w:w="1123"/>
          </w:tcPr>
          <w:p>
            <w:pPr>
              <w:spacing w:after="20"/>
            </w:pPr>
            <w:r>
              <w:rPr>
                <w:rFonts w:ascii="Segoe UI" w:hAnsi="Segoe UI" w:cs="Segoe UI" w:eastAsia="Segoe UI"/>
                <w:color w:val="101820"/>
                <w:sz w:val="16"/>
              </w:rPr>
              <w:t>Yes</w:t>
            </w:r>
          </w:p>
        </w:tc>
        <w:tc>
          <w:tcPr>
            <w:tcW w:type="dxa" w:w="2795"/>
          </w:tcPr>
          <w:p>
            <w:pPr>
              <w:spacing w:after="20"/>
            </w:pPr>
            <w:r>
              <w:rPr>
                <w:rFonts w:ascii="Consolas" w:hAnsi="Consolas" w:cs="Consolas" w:eastAsia="Consolas"/>
                <w:color w:val="101820"/>
                <w:sz w:val="14"/>
              </w:rPr>
              <w:t>audit_log</w:t>
            </w:r>
            <w:r>
              <w:rPr>
                <w:rFonts w:ascii="Segoe UI" w:hAnsi="Segoe UI" w:cs="Segoe UI" w:eastAsia="Segoe UI"/>
                <w:color w:val="101820"/>
                <w:sz w:val="16"/>
              </w:rPr>
              <w:t xml:space="preserve"> with user, entity, record, action, before and after values, IP and time, written by every change; Master &gt; Audit Trail filters by entity, record, user and date</w:t>
            </w:r>
          </w:p>
        </w:tc>
        <w:tc>
          <w:tcPr>
            <w:tcW w:type="dxa" w:w="1717"/>
          </w:tcPr>
          <w:p>
            <w:pPr>
              <w:spacing w:after="20"/>
            </w:pPr>
            <w:r>
              <w:rPr>
                <w:rFonts w:ascii="Segoe UI" w:hAnsi="Segoe UI" w:cs="Segoe UI" w:eastAsia="Segoe UI"/>
                <w:color w:val="101820"/>
                <w:sz w:val="16"/>
              </w:rPr>
              <w:t>AIS, Audit trail</w:t>
            </w:r>
          </w:p>
        </w:tc>
      </w:tr>
      <w:tr>
        <w:tc>
          <w:tcPr>
            <w:tcW w:type="dxa" w:w="907"/>
          </w:tcPr>
          <w:p>
            <w:pPr>
              <w:spacing w:after="20"/>
            </w:pPr>
            <w:r>
              <w:rPr>
                <w:rFonts w:ascii="Segoe UI" w:hAnsi="Segoe UI" w:cs="Segoe UI" w:eastAsia="Segoe UI"/>
                <w:color w:val="101820"/>
                <w:sz w:val="16"/>
              </w:rPr>
              <w:t>LOG-02</w:t>
            </w:r>
          </w:p>
        </w:tc>
        <w:tc>
          <w:tcPr>
            <w:tcW w:type="dxa" w:w="2472"/>
          </w:tcPr>
          <w:p>
            <w:pPr>
              <w:spacing w:after="20"/>
            </w:pPr>
            <w:r>
              <w:rPr>
                <w:rFonts w:ascii="Segoe UI" w:hAnsi="Segoe UI" w:cs="Segoe UI" w:eastAsia="Segoe UI"/>
                <w:color w:val="101820"/>
                <w:sz w:val="16"/>
              </w:rPr>
              <w:t>How long is the audit trail kept</w:t>
            </w:r>
          </w:p>
        </w:tc>
        <w:tc>
          <w:tcPr>
            <w:tcW w:type="dxa" w:w="1123"/>
          </w:tcPr>
          <w:p>
            <w:pPr>
              <w:spacing w:after="20"/>
            </w:pPr>
            <w:r>
              <w:rPr>
                <w:rFonts w:ascii="Segoe UI" w:hAnsi="Segoe UI" w:cs="Segoe UI" w:eastAsia="Segoe UI"/>
                <w:color w:val="101820"/>
                <w:sz w:val="16"/>
              </w:rPr>
              <w:t>Yes</w:t>
            </w:r>
          </w:p>
        </w:tc>
        <w:tc>
          <w:tcPr>
            <w:tcW w:type="dxa" w:w="2795"/>
          </w:tcPr>
          <w:p>
            <w:pPr>
              <w:spacing w:after="20"/>
            </w:pPr>
            <w:r>
              <w:rPr>
                <w:rFonts w:ascii="Segoe UI" w:hAnsi="Segoe UI" w:cs="Segoe UI" w:eastAsia="Segoe UI"/>
                <w:color w:val="101820"/>
                <w:sz w:val="16"/>
              </w:rPr>
              <w:t>Kept by default (setting 0); if a period is set it can never be shorter than 2,557 days (seven years)</w:t>
            </w:r>
          </w:p>
        </w:tc>
        <w:tc>
          <w:tcPr>
            <w:tcW w:type="dxa" w:w="1717"/>
          </w:tcPr>
          <w:p>
            <w:pPr>
              <w:spacing w:after="20"/>
            </w:pPr>
            <w:r>
              <w:rPr>
                <w:rFonts w:ascii="Segoe UI" w:hAnsi="Segoe UI" w:cs="Segoe UI" w:eastAsia="Segoe UI"/>
                <w:color w:val="101820"/>
                <w:sz w:val="16"/>
              </w:rPr>
              <w:t>AIS, Archival</w:t>
            </w:r>
          </w:p>
        </w:tc>
      </w:tr>
      <w:tr>
        <w:tc>
          <w:tcPr>
            <w:tcW w:type="dxa" w:w="907"/>
          </w:tcPr>
          <w:p>
            <w:pPr>
              <w:spacing w:after="20"/>
            </w:pPr>
            <w:r>
              <w:rPr>
                <w:rFonts w:ascii="Segoe UI" w:hAnsi="Segoe UI" w:cs="Segoe UI" w:eastAsia="Segoe UI"/>
                <w:color w:val="101820"/>
                <w:sz w:val="16"/>
              </w:rPr>
              <w:t>LOG-03</w:t>
            </w:r>
          </w:p>
        </w:tc>
        <w:tc>
          <w:tcPr>
            <w:tcW w:type="dxa" w:w="2472"/>
          </w:tcPr>
          <w:p>
            <w:pPr>
              <w:spacing w:after="20"/>
            </w:pPr>
            <w:r>
              <w:rPr>
                <w:rFonts w:ascii="Segoe UI" w:hAnsi="Segoe UI" w:cs="Segoe UI" w:eastAsia="Segoe UI"/>
                <w:color w:val="101820"/>
                <w:sz w:val="16"/>
              </w:rPr>
              <w:t>Are sign-in events logged</w:t>
            </w:r>
          </w:p>
        </w:tc>
        <w:tc>
          <w:tcPr>
            <w:tcW w:type="dxa" w:w="1123"/>
          </w:tcPr>
          <w:p>
            <w:pPr>
              <w:spacing w:after="20"/>
            </w:pPr>
            <w:r>
              <w:rPr>
                <w:rFonts w:ascii="Segoe UI" w:hAnsi="Segoe UI" w:cs="Segoe UI" w:eastAsia="Segoe UI"/>
                <w:color w:val="101820"/>
                <w:sz w:val="16"/>
              </w:rPr>
              <w:t>Yes</w:t>
            </w:r>
          </w:p>
        </w:tc>
        <w:tc>
          <w:tcPr>
            <w:tcW w:type="dxa" w:w="2795"/>
          </w:tcPr>
          <w:p>
            <w:pPr>
              <w:spacing w:after="20"/>
            </w:pPr>
            <w:r>
              <w:rPr>
                <w:rFonts w:ascii="Segoe UI" w:hAnsi="Segoe UI" w:cs="Segoe UI" w:eastAsia="Segoe UI"/>
                <w:color w:val="101820"/>
                <w:sz w:val="16"/>
              </w:rPr>
              <w:t xml:space="preserve">Every attempt in </w:t>
            </w:r>
            <w:r>
              <w:rPr>
                <w:rFonts w:ascii="Consolas" w:hAnsi="Consolas" w:cs="Consolas" w:eastAsia="Consolas"/>
                <w:color w:val="101820"/>
                <w:sz w:val="14"/>
              </w:rPr>
              <w:t>login_history</w:t>
            </w:r>
            <w:r>
              <w:rPr>
                <w:rFonts w:ascii="Segoe UI" w:hAnsi="Segoe UI" w:cs="Segoe UI" w:eastAsia="Segoe UI"/>
                <w:color w:val="101820"/>
                <w:sz w:val="16"/>
              </w:rPr>
              <w:t xml:space="preserve"> with result, reason, IP and user agent; kept 365 days by default</w:t>
            </w:r>
          </w:p>
        </w:tc>
        <w:tc>
          <w:tcPr>
            <w:tcW w:type="dxa" w:w="1717"/>
          </w:tcPr>
          <w:p>
            <w:pPr>
              <w:spacing w:after="20"/>
            </w:pPr>
            <w:r>
              <w:rPr>
                <w:rFonts w:ascii="Segoe UI" w:hAnsi="Segoe UI" w:cs="Segoe UI" w:eastAsia="Segoe UI"/>
                <w:color w:val="101820"/>
                <w:sz w:val="16"/>
              </w:rPr>
              <w:t>TR, Audit and sign-in logging</w:t>
            </w:r>
          </w:p>
        </w:tc>
      </w:tr>
      <w:tr>
        <w:tc>
          <w:tcPr>
            <w:tcW w:type="dxa" w:w="907"/>
          </w:tcPr>
          <w:p>
            <w:pPr>
              <w:spacing w:after="20"/>
            </w:pPr>
            <w:r>
              <w:rPr>
                <w:rFonts w:ascii="Segoe UI" w:hAnsi="Segoe UI" w:cs="Segoe UI" w:eastAsia="Segoe UI"/>
                <w:color w:val="101820"/>
                <w:sz w:val="16"/>
              </w:rPr>
              <w:t>LOG-04</w:t>
            </w:r>
          </w:p>
        </w:tc>
        <w:tc>
          <w:tcPr>
            <w:tcW w:type="dxa" w:w="2472"/>
          </w:tcPr>
          <w:p>
            <w:pPr>
              <w:spacing w:after="20"/>
            </w:pPr>
            <w:r>
              <w:rPr>
                <w:rFonts w:ascii="Segoe UI" w:hAnsi="Segoe UI" w:cs="Segoe UI" w:eastAsia="Segoe UI"/>
                <w:color w:val="101820"/>
                <w:sz w:val="16"/>
              </w:rPr>
              <w:t>Are payment notifications logged</w:t>
            </w:r>
          </w:p>
        </w:tc>
        <w:tc>
          <w:tcPr>
            <w:tcW w:type="dxa" w:w="1123"/>
          </w:tcPr>
          <w:p>
            <w:pPr>
              <w:spacing w:after="20"/>
            </w:pPr>
            <w:r>
              <w:rPr>
                <w:rFonts w:ascii="Segoe UI" w:hAnsi="Segoe UI" w:cs="Segoe UI" w:eastAsia="Segoe UI"/>
                <w:color w:val="101820"/>
                <w:sz w:val="16"/>
              </w:rPr>
              <w:t>Yes</w:t>
            </w:r>
          </w:p>
        </w:tc>
        <w:tc>
          <w:tcPr>
            <w:tcW w:type="dxa" w:w="2795"/>
          </w:tcPr>
          <w:p>
            <w:pPr>
              <w:spacing w:after="20"/>
            </w:pPr>
            <w:r>
              <w:rPr>
                <w:rFonts w:ascii="Segoe UI" w:hAnsi="Segoe UI" w:cs="Segoe UI" w:eastAsia="Segoe UI"/>
                <w:color w:val="101820"/>
                <w:sz w:val="16"/>
              </w:rPr>
              <w:t xml:space="preserve">Every gateway notification in </w:t>
            </w:r>
            <w:r>
              <w:rPr>
                <w:rFonts w:ascii="Consolas" w:hAnsi="Consolas" w:cs="Consolas" w:eastAsia="Consolas"/>
                <w:color w:val="101820"/>
                <w:sz w:val="14"/>
              </w:rPr>
              <w:t>payment_events</w:t>
            </w:r>
            <w:r>
              <w:rPr>
                <w:rFonts w:ascii="Segoe UI" w:hAnsi="Segoe UI" w:cs="Segoe UI" w:eastAsia="Segoe UI"/>
                <w:color w:val="101820"/>
                <w:sz w:val="16"/>
              </w:rPr>
              <w:t xml:space="preserve"> with its signature result</w:t>
            </w:r>
          </w:p>
        </w:tc>
        <w:tc>
          <w:tcPr>
            <w:tcW w:type="dxa" w:w="1717"/>
          </w:tcPr>
          <w:p>
            <w:pPr>
              <w:spacing w:after="20"/>
            </w:pPr>
            <w:r>
              <w:rPr>
                <w:rFonts w:ascii="Segoe UI" w:hAnsi="Segoe UI" w:cs="Segoe UI" w:eastAsia="Segoe UI"/>
                <w:color w:val="101820"/>
                <w:sz w:val="16"/>
              </w:rPr>
              <w:t>AIS, Audit trail</w:t>
            </w:r>
          </w:p>
        </w:tc>
      </w:tr>
      <w:tr>
        <w:tc>
          <w:tcPr>
            <w:tcW w:type="dxa" w:w="907"/>
          </w:tcPr>
          <w:p>
            <w:pPr>
              <w:spacing w:after="20"/>
            </w:pPr>
            <w:r>
              <w:rPr>
                <w:rFonts w:ascii="Segoe UI" w:hAnsi="Segoe UI" w:cs="Segoe UI" w:eastAsia="Segoe UI"/>
                <w:color w:val="101820"/>
                <w:sz w:val="16"/>
              </w:rPr>
              <w:t>LOG-05</w:t>
            </w:r>
          </w:p>
        </w:tc>
        <w:tc>
          <w:tcPr>
            <w:tcW w:type="dxa" w:w="2472"/>
          </w:tcPr>
          <w:p>
            <w:pPr>
              <w:spacing w:after="20"/>
            </w:pPr>
            <w:r>
              <w:rPr>
                <w:rFonts w:ascii="Segoe UI" w:hAnsi="Segoe UI" w:cs="Segoe UI" w:eastAsia="Segoe UI"/>
                <w:color w:val="101820"/>
                <w:sz w:val="16"/>
              </w:rPr>
              <w:t>Are secrets kept out of logs</w:t>
            </w:r>
          </w:p>
        </w:tc>
        <w:tc>
          <w:tcPr>
            <w:tcW w:type="dxa" w:w="1123"/>
          </w:tcPr>
          <w:p>
            <w:pPr>
              <w:spacing w:after="20"/>
            </w:pPr>
            <w:r>
              <w:rPr>
                <w:rFonts w:ascii="Segoe UI" w:hAnsi="Segoe UI" w:cs="Segoe UI" w:eastAsia="Segoe UI"/>
                <w:color w:val="101820"/>
                <w:sz w:val="16"/>
              </w:rPr>
              <w:t>Yes</w:t>
            </w:r>
          </w:p>
        </w:tc>
        <w:tc>
          <w:tcPr>
            <w:tcW w:type="dxa" w:w="2795"/>
          </w:tcPr>
          <w:p>
            <w:pPr>
              <w:spacing w:after="20"/>
            </w:pPr>
            <w:r>
              <w:rPr>
                <w:rFonts w:ascii="Segoe UI" w:hAnsi="Segoe UI" w:cs="Segoe UI" w:eastAsia="Segoe UI"/>
                <w:color w:val="101820"/>
                <w:sz w:val="16"/>
              </w:rPr>
              <w:t>JSON logs with request id; authorization headers, passwords, tokens and signatures redacted; tested (BV-SEC-030)</w:t>
            </w:r>
          </w:p>
        </w:tc>
        <w:tc>
          <w:tcPr>
            <w:tcW w:type="dxa" w:w="1717"/>
          </w:tcPr>
          <w:p>
            <w:pPr>
              <w:spacing w:after="20"/>
            </w:pPr>
            <w:r>
              <w:rPr>
                <w:rFonts w:ascii="Segoe UI" w:hAnsi="Segoe UI" w:cs="Segoe UI" w:eastAsia="Segoe UI"/>
                <w:color w:val="101820"/>
                <w:sz w:val="16"/>
              </w:rPr>
              <w:t>TSR; AIS, Monitoring</w:t>
            </w:r>
          </w:p>
        </w:tc>
      </w:tr>
      <w:tr>
        <w:tc>
          <w:tcPr>
            <w:tcW w:type="dxa" w:w="907"/>
          </w:tcPr>
          <w:p>
            <w:pPr>
              <w:spacing w:after="20"/>
            </w:pPr>
            <w:r>
              <w:rPr>
                <w:rFonts w:ascii="Segoe UI" w:hAnsi="Segoe UI" w:cs="Segoe UI" w:eastAsia="Segoe UI"/>
                <w:color w:val="101820"/>
                <w:sz w:val="16"/>
              </w:rPr>
              <w:t>LOG-06</w:t>
            </w:r>
          </w:p>
        </w:tc>
        <w:tc>
          <w:tcPr>
            <w:tcW w:type="dxa" w:w="2472"/>
          </w:tcPr>
          <w:p>
            <w:pPr>
              <w:spacing w:after="20"/>
            </w:pPr>
            <w:r>
              <w:rPr>
                <w:rFonts w:ascii="Segoe UI" w:hAnsi="Segoe UI" w:cs="Segoe UI" w:eastAsia="Segoe UI"/>
                <w:color w:val="101820"/>
                <w:sz w:val="16"/>
              </w:rPr>
              <w:t>Can the audit trail be altered</w:t>
            </w:r>
          </w:p>
        </w:tc>
        <w:tc>
          <w:tcPr>
            <w:tcW w:type="dxa" w:w="1123"/>
          </w:tcPr>
          <w:p>
            <w:pPr>
              <w:spacing w:after="20"/>
            </w:pPr>
            <w:r>
              <w:rPr>
                <w:rFonts w:ascii="Segoe UI" w:hAnsi="Segoe UI" w:cs="Segoe UI" w:eastAsia="Segoe UI"/>
                <w:color w:val="101820"/>
                <w:sz w:val="16"/>
              </w:rPr>
              <w:t>Partial</w:t>
            </w:r>
          </w:p>
        </w:tc>
        <w:tc>
          <w:tcPr>
            <w:tcW w:type="dxa" w:w="2795"/>
          </w:tcPr>
          <w:p>
            <w:pPr>
              <w:spacing w:after="20"/>
            </w:pPr>
            <w:r>
              <w:rPr>
                <w:rFonts w:ascii="Segoe UI" w:hAnsi="Segoe UI" w:cs="Segoe UI" w:eastAsia="Segoe UI"/>
                <w:color w:val="101820"/>
                <w:sz w:val="16"/>
              </w:rPr>
              <w:t>Written by the application only; no screen edits or deletes it. Database administrators could alter it; recommended: ship logs to write-once central storage for at least one year [to confirm in the hosting runbook]</w:t>
            </w:r>
          </w:p>
        </w:tc>
        <w:tc>
          <w:tcPr>
            <w:tcW w:type="dxa" w:w="1717"/>
          </w:tcPr>
          <w:p>
            <w:pPr>
              <w:spacing w:after="20"/>
            </w:pPr>
            <w:r>
              <w:rPr>
                <w:rFonts w:ascii="Segoe UI" w:hAnsi="Segoe UI" w:cs="Segoe UI" w:eastAsia="Segoe UI"/>
                <w:color w:val="101820"/>
                <w:sz w:val="16"/>
              </w:rPr>
              <w:t>AIS, Audit trail</w:t>
            </w:r>
          </w:p>
        </w:tc>
      </w:tr>
      <w:tr>
        <w:tc>
          <w:tcPr>
            <w:tcW w:type="dxa" w:w="907"/>
          </w:tcPr>
          <w:p>
            <w:pPr>
              <w:spacing w:after="20"/>
            </w:pPr>
            <w:r>
              <w:rPr>
                <w:rFonts w:ascii="Segoe UI" w:hAnsi="Segoe UI" w:cs="Segoe UI" w:eastAsia="Segoe UI"/>
                <w:color w:val="101820"/>
                <w:sz w:val="16"/>
              </w:rPr>
              <w:t>LOG-07</w:t>
            </w:r>
          </w:p>
        </w:tc>
        <w:tc>
          <w:tcPr>
            <w:tcW w:type="dxa" w:w="2472"/>
          </w:tcPr>
          <w:p>
            <w:pPr>
              <w:spacing w:after="20"/>
            </w:pPr>
            <w:r>
              <w:rPr>
                <w:rFonts w:ascii="Segoe UI" w:hAnsi="Segoe UI" w:cs="Segoe UI" w:eastAsia="Segoe UI"/>
                <w:color w:val="101820"/>
                <w:sz w:val="16"/>
              </w:rPr>
              <w:t>Is there security monitoring and alerting</w:t>
            </w:r>
          </w:p>
        </w:tc>
        <w:tc>
          <w:tcPr>
            <w:tcW w:type="dxa" w:w="1123"/>
          </w:tcPr>
          <w:p>
            <w:pPr>
              <w:spacing w:after="20"/>
            </w:pPr>
            <w:r>
              <w:rPr>
                <w:rFonts w:ascii="Segoe UI" w:hAnsi="Segoe UI" w:cs="Segoe UI" w:eastAsia="Segoe UI"/>
                <w:color w:val="101820"/>
                <w:sz w:val="16"/>
              </w:rPr>
              <w:t>Partial</w:t>
            </w:r>
          </w:p>
        </w:tc>
        <w:tc>
          <w:tcPr>
            <w:tcW w:type="dxa" w:w="2795"/>
          </w:tcPr>
          <w:p>
            <w:pPr>
              <w:spacing w:after="20"/>
            </w:pPr>
            <w:r>
              <w:rPr>
                <w:rFonts w:ascii="Segoe UI" w:hAnsi="Segoe UI" w:cs="Segoe UI" w:eastAsia="Segoe UI"/>
                <w:color w:val="101820"/>
                <w:sz w:val="16"/>
              </w:rPr>
              <w:t>Hosted: health checks every 5 minutes and alarms on errors, response time, capacity, jobs, failed sign-ins, token reuse, backups and certificate expiry. The deployment package itself holds no monitoring configuration</w:t>
            </w:r>
          </w:p>
        </w:tc>
        <w:tc>
          <w:tcPr>
            <w:tcW w:type="dxa" w:w="1717"/>
          </w:tcPr>
          <w:p>
            <w:pPr>
              <w:spacing w:after="20"/>
            </w:pPr>
            <w:r>
              <w:rPr>
                <w:rFonts w:ascii="Segoe UI" w:hAnsi="Segoe UI" w:cs="Segoe UI" w:eastAsia="Segoe UI"/>
                <w:color w:val="101820"/>
                <w:sz w:val="16"/>
              </w:rPr>
              <w:t>HSA; ARCH 11; PSS, Monitoring</w:t>
            </w:r>
          </w:p>
        </w:tc>
      </w:tr>
      <w:tr>
        <w:tc>
          <w:tcPr>
            <w:tcW w:type="dxa" w:w="907"/>
          </w:tcPr>
          <w:p>
            <w:pPr>
              <w:spacing w:after="20"/>
            </w:pPr>
            <w:r>
              <w:rPr>
                <w:rFonts w:ascii="Segoe UI" w:hAnsi="Segoe UI" w:cs="Segoe UI" w:eastAsia="Segoe UI"/>
                <w:color w:val="101820"/>
                <w:sz w:val="16"/>
              </w:rPr>
              <w:t>LOG-08</w:t>
            </w:r>
          </w:p>
        </w:tc>
        <w:tc>
          <w:tcPr>
            <w:tcW w:type="dxa" w:w="2472"/>
          </w:tcPr>
          <w:p>
            <w:pPr>
              <w:spacing w:after="20"/>
            </w:pPr>
            <w:r>
              <w:rPr>
                <w:rFonts w:ascii="Segoe UI" w:hAnsi="Segoe UI" w:cs="Segoe UI" w:eastAsia="Segoe UI"/>
                <w:color w:val="101820"/>
                <w:sz w:val="16"/>
              </w:rPr>
              <w:t>Are clocks synchronised</w:t>
            </w:r>
          </w:p>
        </w:tc>
        <w:tc>
          <w:tcPr>
            <w:tcW w:type="dxa" w:w="1123"/>
          </w:tcPr>
          <w:p>
            <w:pPr>
              <w:spacing w:after="20"/>
            </w:pPr>
            <w:r>
              <w:rPr>
                <w:rFonts w:ascii="Segoe UI" w:hAnsi="Segoe UI" w:cs="Segoe UI" w:eastAsia="Segoe UI"/>
                <w:color w:val="101820"/>
                <w:sz w:val="16"/>
              </w:rPr>
              <w:t>Yes</w:t>
            </w:r>
          </w:p>
        </w:tc>
        <w:tc>
          <w:tcPr>
            <w:tcW w:type="dxa" w:w="2795"/>
          </w:tcPr>
          <w:p>
            <w:pPr>
              <w:spacing w:after="20"/>
            </w:pPr>
            <w:r>
              <w:rPr>
                <w:rFonts w:ascii="Segoe UI" w:hAnsi="Segoe UI" w:cs="Segoe UI" w:eastAsia="Segoe UI"/>
                <w:color w:val="101820"/>
                <w:sz w:val="16"/>
              </w:rPr>
              <w:t>Application and database in Asia/Manila; cloud and managed services use provider time sync; option C uses NTP [to confirm for the partner]</w:t>
            </w:r>
          </w:p>
        </w:tc>
        <w:tc>
          <w:tcPr>
            <w:tcW w:type="dxa" w:w="1717"/>
          </w:tcPr>
          <w:p>
            <w:pPr>
              <w:spacing w:after="20"/>
            </w:pPr>
            <w:r>
              <w:rPr>
                <w:rFonts w:ascii="Segoe UI" w:hAnsi="Segoe UI" w:cs="Segoe UI" w:eastAsia="Segoe UI"/>
                <w:color w:val="101820"/>
                <w:sz w:val="16"/>
              </w:rPr>
              <w:t>AIS, Common building blocks</w:t>
            </w:r>
          </w:p>
        </w:tc>
      </w:tr>
    </w:tbl>
    <w:p>
      <w:pPr>
        <w:spacing w:after="80"/>
      </w:pPr>
    </w:p>
    <w:p>
      <w:pPr>
        <w:pStyle w:val="Heading1"/>
        <w:pageBreakBefore/>
      </w:pPr>
      <w:r>
        <w:rPr>
          <w:rFonts w:ascii="Segoe UI" w:hAnsi="Segoe UI" w:cs="Segoe UI" w:eastAsia="Segoe UI"/>
          <w:b/>
          <w:color w:val="0F4761"/>
          <w:sz w:val="32"/>
        </w:rPr>
        <w:t>11.  Vulnerability and patch management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364"/>
        <w:gridCol w:w="1123"/>
        <w:gridCol w:w="2399"/>
        <w:gridCol w:w="2222"/>
      </w:tblGrid>
      <w:tr>
        <w:trPr>
          <w:tblHeader w:val="true"/>
        </w:trPr>
        <w:tc>
          <w:tcPr>
            <w:tcW w:type="dxa" w:w="907"/>
            <w:shd w:val="clear" w:color="auto" w:fill="DCE9F7"/>
          </w:tcPr>
          <w:p>
            <w:pPr>
              <w:spacing w:after="20"/>
            </w:pPr>
            <w:r>
              <w:rPr>
                <w:rFonts w:ascii="Segoe UI" w:hAnsi="Segoe UI" w:cs="Segoe UI" w:eastAsia="Segoe UI"/>
                <w:b/>
                <w:color w:val="0F4761"/>
                <w:sz w:val="16"/>
              </w:rPr>
              <w:t>Ref</w:t>
            </w:r>
          </w:p>
        </w:tc>
        <w:tc>
          <w:tcPr>
            <w:tcW w:type="dxa" w:w="2364"/>
            <w:shd w:val="clear" w:color="auto" w:fill="DCE9F7"/>
          </w:tcPr>
          <w:p>
            <w:pPr>
              <w:spacing w:after="20"/>
            </w:pPr>
            <w:r>
              <w:rPr>
                <w:rFonts w:ascii="Segoe UI" w:hAnsi="Segoe UI" w:cs="Segoe UI" w:eastAsia="Segoe UI"/>
                <w:b/>
                <w:color w:val="0F4761"/>
                <w:sz w:val="16"/>
              </w:rPr>
              <w:t>Question</w:t>
            </w:r>
          </w:p>
        </w:tc>
        <w:tc>
          <w:tcPr>
            <w:tcW w:type="dxa" w:w="1123"/>
            <w:shd w:val="clear" w:color="auto" w:fill="DCE9F7"/>
          </w:tcPr>
          <w:p>
            <w:pPr>
              <w:spacing w:after="20"/>
            </w:pPr>
            <w:r>
              <w:rPr>
                <w:rFonts w:ascii="Segoe UI" w:hAnsi="Segoe UI" w:cs="Segoe UI" w:eastAsia="Segoe UI"/>
                <w:b/>
                <w:color w:val="0F4761"/>
                <w:sz w:val="16"/>
              </w:rPr>
              <w:t>Response</w:t>
            </w:r>
          </w:p>
        </w:tc>
        <w:tc>
          <w:tcPr>
            <w:tcW w:type="dxa" w:w="2399"/>
            <w:shd w:val="clear" w:color="auto" w:fill="DCE9F7"/>
          </w:tcPr>
          <w:p>
            <w:pPr>
              <w:spacing w:after="20"/>
            </w:pPr>
            <w:r>
              <w:rPr>
                <w:rFonts w:ascii="Segoe UI" w:hAnsi="Segoe UI" w:cs="Segoe UI" w:eastAsia="Segoe UI"/>
                <w:b/>
                <w:color w:val="0F4761"/>
                <w:sz w:val="16"/>
              </w:rPr>
              <w:t>Answer</w:t>
            </w:r>
          </w:p>
        </w:tc>
        <w:tc>
          <w:tcPr>
            <w:tcW w:type="dxa" w:w="2222"/>
            <w:shd w:val="clear" w:color="auto" w:fill="DCE9F7"/>
          </w:tcPr>
          <w:p>
            <w:pPr>
              <w:spacing w:after="20"/>
            </w:pPr>
            <w:r>
              <w:rPr>
                <w:rFonts w:ascii="Segoe UI" w:hAnsi="Segoe UI" w:cs="Segoe UI" w:eastAsia="Segoe UI"/>
                <w:b/>
                <w:color w:val="0F4761"/>
                <w:sz w:val="16"/>
              </w:rPr>
              <w:t>Evidence</w:t>
            </w:r>
          </w:p>
        </w:tc>
      </w:tr>
      <w:tr>
        <w:tc>
          <w:tcPr>
            <w:tcW w:type="dxa" w:w="907"/>
          </w:tcPr>
          <w:p>
            <w:pPr>
              <w:spacing w:after="20"/>
            </w:pPr>
            <w:r>
              <w:rPr>
                <w:rFonts w:ascii="Segoe UI" w:hAnsi="Segoe UI" w:cs="Segoe UI" w:eastAsia="Segoe UI"/>
                <w:color w:val="101820"/>
                <w:sz w:val="16"/>
              </w:rPr>
              <w:t>VUL-01</w:t>
            </w:r>
          </w:p>
        </w:tc>
        <w:tc>
          <w:tcPr>
            <w:tcW w:type="dxa" w:w="2364"/>
          </w:tcPr>
          <w:p>
            <w:pPr>
              <w:spacing w:after="20"/>
            </w:pPr>
            <w:r>
              <w:rPr>
                <w:rFonts w:ascii="Segoe UI" w:hAnsi="Segoe UI" w:cs="Segoe UI" w:eastAsia="Segoe UI"/>
                <w:color w:val="101820"/>
                <w:sz w:val="16"/>
              </w:rPr>
              <w:t>Are third-party components checked for vulnerabilities</w:t>
            </w:r>
          </w:p>
        </w:tc>
        <w:tc>
          <w:tcPr>
            <w:tcW w:type="dxa" w:w="1123"/>
          </w:tcPr>
          <w:p>
            <w:pPr>
              <w:spacing w:after="20"/>
            </w:pPr>
            <w:r>
              <w:rPr>
                <w:rFonts w:ascii="Segoe UI" w:hAnsi="Segoe UI" w:cs="Segoe UI" w:eastAsia="Segoe UI"/>
                <w:color w:val="101820"/>
                <w:sz w:val="16"/>
              </w:rPr>
              <w:t>Partial</w:t>
            </w:r>
          </w:p>
        </w:tc>
        <w:tc>
          <w:tcPr>
            <w:tcW w:type="dxa" w:w="2399"/>
          </w:tcPr>
          <w:p>
            <w:pPr>
              <w:spacing w:after="20"/>
            </w:pPr>
            <w:r>
              <w:rPr>
                <w:rFonts w:ascii="Segoe UI" w:hAnsi="Segoe UI" w:cs="Segoe UI" w:eastAsia="Segoe UI"/>
                <w:color w:val="101820"/>
                <w:sz w:val="16"/>
              </w:rPr>
              <w:t>Release audit of runtime dependencies: backend 0 vulnerabilities; front end 2 moderate findings in react-router (BV-DEF-001), upgrade in the next minor release. Automated scanning in CI not yet in place</w:t>
            </w:r>
          </w:p>
        </w:tc>
        <w:tc>
          <w:tcPr>
            <w:tcW w:type="dxa" w:w="2222"/>
          </w:tcPr>
          <w:p>
            <w:pPr>
              <w:spacing w:after="20"/>
            </w:pPr>
            <w:r>
              <w:rPr>
                <w:rFonts w:ascii="Segoe UI" w:hAnsi="Segoe UI" w:cs="Segoe UI" w:eastAsia="Segoe UI"/>
                <w:color w:val="101820"/>
                <w:sz w:val="16"/>
              </w:rPr>
              <w:t>TSR, BV-DEF-001; AIS, Vulnerability management</w:t>
            </w:r>
          </w:p>
        </w:tc>
      </w:tr>
      <w:tr>
        <w:tc>
          <w:tcPr>
            <w:tcW w:type="dxa" w:w="907"/>
          </w:tcPr>
          <w:p>
            <w:pPr>
              <w:spacing w:after="20"/>
            </w:pPr>
            <w:r>
              <w:rPr>
                <w:rFonts w:ascii="Segoe UI" w:hAnsi="Segoe UI" w:cs="Segoe UI" w:eastAsia="Segoe UI"/>
                <w:color w:val="101820"/>
                <w:sz w:val="16"/>
              </w:rPr>
              <w:t>VUL-02</w:t>
            </w:r>
          </w:p>
        </w:tc>
        <w:tc>
          <w:tcPr>
            <w:tcW w:type="dxa" w:w="2364"/>
          </w:tcPr>
          <w:p>
            <w:pPr>
              <w:spacing w:after="20"/>
            </w:pPr>
            <w:r>
              <w:rPr>
                <w:rFonts w:ascii="Segoe UI" w:hAnsi="Segoe UI" w:cs="Segoe UI" w:eastAsia="Segoe UI"/>
                <w:color w:val="101820"/>
                <w:sz w:val="16"/>
              </w:rPr>
              <w:t>What are the patching timelines</w:t>
            </w:r>
          </w:p>
        </w:tc>
        <w:tc>
          <w:tcPr>
            <w:tcW w:type="dxa" w:w="1123"/>
          </w:tcPr>
          <w:p>
            <w:pPr>
              <w:spacing w:after="20"/>
            </w:pPr>
            <w:r>
              <w:rPr>
                <w:rFonts w:ascii="Segoe UI" w:hAnsi="Segoe UI" w:cs="Segoe UI" w:eastAsia="Segoe UI"/>
                <w:color w:val="101820"/>
                <w:sz w:val="16"/>
              </w:rPr>
              <w:t>Yes</w:t>
            </w:r>
          </w:p>
        </w:tc>
        <w:tc>
          <w:tcPr>
            <w:tcW w:type="dxa" w:w="2399"/>
          </w:tcPr>
          <w:p>
            <w:pPr>
              <w:spacing w:after="20"/>
            </w:pPr>
            <w:r>
              <w:rPr>
                <w:rFonts w:ascii="Segoe UI" w:hAnsi="Segoe UI" w:cs="Segoe UI" w:eastAsia="Segoe UI"/>
                <w:color w:val="101820"/>
                <w:sz w:val="16"/>
              </w:rPr>
              <w:t>Critical security patches within 14 days and high within 30 days; operating system, PostgreSQL and nginx monthly</w:t>
            </w:r>
          </w:p>
        </w:tc>
        <w:tc>
          <w:tcPr>
            <w:tcW w:type="dxa" w:w="2222"/>
          </w:tcPr>
          <w:p>
            <w:pPr>
              <w:spacing w:after="20"/>
            </w:pPr>
            <w:r>
              <w:rPr>
                <w:rFonts w:ascii="Segoe UI" w:hAnsi="Segoe UI" w:cs="Segoe UI" w:eastAsia="Segoe UI"/>
                <w:color w:val="101820"/>
                <w:sz w:val="16"/>
              </w:rPr>
              <w:t>DPA, Annex 2; HSA; AIS; PSS, Patching</w:t>
            </w:r>
          </w:p>
        </w:tc>
      </w:tr>
      <w:tr>
        <w:tc>
          <w:tcPr>
            <w:tcW w:type="dxa" w:w="907"/>
          </w:tcPr>
          <w:p>
            <w:pPr>
              <w:spacing w:after="20"/>
            </w:pPr>
            <w:r>
              <w:rPr>
                <w:rFonts w:ascii="Segoe UI" w:hAnsi="Segoe UI" w:cs="Segoe UI" w:eastAsia="Segoe UI"/>
                <w:color w:val="101820"/>
                <w:sz w:val="16"/>
              </w:rPr>
              <w:t>VUL-03</w:t>
            </w:r>
          </w:p>
        </w:tc>
        <w:tc>
          <w:tcPr>
            <w:tcW w:type="dxa" w:w="2364"/>
          </w:tcPr>
          <w:p>
            <w:pPr>
              <w:spacing w:after="20"/>
            </w:pPr>
            <w:r>
              <w:rPr>
                <w:rFonts w:ascii="Segoe UI" w:hAnsi="Segoe UI" w:cs="Segoe UI" w:eastAsia="Segoe UI"/>
                <w:color w:val="101820"/>
                <w:sz w:val="16"/>
              </w:rPr>
              <w:t>Has a penetration test been performed</w:t>
            </w:r>
          </w:p>
        </w:tc>
        <w:tc>
          <w:tcPr>
            <w:tcW w:type="dxa" w:w="1123"/>
          </w:tcPr>
          <w:p>
            <w:pPr>
              <w:spacing w:after="20"/>
            </w:pPr>
            <w:r>
              <w:rPr>
                <w:rFonts w:ascii="Segoe UI" w:hAnsi="Segoe UI" w:cs="Segoe UI" w:eastAsia="Segoe UI"/>
                <w:color w:val="101820"/>
                <w:sz w:val="16"/>
              </w:rPr>
              <w:t>No</w:t>
            </w:r>
          </w:p>
        </w:tc>
        <w:tc>
          <w:tcPr>
            <w:tcW w:type="dxa" w:w="2399"/>
          </w:tcPr>
          <w:p>
            <w:pPr>
              <w:spacing w:after="20"/>
            </w:pPr>
            <w:r>
              <w:rPr>
                <w:rFonts w:ascii="Segoe UI" w:hAnsi="Segoe UI" w:cs="Segoe UI" w:eastAsia="Segoe UI"/>
                <w:color w:val="101820"/>
                <w:sz w:val="16"/>
              </w:rPr>
              <w:t>No external penetration test yet. An independent test is recommended before go-live and committed yearly in the DPA; the summary is shared with the broker</w:t>
            </w:r>
          </w:p>
        </w:tc>
        <w:tc>
          <w:tcPr>
            <w:tcW w:type="dxa" w:w="2222"/>
          </w:tcPr>
          <w:p>
            <w:pPr>
              <w:spacing w:after="20"/>
            </w:pPr>
            <w:r>
              <w:rPr>
                <w:rFonts w:ascii="Segoe UI" w:hAnsi="Segoe UI" w:cs="Segoe UI" w:eastAsia="Segoe UI"/>
                <w:color w:val="101820"/>
                <w:sz w:val="16"/>
              </w:rPr>
              <w:t>TSR, Security testing; DPA, Audits</w:t>
            </w:r>
          </w:p>
        </w:tc>
      </w:tr>
      <w:tr>
        <w:tc>
          <w:tcPr>
            <w:tcW w:type="dxa" w:w="907"/>
          </w:tcPr>
          <w:p>
            <w:pPr>
              <w:spacing w:after="20"/>
            </w:pPr>
            <w:r>
              <w:rPr>
                <w:rFonts w:ascii="Segoe UI" w:hAnsi="Segoe UI" w:cs="Segoe UI" w:eastAsia="Segoe UI"/>
                <w:color w:val="101820"/>
                <w:sz w:val="16"/>
              </w:rPr>
              <w:t>VUL-04</w:t>
            </w:r>
          </w:p>
        </w:tc>
        <w:tc>
          <w:tcPr>
            <w:tcW w:type="dxa" w:w="2364"/>
          </w:tcPr>
          <w:p>
            <w:pPr>
              <w:spacing w:after="20"/>
            </w:pPr>
            <w:r>
              <w:rPr>
                <w:rFonts w:ascii="Segoe UI" w:hAnsi="Segoe UI" w:cs="Segoe UI" w:eastAsia="Segoe UI"/>
                <w:color w:val="101820"/>
                <w:sz w:val="16"/>
              </w:rPr>
              <w:t>What internal security testing was done</w:t>
            </w:r>
          </w:p>
        </w:tc>
        <w:tc>
          <w:tcPr>
            <w:tcW w:type="dxa" w:w="1123"/>
          </w:tcPr>
          <w:p>
            <w:pPr>
              <w:spacing w:after="20"/>
            </w:pPr>
            <w:r>
              <w:rPr>
                <w:rFonts w:ascii="Segoe UI" w:hAnsi="Segoe UI" w:cs="Segoe UI" w:eastAsia="Segoe UI"/>
                <w:color w:val="101820"/>
                <w:sz w:val="16"/>
              </w:rPr>
              <w:t>Yes</w:t>
            </w:r>
          </w:p>
        </w:tc>
        <w:tc>
          <w:tcPr>
            <w:tcW w:type="dxa" w:w="2399"/>
          </w:tcPr>
          <w:p>
            <w:pPr>
              <w:spacing w:after="20"/>
            </w:pPr>
            <w:r>
              <w:rPr>
                <w:rFonts w:ascii="Segoe UI" w:hAnsi="Segoe UI" w:cs="Segoe UI" w:eastAsia="Segoe UI"/>
                <w:color w:val="101820"/>
                <w:sz w:val="16"/>
              </w:rPr>
              <w:t>Authentication on every endpoint, tokens, password policy, lockout, two-step verification, role probes, injection probes, document links, headers, secrets in logs, dependency audit</w:t>
            </w:r>
          </w:p>
        </w:tc>
        <w:tc>
          <w:tcPr>
            <w:tcW w:type="dxa" w:w="2222"/>
          </w:tcPr>
          <w:p>
            <w:pPr>
              <w:spacing w:after="20"/>
            </w:pPr>
            <w:r>
              <w:rPr>
                <w:rFonts w:ascii="Segoe UI" w:hAnsi="Segoe UI" w:cs="Segoe UI" w:eastAsia="Segoe UI"/>
                <w:color w:val="101820"/>
                <w:sz w:val="16"/>
              </w:rPr>
              <w:t>TSR, Security testing performed</w:t>
            </w:r>
          </w:p>
        </w:tc>
      </w:tr>
      <w:tr>
        <w:tc>
          <w:tcPr>
            <w:tcW w:type="dxa" w:w="907"/>
          </w:tcPr>
          <w:p>
            <w:pPr>
              <w:spacing w:after="20"/>
            </w:pPr>
            <w:r>
              <w:rPr>
                <w:rFonts w:ascii="Segoe UI" w:hAnsi="Segoe UI" w:cs="Segoe UI" w:eastAsia="Segoe UI"/>
                <w:color w:val="101820"/>
                <w:sz w:val="16"/>
              </w:rPr>
              <w:t>VUL-05</w:t>
            </w:r>
          </w:p>
        </w:tc>
        <w:tc>
          <w:tcPr>
            <w:tcW w:type="dxa" w:w="2364"/>
          </w:tcPr>
          <w:p>
            <w:pPr>
              <w:spacing w:after="20"/>
            </w:pPr>
            <w:r>
              <w:rPr>
                <w:rFonts w:ascii="Segoe UI" w:hAnsi="Segoe UI" w:cs="Segoe UI" w:eastAsia="Segoe UI"/>
                <w:color w:val="101820"/>
                <w:sz w:val="16"/>
              </w:rPr>
              <w:t>Are base images and the runtime current</w:t>
            </w:r>
          </w:p>
        </w:tc>
        <w:tc>
          <w:tcPr>
            <w:tcW w:type="dxa" w:w="1123"/>
          </w:tcPr>
          <w:p>
            <w:pPr>
              <w:spacing w:after="20"/>
            </w:pPr>
            <w:r>
              <w:rPr>
                <w:rFonts w:ascii="Segoe UI" w:hAnsi="Segoe UI" w:cs="Segoe UI" w:eastAsia="Segoe UI"/>
                <w:color w:val="101820"/>
                <w:sz w:val="16"/>
              </w:rPr>
              <w:t>Yes</w:t>
            </w:r>
          </w:p>
        </w:tc>
        <w:tc>
          <w:tcPr>
            <w:tcW w:type="dxa" w:w="2399"/>
          </w:tcPr>
          <w:p>
            <w:pPr>
              <w:spacing w:after="20"/>
            </w:pPr>
            <w:r>
              <w:rPr>
                <w:rFonts w:ascii="Consolas" w:hAnsi="Consolas" w:cs="Consolas" w:eastAsia="Consolas"/>
                <w:color w:val="101820"/>
                <w:sz w:val="14"/>
              </w:rPr>
              <w:t>node:22-alpine</w:t>
            </w:r>
            <w:r>
              <w:rPr>
                <w:rFonts w:ascii="Segoe UI" w:hAnsi="Segoe UI" w:cs="Segoe UI" w:eastAsia="Segoe UI"/>
                <w:color w:val="101820"/>
                <w:sz w:val="16"/>
              </w:rPr>
              <w:t xml:space="preserve">, </w:t>
            </w:r>
            <w:r>
              <w:rPr>
                <w:rFonts w:ascii="Consolas" w:hAnsi="Consolas" w:cs="Consolas" w:eastAsia="Consolas"/>
                <w:color w:val="101820"/>
                <w:sz w:val="14"/>
              </w:rPr>
              <w:t>nginx:1.27-alpine</w:t>
            </w:r>
            <w:r>
              <w:rPr>
                <w:rFonts w:ascii="Segoe UI" w:hAnsi="Segoe UI" w:cs="Segoe UI" w:eastAsia="Segoe UI"/>
                <w:color w:val="101820"/>
                <w:sz w:val="16"/>
              </w:rPr>
              <w:t xml:space="preserve">, </w:t>
            </w:r>
            <w:r>
              <w:rPr>
                <w:rFonts w:ascii="Consolas" w:hAnsi="Consolas" w:cs="Consolas" w:eastAsia="Consolas"/>
                <w:color w:val="101820"/>
                <w:sz w:val="14"/>
              </w:rPr>
              <w:t>postgres:16-alpine</w:t>
            </w:r>
            <w:r>
              <w:rPr>
                <w:rFonts w:ascii="Segoe UI" w:hAnsi="Segoe UI" w:cs="Segoe UI" w:eastAsia="Segoe UI"/>
                <w:color w:val="101820"/>
                <w:sz w:val="16"/>
              </w:rPr>
              <w:t>; rebuilt with each release and at least quarterly</w:t>
            </w:r>
          </w:p>
        </w:tc>
        <w:tc>
          <w:tcPr>
            <w:tcW w:type="dxa" w:w="2222"/>
          </w:tcPr>
          <w:p>
            <w:pPr>
              <w:spacing w:after="20"/>
            </w:pPr>
            <w:r>
              <w:rPr>
                <w:rFonts w:ascii="Segoe UI" w:hAnsi="Segoe UI" w:cs="Segoe UI" w:eastAsia="Segoe UI"/>
                <w:color w:val="101820"/>
                <w:sz w:val="16"/>
              </w:rPr>
              <w:t>AIS; PSS, Patching</w:t>
            </w:r>
          </w:p>
        </w:tc>
      </w:tr>
      <w:tr>
        <w:tc>
          <w:tcPr>
            <w:tcW w:type="dxa" w:w="907"/>
          </w:tcPr>
          <w:p>
            <w:pPr>
              <w:spacing w:after="20"/>
            </w:pPr>
            <w:r>
              <w:rPr>
                <w:rFonts w:ascii="Segoe UI" w:hAnsi="Segoe UI" w:cs="Segoe UI" w:eastAsia="Segoe UI"/>
                <w:color w:val="101820"/>
                <w:sz w:val="16"/>
              </w:rPr>
              <w:t>VUL-06</w:t>
            </w:r>
          </w:p>
        </w:tc>
        <w:tc>
          <w:tcPr>
            <w:tcW w:type="dxa" w:w="2364"/>
          </w:tcPr>
          <w:p>
            <w:pPr>
              <w:spacing w:after="20"/>
            </w:pPr>
            <w:r>
              <w:rPr>
                <w:rFonts w:ascii="Segoe UI" w:hAnsi="Segoe UI" w:cs="Segoe UI" w:eastAsia="Segoe UI"/>
                <w:color w:val="101820"/>
                <w:sz w:val="16"/>
              </w:rPr>
              <w:t>Are unsupported components in use</w:t>
            </w:r>
          </w:p>
        </w:tc>
        <w:tc>
          <w:tcPr>
            <w:tcW w:type="dxa" w:w="1123"/>
          </w:tcPr>
          <w:p>
            <w:pPr>
              <w:spacing w:after="20"/>
            </w:pPr>
            <w:r>
              <w:rPr>
                <w:rFonts w:ascii="Segoe UI" w:hAnsi="Segoe UI" w:cs="Segoe UI" w:eastAsia="Segoe UI"/>
                <w:color w:val="101820"/>
                <w:sz w:val="16"/>
              </w:rPr>
              <w:t>Partial</w:t>
            </w:r>
          </w:p>
        </w:tc>
        <w:tc>
          <w:tcPr>
            <w:tcW w:type="dxa" w:w="2399"/>
          </w:tcPr>
          <w:p>
            <w:pPr>
              <w:spacing w:after="20"/>
            </w:pPr>
            <w:r>
              <w:rPr>
                <w:rFonts w:ascii="Segoe UI" w:hAnsi="Segoe UI" w:cs="Segoe UI" w:eastAsia="Segoe UI"/>
                <w:color w:val="101820"/>
                <w:sz w:val="16"/>
              </w:rPr>
              <w:t>Create React App (react-scripts 5.0.1) is no longer maintained; most front-end advisories are build-time only; move to Vite planned</w:t>
            </w:r>
          </w:p>
        </w:tc>
        <w:tc>
          <w:tcPr>
            <w:tcW w:type="dxa" w:w="2222"/>
          </w:tcPr>
          <w:p>
            <w:pPr>
              <w:spacing w:after="20"/>
            </w:pPr>
            <w:r>
              <w:rPr>
                <w:rFonts w:ascii="Segoe UI" w:hAnsi="Segoe UI" w:cs="Segoe UI" w:eastAsia="Segoe UI"/>
                <w:color w:val="101820"/>
                <w:sz w:val="16"/>
              </w:rPr>
              <w:t>AIS, Vulnerability management</w:t>
            </w:r>
          </w:p>
        </w:tc>
      </w:tr>
    </w:tbl>
    <w:p>
      <w:pPr>
        <w:spacing w:after="80"/>
      </w:pPr>
    </w:p>
    <w:p>
      <w:pPr>
        <w:pStyle w:val="Heading1"/>
        <w:pageBreakBefore/>
      </w:pPr>
      <w:r>
        <w:rPr>
          <w:rFonts w:ascii="Segoe UI" w:hAnsi="Segoe UI" w:cs="Segoe UI" w:eastAsia="Segoe UI"/>
          <w:b/>
          <w:color w:val="0F4761"/>
          <w:sz w:val="32"/>
        </w:rPr>
        <w:t>12.  Secure development and change management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270"/>
        <w:gridCol w:w="1123"/>
        <w:gridCol w:w="2736"/>
        <w:gridCol w:w="1979"/>
      </w:tblGrid>
      <w:tr>
        <w:trPr>
          <w:tblHeader w:val="true"/>
        </w:trPr>
        <w:tc>
          <w:tcPr>
            <w:tcW w:type="dxa" w:w="907"/>
            <w:shd w:val="clear" w:color="auto" w:fill="DCE9F7"/>
          </w:tcPr>
          <w:p>
            <w:pPr>
              <w:spacing w:after="20"/>
            </w:pPr>
            <w:r>
              <w:rPr>
                <w:rFonts w:ascii="Segoe UI" w:hAnsi="Segoe UI" w:cs="Segoe UI" w:eastAsia="Segoe UI"/>
                <w:b/>
                <w:color w:val="0F4761"/>
                <w:sz w:val="16"/>
              </w:rPr>
              <w:t>Ref</w:t>
            </w:r>
          </w:p>
        </w:tc>
        <w:tc>
          <w:tcPr>
            <w:tcW w:type="dxa" w:w="2270"/>
            <w:shd w:val="clear" w:color="auto" w:fill="DCE9F7"/>
          </w:tcPr>
          <w:p>
            <w:pPr>
              <w:spacing w:after="20"/>
            </w:pPr>
            <w:r>
              <w:rPr>
                <w:rFonts w:ascii="Segoe UI" w:hAnsi="Segoe UI" w:cs="Segoe UI" w:eastAsia="Segoe UI"/>
                <w:b/>
                <w:color w:val="0F4761"/>
                <w:sz w:val="16"/>
              </w:rPr>
              <w:t>Question</w:t>
            </w:r>
          </w:p>
        </w:tc>
        <w:tc>
          <w:tcPr>
            <w:tcW w:type="dxa" w:w="1123"/>
            <w:shd w:val="clear" w:color="auto" w:fill="DCE9F7"/>
          </w:tcPr>
          <w:p>
            <w:pPr>
              <w:spacing w:after="20"/>
            </w:pPr>
            <w:r>
              <w:rPr>
                <w:rFonts w:ascii="Segoe UI" w:hAnsi="Segoe UI" w:cs="Segoe UI" w:eastAsia="Segoe UI"/>
                <w:b/>
                <w:color w:val="0F4761"/>
                <w:sz w:val="16"/>
              </w:rPr>
              <w:t>Response</w:t>
            </w:r>
          </w:p>
        </w:tc>
        <w:tc>
          <w:tcPr>
            <w:tcW w:type="dxa" w:w="2736"/>
            <w:shd w:val="clear" w:color="auto" w:fill="DCE9F7"/>
          </w:tcPr>
          <w:p>
            <w:pPr>
              <w:spacing w:after="20"/>
            </w:pPr>
            <w:r>
              <w:rPr>
                <w:rFonts w:ascii="Segoe UI" w:hAnsi="Segoe UI" w:cs="Segoe UI" w:eastAsia="Segoe UI"/>
                <w:b/>
                <w:color w:val="0F4761"/>
                <w:sz w:val="16"/>
              </w:rPr>
              <w:t>Answer</w:t>
            </w:r>
          </w:p>
        </w:tc>
        <w:tc>
          <w:tcPr>
            <w:tcW w:type="dxa" w:w="1979"/>
            <w:shd w:val="clear" w:color="auto" w:fill="DCE9F7"/>
          </w:tcPr>
          <w:p>
            <w:pPr>
              <w:spacing w:after="20"/>
            </w:pPr>
            <w:r>
              <w:rPr>
                <w:rFonts w:ascii="Segoe UI" w:hAnsi="Segoe UI" w:cs="Segoe UI" w:eastAsia="Segoe UI"/>
                <w:b/>
                <w:color w:val="0F4761"/>
                <w:sz w:val="16"/>
              </w:rPr>
              <w:t>Evidence</w:t>
            </w:r>
          </w:p>
        </w:tc>
      </w:tr>
      <w:tr>
        <w:tc>
          <w:tcPr>
            <w:tcW w:type="dxa" w:w="907"/>
          </w:tcPr>
          <w:p>
            <w:pPr>
              <w:spacing w:after="20"/>
            </w:pPr>
            <w:r>
              <w:rPr>
                <w:rFonts w:ascii="Segoe UI" w:hAnsi="Segoe UI" w:cs="Segoe UI" w:eastAsia="Segoe UI"/>
                <w:color w:val="101820"/>
                <w:sz w:val="16"/>
              </w:rPr>
              <w:t>SDL-01</w:t>
            </w:r>
          </w:p>
        </w:tc>
        <w:tc>
          <w:tcPr>
            <w:tcW w:type="dxa" w:w="2270"/>
          </w:tcPr>
          <w:p>
            <w:pPr>
              <w:spacing w:after="20"/>
            </w:pPr>
            <w:r>
              <w:rPr>
                <w:rFonts w:ascii="Segoe UI" w:hAnsi="Segoe UI" w:cs="Segoe UI" w:eastAsia="Segoe UI"/>
                <w:color w:val="101820"/>
                <w:sz w:val="16"/>
              </w:rPr>
              <w:t>Is there a defined SDLC with code review</w:t>
            </w:r>
          </w:p>
        </w:tc>
        <w:tc>
          <w:tcPr>
            <w:tcW w:type="dxa" w:w="1123"/>
          </w:tcPr>
          <w:p>
            <w:pPr>
              <w:spacing w:after="20"/>
            </w:pPr>
            <w:r>
              <w:rPr>
                <w:rFonts w:ascii="Segoe UI" w:hAnsi="Segoe UI" w:cs="Segoe UI" w:eastAsia="Segoe UI"/>
                <w:color w:val="101820"/>
                <w:sz w:val="16"/>
              </w:rPr>
              <w:t>Partial</w:t>
            </w:r>
          </w:p>
        </w:tc>
        <w:tc>
          <w:tcPr>
            <w:tcW w:type="dxa" w:w="2736"/>
          </w:tcPr>
          <w:p>
            <w:pPr>
              <w:spacing w:after="20"/>
            </w:pPr>
            <w:r>
              <w:rPr>
                <w:rFonts w:ascii="Segoe UI" w:hAnsi="Segoe UI" w:cs="Segoe UI" w:eastAsia="Segoe UI"/>
                <w:color w:val="101820"/>
                <w:sz w:val="16"/>
              </w:rPr>
              <w:t>Pull requests run CI (lint, backend tests against PostgreSQL 16, front-end tests). Branch protection with required reviews is recommended and not yet enforced</w:t>
            </w:r>
          </w:p>
        </w:tc>
        <w:tc>
          <w:tcPr>
            <w:tcW w:type="dxa" w:w="1979"/>
          </w:tcPr>
          <w:p>
            <w:pPr>
              <w:spacing w:after="20"/>
            </w:pPr>
            <w:r>
              <w:rPr>
                <w:rFonts w:ascii="Segoe UI" w:hAnsi="Segoe UI" w:cs="Segoe UI" w:eastAsia="Segoe UI"/>
                <w:color w:val="101820"/>
                <w:sz w:val="16"/>
              </w:rPr>
              <w:t>AIS, Secure development lifecycle</w:t>
            </w:r>
          </w:p>
        </w:tc>
      </w:tr>
      <w:tr>
        <w:tc>
          <w:tcPr>
            <w:tcW w:type="dxa" w:w="907"/>
          </w:tcPr>
          <w:p>
            <w:pPr>
              <w:spacing w:after="20"/>
            </w:pPr>
            <w:r>
              <w:rPr>
                <w:rFonts w:ascii="Segoe UI" w:hAnsi="Segoe UI" w:cs="Segoe UI" w:eastAsia="Segoe UI"/>
                <w:color w:val="101820"/>
                <w:sz w:val="16"/>
              </w:rPr>
              <w:t>SDL-02</w:t>
            </w:r>
          </w:p>
        </w:tc>
        <w:tc>
          <w:tcPr>
            <w:tcW w:type="dxa" w:w="2270"/>
          </w:tcPr>
          <w:p>
            <w:pPr>
              <w:spacing w:after="20"/>
            </w:pPr>
            <w:r>
              <w:rPr>
                <w:rFonts w:ascii="Segoe UI" w:hAnsi="Segoe UI" w:cs="Segoe UI" w:eastAsia="Segoe UI"/>
                <w:color w:val="101820"/>
                <w:sz w:val="16"/>
              </w:rPr>
              <w:t>What automated tests exist</w:t>
            </w:r>
          </w:p>
        </w:tc>
        <w:tc>
          <w:tcPr>
            <w:tcW w:type="dxa" w:w="1123"/>
          </w:tcPr>
          <w:p>
            <w:pPr>
              <w:spacing w:after="20"/>
            </w:pPr>
            <w:r>
              <w:rPr>
                <w:rFonts w:ascii="Segoe UI" w:hAnsi="Segoe UI" w:cs="Segoe UI" w:eastAsia="Segoe UI"/>
                <w:color w:val="101820"/>
                <w:sz w:val="16"/>
              </w:rPr>
              <w:t>Yes</w:t>
            </w:r>
          </w:p>
        </w:tc>
        <w:tc>
          <w:tcPr>
            <w:tcW w:type="dxa" w:w="2736"/>
          </w:tcPr>
          <w:p>
            <w:pPr>
              <w:spacing w:after="20"/>
            </w:pPr>
            <w:r>
              <w:rPr>
                <w:rFonts w:ascii="Segoe UI" w:hAnsi="Segoe UI" w:cs="Segoe UI" w:eastAsia="Segoe UI"/>
                <w:color w:val="101820"/>
                <w:sz w:val="16"/>
              </w:rPr>
              <w:t>634 backend business-rule tests (03 October 2026), 43 front-end tests, a 371-step end-to-end UAT cycle with one user per role</w:t>
            </w:r>
          </w:p>
        </w:tc>
        <w:tc>
          <w:tcPr>
            <w:tcW w:type="dxa" w:w="1979"/>
          </w:tcPr>
          <w:p>
            <w:pPr>
              <w:spacing w:after="20"/>
            </w:pPr>
            <w:r>
              <w:rPr>
                <w:rFonts w:ascii="Segoe UI" w:hAnsi="Segoe UI" w:cs="Segoe UI" w:eastAsia="Segoe UI"/>
                <w:color w:val="101820"/>
                <w:sz w:val="16"/>
              </w:rPr>
              <w:t>TSR, Approach</w:t>
            </w:r>
          </w:p>
        </w:tc>
      </w:tr>
      <w:tr>
        <w:tc>
          <w:tcPr>
            <w:tcW w:type="dxa" w:w="907"/>
          </w:tcPr>
          <w:p>
            <w:pPr>
              <w:spacing w:after="20"/>
            </w:pPr>
            <w:r>
              <w:rPr>
                <w:rFonts w:ascii="Segoe UI" w:hAnsi="Segoe UI" w:cs="Segoe UI" w:eastAsia="Segoe UI"/>
                <w:color w:val="101820"/>
                <w:sz w:val="16"/>
              </w:rPr>
              <w:t>SDL-03</w:t>
            </w:r>
          </w:p>
        </w:tc>
        <w:tc>
          <w:tcPr>
            <w:tcW w:type="dxa" w:w="2270"/>
          </w:tcPr>
          <w:p>
            <w:pPr>
              <w:spacing w:after="20"/>
            </w:pPr>
            <w:r>
              <w:rPr>
                <w:rFonts w:ascii="Segoe UI" w:hAnsi="Segoe UI" w:cs="Segoe UI" w:eastAsia="Segoe UI"/>
                <w:color w:val="101820"/>
                <w:sz w:val="16"/>
              </w:rPr>
              <w:t>Do deployments run the tests</w:t>
            </w:r>
          </w:p>
        </w:tc>
        <w:tc>
          <w:tcPr>
            <w:tcW w:type="dxa" w:w="1123"/>
          </w:tcPr>
          <w:p>
            <w:pPr>
              <w:spacing w:after="20"/>
            </w:pPr>
            <w:r>
              <w:rPr>
                <w:rFonts w:ascii="Segoe UI" w:hAnsi="Segoe UI" w:cs="Segoe UI" w:eastAsia="Segoe UI"/>
                <w:color w:val="101820"/>
                <w:sz w:val="16"/>
              </w:rPr>
              <w:t>Partial</w:t>
            </w:r>
          </w:p>
        </w:tc>
        <w:tc>
          <w:tcPr>
            <w:tcW w:type="dxa" w:w="2736"/>
          </w:tcPr>
          <w:p>
            <w:pPr>
              <w:spacing w:after="20"/>
            </w:pPr>
            <w:r>
              <w:rPr>
                <w:rFonts w:ascii="Segoe UI" w:hAnsi="Segoe UI" w:cs="Segoe UI" w:eastAsia="Segoe UI"/>
                <w:color w:val="101820"/>
                <w:sz w:val="16"/>
              </w:rPr>
              <w:t>Gap: the deploy workflow does not run lint and tests on push; tests run on pull requests only. Remedy: restore test jobs as a dependency of deployment</w:t>
            </w:r>
          </w:p>
        </w:tc>
        <w:tc>
          <w:tcPr>
            <w:tcW w:type="dxa" w:w="1979"/>
          </w:tcPr>
          <w:p>
            <w:pPr>
              <w:spacing w:after="20"/>
            </w:pPr>
            <w:r>
              <w:rPr>
                <w:rFonts w:ascii="Segoe UI" w:hAnsi="Segoe UI" w:cs="Segoe UI" w:eastAsia="Segoe UI"/>
                <w:color w:val="101820"/>
                <w:sz w:val="16"/>
              </w:rPr>
              <w:t>AIS, CI/CD</w:t>
            </w:r>
          </w:p>
        </w:tc>
      </w:tr>
      <w:tr>
        <w:tc>
          <w:tcPr>
            <w:tcW w:type="dxa" w:w="907"/>
          </w:tcPr>
          <w:p>
            <w:pPr>
              <w:spacing w:after="20"/>
            </w:pPr>
            <w:r>
              <w:rPr>
                <w:rFonts w:ascii="Segoe UI" w:hAnsi="Segoe UI" w:cs="Segoe UI" w:eastAsia="Segoe UI"/>
                <w:color w:val="101820"/>
                <w:sz w:val="16"/>
              </w:rPr>
              <w:t>SDL-04</w:t>
            </w:r>
          </w:p>
        </w:tc>
        <w:tc>
          <w:tcPr>
            <w:tcW w:type="dxa" w:w="2270"/>
          </w:tcPr>
          <w:p>
            <w:pPr>
              <w:spacing w:after="20"/>
            </w:pPr>
            <w:r>
              <w:rPr>
                <w:rFonts w:ascii="Segoe UI" w:hAnsi="Segoe UI" w:cs="Segoe UI" w:eastAsia="Segoe UI"/>
                <w:color w:val="101820"/>
                <w:sz w:val="16"/>
              </w:rPr>
              <w:t>Are coding standards documented</w:t>
            </w:r>
          </w:p>
        </w:tc>
        <w:tc>
          <w:tcPr>
            <w:tcW w:type="dxa" w:w="1123"/>
          </w:tcPr>
          <w:p>
            <w:pPr>
              <w:spacing w:after="20"/>
            </w:pPr>
            <w:r>
              <w:rPr>
                <w:rFonts w:ascii="Segoe UI" w:hAnsi="Segoe UI" w:cs="Segoe UI" w:eastAsia="Segoe UI"/>
                <w:color w:val="101820"/>
                <w:sz w:val="16"/>
              </w:rPr>
              <w:t>Yes</w:t>
            </w:r>
          </w:p>
        </w:tc>
        <w:tc>
          <w:tcPr>
            <w:tcW w:type="dxa" w:w="2736"/>
          </w:tcPr>
          <w:p>
            <w:pPr>
              <w:spacing w:after="20"/>
            </w:pPr>
            <w:r>
              <w:rPr>
                <w:rFonts w:ascii="Segoe UI" w:hAnsi="Segoe UI" w:cs="Segoe UI" w:eastAsia="Segoe UI"/>
                <w:color w:val="101820"/>
                <w:sz w:val="16"/>
              </w:rPr>
              <w:t>Naming, route registry, zod validation, error envelope, parameterised SQL, audit, settings, logging, lint rules (</w:t>
            </w:r>
            <w:r>
              <w:rPr>
                <w:rFonts w:ascii="Consolas" w:hAnsi="Consolas" w:cs="Consolas" w:eastAsia="Consolas"/>
                <w:color w:val="101820"/>
                <w:sz w:val="14"/>
              </w:rPr>
              <w:t>no-console</w:t>
            </w:r>
            <w:r>
              <w:rPr>
                <w:rFonts w:ascii="Segoe UI" w:hAnsi="Segoe UI" w:cs="Segoe UI" w:eastAsia="Segoe UI"/>
                <w:color w:val="101820"/>
                <w:sz w:val="16"/>
              </w:rPr>
              <w:t xml:space="preserve">, </w:t>
            </w:r>
            <w:r>
              <w:rPr>
                <w:rFonts w:ascii="Consolas" w:hAnsi="Consolas" w:cs="Consolas" w:eastAsia="Consolas"/>
                <w:color w:val="101820"/>
                <w:sz w:val="14"/>
              </w:rPr>
              <w:t>eqeqeq</w:t>
            </w:r>
            <w:r>
              <w:rPr>
                <w:rFonts w:ascii="Segoe UI" w:hAnsi="Segoe UI" w:cs="Segoe UI" w:eastAsia="Segoe UI"/>
                <w:color w:val="101820"/>
                <w:sz w:val="16"/>
              </w:rPr>
              <w:t>)</w:t>
            </w:r>
          </w:p>
        </w:tc>
        <w:tc>
          <w:tcPr>
            <w:tcW w:type="dxa" w:w="1979"/>
          </w:tcPr>
          <w:p>
            <w:pPr>
              <w:spacing w:after="20"/>
            </w:pPr>
            <w:r>
              <w:rPr>
                <w:rFonts w:ascii="Segoe UI" w:hAnsi="Segoe UI" w:cs="Segoe UI" w:eastAsia="Segoe UI"/>
                <w:color w:val="101820"/>
                <w:sz w:val="16"/>
              </w:rPr>
              <w:t>TR, Coding standards</w:t>
            </w:r>
          </w:p>
        </w:tc>
      </w:tr>
      <w:tr>
        <w:tc>
          <w:tcPr>
            <w:tcW w:type="dxa" w:w="907"/>
          </w:tcPr>
          <w:p>
            <w:pPr>
              <w:spacing w:after="20"/>
            </w:pPr>
            <w:r>
              <w:rPr>
                <w:rFonts w:ascii="Segoe UI" w:hAnsi="Segoe UI" w:cs="Segoe UI" w:eastAsia="Segoe UI"/>
                <w:color w:val="101820"/>
                <w:sz w:val="16"/>
              </w:rPr>
              <w:t>SDL-05</w:t>
            </w:r>
          </w:p>
        </w:tc>
        <w:tc>
          <w:tcPr>
            <w:tcW w:type="dxa" w:w="2270"/>
          </w:tcPr>
          <w:p>
            <w:pPr>
              <w:spacing w:after="20"/>
            </w:pPr>
            <w:r>
              <w:rPr>
                <w:rFonts w:ascii="Segoe UI" w:hAnsi="Segoe UI" w:cs="Segoe UI" w:eastAsia="Segoe UI"/>
                <w:color w:val="101820"/>
                <w:sz w:val="16"/>
              </w:rPr>
              <w:t>Are secrets kept out of source code</w:t>
            </w:r>
          </w:p>
        </w:tc>
        <w:tc>
          <w:tcPr>
            <w:tcW w:type="dxa" w:w="1123"/>
          </w:tcPr>
          <w:p>
            <w:pPr>
              <w:spacing w:after="20"/>
            </w:pPr>
            <w:r>
              <w:rPr>
                <w:rFonts w:ascii="Segoe UI" w:hAnsi="Segoe UI" w:cs="Segoe UI" w:eastAsia="Segoe UI"/>
                <w:color w:val="101820"/>
                <w:sz w:val="16"/>
              </w:rPr>
              <w:t>Yes</w:t>
            </w:r>
          </w:p>
        </w:tc>
        <w:tc>
          <w:tcPr>
            <w:tcW w:type="dxa" w:w="2736"/>
          </w:tcPr>
          <w:p>
            <w:pPr>
              <w:spacing w:after="20"/>
            </w:pPr>
            <w:r>
              <w:rPr>
                <w:rFonts w:ascii="Segoe UI" w:hAnsi="Segoe UI" w:cs="Segoe UI" w:eastAsia="Segoe UI"/>
                <w:color w:val="101820"/>
                <w:sz w:val="16"/>
              </w:rPr>
              <w:t xml:space="preserve">No secret in the repository; </w:t>
            </w:r>
            <w:r>
              <w:rPr>
                <w:rFonts w:ascii="Consolas" w:hAnsi="Consolas" w:cs="Consolas" w:eastAsia="Consolas"/>
                <w:color w:val="101820"/>
                <w:sz w:val="14"/>
              </w:rPr>
              <w:t>.env.example</w:t>
            </w:r>
            <w:r>
              <w:rPr>
                <w:rFonts w:ascii="Segoe UI" w:hAnsi="Segoe UI" w:cs="Segoe UI" w:eastAsia="Segoe UI"/>
                <w:color w:val="101820"/>
                <w:sz w:val="16"/>
              </w:rPr>
              <w:t xml:space="preserve"> files carry placeholders that production refuses</w:t>
            </w:r>
          </w:p>
        </w:tc>
        <w:tc>
          <w:tcPr>
            <w:tcW w:type="dxa" w:w="1979"/>
          </w:tcPr>
          <w:p>
            <w:pPr>
              <w:spacing w:after="20"/>
            </w:pPr>
            <w:r>
              <w:rPr>
                <w:rFonts w:ascii="Segoe UI" w:hAnsi="Segoe UI" w:cs="Segoe UI" w:eastAsia="Segoe UI"/>
                <w:color w:val="101820"/>
                <w:sz w:val="16"/>
              </w:rPr>
              <w:t>TR, Encryption and secrets</w:t>
            </w:r>
          </w:p>
        </w:tc>
      </w:tr>
      <w:tr>
        <w:tc>
          <w:tcPr>
            <w:tcW w:type="dxa" w:w="907"/>
          </w:tcPr>
          <w:p>
            <w:pPr>
              <w:spacing w:after="20"/>
            </w:pPr>
            <w:r>
              <w:rPr>
                <w:rFonts w:ascii="Segoe UI" w:hAnsi="Segoe UI" w:cs="Segoe UI" w:eastAsia="Segoe UI"/>
                <w:color w:val="101820"/>
                <w:sz w:val="16"/>
              </w:rPr>
              <w:t>SDL-06</w:t>
            </w:r>
          </w:p>
        </w:tc>
        <w:tc>
          <w:tcPr>
            <w:tcW w:type="dxa" w:w="2270"/>
          </w:tcPr>
          <w:p>
            <w:pPr>
              <w:spacing w:after="20"/>
            </w:pPr>
            <w:r>
              <w:rPr>
                <w:rFonts w:ascii="Segoe UI" w:hAnsi="Segoe UI" w:cs="Segoe UI" w:eastAsia="Segoe UI"/>
                <w:color w:val="101820"/>
                <w:sz w:val="16"/>
              </w:rPr>
              <w:t>How are database changes controlled</w:t>
            </w:r>
          </w:p>
        </w:tc>
        <w:tc>
          <w:tcPr>
            <w:tcW w:type="dxa" w:w="1123"/>
          </w:tcPr>
          <w:p>
            <w:pPr>
              <w:spacing w:after="20"/>
            </w:pPr>
            <w:r>
              <w:rPr>
                <w:rFonts w:ascii="Segoe UI" w:hAnsi="Segoe UI" w:cs="Segoe UI" w:eastAsia="Segoe UI"/>
                <w:color w:val="101820"/>
                <w:sz w:val="16"/>
              </w:rPr>
              <w:t>Yes</w:t>
            </w:r>
          </w:p>
        </w:tc>
        <w:tc>
          <w:tcPr>
            <w:tcW w:type="dxa" w:w="2736"/>
          </w:tcPr>
          <w:p>
            <w:pPr>
              <w:spacing w:after="20"/>
            </w:pPr>
            <w:r>
              <w:rPr>
                <w:rFonts w:ascii="Segoe UI" w:hAnsi="Segoe UI" w:cs="Segoe UI" w:eastAsia="Segoe UI"/>
                <w:color w:val="101820"/>
                <w:sz w:val="16"/>
              </w:rPr>
              <w:t>Numbered migrations that only add, applied in transactions under an advisory lock and recorded; snapshot before each release with migrations</w:t>
            </w:r>
          </w:p>
        </w:tc>
        <w:tc>
          <w:tcPr>
            <w:tcW w:type="dxa" w:w="1979"/>
          </w:tcPr>
          <w:p>
            <w:pPr>
              <w:spacing w:after="20"/>
            </w:pPr>
            <w:r>
              <w:rPr>
                <w:rFonts w:ascii="Segoe UI" w:hAnsi="Segoe UI" w:cs="Segoe UI" w:eastAsia="Segoe UI"/>
                <w:color w:val="101820"/>
                <w:sz w:val="16"/>
              </w:rPr>
              <w:t>AIS, Database migrations</w:t>
            </w:r>
          </w:p>
        </w:tc>
      </w:tr>
      <w:tr>
        <w:tc>
          <w:tcPr>
            <w:tcW w:type="dxa" w:w="907"/>
          </w:tcPr>
          <w:p>
            <w:pPr>
              <w:spacing w:after="20"/>
            </w:pPr>
            <w:r>
              <w:rPr>
                <w:rFonts w:ascii="Segoe UI" w:hAnsi="Segoe UI" w:cs="Segoe UI" w:eastAsia="Segoe UI"/>
                <w:color w:val="101820"/>
                <w:sz w:val="16"/>
              </w:rPr>
              <w:t>SDL-07</w:t>
            </w:r>
          </w:p>
        </w:tc>
        <w:tc>
          <w:tcPr>
            <w:tcW w:type="dxa" w:w="2270"/>
          </w:tcPr>
          <w:p>
            <w:pPr>
              <w:spacing w:after="20"/>
            </w:pPr>
            <w:r>
              <w:rPr>
                <w:rFonts w:ascii="Segoe UI" w:hAnsi="Segoe UI" w:cs="Segoe UI" w:eastAsia="Segoe UI"/>
                <w:color w:val="101820"/>
                <w:sz w:val="16"/>
              </w:rPr>
              <w:t>How are production changes approved</w:t>
            </w:r>
          </w:p>
        </w:tc>
        <w:tc>
          <w:tcPr>
            <w:tcW w:type="dxa" w:w="1123"/>
          </w:tcPr>
          <w:p>
            <w:pPr>
              <w:spacing w:after="20"/>
            </w:pPr>
            <w:r>
              <w:rPr>
                <w:rFonts w:ascii="Segoe UI" w:hAnsi="Segoe UI" w:cs="Segoe UI" w:eastAsia="Segoe UI"/>
                <w:color w:val="101820"/>
                <w:sz w:val="16"/>
              </w:rPr>
              <w:t>Yes</w:t>
            </w:r>
          </w:p>
        </w:tc>
        <w:tc>
          <w:tcPr>
            <w:tcW w:type="dxa" w:w="2736"/>
          </w:tcPr>
          <w:p>
            <w:pPr>
              <w:spacing w:after="20"/>
            </w:pPr>
            <w:r>
              <w:rPr>
                <w:rFonts w:ascii="Segoe UI" w:hAnsi="Segoe UI" w:cs="Segoe UI" w:eastAsia="Segoe UI"/>
                <w:color w:val="101820"/>
                <w:sz w:val="16"/>
              </w:rPr>
              <w:t>CAB approval with test evidence; UAT scripts by the broker; maintenance window announced 5 business days ahead; rollback plan</w:t>
            </w:r>
          </w:p>
        </w:tc>
        <w:tc>
          <w:tcPr>
            <w:tcW w:type="dxa" w:w="1979"/>
          </w:tcPr>
          <w:p>
            <w:pPr>
              <w:spacing w:after="20"/>
            </w:pPr>
            <w:r>
              <w:rPr>
                <w:rFonts w:ascii="Segoe UI" w:hAnsi="Segoe UI" w:cs="Segoe UI" w:eastAsia="Segoe UI"/>
                <w:color w:val="101820"/>
                <w:sz w:val="16"/>
              </w:rPr>
              <w:t>PSS, Change and release management</w:t>
            </w:r>
          </w:p>
        </w:tc>
      </w:tr>
      <w:tr>
        <w:tc>
          <w:tcPr>
            <w:tcW w:type="dxa" w:w="907"/>
          </w:tcPr>
          <w:p>
            <w:pPr>
              <w:spacing w:after="20"/>
            </w:pPr>
            <w:r>
              <w:rPr>
                <w:rFonts w:ascii="Segoe UI" w:hAnsi="Segoe UI" w:cs="Segoe UI" w:eastAsia="Segoe UI"/>
                <w:color w:val="101820"/>
                <w:sz w:val="16"/>
              </w:rPr>
              <w:t>SDL-08</w:t>
            </w:r>
          </w:p>
        </w:tc>
        <w:tc>
          <w:tcPr>
            <w:tcW w:type="dxa" w:w="2270"/>
          </w:tcPr>
          <w:p>
            <w:pPr>
              <w:spacing w:after="20"/>
            </w:pPr>
            <w:r>
              <w:rPr>
                <w:rFonts w:ascii="Segoe UI" w:hAnsi="Segoe UI" w:cs="Segoe UI" w:eastAsia="Segoe UI"/>
                <w:color w:val="101820"/>
                <w:sz w:val="16"/>
              </w:rPr>
              <w:t>Is there an inventory of APIs</w:t>
            </w:r>
          </w:p>
        </w:tc>
        <w:tc>
          <w:tcPr>
            <w:tcW w:type="dxa" w:w="1123"/>
          </w:tcPr>
          <w:p>
            <w:pPr>
              <w:spacing w:after="20"/>
            </w:pPr>
            <w:r>
              <w:rPr>
                <w:rFonts w:ascii="Segoe UI" w:hAnsi="Segoe UI" w:cs="Segoe UI" w:eastAsia="Segoe UI"/>
                <w:color w:val="101820"/>
                <w:sz w:val="16"/>
              </w:rPr>
              <w:t>Yes</w:t>
            </w:r>
          </w:p>
        </w:tc>
        <w:tc>
          <w:tcPr>
            <w:tcW w:type="dxa" w:w="2736"/>
          </w:tcPr>
          <w:p>
            <w:pPr>
              <w:spacing w:after="20"/>
            </w:pPr>
            <w:r>
              <w:rPr>
                <w:rFonts w:ascii="Consolas" w:hAnsi="Consolas" w:cs="Consolas" w:eastAsia="Consolas"/>
                <w:color w:val="101820"/>
                <w:sz w:val="14"/>
              </w:rPr>
              <w:t>npm run export:api</w:t>
            </w:r>
            <w:r>
              <w:rPr>
                <w:rFonts w:ascii="Segoe UI" w:hAnsi="Segoe UI" w:cs="Segoe UI" w:eastAsia="Segoe UI"/>
                <w:color w:val="101820"/>
                <w:sz w:val="16"/>
              </w:rPr>
              <w:t xml:space="preserve"> writes OpenAPI, Postman and Excel lists of every route with its permission</w:t>
            </w:r>
          </w:p>
        </w:tc>
        <w:tc>
          <w:tcPr>
            <w:tcW w:type="dxa" w:w="1979"/>
          </w:tcPr>
          <w:p>
            <w:pPr>
              <w:spacing w:after="20"/>
            </w:pPr>
            <w:r>
              <w:rPr>
                <w:rFonts w:ascii="Segoe UI" w:hAnsi="Segoe UI" w:cs="Segoe UI" w:eastAsia="Segoe UI"/>
                <w:color w:val="101820"/>
                <w:sz w:val="16"/>
              </w:rPr>
              <w:t>AIS; TR, API catalogue</w:t>
            </w:r>
          </w:p>
        </w:tc>
      </w:tr>
      <w:tr>
        <w:tc>
          <w:tcPr>
            <w:tcW w:type="dxa" w:w="907"/>
          </w:tcPr>
          <w:p>
            <w:pPr>
              <w:spacing w:after="20"/>
            </w:pPr>
            <w:r>
              <w:rPr>
                <w:rFonts w:ascii="Segoe UI" w:hAnsi="Segoe UI" w:cs="Segoe UI" w:eastAsia="Segoe UI"/>
                <w:color w:val="101820"/>
                <w:sz w:val="16"/>
              </w:rPr>
              <w:t>SDL-09</w:t>
            </w:r>
          </w:p>
        </w:tc>
        <w:tc>
          <w:tcPr>
            <w:tcW w:type="dxa" w:w="2270"/>
          </w:tcPr>
          <w:p>
            <w:pPr>
              <w:spacing w:after="20"/>
            </w:pPr>
            <w:r>
              <w:rPr>
                <w:rFonts w:ascii="Segoe UI" w:hAnsi="Segoe UI" w:cs="Segoe UI" w:eastAsia="Segoe UI"/>
                <w:color w:val="101820"/>
                <w:sz w:val="16"/>
              </w:rPr>
              <w:t>Are developers trained in secure coding</w:t>
            </w:r>
          </w:p>
        </w:tc>
        <w:tc>
          <w:tcPr>
            <w:tcW w:type="dxa" w:w="1123"/>
          </w:tcPr>
          <w:p>
            <w:pPr>
              <w:spacing w:after="20"/>
            </w:pPr>
            <w:r>
              <w:rPr>
                <w:rFonts w:ascii="Segoe UI" w:hAnsi="Segoe UI" w:cs="Segoe UI" w:eastAsia="Segoe UI"/>
                <w:color w:val="101820"/>
                <w:sz w:val="16"/>
              </w:rPr>
              <w:t>Partial</w:t>
            </w:r>
          </w:p>
        </w:tc>
        <w:tc>
          <w:tcPr>
            <w:tcW w:type="dxa" w:w="2736"/>
          </w:tcPr>
          <w:p>
            <w:pPr>
              <w:spacing w:after="20"/>
            </w:pPr>
            <w:r>
              <w:rPr>
                <w:rFonts w:ascii="Segoe UI" w:hAnsi="Segoe UI" w:cs="Segoe UI" w:eastAsia="Segoe UI"/>
                <w:color w:val="101820"/>
                <w:sz w:val="16"/>
              </w:rPr>
              <w:t>[to confirm: training programme]</w:t>
            </w:r>
          </w:p>
        </w:tc>
        <w:tc>
          <w:tcPr>
            <w:tcW w:type="dxa" w:w="1979"/>
          </w:tcPr>
          <w:p>
            <w:pPr>
              <w:spacing w:after="20"/>
            </w:pPr>
          </w:p>
        </w:tc>
      </w:tr>
    </w:tbl>
    <w:p>
      <w:pPr>
        <w:spacing w:after="80"/>
      </w:pPr>
    </w:p>
    <w:p>
      <w:pPr>
        <w:pStyle w:val="Heading1"/>
        <w:pageBreakBefore/>
      </w:pPr>
      <w:r>
        <w:rPr>
          <w:rFonts w:ascii="Segoe UI" w:hAnsi="Segoe UI" w:cs="Segoe UI" w:eastAsia="Segoe UI"/>
          <w:b/>
          <w:color w:val="0F4761"/>
          <w:sz w:val="32"/>
        </w:rPr>
        <w:t>13.  Backup, continuity and disaster recovery</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583"/>
        <w:gridCol w:w="1123"/>
        <w:gridCol w:w="2609"/>
        <w:gridCol w:w="1793"/>
      </w:tblGrid>
      <w:tr>
        <w:trPr>
          <w:tblHeader w:val="true"/>
        </w:trPr>
        <w:tc>
          <w:tcPr>
            <w:tcW w:type="dxa" w:w="907"/>
            <w:shd w:val="clear" w:color="auto" w:fill="DCE9F7"/>
          </w:tcPr>
          <w:p>
            <w:pPr>
              <w:spacing w:after="20"/>
            </w:pPr>
            <w:r>
              <w:rPr>
                <w:rFonts w:ascii="Segoe UI" w:hAnsi="Segoe UI" w:cs="Segoe UI" w:eastAsia="Segoe UI"/>
                <w:b/>
                <w:color w:val="0F4761"/>
                <w:sz w:val="16"/>
              </w:rPr>
              <w:t>Ref</w:t>
            </w:r>
          </w:p>
        </w:tc>
        <w:tc>
          <w:tcPr>
            <w:tcW w:type="dxa" w:w="2583"/>
            <w:shd w:val="clear" w:color="auto" w:fill="DCE9F7"/>
          </w:tcPr>
          <w:p>
            <w:pPr>
              <w:spacing w:after="20"/>
            </w:pPr>
            <w:r>
              <w:rPr>
                <w:rFonts w:ascii="Segoe UI" w:hAnsi="Segoe UI" w:cs="Segoe UI" w:eastAsia="Segoe UI"/>
                <w:b/>
                <w:color w:val="0F4761"/>
                <w:sz w:val="16"/>
              </w:rPr>
              <w:t>Question</w:t>
            </w:r>
          </w:p>
        </w:tc>
        <w:tc>
          <w:tcPr>
            <w:tcW w:type="dxa" w:w="1123"/>
            <w:shd w:val="clear" w:color="auto" w:fill="DCE9F7"/>
          </w:tcPr>
          <w:p>
            <w:pPr>
              <w:spacing w:after="20"/>
            </w:pPr>
            <w:r>
              <w:rPr>
                <w:rFonts w:ascii="Segoe UI" w:hAnsi="Segoe UI" w:cs="Segoe UI" w:eastAsia="Segoe UI"/>
                <w:b/>
                <w:color w:val="0F4761"/>
                <w:sz w:val="16"/>
              </w:rPr>
              <w:t>Response</w:t>
            </w:r>
          </w:p>
        </w:tc>
        <w:tc>
          <w:tcPr>
            <w:tcW w:type="dxa" w:w="2609"/>
            <w:shd w:val="clear" w:color="auto" w:fill="DCE9F7"/>
          </w:tcPr>
          <w:p>
            <w:pPr>
              <w:spacing w:after="20"/>
            </w:pPr>
            <w:r>
              <w:rPr>
                <w:rFonts w:ascii="Segoe UI" w:hAnsi="Segoe UI" w:cs="Segoe UI" w:eastAsia="Segoe UI"/>
                <w:b/>
                <w:color w:val="0F4761"/>
                <w:sz w:val="16"/>
              </w:rPr>
              <w:t>Answer</w:t>
            </w:r>
          </w:p>
        </w:tc>
        <w:tc>
          <w:tcPr>
            <w:tcW w:type="dxa" w:w="1793"/>
            <w:shd w:val="clear" w:color="auto" w:fill="DCE9F7"/>
          </w:tcPr>
          <w:p>
            <w:pPr>
              <w:spacing w:after="20"/>
            </w:pPr>
            <w:r>
              <w:rPr>
                <w:rFonts w:ascii="Segoe UI" w:hAnsi="Segoe UI" w:cs="Segoe UI" w:eastAsia="Segoe UI"/>
                <w:b/>
                <w:color w:val="0F4761"/>
                <w:sz w:val="16"/>
              </w:rPr>
              <w:t>Evidence</w:t>
            </w:r>
          </w:p>
        </w:tc>
      </w:tr>
      <w:tr>
        <w:tc>
          <w:tcPr>
            <w:tcW w:type="dxa" w:w="907"/>
          </w:tcPr>
          <w:p>
            <w:pPr>
              <w:spacing w:after="20"/>
            </w:pPr>
            <w:r>
              <w:rPr>
                <w:rFonts w:ascii="Segoe UI" w:hAnsi="Segoe UI" w:cs="Segoe UI" w:eastAsia="Segoe UI"/>
                <w:color w:val="101820"/>
                <w:sz w:val="16"/>
              </w:rPr>
              <w:t>BCP-01</w:t>
            </w:r>
          </w:p>
        </w:tc>
        <w:tc>
          <w:tcPr>
            <w:tcW w:type="dxa" w:w="2583"/>
          </w:tcPr>
          <w:p>
            <w:pPr>
              <w:spacing w:after="20"/>
            </w:pPr>
            <w:r>
              <w:rPr>
                <w:rFonts w:ascii="Segoe UI" w:hAnsi="Segoe UI" w:cs="Segoe UI" w:eastAsia="Segoe UI"/>
                <w:color w:val="101820"/>
                <w:sz w:val="16"/>
              </w:rPr>
              <w:t>How is data backed up</w:t>
            </w:r>
          </w:p>
        </w:tc>
        <w:tc>
          <w:tcPr>
            <w:tcW w:type="dxa" w:w="1123"/>
          </w:tcPr>
          <w:p>
            <w:pPr>
              <w:spacing w:after="20"/>
            </w:pPr>
            <w:r>
              <w:rPr>
                <w:rFonts w:ascii="Segoe UI" w:hAnsi="Segoe UI" w:cs="Segoe UI" w:eastAsia="Segoe UI"/>
                <w:color w:val="101820"/>
                <w:sz w:val="16"/>
              </w:rPr>
              <w:t>Yes</w:t>
            </w:r>
          </w:p>
        </w:tc>
        <w:tc>
          <w:tcPr>
            <w:tcW w:type="dxa" w:w="2609"/>
          </w:tcPr>
          <w:p>
            <w:pPr>
              <w:spacing w:after="20"/>
            </w:pPr>
            <w:r>
              <w:rPr>
                <w:rFonts w:ascii="Segoe UI" w:hAnsi="Segoe UI" w:cs="Segoe UI" w:eastAsia="Segoe UI"/>
                <w:color w:val="101820"/>
                <w:sz w:val="16"/>
              </w:rPr>
              <w:t>Hosted: automated database backups with PITR (35 days), daily snapshots, monthly copies to a second region or site, monthly logical dump to write-once storage, daily file store backup, snapshot before releases and year-end</w:t>
            </w:r>
          </w:p>
        </w:tc>
        <w:tc>
          <w:tcPr>
            <w:tcW w:type="dxa" w:w="1793"/>
          </w:tcPr>
          <w:p>
            <w:pPr>
              <w:spacing w:after="20"/>
            </w:pPr>
            <w:r>
              <w:rPr>
                <w:rFonts w:ascii="Segoe UI" w:hAnsi="Segoe UI" w:cs="Segoe UI" w:eastAsia="Segoe UI"/>
                <w:color w:val="101820"/>
                <w:sz w:val="16"/>
              </w:rPr>
              <w:t>HSA, Backups; BCDR</w:t>
            </w:r>
          </w:p>
        </w:tc>
      </w:tr>
      <w:tr>
        <w:tc>
          <w:tcPr>
            <w:tcW w:type="dxa" w:w="907"/>
          </w:tcPr>
          <w:p>
            <w:pPr>
              <w:spacing w:after="20"/>
            </w:pPr>
            <w:r>
              <w:rPr>
                <w:rFonts w:ascii="Segoe UI" w:hAnsi="Segoe UI" w:cs="Segoe UI" w:eastAsia="Segoe UI"/>
                <w:color w:val="101820"/>
                <w:sz w:val="16"/>
              </w:rPr>
              <w:t>BCP-02</w:t>
            </w:r>
          </w:p>
        </w:tc>
        <w:tc>
          <w:tcPr>
            <w:tcW w:type="dxa" w:w="2583"/>
          </w:tcPr>
          <w:p>
            <w:pPr>
              <w:spacing w:after="20"/>
            </w:pPr>
            <w:r>
              <w:rPr>
                <w:rFonts w:ascii="Segoe UI" w:hAnsi="Segoe UI" w:cs="Segoe UI" w:eastAsia="Segoe UI"/>
                <w:color w:val="101820"/>
                <w:sz w:val="16"/>
              </w:rPr>
              <w:t>Are backups encrypted and kept off-site</w:t>
            </w:r>
          </w:p>
        </w:tc>
        <w:tc>
          <w:tcPr>
            <w:tcW w:type="dxa" w:w="1123"/>
          </w:tcPr>
          <w:p>
            <w:pPr>
              <w:spacing w:after="20"/>
            </w:pPr>
            <w:r>
              <w:rPr>
                <w:rFonts w:ascii="Segoe UI" w:hAnsi="Segoe UI" w:cs="Segoe UI" w:eastAsia="Segoe UI"/>
                <w:color w:val="101820"/>
                <w:sz w:val="16"/>
              </w:rPr>
              <w:t>Yes</w:t>
            </w:r>
          </w:p>
        </w:tc>
        <w:tc>
          <w:tcPr>
            <w:tcW w:type="dxa" w:w="2609"/>
          </w:tcPr>
          <w:p>
            <w:pPr>
              <w:spacing w:after="20"/>
            </w:pPr>
            <w:r>
              <w:rPr>
                <w:rFonts w:ascii="Segoe UI" w:hAnsi="Segoe UI" w:cs="Segoe UI" w:eastAsia="Segoe UI"/>
                <w:color w:val="101820"/>
                <w:sz w:val="16"/>
              </w:rPr>
              <w:t>Encrypted snapshots; cross-region or second-site copies; write-once storage for monthly dumps</w:t>
            </w:r>
          </w:p>
        </w:tc>
        <w:tc>
          <w:tcPr>
            <w:tcW w:type="dxa" w:w="1793"/>
          </w:tcPr>
          <w:p>
            <w:pPr>
              <w:spacing w:after="20"/>
            </w:pPr>
            <w:r>
              <w:rPr>
                <w:rFonts w:ascii="Segoe UI" w:hAnsi="Segoe UI" w:cs="Segoe UI" w:eastAsia="Segoe UI"/>
                <w:color w:val="101820"/>
                <w:sz w:val="16"/>
              </w:rPr>
              <w:t>AIS, Backup; BCDR</w:t>
            </w:r>
          </w:p>
        </w:tc>
      </w:tr>
      <w:tr>
        <w:tc>
          <w:tcPr>
            <w:tcW w:type="dxa" w:w="907"/>
          </w:tcPr>
          <w:p>
            <w:pPr>
              <w:spacing w:after="20"/>
            </w:pPr>
            <w:r>
              <w:rPr>
                <w:rFonts w:ascii="Segoe UI" w:hAnsi="Segoe UI" w:cs="Segoe UI" w:eastAsia="Segoe UI"/>
                <w:color w:val="101820"/>
                <w:sz w:val="16"/>
              </w:rPr>
              <w:t>BCP-03</w:t>
            </w:r>
          </w:p>
        </w:tc>
        <w:tc>
          <w:tcPr>
            <w:tcW w:type="dxa" w:w="2583"/>
          </w:tcPr>
          <w:p>
            <w:pPr>
              <w:spacing w:after="20"/>
            </w:pPr>
            <w:r>
              <w:rPr>
                <w:rFonts w:ascii="Segoe UI" w:hAnsi="Segoe UI" w:cs="Segoe UI" w:eastAsia="Segoe UI"/>
                <w:color w:val="101820"/>
                <w:sz w:val="16"/>
              </w:rPr>
              <w:t>What are the RTO and RPO</w:t>
            </w:r>
          </w:p>
        </w:tc>
        <w:tc>
          <w:tcPr>
            <w:tcW w:type="dxa" w:w="1123"/>
          </w:tcPr>
          <w:p>
            <w:pPr>
              <w:spacing w:after="20"/>
            </w:pPr>
            <w:r>
              <w:rPr>
                <w:rFonts w:ascii="Segoe UI" w:hAnsi="Segoe UI" w:cs="Segoe UI" w:eastAsia="Segoe UI"/>
                <w:color w:val="101820"/>
                <w:sz w:val="16"/>
              </w:rPr>
              <w:t>Partial</w:t>
            </w:r>
          </w:p>
        </w:tc>
        <w:tc>
          <w:tcPr>
            <w:tcW w:type="dxa" w:w="2609"/>
          </w:tcPr>
          <w:p>
            <w:pPr>
              <w:spacing w:after="20"/>
            </w:pPr>
            <w:r>
              <w:rPr>
                <w:rFonts w:ascii="Segoe UI" w:hAnsi="Segoe UI" w:cs="Segoe UI" w:eastAsia="Segoe UI"/>
                <w:color w:val="101820"/>
                <w:sz w:val="16"/>
              </w:rPr>
              <w:t>Proposed: database restore RPO 15 minutes, RTO 4 hours; in-region failure RPO 0, RTO 15 minutes; region or site loss RPO and RTO 24 hours (8 hours with warm standby). Binding once accepted in the Order Form and provisioned</w:t>
            </w:r>
          </w:p>
        </w:tc>
        <w:tc>
          <w:tcPr>
            <w:tcW w:type="dxa" w:w="1793"/>
          </w:tcPr>
          <w:p>
            <w:pPr>
              <w:spacing w:after="20"/>
            </w:pPr>
            <w:r>
              <w:rPr>
                <w:rFonts w:ascii="Segoe UI" w:hAnsi="Segoe UI" w:cs="Segoe UI" w:eastAsia="Segoe UI"/>
                <w:color w:val="101820"/>
                <w:sz w:val="16"/>
              </w:rPr>
              <w:t>BCDR; HSA, Recovery objectives</w:t>
            </w:r>
          </w:p>
        </w:tc>
      </w:tr>
      <w:tr>
        <w:tc>
          <w:tcPr>
            <w:tcW w:type="dxa" w:w="907"/>
          </w:tcPr>
          <w:p>
            <w:pPr>
              <w:spacing w:after="20"/>
            </w:pPr>
            <w:r>
              <w:rPr>
                <w:rFonts w:ascii="Segoe UI" w:hAnsi="Segoe UI" w:cs="Segoe UI" w:eastAsia="Segoe UI"/>
                <w:color w:val="101820"/>
                <w:sz w:val="16"/>
              </w:rPr>
              <w:t>BCP-04</w:t>
            </w:r>
          </w:p>
        </w:tc>
        <w:tc>
          <w:tcPr>
            <w:tcW w:type="dxa" w:w="2583"/>
          </w:tcPr>
          <w:p>
            <w:pPr>
              <w:spacing w:after="20"/>
            </w:pPr>
            <w:r>
              <w:rPr>
                <w:rFonts w:ascii="Segoe UI" w:hAnsi="Segoe UI" w:cs="Segoe UI" w:eastAsia="Segoe UI"/>
                <w:color w:val="101820"/>
                <w:sz w:val="16"/>
              </w:rPr>
              <w:t>Are restores tested</w:t>
            </w:r>
          </w:p>
        </w:tc>
        <w:tc>
          <w:tcPr>
            <w:tcW w:type="dxa" w:w="1123"/>
          </w:tcPr>
          <w:p>
            <w:pPr>
              <w:spacing w:after="20"/>
            </w:pPr>
            <w:r>
              <w:rPr>
                <w:rFonts w:ascii="Segoe UI" w:hAnsi="Segoe UI" w:cs="Segoe UI" w:eastAsia="Segoe UI"/>
                <w:color w:val="101820"/>
                <w:sz w:val="16"/>
              </w:rPr>
              <w:t>Yes</w:t>
            </w:r>
          </w:p>
        </w:tc>
        <w:tc>
          <w:tcPr>
            <w:tcW w:type="dxa" w:w="2609"/>
          </w:tcPr>
          <w:p>
            <w:pPr>
              <w:spacing w:after="20"/>
            </w:pPr>
            <w:r>
              <w:rPr>
                <w:rFonts w:ascii="Segoe UI" w:hAnsi="Segoe UI" w:cs="Segoe UI" w:eastAsia="Segoe UI"/>
                <w:color w:val="101820"/>
                <w:sz w:val="16"/>
              </w:rPr>
              <w:t>Daily backup check; PITR restore quarterly and before go-live; dump restore twice a year; secret escrow yearly; results in the monthly service report</w:t>
            </w:r>
          </w:p>
        </w:tc>
        <w:tc>
          <w:tcPr>
            <w:tcW w:type="dxa" w:w="1793"/>
          </w:tcPr>
          <w:p>
            <w:pPr>
              <w:spacing w:after="20"/>
            </w:pPr>
            <w:r>
              <w:rPr>
                <w:rFonts w:ascii="Segoe UI" w:hAnsi="Segoe UI" w:cs="Segoe UI" w:eastAsia="Segoe UI"/>
                <w:color w:val="101820"/>
                <w:sz w:val="16"/>
              </w:rPr>
              <w:t>PSS, Backup verification; HSA</w:t>
            </w:r>
          </w:p>
        </w:tc>
      </w:tr>
      <w:tr>
        <w:tc>
          <w:tcPr>
            <w:tcW w:type="dxa" w:w="907"/>
          </w:tcPr>
          <w:p>
            <w:pPr>
              <w:spacing w:after="20"/>
            </w:pPr>
            <w:r>
              <w:rPr>
                <w:rFonts w:ascii="Segoe UI" w:hAnsi="Segoe UI" w:cs="Segoe UI" w:eastAsia="Segoe UI"/>
                <w:color w:val="101820"/>
                <w:sz w:val="16"/>
              </w:rPr>
              <w:t>BCP-05</w:t>
            </w:r>
          </w:p>
        </w:tc>
        <w:tc>
          <w:tcPr>
            <w:tcW w:type="dxa" w:w="2583"/>
          </w:tcPr>
          <w:p>
            <w:pPr>
              <w:spacing w:after="20"/>
            </w:pPr>
            <w:r>
              <w:rPr>
                <w:rFonts w:ascii="Segoe UI" w:hAnsi="Segoe UI" w:cs="Segoe UI" w:eastAsia="Segoe UI"/>
                <w:color w:val="101820"/>
                <w:sz w:val="16"/>
              </w:rPr>
              <w:t>Is there a DR plan and is it exercised</w:t>
            </w:r>
          </w:p>
        </w:tc>
        <w:tc>
          <w:tcPr>
            <w:tcW w:type="dxa" w:w="1123"/>
          </w:tcPr>
          <w:p>
            <w:pPr>
              <w:spacing w:after="20"/>
            </w:pPr>
            <w:r>
              <w:rPr>
                <w:rFonts w:ascii="Segoe UI" w:hAnsi="Segoe UI" w:cs="Segoe UI" w:eastAsia="Segoe UI"/>
                <w:color w:val="101820"/>
                <w:sz w:val="16"/>
              </w:rPr>
              <w:t>Yes</w:t>
            </w:r>
          </w:p>
        </w:tc>
        <w:tc>
          <w:tcPr>
            <w:tcW w:type="dxa" w:w="2609"/>
          </w:tcPr>
          <w:p>
            <w:pPr>
              <w:spacing w:after="20"/>
            </w:pPr>
            <w:r>
              <w:rPr>
                <w:rFonts w:ascii="Segoe UI" w:hAnsi="Segoe UI" w:cs="Segoe UI" w:eastAsia="Segoe UI"/>
                <w:color w:val="101820"/>
                <w:sz w:val="16"/>
              </w:rPr>
              <w:t>Business Continuity and Disaster Recovery Plan; tabletop yearly, full recovery every two years</w:t>
            </w:r>
          </w:p>
        </w:tc>
        <w:tc>
          <w:tcPr>
            <w:tcW w:type="dxa" w:w="1793"/>
          </w:tcPr>
          <w:p>
            <w:pPr>
              <w:spacing w:after="20"/>
            </w:pPr>
            <w:r>
              <w:rPr>
                <w:rFonts w:ascii="Segoe UI" w:hAnsi="Segoe UI" w:cs="Segoe UI" w:eastAsia="Segoe UI"/>
                <w:color w:val="101820"/>
                <w:sz w:val="16"/>
              </w:rPr>
              <w:t>BCDR; HSA</w:t>
            </w:r>
          </w:p>
        </w:tc>
      </w:tr>
      <w:tr>
        <w:tc>
          <w:tcPr>
            <w:tcW w:type="dxa" w:w="907"/>
          </w:tcPr>
          <w:p>
            <w:pPr>
              <w:spacing w:after="20"/>
            </w:pPr>
            <w:r>
              <w:rPr>
                <w:rFonts w:ascii="Segoe UI" w:hAnsi="Segoe UI" w:cs="Segoe UI" w:eastAsia="Segoe UI"/>
                <w:color w:val="101820"/>
                <w:sz w:val="16"/>
              </w:rPr>
              <w:t>BCP-06</w:t>
            </w:r>
          </w:p>
        </w:tc>
        <w:tc>
          <w:tcPr>
            <w:tcW w:type="dxa" w:w="2583"/>
          </w:tcPr>
          <w:p>
            <w:pPr>
              <w:spacing w:after="20"/>
            </w:pPr>
            <w:r>
              <w:rPr>
                <w:rFonts w:ascii="Segoe UI" w:hAnsi="Segoe UI" w:cs="Segoe UI" w:eastAsia="Segoe UI"/>
                <w:color w:val="101820"/>
                <w:sz w:val="16"/>
              </w:rPr>
              <w:t>Is a DR environment included</w:t>
            </w:r>
          </w:p>
        </w:tc>
        <w:tc>
          <w:tcPr>
            <w:tcW w:type="dxa" w:w="1123"/>
          </w:tcPr>
          <w:p>
            <w:pPr>
              <w:spacing w:after="20"/>
            </w:pPr>
            <w:r>
              <w:rPr>
                <w:rFonts w:ascii="Segoe UI" w:hAnsi="Segoe UI" w:cs="Segoe UI" w:eastAsia="Segoe UI"/>
                <w:color w:val="101820"/>
                <w:sz w:val="16"/>
              </w:rPr>
              <w:t>Partial</w:t>
            </w:r>
          </w:p>
        </w:tc>
        <w:tc>
          <w:tcPr>
            <w:tcW w:type="dxa" w:w="2609"/>
          </w:tcPr>
          <w:p>
            <w:pPr>
              <w:spacing w:after="20"/>
            </w:pPr>
            <w:r>
              <w:rPr>
                <w:rFonts w:ascii="Segoe UI" w:hAnsi="Segoe UI" w:cs="Segoe UI" w:eastAsia="Segoe UI"/>
                <w:color w:val="101820"/>
                <w:sz w:val="16"/>
              </w:rPr>
              <w:t>Included for the Enterprise size; optional for other sizes (Order Form). Without it, recovery after a region loss is from cross-region backups</w:t>
            </w:r>
          </w:p>
        </w:tc>
        <w:tc>
          <w:tcPr>
            <w:tcW w:type="dxa" w:w="1793"/>
          </w:tcPr>
          <w:p>
            <w:pPr>
              <w:spacing w:after="20"/>
            </w:pPr>
            <w:r>
              <w:rPr>
                <w:rFonts w:ascii="Segoe UI" w:hAnsi="Segoe UI" w:cs="Segoe UI" w:eastAsia="Segoe UI"/>
                <w:color w:val="101820"/>
                <w:sz w:val="16"/>
              </w:rPr>
              <w:t>HSA, Recovery objectives; BCDR</w:t>
            </w:r>
          </w:p>
        </w:tc>
      </w:tr>
      <w:tr>
        <w:tc>
          <w:tcPr>
            <w:tcW w:type="dxa" w:w="907"/>
          </w:tcPr>
          <w:p>
            <w:pPr>
              <w:spacing w:after="20"/>
            </w:pPr>
            <w:r>
              <w:rPr>
                <w:rFonts w:ascii="Segoe UI" w:hAnsi="Segoe UI" w:cs="Segoe UI" w:eastAsia="Segoe UI"/>
                <w:color w:val="101820"/>
                <w:sz w:val="16"/>
              </w:rPr>
              <w:t>BCP-07</w:t>
            </w:r>
          </w:p>
        </w:tc>
        <w:tc>
          <w:tcPr>
            <w:tcW w:type="dxa" w:w="2583"/>
          </w:tcPr>
          <w:p>
            <w:pPr>
              <w:spacing w:after="20"/>
            </w:pPr>
            <w:r>
              <w:rPr>
                <w:rFonts w:ascii="Segoe UI" w:hAnsi="Segoe UI" w:cs="Segoe UI" w:eastAsia="Segoe UI"/>
                <w:color w:val="101820"/>
                <w:sz w:val="16"/>
              </w:rPr>
              <w:t>Does the provider have its own business continuity plan for the support team</w:t>
            </w:r>
          </w:p>
        </w:tc>
        <w:tc>
          <w:tcPr>
            <w:tcW w:type="dxa" w:w="1123"/>
          </w:tcPr>
          <w:p>
            <w:pPr>
              <w:spacing w:after="20"/>
            </w:pPr>
            <w:r>
              <w:rPr>
                <w:rFonts w:ascii="Segoe UI" w:hAnsi="Segoe UI" w:cs="Segoe UI" w:eastAsia="Segoe UI"/>
                <w:color w:val="101820"/>
                <w:sz w:val="16"/>
              </w:rPr>
              <w:t>Partial</w:t>
            </w:r>
          </w:p>
        </w:tc>
        <w:tc>
          <w:tcPr>
            <w:tcW w:type="dxa" w:w="2609"/>
          </w:tcPr>
          <w:p>
            <w:pPr>
              <w:spacing w:after="20"/>
            </w:pPr>
            <w:r>
              <w:rPr>
                <w:rFonts w:ascii="Segoe UI" w:hAnsi="Segoe UI" w:cs="Segoe UI" w:eastAsia="Segoe UI"/>
                <w:color w:val="101820"/>
                <w:sz w:val="16"/>
              </w:rPr>
              <w:t>Support continuity measures are in BCDR (key person, knowledge base, escrow). iorta TechNXT corporate BCP: [to confirm]</w:t>
            </w:r>
          </w:p>
        </w:tc>
        <w:tc>
          <w:tcPr>
            <w:tcW w:type="dxa" w:w="1793"/>
          </w:tcPr>
          <w:p>
            <w:pPr>
              <w:spacing w:after="20"/>
            </w:pPr>
            <w:r>
              <w:rPr>
                <w:rFonts w:ascii="Segoe UI" w:hAnsi="Segoe UI" w:cs="Segoe UI" w:eastAsia="Segoe UI"/>
                <w:color w:val="101820"/>
                <w:sz w:val="16"/>
              </w:rPr>
              <w:t>BCDR, Scenarios</w:t>
            </w:r>
          </w:p>
        </w:tc>
      </w:tr>
    </w:tbl>
    <w:p>
      <w:pPr>
        <w:spacing w:after="80"/>
      </w:pPr>
    </w:p>
    <w:p>
      <w:pPr>
        <w:pStyle w:val="Heading1"/>
        <w:pageBreakBefore/>
      </w:pPr>
      <w:r>
        <w:rPr>
          <w:rFonts w:ascii="Segoe UI" w:hAnsi="Segoe UI" w:cs="Segoe UI" w:eastAsia="Segoe UI"/>
          <w:b/>
          <w:color w:val="0F4761"/>
          <w:sz w:val="32"/>
        </w:rPr>
        <w:t>14.  Incident management</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533"/>
        <w:gridCol w:w="1123"/>
        <w:gridCol w:w="2741"/>
        <w:gridCol w:w="1710"/>
      </w:tblGrid>
      <w:tr>
        <w:trPr>
          <w:tblHeader w:val="true"/>
        </w:trPr>
        <w:tc>
          <w:tcPr>
            <w:tcW w:type="dxa" w:w="907"/>
            <w:shd w:val="clear" w:color="auto" w:fill="DCE9F7"/>
          </w:tcPr>
          <w:p>
            <w:pPr>
              <w:spacing w:after="20"/>
            </w:pPr>
            <w:r>
              <w:rPr>
                <w:rFonts w:ascii="Segoe UI" w:hAnsi="Segoe UI" w:cs="Segoe UI" w:eastAsia="Segoe UI"/>
                <w:b/>
                <w:color w:val="0F4761"/>
                <w:sz w:val="16"/>
              </w:rPr>
              <w:t>Ref</w:t>
            </w:r>
          </w:p>
        </w:tc>
        <w:tc>
          <w:tcPr>
            <w:tcW w:type="dxa" w:w="2533"/>
            <w:shd w:val="clear" w:color="auto" w:fill="DCE9F7"/>
          </w:tcPr>
          <w:p>
            <w:pPr>
              <w:spacing w:after="20"/>
            </w:pPr>
            <w:r>
              <w:rPr>
                <w:rFonts w:ascii="Segoe UI" w:hAnsi="Segoe UI" w:cs="Segoe UI" w:eastAsia="Segoe UI"/>
                <w:b/>
                <w:color w:val="0F4761"/>
                <w:sz w:val="16"/>
              </w:rPr>
              <w:t>Question</w:t>
            </w:r>
          </w:p>
        </w:tc>
        <w:tc>
          <w:tcPr>
            <w:tcW w:type="dxa" w:w="1123"/>
            <w:shd w:val="clear" w:color="auto" w:fill="DCE9F7"/>
          </w:tcPr>
          <w:p>
            <w:pPr>
              <w:spacing w:after="20"/>
            </w:pPr>
            <w:r>
              <w:rPr>
                <w:rFonts w:ascii="Segoe UI" w:hAnsi="Segoe UI" w:cs="Segoe UI" w:eastAsia="Segoe UI"/>
                <w:b/>
                <w:color w:val="0F4761"/>
                <w:sz w:val="16"/>
              </w:rPr>
              <w:t>Response</w:t>
            </w:r>
          </w:p>
        </w:tc>
        <w:tc>
          <w:tcPr>
            <w:tcW w:type="dxa" w:w="2741"/>
            <w:shd w:val="clear" w:color="auto" w:fill="DCE9F7"/>
          </w:tcPr>
          <w:p>
            <w:pPr>
              <w:spacing w:after="20"/>
            </w:pPr>
            <w:r>
              <w:rPr>
                <w:rFonts w:ascii="Segoe UI" w:hAnsi="Segoe UI" w:cs="Segoe UI" w:eastAsia="Segoe UI"/>
                <w:b/>
                <w:color w:val="0F4761"/>
                <w:sz w:val="16"/>
              </w:rPr>
              <w:t>Answer</w:t>
            </w:r>
          </w:p>
        </w:tc>
        <w:tc>
          <w:tcPr>
            <w:tcW w:type="dxa" w:w="1710"/>
            <w:shd w:val="clear" w:color="auto" w:fill="DCE9F7"/>
          </w:tcPr>
          <w:p>
            <w:pPr>
              <w:spacing w:after="20"/>
            </w:pPr>
            <w:r>
              <w:rPr>
                <w:rFonts w:ascii="Segoe UI" w:hAnsi="Segoe UI" w:cs="Segoe UI" w:eastAsia="Segoe UI"/>
                <w:b/>
                <w:color w:val="0F4761"/>
                <w:sz w:val="16"/>
              </w:rPr>
              <w:t>Evidence</w:t>
            </w:r>
          </w:p>
        </w:tc>
      </w:tr>
      <w:tr>
        <w:tc>
          <w:tcPr>
            <w:tcW w:type="dxa" w:w="907"/>
          </w:tcPr>
          <w:p>
            <w:pPr>
              <w:spacing w:after="20"/>
            </w:pPr>
            <w:r>
              <w:rPr>
                <w:rFonts w:ascii="Segoe UI" w:hAnsi="Segoe UI" w:cs="Segoe UI" w:eastAsia="Segoe UI"/>
                <w:color w:val="101820"/>
                <w:sz w:val="16"/>
              </w:rPr>
              <w:t>INC-01</w:t>
            </w:r>
          </w:p>
        </w:tc>
        <w:tc>
          <w:tcPr>
            <w:tcW w:type="dxa" w:w="2533"/>
          </w:tcPr>
          <w:p>
            <w:pPr>
              <w:spacing w:after="20"/>
            </w:pPr>
            <w:r>
              <w:rPr>
                <w:rFonts w:ascii="Segoe UI" w:hAnsi="Segoe UI" w:cs="Segoe UI" w:eastAsia="Segoe UI"/>
                <w:color w:val="101820"/>
                <w:sz w:val="16"/>
              </w:rPr>
              <w:t>Is there a documented incident response process</w:t>
            </w:r>
          </w:p>
        </w:tc>
        <w:tc>
          <w:tcPr>
            <w:tcW w:type="dxa" w:w="1123"/>
          </w:tcPr>
          <w:p>
            <w:pPr>
              <w:spacing w:after="20"/>
            </w:pPr>
            <w:r>
              <w:rPr>
                <w:rFonts w:ascii="Segoe UI" w:hAnsi="Segoe UI" w:cs="Segoe UI" w:eastAsia="Segoe UI"/>
                <w:color w:val="101820"/>
                <w:sz w:val="16"/>
              </w:rPr>
              <w:t>Yes</w:t>
            </w:r>
          </w:p>
        </w:tc>
        <w:tc>
          <w:tcPr>
            <w:tcW w:type="dxa" w:w="2741"/>
          </w:tcPr>
          <w:p>
            <w:pPr>
              <w:spacing w:after="20"/>
            </w:pPr>
            <w:r>
              <w:rPr>
                <w:rFonts w:ascii="Segoe UI" w:hAnsi="Segoe UI" w:cs="Segoe UI" w:eastAsia="Segoe UI"/>
                <w:color w:val="101820"/>
                <w:sz w:val="16"/>
              </w:rPr>
              <w:t>Suspected security incidents are P1: contain, preserve evidence, assess, recover, report and learn</w:t>
            </w:r>
          </w:p>
        </w:tc>
        <w:tc>
          <w:tcPr>
            <w:tcW w:type="dxa" w:w="1710"/>
          </w:tcPr>
          <w:p>
            <w:pPr>
              <w:spacing w:after="20"/>
            </w:pPr>
            <w:r>
              <w:rPr>
                <w:rFonts w:ascii="Segoe UI" w:hAnsi="Segoe UI" w:cs="Segoe UI" w:eastAsia="Segoe UI"/>
                <w:color w:val="101820"/>
                <w:sz w:val="16"/>
              </w:rPr>
              <w:t>PSS, Security incidents</w:t>
            </w:r>
          </w:p>
        </w:tc>
      </w:tr>
      <w:tr>
        <w:tc>
          <w:tcPr>
            <w:tcW w:type="dxa" w:w="907"/>
          </w:tcPr>
          <w:p>
            <w:pPr>
              <w:spacing w:after="20"/>
            </w:pPr>
            <w:r>
              <w:rPr>
                <w:rFonts w:ascii="Segoe UI" w:hAnsi="Segoe UI" w:cs="Segoe UI" w:eastAsia="Segoe UI"/>
                <w:color w:val="101820"/>
                <w:sz w:val="16"/>
              </w:rPr>
              <w:t>INC-02</w:t>
            </w:r>
          </w:p>
        </w:tc>
        <w:tc>
          <w:tcPr>
            <w:tcW w:type="dxa" w:w="2533"/>
          </w:tcPr>
          <w:p>
            <w:pPr>
              <w:spacing w:after="20"/>
            </w:pPr>
            <w:r>
              <w:rPr>
                <w:rFonts w:ascii="Segoe UI" w:hAnsi="Segoe UI" w:cs="Segoe UI" w:eastAsia="Segoe UI"/>
                <w:color w:val="101820"/>
                <w:sz w:val="16"/>
              </w:rPr>
              <w:t>How fast is the broker informed</w:t>
            </w:r>
          </w:p>
        </w:tc>
        <w:tc>
          <w:tcPr>
            <w:tcW w:type="dxa" w:w="1123"/>
          </w:tcPr>
          <w:p>
            <w:pPr>
              <w:spacing w:after="20"/>
            </w:pPr>
            <w:r>
              <w:rPr>
                <w:rFonts w:ascii="Segoe UI" w:hAnsi="Segoe UI" w:cs="Segoe UI" w:eastAsia="Segoe UI"/>
                <w:color w:val="101820"/>
                <w:sz w:val="16"/>
              </w:rPr>
              <w:t>Yes</w:t>
            </w:r>
          </w:p>
        </w:tc>
        <w:tc>
          <w:tcPr>
            <w:tcW w:type="dxa" w:w="2741"/>
          </w:tcPr>
          <w:p>
            <w:pPr>
              <w:spacing w:after="20"/>
            </w:pPr>
            <w:r>
              <w:rPr>
                <w:rFonts w:ascii="Segoe UI" w:hAnsi="Segoe UI" w:cs="Segoe UI" w:eastAsia="Segoe UI"/>
                <w:color w:val="101820"/>
                <w:sz w:val="16"/>
              </w:rPr>
              <w:t>P1 first response in 30 minutes; personal data breach notice within [24] hours of discovery</w:t>
            </w:r>
          </w:p>
        </w:tc>
        <w:tc>
          <w:tcPr>
            <w:tcW w:type="dxa" w:w="1710"/>
          </w:tcPr>
          <w:p>
            <w:pPr>
              <w:spacing w:after="20"/>
            </w:pPr>
            <w:r>
              <w:rPr>
                <w:rFonts w:ascii="Segoe UI" w:hAnsi="Segoe UI" w:cs="Segoe UI" w:eastAsia="Segoe UI"/>
                <w:color w:val="101820"/>
                <w:sz w:val="16"/>
              </w:rPr>
              <w:t>SLA; DPA</w:t>
            </w:r>
          </w:p>
        </w:tc>
      </w:tr>
      <w:tr>
        <w:tc>
          <w:tcPr>
            <w:tcW w:type="dxa" w:w="907"/>
          </w:tcPr>
          <w:p>
            <w:pPr>
              <w:spacing w:after="20"/>
            </w:pPr>
            <w:r>
              <w:rPr>
                <w:rFonts w:ascii="Segoe UI" w:hAnsi="Segoe UI" w:cs="Segoe UI" w:eastAsia="Segoe UI"/>
                <w:color w:val="101820"/>
                <w:sz w:val="16"/>
              </w:rPr>
              <w:t>INC-03</w:t>
            </w:r>
          </w:p>
        </w:tc>
        <w:tc>
          <w:tcPr>
            <w:tcW w:type="dxa" w:w="2533"/>
          </w:tcPr>
          <w:p>
            <w:pPr>
              <w:spacing w:after="20"/>
            </w:pPr>
            <w:r>
              <w:rPr>
                <w:rFonts w:ascii="Segoe UI" w:hAnsi="Segoe UI" w:cs="Segoe UI" w:eastAsia="Segoe UI"/>
                <w:color w:val="101820"/>
                <w:sz w:val="16"/>
              </w:rPr>
              <w:t>What evidence is kept</w:t>
            </w:r>
          </w:p>
        </w:tc>
        <w:tc>
          <w:tcPr>
            <w:tcW w:type="dxa" w:w="1123"/>
          </w:tcPr>
          <w:p>
            <w:pPr>
              <w:spacing w:after="20"/>
            </w:pPr>
            <w:r>
              <w:rPr>
                <w:rFonts w:ascii="Segoe UI" w:hAnsi="Segoe UI" w:cs="Segoe UI" w:eastAsia="Segoe UI"/>
                <w:color w:val="101820"/>
                <w:sz w:val="16"/>
              </w:rPr>
              <w:t>Yes</w:t>
            </w:r>
          </w:p>
        </w:tc>
        <w:tc>
          <w:tcPr>
            <w:tcW w:type="dxa" w:w="2741"/>
          </w:tcPr>
          <w:p>
            <w:pPr>
              <w:spacing w:after="20"/>
            </w:pPr>
            <w:r>
              <w:rPr>
                <w:rFonts w:ascii="Segoe UI" w:hAnsi="Segoe UI" w:cs="Segoe UI" w:eastAsia="Segoe UI"/>
                <w:color w:val="101820"/>
                <w:sz w:val="16"/>
              </w:rPr>
              <w:t xml:space="preserve">Logs, </w:t>
            </w:r>
            <w:r>
              <w:rPr>
                <w:rFonts w:ascii="Consolas" w:hAnsi="Consolas" w:cs="Consolas" w:eastAsia="Consolas"/>
                <w:color w:val="101820"/>
                <w:sz w:val="14"/>
              </w:rPr>
              <w:t>login_history</w:t>
            </w:r>
            <w:r>
              <w:rPr>
                <w:rFonts w:ascii="Segoe UI" w:hAnsi="Segoe UI" w:cs="Segoe UI" w:eastAsia="Segoe UI"/>
                <w:color w:val="101820"/>
                <w:sz w:val="16"/>
              </w:rPr>
              <w:t xml:space="preserve">, </w:t>
            </w:r>
            <w:r>
              <w:rPr>
                <w:rFonts w:ascii="Consolas" w:hAnsi="Consolas" w:cs="Consolas" w:eastAsia="Consolas"/>
                <w:color w:val="101820"/>
                <w:sz w:val="14"/>
              </w:rPr>
              <w:t>audit_log</w:t>
            </w:r>
            <w:r>
              <w:rPr>
                <w:rFonts w:ascii="Segoe UI" w:hAnsi="Segoe UI" w:cs="Segoe UI" w:eastAsia="Segoe UI"/>
                <w:color w:val="101820"/>
                <w:sz w:val="16"/>
              </w:rPr>
              <w:t>, monitoring data and a database snapshot</w:t>
            </w:r>
          </w:p>
        </w:tc>
        <w:tc>
          <w:tcPr>
            <w:tcW w:type="dxa" w:w="1710"/>
          </w:tcPr>
          <w:p>
            <w:pPr>
              <w:spacing w:after="20"/>
            </w:pPr>
            <w:r>
              <w:rPr>
                <w:rFonts w:ascii="Segoe UI" w:hAnsi="Segoe UI" w:cs="Segoe UI" w:eastAsia="Segoe UI"/>
                <w:color w:val="101820"/>
                <w:sz w:val="16"/>
              </w:rPr>
              <w:t>DPA, Containment and evidence</w:t>
            </w:r>
          </w:p>
        </w:tc>
      </w:tr>
      <w:tr>
        <w:tc>
          <w:tcPr>
            <w:tcW w:type="dxa" w:w="907"/>
          </w:tcPr>
          <w:p>
            <w:pPr>
              <w:spacing w:after="20"/>
            </w:pPr>
            <w:r>
              <w:rPr>
                <w:rFonts w:ascii="Segoe UI" w:hAnsi="Segoe UI" w:cs="Segoe UI" w:eastAsia="Segoe UI"/>
                <w:color w:val="101820"/>
                <w:sz w:val="16"/>
              </w:rPr>
              <w:t>INC-04</w:t>
            </w:r>
          </w:p>
        </w:tc>
        <w:tc>
          <w:tcPr>
            <w:tcW w:type="dxa" w:w="2533"/>
          </w:tcPr>
          <w:p>
            <w:pPr>
              <w:spacing w:after="20"/>
            </w:pPr>
            <w:r>
              <w:rPr>
                <w:rFonts w:ascii="Segoe UI" w:hAnsi="Segoe UI" w:cs="Segoe UI" w:eastAsia="Segoe UI"/>
                <w:color w:val="101820"/>
                <w:sz w:val="16"/>
              </w:rPr>
              <w:t>Is there root-cause analysis</w:t>
            </w:r>
          </w:p>
        </w:tc>
        <w:tc>
          <w:tcPr>
            <w:tcW w:type="dxa" w:w="1123"/>
          </w:tcPr>
          <w:p>
            <w:pPr>
              <w:spacing w:after="20"/>
            </w:pPr>
            <w:r>
              <w:rPr>
                <w:rFonts w:ascii="Segoe UI" w:hAnsi="Segoe UI" w:cs="Segoe UI" w:eastAsia="Segoe UI"/>
                <w:color w:val="101820"/>
                <w:sz w:val="16"/>
              </w:rPr>
              <w:t>Yes</w:t>
            </w:r>
          </w:p>
        </w:tc>
        <w:tc>
          <w:tcPr>
            <w:tcW w:type="dxa" w:w="2741"/>
          </w:tcPr>
          <w:p>
            <w:pPr>
              <w:spacing w:after="20"/>
            </w:pPr>
            <w:r>
              <w:rPr>
                <w:rFonts w:ascii="Segoe UI" w:hAnsi="Segoe UI" w:cs="Segoe UI" w:eastAsia="Segoe UI"/>
                <w:color w:val="101820"/>
                <w:sz w:val="16"/>
              </w:rPr>
              <w:t>Written RCA for every P1 and every problem record, draft to the broker within 5 business days of restore; known-error records in the knowledge base</w:t>
            </w:r>
          </w:p>
        </w:tc>
        <w:tc>
          <w:tcPr>
            <w:tcW w:type="dxa" w:w="1710"/>
          </w:tcPr>
          <w:p>
            <w:pPr>
              <w:spacing w:after="20"/>
            </w:pPr>
            <w:r>
              <w:rPr>
                <w:rFonts w:ascii="Segoe UI" w:hAnsi="Segoe UI" w:cs="Segoe UI" w:eastAsia="Segoe UI"/>
                <w:color w:val="101820"/>
                <w:sz w:val="16"/>
              </w:rPr>
              <w:t>PSS, Root-cause analysis</w:t>
            </w:r>
          </w:p>
        </w:tc>
      </w:tr>
      <w:tr>
        <w:tc>
          <w:tcPr>
            <w:tcW w:type="dxa" w:w="907"/>
          </w:tcPr>
          <w:p>
            <w:pPr>
              <w:spacing w:after="20"/>
            </w:pPr>
            <w:r>
              <w:rPr>
                <w:rFonts w:ascii="Segoe UI" w:hAnsi="Segoe UI" w:cs="Segoe UI" w:eastAsia="Segoe UI"/>
                <w:color w:val="101820"/>
                <w:sz w:val="16"/>
              </w:rPr>
              <w:t>INC-05</w:t>
            </w:r>
          </w:p>
        </w:tc>
        <w:tc>
          <w:tcPr>
            <w:tcW w:type="dxa" w:w="2533"/>
          </w:tcPr>
          <w:p>
            <w:pPr>
              <w:spacing w:after="20"/>
            </w:pPr>
            <w:r>
              <w:rPr>
                <w:rFonts w:ascii="Segoe UI" w:hAnsi="Segoe UI" w:cs="Segoe UI" w:eastAsia="Segoe UI"/>
                <w:color w:val="101820"/>
                <w:sz w:val="16"/>
              </w:rPr>
              <w:t>Who notifies the NPC</w:t>
            </w:r>
          </w:p>
        </w:tc>
        <w:tc>
          <w:tcPr>
            <w:tcW w:type="dxa" w:w="1123"/>
          </w:tcPr>
          <w:p>
            <w:pPr>
              <w:spacing w:after="20"/>
            </w:pPr>
            <w:r>
              <w:rPr>
                <w:rFonts w:ascii="Segoe UI" w:hAnsi="Segoe UI" w:cs="Segoe UI" w:eastAsia="Segoe UI"/>
                <w:color w:val="101820"/>
                <w:sz w:val="16"/>
              </w:rPr>
              <w:t>Broker</w:t>
            </w:r>
          </w:p>
        </w:tc>
        <w:tc>
          <w:tcPr>
            <w:tcW w:type="dxa" w:w="2741"/>
          </w:tcPr>
          <w:p>
            <w:pPr>
              <w:spacing w:after="20"/>
            </w:pPr>
            <w:r>
              <w:rPr>
                <w:rFonts w:ascii="Segoe UI" w:hAnsi="Segoe UI" w:cs="Segoe UI" w:eastAsia="Segoe UI"/>
                <w:color w:val="101820"/>
                <w:sz w:val="16"/>
              </w:rPr>
              <w:t>The broker's DPO decides and notifies within 72 hours where required; iorta TechNXT supplies the facts</w:t>
            </w:r>
          </w:p>
        </w:tc>
        <w:tc>
          <w:tcPr>
            <w:tcW w:type="dxa" w:w="1710"/>
          </w:tcPr>
          <w:p>
            <w:pPr>
              <w:spacing w:after="20"/>
            </w:pPr>
            <w:r>
              <w:rPr>
                <w:rFonts w:ascii="Segoe UI" w:hAnsi="Segoe UI" w:cs="Segoe UI" w:eastAsia="Segoe UI"/>
                <w:color w:val="101820"/>
                <w:sz w:val="16"/>
              </w:rPr>
              <w:t>DPA; PSS</w:t>
            </w:r>
          </w:p>
        </w:tc>
      </w:tr>
    </w:tbl>
    <w:p>
      <w:pPr>
        <w:spacing w:after="80"/>
      </w:pPr>
    </w:p>
    <w:p>
      <w:pPr>
        <w:pStyle w:val="Heading1"/>
        <w:pageBreakBefore/>
      </w:pPr>
      <w:r>
        <w:rPr>
          <w:rFonts w:ascii="Segoe UI" w:hAnsi="Segoe UI" w:cs="Segoe UI" w:eastAsia="Segoe UI"/>
          <w:b/>
          <w:color w:val="0F4761"/>
          <w:sz w:val="32"/>
        </w:rPr>
        <w:t>15.  Subcontractors, hosting and data residency</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612"/>
        <w:gridCol w:w="1123"/>
        <w:gridCol w:w="2644"/>
        <w:gridCol w:w="1729"/>
      </w:tblGrid>
      <w:tr>
        <w:trPr>
          <w:tblHeader w:val="true"/>
        </w:trPr>
        <w:tc>
          <w:tcPr>
            <w:tcW w:type="dxa" w:w="907"/>
            <w:shd w:val="clear" w:color="auto" w:fill="DCE9F7"/>
          </w:tcPr>
          <w:p>
            <w:pPr>
              <w:spacing w:after="20"/>
            </w:pPr>
            <w:r>
              <w:rPr>
                <w:rFonts w:ascii="Segoe UI" w:hAnsi="Segoe UI" w:cs="Segoe UI" w:eastAsia="Segoe UI"/>
                <w:b/>
                <w:color w:val="0F4761"/>
                <w:sz w:val="16"/>
              </w:rPr>
              <w:t>Ref</w:t>
            </w:r>
          </w:p>
        </w:tc>
        <w:tc>
          <w:tcPr>
            <w:tcW w:type="dxa" w:w="2612"/>
            <w:shd w:val="clear" w:color="auto" w:fill="DCE9F7"/>
          </w:tcPr>
          <w:p>
            <w:pPr>
              <w:spacing w:after="20"/>
            </w:pPr>
            <w:r>
              <w:rPr>
                <w:rFonts w:ascii="Segoe UI" w:hAnsi="Segoe UI" w:cs="Segoe UI" w:eastAsia="Segoe UI"/>
                <w:b/>
                <w:color w:val="0F4761"/>
                <w:sz w:val="16"/>
              </w:rPr>
              <w:t>Question</w:t>
            </w:r>
          </w:p>
        </w:tc>
        <w:tc>
          <w:tcPr>
            <w:tcW w:type="dxa" w:w="1123"/>
            <w:shd w:val="clear" w:color="auto" w:fill="DCE9F7"/>
          </w:tcPr>
          <w:p>
            <w:pPr>
              <w:spacing w:after="20"/>
            </w:pPr>
            <w:r>
              <w:rPr>
                <w:rFonts w:ascii="Segoe UI" w:hAnsi="Segoe UI" w:cs="Segoe UI" w:eastAsia="Segoe UI"/>
                <w:b/>
                <w:color w:val="0F4761"/>
                <w:sz w:val="16"/>
              </w:rPr>
              <w:t>Response</w:t>
            </w:r>
          </w:p>
        </w:tc>
        <w:tc>
          <w:tcPr>
            <w:tcW w:type="dxa" w:w="2644"/>
            <w:shd w:val="clear" w:color="auto" w:fill="DCE9F7"/>
          </w:tcPr>
          <w:p>
            <w:pPr>
              <w:spacing w:after="20"/>
            </w:pPr>
            <w:r>
              <w:rPr>
                <w:rFonts w:ascii="Segoe UI" w:hAnsi="Segoe UI" w:cs="Segoe UI" w:eastAsia="Segoe UI"/>
                <w:b/>
                <w:color w:val="0F4761"/>
                <w:sz w:val="16"/>
              </w:rPr>
              <w:t>Answer</w:t>
            </w:r>
          </w:p>
        </w:tc>
        <w:tc>
          <w:tcPr>
            <w:tcW w:type="dxa" w:w="1729"/>
            <w:shd w:val="clear" w:color="auto" w:fill="DCE9F7"/>
          </w:tcPr>
          <w:p>
            <w:pPr>
              <w:spacing w:after="20"/>
            </w:pPr>
            <w:r>
              <w:rPr>
                <w:rFonts w:ascii="Segoe UI" w:hAnsi="Segoe UI" w:cs="Segoe UI" w:eastAsia="Segoe UI"/>
                <w:b/>
                <w:color w:val="0F4761"/>
                <w:sz w:val="16"/>
              </w:rPr>
              <w:t>Evidence</w:t>
            </w:r>
          </w:p>
        </w:tc>
      </w:tr>
      <w:tr>
        <w:tc>
          <w:tcPr>
            <w:tcW w:type="dxa" w:w="907"/>
          </w:tcPr>
          <w:p>
            <w:pPr>
              <w:spacing w:after="20"/>
            </w:pPr>
            <w:r>
              <w:rPr>
                <w:rFonts w:ascii="Segoe UI" w:hAnsi="Segoe UI" w:cs="Segoe UI" w:eastAsia="Segoe UI"/>
                <w:color w:val="101820"/>
                <w:sz w:val="16"/>
              </w:rPr>
              <w:t>SUB-01</w:t>
            </w:r>
          </w:p>
        </w:tc>
        <w:tc>
          <w:tcPr>
            <w:tcW w:type="dxa" w:w="2612"/>
          </w:tcPr>
          <w:p>
            <w:pPr>
              <w:spacing w:after="20"/>
            </w:pPr>
            <w:r>
              <w:rPr>
                <w:rFonts w:ascii="Segoe UI" w:hAnsi="Segoe UI" w:cs="Segoe UI" w:eastAsia="Segoe UI"/>
                <w:color w:val="101820"/>
                <w:sz w:val="16"/>
              </w:rPr>
              <w:t>Which hosting options are offered</w:t>
            </w:r>
          </w:p>
        </w:tc>
        <w:tc>
          <w:tcPr>
            <w:tcW w:type="dxa" w:w="1123"/>
          </w:tcPr>
          <w:p>
            <w:pPr>
              <w:spacing w:after="20"/>
            </w:pPr>
            <w:r>
              <w:rPr>
                <w:rFonts w:ascii="Segoe UI" w:hAnsi="Segoe UI" w:cs="Segoe UI" w:eastAsia="Segoe UI"/>
                <w:color w:val="101820"/>
                <w:sz w:val="16"/>
              </w:rPr>
              <w:t>Yes</w:t>
            </w:r>
          </w:p>
        </w:tc>
        <w:tc>
          <w:tcPr>
            <w:tcW w:type="dxa" w:w="2644"/>
          </w:tcPr>
          <w:p>
            <w:pPr>
              <w:spacing w:after="20"/>
            </w:pPr>
            <w:r>
              <w:rPr>
                <w:rFonts w:ascii="Segoe UI" w:hAnsi="Segoe UI" w:cs="Segoe UI" w:eastAsia="Segoe UI"/>
                <w:color w:val="101820"/>
                <w:sz w:val="16"/>
              </w:rPr>
              <w:t>A: AWS ap-southeast-1 (Singapore); B: Azure Southeast Asia (Singapore); C: Philippine hosting partner; or hosting by the broker</w:t>
            </w:r>
          </w:p>
        </w:tc>
        <w:tc>
          <w:tcPr>
            <w:tcW w:type="dxa" w:w="1729"/>
          </w:tcPr>
          <w:p>
            <w:pPr>
              <w:spacing w:after="20"/>
            </w:pPr>
            <w:r>
              <w:rPr>
                <w:rFonts w:ascii="Segoe UI" w:hAnsi="Segoe UI" w:cs="Segoe UI" w:eastAsia="Segoe UI"/>
                <w:color w:val="101820"/>
                <w:sz w:val="16"/>
              </w:rPr>
              <w:t>AIS, Deployment options; HSA</w:t>
            </w:r>
          </w:p>
        </w:tc>
      </w:tr>
      <w:tr>
        <w:tc>
          <w:tcPr>
            <w:tcW w:type="dxa" w:w="907"/>
          </w:tcPr>
          <w:p>
            <w:pPr>
              <w:spacing w:after="20"/>
            </w:pPr>
            <w:r>
              <w:rPr>
                <w:rFonts w:ascii="Segoe UI" w:hAnsi="Segoe UI" w:cs="Segoe UI" w:eastAsia="Segoe UI"/>
                <w:color w:val="101820"/>
                <w:sz w:val="16"/>
              </w:rPr>
              <w:t>SUB-02</w:t>
            </w:r>
          </w:p>
        </w:tc>
        <w:tc>
          <w:tcPr>
            <w:tcW w:type="dxa" w:w="2612"/>
          </w:tcPr>
          <w:p>
            <w:pPr>
              <w:spacing w:after="20"/>
            </w:pPr>
            <w:r>
              <w:rPr>
                <w:rFonts w:ascii="Segoe UI" w:hAnsi="Segoe UI" w:cs="Segoe UI" w:eastAsia="Segoe UI"/>
                <w:color w:val="101820"/>
                <w:sz w:val="16"/>
              </w:rPr>
              <w:t>Can the data stay in the Philippines</w:t>
            </w:r>
          </w:p>
        </w:tc>
        <w:tc>
          <w:tcPr>
            <w:tcW w:type="dxa" w:w="1123"/>
          </w:tcPr>
          <w:p>
            <w:pPr>
              <w:spacing w:after="20"/>
            </w:pPr>
            <w:r>
              <w:rPr>
                <w:rFonts w:ascii="Segoe UI" w:hAnsi="Segoe UI" w:cs="Segoe UI" w:eastAsia="Segoe UI"/>
                <w:color w:val="101820"/>
                <w:sz w:val="16"/>
              </w:rPr>
              <w:t>Yes</w:t>
            </w:r>
          </w:p>
        </w:tc>
        <w:tc>
          <w:tcPr>
            <w:tcW w:type="dxa" w:w="2644"/>
          </w:tcPr>
          <w:p>
            <w:pPr>
              <w:spacing w:after="20"/>
            </w:pPr>
            <w:r>
              <w:rPr>
                <w:rFonts w:ascii="Segoe UI" w:hAnsi="Segoe UI" w:cs="Segoe UI" w:eastAsia="Segoe UI"/>
                <w:color w:val="101820"/>
                <w:sz w:val="16"/>
              </w:rPr>
              <w:t>Option C or broker hosting keeps data, backups and the off-site copy in the Philippines</w:t>
            </w:r>
          </w:p>
        </w:tc>
        <w:tc>
          <w:tcPr>
            <w:tcW w:type="dxa" w:w="1729"/>
          </w:tcPr>
          <w:p>
            <w:pPr>
              <w:spacing w:after="20"/>
            </w:pPr>
            <w:r>
              <w:rPr>
                <w:rFonts w:ascii="Segoe UI" w:hAnsi="Segoe UI" w:cs="Segoe UI" w:eastAsia="Segoe UI"/>
                <w:color w:val="101820"/>
                <w:sz w:val="16"/>
              </w:rPr>
              <w:t>HSA, Data location</w:t>
            </w:r>
          </w:p>
        </w:tc>
      </w:tr>
      <w:tr>
        <w:tc>
          <w:tcPr>
            <w:tcW w:type="dxa" w:w="907"/>
          </w:tcPr>
          <w:p>
            <w:pPr>
              <w:spacing w:after="20"/>
            </w:pPr>
            <w:r>
              <w:rPr>
                <w:rFonts w:ascii="Segoe UI" w:hAnsi="Segoe UI" w:cs="Segoe UI" w:eastAsia="Segoe UI"/>
                <w:color w:val="101820"/>
                <w:sz w:val="16"/>
              </w:rPr>
              <w:t>SUB-03</w:t>
            </w:r>
          </w:p>
        </w:tc>
        <w:tc>
          <w:tcPr>
            <w:tcW w:type="dxa" w:w="2612"/>
          </w:tcPr>
          <w:p>
            <w:pPr>
              <w:spacing w:after="20"/>
            </w:pPr>
            <w:r>
              <w:rPr>
                <w:rFonts w:ascii="Segoe UI" w:hAnsi="Segoe UI" w:cs="Segoe UI" w:eastAsia="Segoe UI"/>
                <w:color w:val="101820"/>
                <w:sz w:val="16"/>
              </w:rPr>
              <w:t>Who is the Philippine hosting partner</w:t>
            </w:r>
          </w:p>
        </w:tc>
        <w:tc>
          <w:tcPr>
            <w:tcW w:type="dxa" w:w="1123"/>
          </w:tcPr>
          <w:p>
            <w:pPr>
              <w:spacing w:after="20"/>
            </w:pPr>
            <w:r>
              <w:rPr>
                <w:rFonts w:ascii="Segoe UI" w:hAnsi="Segoe UI" w:cs="Segoe UI" w:eastAsia="Segoe UI"/>
                <w:color w:val="101820"/>
                <w:sz w:val="16"/>
              </w:rPr>
              <w:t>Partial</w:t>
            </w:r>
          </w:p>
        </w:tc>
        <w:tc>
          <w:tcPr>
            <w:tcW w:type="dxa" w:w="2644"/>
          </w:tcPr>
          <w:p>
            <w:pPr>
              <w:spacing w:after="20"/>
            </w:pPr>
            <w:r>
              <w:rPr>
                <w:rFonts w:ascii="Segoe UI" w:hAnsi="Segoe UI" w:cs="Segoe UI" w:eastAsia="Segoe UI"/>
                <w:color w:val="101820"/>
                <w:sz w:val="16"/>
              </w:rPr>
              <w:t>[to confirm: partner name, data centre city, certifications]</w:t>
            </w:r>
          </w:p>
        </w:tc>
        <w:tc>
          <w:tcPr>
            <w:tcW w:type="dxa" w:w="1729"/>
          </w:tcPr>
          <w:p>
            <w:pPr>
              <w:spacing w:after="20"/>
            </w:pPr>
            <w:r>
              <w:rPr>
                <w:rFonts w:ascii="Segoe UI" w:hAnsi="Segoe UI" w:cs="Segoe UI" w:eastAsia="Segoe UI"/>
                <w:color w:val="101820"/>
                <w:sz w:val="16"/>
              </w:rPr>
              <w:t>HSA; DPA, Annex 3</w:t>
            </w:r>
          </w:p>
        </w:tc>
      </w:tr>
      <w:tr>
        <w:tc>
          <w:tcPr>
            <w:tcW w:type="dxa" w:w="907"/>
          </w:tcPr>
          <w:p>
            <w:pPr>
              <w:spacing w:after="20"/>
            </w:pPr>
            <w:r>
              <w:rPr>
                <w:rFonts w:ascii="Segoe UI" w:hAnsi="Segoe UI" w:cs="Segoe UI" w:eastAsia="Segoe UI"/>
                <w:color w:val="101820"/>
                <w:sz w:val="16"/>
              </w:rPr>
              <w:t>SUB-04</w:t>
            </w:r>
          </w:p>
        </w:tc>
        <w:tc>
          <w:tcPr>
            <w:tcW w:type="dxa" w:w="2612"/>
          </w:tcPr>
          <w:p>
            <w:pPr>
              <w:spacing w:after="20"/>
            </w:pPr>
            <w:r>
              <w:rPr>
                <w:rFonts w:ascii="Segoe UI" w:hAnsi="Segoe UI" w:cs="Segoe UI" w:eastAsia="Segoe UI"/>
                <w:color w:val="101820"/>
                <w:sz w:val="16"/>
              </w:rPr>
              <w:t>Are subcontractors bound to equivalent obligations</w:t>
            </w:r>
          </w:p>
        </w:tc>
        <w:tc>
          <w:tcPr>
            <w:tcW w:type="dxa" w:w="1123"/>
          </w:tcPr>
          <w:p>
            <w:pPr>
              <w:spacing w:after="20"/>
            </w:pPr>
            <w:r>
              <w:rPr>
                <w:rFonts w:ascii="Segoe UI" w:hAnsi="Segoe UI" w:cs="Segoe UI" w:eastAsia="Segoe UI"/>
                <w:color w:val="101820"/>
                <w:sz w:val="16"/>
              </w:rPr>
              <w:t>Yes</w:t>
            </w:r>
          </w:p>
        </w:tc>
        <w:tc>
          <w:tcPr>
            <w:tcW w:type="dxa" w:w="2644"/>
          </w:tcPr>
          <w:p>
            <w:pPr>
              <w:spacing w:after="20"/>
            </w:pPr>
            <w:r>
              <w:rPr>
                <w:rFonts w:ascii="Segoe UI" w:hAnsi="Segoe UI" w:cs="Segoe UI" w:eastAsia="Segoe UI"/>
                <w:color w:val="101820"/>
                <w:sz w:val="16"/>
              </w:rPr>
              <w:t>By written contract with obligations no less protective than the DPA; iorta TechNXT remains responsible</w:t>
            </w:r>
          </w:p>
        </w:tc>
        <w:tc>
          <w:tcPr>
            <w:tcW w:type="dxa" w:w="1729"/>
          </w:tcPr>
          <w:p>
            <w:pPr>
              <w:spacing w:after="20"/>
            </w:pPr>
            <w:r>
              <w:rPr>
                <w:rFonts w:ascii="Segoe UI" w:hAnsi="Segoe UI" w:cs="Segoe UI" w:eastAsia="Segoe UI"/>
                <w:color w:val="101820"/>
                <w:sz w:val="16"/>
              </w:rPr>
              <w:t>DPA, Sub-processors</w:t>
            </w:r>
          </w:p>
        </w:tc>
      </w:tr>
      <w:tr>
        <w:tc>
          <w:tcPr>
            <w:tcW w:type="dxa" w:w="907"/>
          </w:tcPr>
          <w:p>
            <w:pPr>
              <w:spacing w:after="20"/>
            </w:pPr>
            <w:r>
              <w:rPr>
                <w:rFonts w:ascii="Segoe UI" w:hAnsi="Segoe UI" w:cs="Segoe UI" w:eastAsia="Segoe UI"/>
                <w:color w:val="101820"/>
                <w:sz w:val="16"/>
              </w:rPr>
              <w:t>SUB-05</w:t>
            </w:r>
          </w:p>
        </w:tc>
        <w:tc>
          <w:tcPr>
            <w:tcW w:type="dxa" w:w="2612"/>
          </w:tcPr>
          <w:p>
            <w:pPr>
              <w:spacing w:after="20"/>
            </w:pPr>
            <w:r>
              <w:rPr>
                <w:rFonts w:ascii="Segoe UI" w:hAnsi="Segoe UI" w:cs="Segoe UI" w:eastAsia="Segoe UI"/>
                <w:color w:val="101820"/>
                <w:sz w:val="16"/>
              </w:rPr>
              <w:t>Is support provided from outside the Philippines</w:t>
            </w:r>
          </w:p>
        </w:tc>
        <w:tc>
          <w:tcPr>
            <w:tcW w:type="dxa" w:w="1123"/>
          </w:tcPr>
          <w:p>
            <w:pPr>
              <w:spacing w:after="20"/>
            </w:pPr>
            <w:r>
              <w:rPr>
                <w:rFonts w:ascii="Segoe UI" w:hAnsi="Segoe UI" w:cs="Segoe UI" w:eastAsia="Segoe UI"/>
                <w:color w:val="101820"/>
                <w:sz w:val="16"/>
              </w:rPr>
              <w:t>Partial</w:t>
            </w:r>
          </w:p>
        </w:tc>
        <w:tc>
          <w:tcPr>
            <w:tcW w:type="dxa" w:w="2644"/>
          </w:tcPr>
          <w:p>
            <w:pPr>
              <w:spacing w:after="20"/>
            </w:pPr>
            <w:r>
              <w:rPr>
                <w:rFonts w:ascii="Segoe UI" w:hAnsi="Segoe UI" w:cs="Segoe UI" w:eastAsia="Segoe UI"/>
                <w:color w:val="101820"/>
                <w:sz w:val="16"/>
              </w:rPr>
              <w:t>[to confirm: location of L2 and L3 teams and whether they access production data from abroad]. If yes, this is a further transfer the broker documents</w:t>
            </w:r>
          </w:p>
        </w:tc>
        <w:tc>
          <w:tcPr>
            <w:tcW w:type="dxa" w:w="1729"/>
          </w:tcPr>
          <w:p>
            <w:pPr>
              <w:spacing w:after="20"/>
            </w:pPr>
            <w:r>
              <w:rPr>
                <w:rFonts w:ascii="Segoe UI" w:hAnsi="Segoe UI" w:cs="Segoe UI" w:eastAsia="Segoe UI"/>
                <w:color w:val="101820"/>
                <w:sz w:val="16"/>
              </w:rPr>
              <w:t>PSS; DPA</w:t>
            </w:r>
          </w:p>
        </w:tc>
      </w:tr>
      <w:tr>
        <w:tc>
          <w:tcPr>
            <w:tcW w:type="dxa" w:w="907"/>
          </w:tcPr>
          <w:p>
            <w:pPr>
              <w:spacing w:after="20"/>
            </w:pPr>
            <w:r>
              <w:rPr>
                <w:rFonts w:ascii="Segoe UI" w:hAnsi="Segoe UI" w:cs="Segoe UI" w:eastAsia="Segoe UI"/>
                <w:color w:val="101820"/>
                <w:sz w:val="16"/>
              </w:rPr>
              <w:t>SUB-06</w:t>
            </w:r>
          </w:p>
        </w:tc>
        <w:tc>
          <w:tcPr>
            <w:tcW w:type="dxa" w:w="2612"/>
          </w:tcPr>
          <w:p>
            <w:pPr>
              <w:spacing w:after="20"/>
            </w:pPr>
            <w:r>
              <w:rPr>
                <w:rFonts w:ascii="Segoe UI" w:hAnsi="Segoe UI" w:cs="Segoe UI" w:eastAsia="Segoe UI"/>
                <w:color w:val="101820"/>
                <w:sz w:val="16"/>
              </w:rPr>
              <w:t>Can the broker host the system itself</w:t>
            </w:r>
          </w:p>
        </w:tc>
        <w:tc>
          <w:tcPr>
            <w:tcW w:type="dxa" w:w="1123"/>
          </w:tcPr>
          <w:p>
            <w:pPr>
              <w:spacing w:after="20"/>
            </w:pPr>
            <w:r>
              <w:rPr>
                <w:rFonts w:ascii="Segoe UI" w:hAnsi="Segoe UI" w:cs="Segoe UI" w:eastAsia="Segoe UI"/>
                <w:color w:val="101820"/>
                <w:sz w:val="16"/>
              </w:rPr>
              <w:t>Yes</w:t>
            </w:r>
          </w:p>
        </w:tc>
        <w:tc>
          <w:tcPr>
            <w:tcW w:type="dxa" w:w="2644"/>
          </w:tcPr>
          <w:p>
            <w:pPr>
              <w:spacing w:after="20"/>
            </w:pPr>
            <w:r>
              <w:rPr>
                <w:rFonts w:ascii="Segoe UI" w:hAnsi="Segoe UI" w:cs="Segoe UI" w:eastAsia="Segoe UI"/>
                <w:color w:val="101820"/>
                <w:sz w:val="16"/>
              </w:rPr>
              <w:t>Yes, with the deployment guide; no hosting fee; set-up support at day rates</w:t>
            </w:r>
          </w:p>
        </w:tc>
        <w:tc>
          <w:tcPr>
            <w:tcW w:type="dxa" w:w="1729"/>
          </w:tcPr>
          <w:p>
            <w:pPr>
              <w:spacing w:after="20"/>
            </w:pPr>
            <w:r>
              <w:rPr>
                <w:rFonts w:ascii="Segoe UI" w:hAnsi="Segoe UI" w:cs="Segoe UI" w:eastAsia="Segoe UI"/>
                <w:color w:val="101820"/>
                <w:sz w:val="16"/>
              </w:rPr>
              <w:t>AIS; Rate Card</w:t>
            </w:r>
          </w:p>
        </w:tc>
      </w:tr>
    </w:tbl>
    <w:p>
      <w:pPr>
        <w:spacing w:after="80"/>
      </w:pPr>
    </w:p>
    <w:p>
      <w:pPr>
        <w:pStyle w:val="Heading1"/>
        <w:pageBreakBefore/>
      </w:pPr>
      <w:r>
        <w:rPr>
          <w:rFonts w:ascii="Segoe UI" w:hAnsi="Segoe UI" w:cs="Segoe UI" w:eastAsia="Segoe UI"/>
          <w:b/>
          <w:color w:val="0F4761"/>
          <w:sz w:val="32"/>
        </w:rPr>
        <w:t>16.  Audit and assurance</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2849"/>
        <w:gridCol w:w="1123"/>
        <w:gridCol w:w="2996"/>
        <w:gridCol w:w="1139"/>
      </w:tblGrid>
      <w:tr>
        <w:trPr>
          <w:tblHeader w:val="true"/>
        </w:trPr>
        <w:tc>
          <w:tcPr>
            <w:tcW w:type="dxa" w:w="907"/>
            <w:shd w:val="clear" w:color="auto" w:fill="DCE9F7"/>
          </w:tcPr>
          <w:p>
            <w:pPr>
              <w:spacing w:after="20"/>
            </w:pPr>
            <w:r>
              <w:rPr>
                <w:rFonts w:ascii="Segoe UI" w:hAnsi="Segoe UI" w:cs="Segoe UI" w:eastAsia="Segoe UI"/>
                <w:b/>
                <w:color w:val="0F4761"/>
                <w:sz w:val="16"/>
              </w:rPr>
              <w:t>Ref</w:t>
            </w:r>
          </w:p>
        </w:tc>
        <w:tc>
          <w:tcPr>
            <w:tcW w:type="dxa" w:w="2849"/>
            <w:shd w:val="clear" w:color="auto" w:fill="DCE9F7"/>
          </w:tcPr>
          <w:p>
            <w:pPr>
              <w:spacing w:after="20"/>
            </w:pPr>
            <w:r>
              <w:rPr>
                <w:rFonts w:ascii="Segoe UI" w:hAnsi="Segoe UI" w:cs="Segoe UI" w:eastAsia="Segoe UI"/>
                <w:b/>
                <w:color w:val="0F4761"/>
                <w:sz w:val="16"/>
              </w:rPr>
              <w:t>Question</w:t>
            </w:r>
          </w:p>
        </w:tc>
        <w:tc>
          <w:tcPr>
            <w:tcW w:type="dxa" w:w="1123"/>
            <w:shd w:val="clear" w:color="auto" w:fill="DCE9F7"/>
          </w:tcPr>
          <w:p>
            <w:pPr>
              <w:spacing w:after="20"/>
            </w:pPr>
            <w:r>
              <w:rPr>
                <w:rFonts w:ascii="Segoe UI" w:hAnsi="Segoe UI" w:cs="Segoe UI" w:eastAsia="Segoe UI"/>
                <w:b/>
                <w:color w:val="0F4761"/>
                <w:sz w:val="16"/>
              </w:rPr>
              <w:t>Response</w:t>
            </w:r>
          </w:p>
        </w:tc>
        <w:tc>
          <w:tcPr>
            <w:tcW w:type="dxa" w:w="2996"/>
            <w:shd w:val="clear" w:color="auto" w:fill="DCE9F7"/>
          </w:tcPr>
          <w:p>
            <w:pPr>
              <w:spacing w:after="20"/>
            </w:pPr>
            <w:r>
              <w:rPr>
                <w:rFonts w:ascii="Segoe UI" w:hAnsi="Segoe UI" w:cs="Segoe UI" w:eastAsia="Segoe UI"/>
                <w:b/>
                <w:color w:val="0F4761"/>
                <w:sz w:val="16"/>
              </w:rPr>
              <w:t>Answer</w:t>
            </w:r>
          </w:p>
        </w:tc>
        <w:tc>
          <w:tcPr>
            <w:tcW w:type="dxa" w:w="1139"/>
            <w:shd w:val="clear" w:color="auto" w:fill="DCE9F7"/>
          </w:tcPr>
          <w:p>
            <w:pPr>
              <w:spacing w:after="20"/>
            </w:pPr>
            <w:r>
              <w:rPr>
                <w:rFonts w:ascii="Segoe UI" w:hAnsi="Segoe UI" w:cs="Segoe UI" w:eastAsia="Segoe UI"/>
                <w:b/>
                <w:color w:val="0F4761"/>
                <w:sz w:val="16"/>
              </w:rPr>
              <w:t>Evidence</w:t>
            </w:r>
          </w:p>
        </w:tc>
      </w:tr>
      <w:tr>
        <w:tc>
          <w:tcPr>
            <w:tcW w:type="dxa" w:w="907"/>
          </w:tcPr>
          <w:p>
            <w:pPr>
              <w:spacing w:after="20"/>
            </w:pPr>
            <w:r>
              <w:rPr>
                <w:rFonts w:ascii="Segoe UI" w:hAnsi="Segoe UI" w:cs="Segoe UI" w:eastAsia="Segoe UI"/>
                <w:color w:val="101820"/>
                <w:sz w:val="16"/>
              </w:rPr>
              <w:t>AUD-01</w:t>
            </w:r>
          </w:p>
        </w:tc>
        <w:tc>
          <w:tcPr>
            <w:tcW w:type="dxa" w:w="2849"/>
          </w:tcPr>
          <w:p>
            <w:pPr>
              <w:spacing w:after="20"/>
            </w:pPr>
            <w:r>
              <w:rPr>
                <w:rFonts w:ascii="Segoe UI" w:hAnsi="Segoe UI" w:cs="Segoe UI" w:eastAsia="Segoe UI"/>
                <w:color w:val="101820"/>
                <w:sz w:val="16"/>
              </w:rPr>
              <w:t>Does the broker have a right to audit</w:t>
            </w:r>
          </w:p>
        </w:tc>
        <w:tc>
          <w:tcPr>
            <w:tcW w:type="dxa" w:w="1123"/>
          </w:tcPr>
          <w:p>
            <w:pPr>
              <w:spacing w:after="20"/>
            </w:pPr>
            <w:r>
              <w:rPr>
                <w:rFonts w:ascii="Segoe UI" w:hAnsi="Segoe UI" w:cs="Segoe UI" w:eastAsia="Segoe UI"/>
                <w:color w:val="101820"/>
                <w:sz w:val="16"/>
              </w:rPr>
              <w:t>Yes</w:t>
            </w:r>
          </w:p>
        </w:tc>
        <w:tc>
          <w:tcPr>
            <w:tcW w:type="dxa" w:w="2996"/>
          </w:tcPr>
          <w:p>
            <w:pPr>
              <w:spacing w:after="20"/>
            </w:pPr>
            <w:r>
              <w:rPr>
                <w:rFonts w:ascii="Segoe UI" w:hAnsi="Segoe UI" w:cs="Segoe UI" w:eastAsia="Segoe UI"/>
                <w:color w:val="101820"/>
                <w:sz w:val="16"/>
              </w:rPr>
              <w:t>Once a year on 30 days' notice, by the broker or an approved independent auditor under confidentiality; extra audits after a breach or when the NPC requires</w:t>
            </w:r>
          </w:p>
        </w:tc>
        <w:tc>
          <w:tcPr>
            <w:tcW w:type="dxa" w:w="1139"/>
          </w:tcPr>
          <w:p>
            <w:pPr>
              <w:spacing w:after="20"/>
            </w:pPr>
            <w:r>
              <w:rPr>
                <w:rFonts w:ascii="Segoe UI" w:hAnsi="Segoe UI" w:cs="Segoe UI" w:eastAsia="Segoe UI"/>
                <w:color w:val="101820"/>
                <w:sz w:val="16"/>
              </w:rPr>
              <w:t>DPA, Audits</w:t>
            </w:r>
          </w:p>
        </w:tc>
      </w:tr>
      <w:tr>
        <w:tc>
          <w:tcPr>
            <w:tcW w:type="dxa" w:w="907"/>
          </w:tcPr>
          <w:p>
            <w:pPr>
              <w:spacing w:after="20"/>
            </w:pPr>
            <w:r>
              <w:rPr>
                <w:rFonts w:ascii="Segoe UI" w:hAnsi="Segoe UI" w:cs="Segoe UI" w:eastAsia="Segoe UI"/>
                <w:color w:val="101820"/>
                <w:sz w:val="16"/>
              </w:rPr>
              <w:t>AUD-02</w:t>
            </w:r>
          </w:p>
        </w:tc>
        <w:tc>
          <w:tcPr>
            <w:tcW w:type="dxa" w:w="2849"/>
          </w:tcPr>
          <w:p>
            <w:pPr>
              <w:spacing w:after="20"/>
            </w:pPr>
            <w:r>
              <w:rPr>
                <w:rFonts w:ascii="Segoe UI" w:hAnsi="Segoe UI" w:cs="Segoe UI" w:eastAsia="Segoe UI"/>
                <w:color w:val="101820"/>
                <w:sz w:val="16"/>
              </w:rPr>
              <w:t>What evidence is provided without an on-site audit</w:t>
            </w:r>
          </w:p>
        </w:tc>
        <w:tc>
          <w:tcPr>
            <w:tcW w:type="dxa" w:w="1123"/>
          </w:tcPr>
          <w:p>
            <w:pPr>
              <w:spacing w:after="20"/>
            </w:pPr>
            <w:r>
              <w:rPr>
                <w:rFonts w:ascii="Segoe UI" w:hAnsi="Segoe UI" w:cs="Segoe UI" w:eastAsia="Segoe UI"/>
                <w:color w:val="101820"/>
                <w:sz w:val="16"/>
              </w:rPr>
              <w:t>Yes</w:t>
            </w:r>
          </w:p>
        </w:tc>
        <w:tc>
          <w:tcPr>
            <w:tcW w:type="dxa" w:w="2996"/>
          </w:tcPr>
          <w:p>
            <w:pPr>
              <w:spacing w:after="20"/>
            </w:pPr>
            <w:r>
              <w:rPr>
                <w:rFonts w:ascii="Segoe UI" w:hAnsi="Segoe UI" w:cs="Segoe UI" w:eastAsia="Segoe UI"/>
                <w:color w:val="101820"/>
                <w:sz w:val="16"/>
              </w:rPr>
              <w:t>Policies, the penetration test summary, sub-processor certifications, monthly service reports, restore test records</w:t>
            </w:r>
          </w:p>
        </w:tc>
        <w:tc>
          <w:tcPr>
            <w:tcW w:type="dxa" w:w="1139"/>
          </w:tcPr>
          <w:p>
            <w:pPr>
              <w:spacing w:after="20"/>
            </w:pPr>
            <w:r>
              <w:rPr>
                <w:rFonts w:ascii="Segoe UI" w:hAnsi="Segoe UI" w:cs="Segoe UI" w:eastAsia="Segoe UI"/>
                <w:color w:val="101820"/>
                <w:sz w:val="16"/>
              </w:rPr>
              <w:t>DPA, Audits; PSS</w:t>
            </w:r>
          </w:p>
        </w:tc>
      </w:tr>
      <w:tr>
        <w:tc>
          <w:tcPr>
            <w:tcW w:type="dxa" w:w="907"/>
          </w:tcPr>
          <w:p>
            <w:pPr>
              <w:spacing w:after="20"/>
            </w:pPr>
            <w:r>
              <w:rPr>
                <w:rFonts w:ascii="Segoe UI" w:hAnsi="Segoe UI" w:cs="Segoe UI" w:eastAsia="Segoe UI"/>
                <w:color w:val="101820"/>
                <w:sz w:val="16"/>
              </w:rPr>
              <w:t>AUD-03</w:t>
            </w:r>
          </w:p>
        </w:tc>
        <w:tc>
          <w:tcPr>
            <w:tcW w:type="dxa" w:w="2849"/>
          </w:tcPr>
          <w:p>
            <w:pPr>
              <w:spacing w:after="20"/>
            </w:pPr>
            <w:r>
              <w:rPr>
                <w:rFonts w:ascii="Segoe UI" w:hAnsi="Segoe UI" w:cs="Segoe UI" w:eastAsia="Segoe UI"/>
                <w:color w:val="101820"/>
                <w:sz w:val="16"/>
              </w:rPr>
              <w:t>Can regulators audit the provider</w:t>
            </w:r>
          </w:p>
        </w:tc>
        <w:tc>
          <w:tcPr>
            <w:tcW w:type="dxa" w:w="1123"/>
          </w:tcPr>
          <w:p>
            <w:pPr>
              <w:spacing w:after="20"/>
            </w:pPr>
            <w:r>
              <w:rPr>
                <w:rFonts w:ascii="Segoe UI" w:hAnsi="Segoe UI" w:cs="Segoe UI" w:eastAsia="Segoe UI"/>
                <w:color w:val="101820"/>
                <w:sz w:val="16"/>
              </w:rPr>
              <w:t>Partial</w:t>
            </w:r>
          </w:p>
        </w:tc>
        <w:tc>
          <w:tcPr>
            <w:tcW w:type="dxa" w:w="2996"/>
          </w:tcPr>
          <w:p>
            <w:pPr>
              <w:spacing w:after="20"/>
            </w:pPr>
            <w:r>
              <w:rPr>
                <w:rFonts w:ascii="Segoe UI" w:hAnsi="Segoe UI" w:cs="Segoe UI" w:eastAsia="Segoe UI"/>
                <w:color w:val="101820"/>
                <w:sz w:val="16"/>
              </w:rPr>
              <w:t>NPC: under the DPA audit clause. IC: disclosure to the IC is allowed; a direct examination right for the IC: [to confirm in the MSA]</w:t>
            </w:r>
          </w:p>
        </w:tc>
        <w:tc>
          <w:tcPr>
            <w:tcW w:type="dxa" w:w="1139"/>
          </w:tcPr>
          <w:p>
            <w:pPr>
              <w:spacing w:after="20"/>
            </w:pPr>
            <w:r>
              <w:rPr>
                <w:rFonts w:ascii="Segoe UI" w:hAnsi="Segoe UI" w:cs="Segoe UI" w:eastAsia="Segoe UI"/>
                <w:color w:val="101820"/>
                <w:sz w:val="16"/>
              </w:rPr>
              <w:t>MSA; DPA</w:t>
            </w:r>
          </w:p>
        </w:tc>
      </w:tr>
      <w:tr>
        <w:tc>
          <w:tcPr>
            <w:tcW w:type="dxa" w:w="907"/>
          </w:tcPr>
          <w:p>
            <w:pPr>
              <w:spacing w:after="20"/>
            </w:pPr>
            <w:r>
              <w:rPr>
                <w:rFonts w:ascii="Segoe UI" w:hAnsi="Segoe UI" w:cs="Segoe UI" w:eastAsia="Segoe UI"/>
                <w:color w:val="101820"/>
                <w:sz w:val="16"/>
              </w:rPr>
              <w:t>AUD-04</w:t>
            </w:r>
          </w:p>
        </w:tc>
        <w:tc>
          <w:tcPr>
            <w:tcW w:type="dxa" w:w="2849"/>
          </w:tcPr>
          <w:p>
            <w:pPr>
              <w:spacing w:after="20"/>
            </w:pPr>
            <w:r>
              <w:rPr>
                <w:rFonts w:ascii="Segoe UI" w:hAnsi="Segoe UI" w:cs="Segoe UI" w:eastAsia="Segoe UI"/>
                <w:color w:val="101820"/>
                <w:sz w:val="16"/>
              </w:rPr>
              <w:t>Are the product's controls documented for the broker's auditors</w:t>
            </w:r>
          </w:p>
        </w:tc>
        <w:tc>
          <w:tcPr>
            <w:tcW w:type="dxa" w:w="1123"/>
          </w:tcPr>
          <w:p>
            <w:pPr>
              <w:spacing w:after="20"/>
            </w:pPr>
            <w:r>
              <w:rPr>
                <w:rFonts w:ascii="Segoe UI" w:hAnsi="Segoe UI" w:cs="Segoe UI" w:eastAsia="Segoe UI"/>
                <w:color w:val="101820"/>
                <w:sz w:val="16"/>
              </w:rPr>
              <w:t>Yes</w:t>
            </w:r>
          </w:p>
        </w:tc>
        <w:tc>
          <w:tcPr>
            <w:tcW w:type="dxa" w:w="2996"/>
          </w:tcPr>
          <w:p>
            <w:pPr>
              <w:spacing w:after="20"/>
            </w:pPr>
            <w:r>
              <w:rPr>
                <w:rFonts w:ascii="Segoe UI" w:hAnsi="Segoe UI" w:cs="Segoe UI" w:eastAsia="Segoe UI"/>
                <w:color w:val="101820"/>
                <w:sz w:val="16"/>
              </w:rPr>
              <w:t>AIS compliance checklist; PRCM; TSR with 497 test cases and traceability to automated tests</w:t>
            </w:r>
          </w:p>
        </w:tc>
        <w:tc>
          <w:tcPr>
            <w:tcW w:type="dxa" w:w="1139"/>
          </w:tcPr>
          <w:p>
            <w:pPr>
              <w:spacing w:after="20"/>
            </w:pPr>
            <w:r>
              <w:rPr>
                <w:rFonts w:ascii="Segoe UI" w:hAnsi="Segoe UI" w:cs="Segoe UI" w:eastAsia="Segoe UI"/>
                <w:color w:val="101820"/>
                <w:sz w:val="16"/>
              </w:rPr>
              <w:t>AIS; PRCM; TSR</w:t>
            </w:r>
          </w:p>
        </w:tc>
      </w:tr>
    </w:tbl>
    <w:p>
      <w:pPr>
        <w:spacing w:after="80"/>
      </w:pPr>
    </w:p>
    <w:p>
      <w:pPr>
        <w:pStyle w:val="Heading1"/>
        <w:pageBreakBefore/>
      </w:pPr>
      <w:r>
        <w:rPr>
          <w:rFonts w:ascii="Segoe UI" w:hAnsi="Segoe UI" w:cs="Segoe UI" w:eastAsia="Segoe UI"/>
          <w:b/>
          <w:color w:val="0F4761"/>
          <w:sz w:val="32"/>
        </w:rPr>
        <w:t>17.  Open items before release to a broker</w:t>
      </w:r>
    </w:p>
    <w:tbl>
      <w:tblPr>
        <w:tblStyle w:val="TableGrid"/>
        <w:tblW w:type="auto" w:w="0"/>
        <w:tblLook w:firstColumn="1" w:firstRow="1" w:lastColumn="0" w:lastRow="0" w:noHBand="0" w:noVBand="1" w:val="04A0"/>
        <w:tblBorders>
          <w:top w:val="single" w:sz="4" w:color="BFC7D1"/>
          <w:left w:val="single" w:sz="4" w:color="BFC7D1"/>
          <w:bottom w:val="single" w:sz="4" w:color="BFC7D1"/>
          <w:right w:val="single" w:sz="4" w:color="BFC7D1"/>
          <w:insideH w:val="single" w:sz="4" w:color="BFC7D1"/>
          <w:insideV w:val="single" w:sz="4" w:color="BFC7D1"/>
        </w:tblBorders>
        <w:tblLayout w:type="fixed"/>
      </w:tblPr>
      <w:tblGrid>
        <w:gridCol w:w="907"/>
        <w:gridCol w:w="4058"/>
        <w:gridCol w:w="4049"/>
      </w:tblGrid>
      <w:tr>
        <w:trPr>
          <w:tblHeader w:val="true"/>
        </w:trPr>
        <w:tc>
          <w:tcPr>
            <w:tcW w:type="dxa" w:w="907"/>
            <w:shd w:val="clear" w:color="auto" w:fill="DCE9F7"/>
          </w:tcPr>
          <w:p>
            <w:pPr>
              <w:spacing w:after="20"/>
            </w:pPr>
            <w:r>
              <w:rPr>
                <w:rFonts w:ascii="Segoe UI" w:hAnsi="Segoe UI" w:cs="Segoe UI" w:eastAsia="Segoe UI"/>
                <w:b/>
                <w:color w:val="0F4761"/>
                <w:sz w:val="18"/>
              </w:rPr>
              <w:t>#</w:t>
            </w:r>
          </w:p>
        </w:tc>
        <w:tc>
          <w:tcPr>
            <w:tcW w:type="dxa" w:w="4058"/>
            <w:shd w:val="clear" w:color="auto" w:fill="DCE9F7"/>
          </w:tcPr>
          <w:p>
            <w:pPr>
              <w:spacing w:after="20"/>
            </w:pPr>
            <w:r>
              <w:rPr>
                <w:rFonts w:ascii="Segoe UI" w:hAnsi="Segoe UI" w:cs="Segoe UI" w:eastAsia="Segoe UI"/>
                <w:b/>
                <w:color w:val="0F4761"/>
                <w:sz w:val="18"/>
              </w:rPr>
              <w:t>Item</w:t>
            </w:r>
          </w:p>
        </w:tc>
        <w:tc>
          <w:tcPr>
            <w:tcW w:type="dxa" w:w="4049"/>
            <w:shd w:val="clear" w:color="auto" w:fill="DCE9F7"/>
          </w:tcPr>
          <w:p>
            <w:pPr>
              <w:spacing w:after="20"/>
            </w:pPr>
            <w:r>
              <w:rPr>
                <w:rFonts w:ascii="Segoe UI" w:hAnsi="Segoe UI" w:cs="Segoe UI" w:eastAsia="Segoe UI"/>
                <w:b/>
                <w:color w:val="0F4761"/>
                <w:sz w:val="18"/>
              </w:rPr>
              <w:t>Owner</w:t>
            </w:r>
          </w:p>
        </w:tc>
      </w:tr>
      <w:tr>
        <w:tc>
          <w:tcPr>
            <w:tcW w:type="dxa" w:w="907"/>
          </w:tcPr>
          <w:p>
            <w:pPr>
              <w:spacing w:after="20"/>
            </w:pPr>
            <w:r>
              <w:rPr>
                <w:rFonts w:ascii="Segoe UI" w:hAnsi="Segoe UI" w:cs="Segoe UI" w:eastAsia="Segoe UI"/>
                <w:color w:val="101820"/>
                <w:sz w:val="18"/>
              </w:rPr>
              <w:t>1</w:t>
            </w:r>
          </w:p>
        </w:tc>
        <w:tc>
          <w:tcPr>
            <w:tcW w:type="dxa" w:w="4058"/>
          </w:tcPr>
          <w:p>
            <w:pPr>
              <w:spacing w:after="20"/>
            </w:pPr>
            <w:r>
              <w:rPr>
                <w:rFonts w:ascii="Segoe UI" w:hAnsi="Segoe UI" w:cs="Segoe UI" w:eastAsia="Segoe UI"/>
                <w:color w:val="101820"/>
                <w:sz w:val="18"/>
              </w:rPr>
              <w:t>Company registration details, financial statements, insurance cover (GOV-01, GOV-13, GOV-14)</w:t>
            </w:r>
          </w:p>
        </w:tc>
        <w:tc>
          <w:tcPr>
            <w:tcW w:type="dxa" w:w="4049"/>
          </w:tcPr>
          <w:p>
            <w:pPr>
              <w:spacing w:after="20"/>
            </w:pPr>
            <w:r>
              <w:rPr>
                <w:rFonts w:ascii="Segoe UI" w:hAnsi="Segoe UI" w:cs="Segoe UI" w:eastAsia="Segoe UI"/>
                <w:color w:val="101820"/>
                <w:sz w:val="18"/>
              </w:rPr>
              <w:t>iorta TechNXT management</w:t>
            </w:r>
          </w:p>
        </w:tc>
      </w:tr>
      <w:tr>
        <w:tc>
          <w:tcPr>
            <w:tcW w:type="dxa" w:w="907"/>
          </w:tcPr>
          <w:p>
            <w:pPr>
              <w:spacing w:after="20"/>
            </w:pPr>
            <w:r>
              <w:rPr>
                <w:rFonts w:ascii="Segoe UI" w:hAnsi="Segoe UI" w:cs="Segoe UI" w:eastAsia="Segoe UI"/>
                <w:color w:val="101820"/>
                <w:sz w:val="18"/>
              </w:rPr>
              <w:t>2</w:t>
            </w:r>
          </w:p>
        </w:tc>
        <w:tc>
          <w:tcPr>
            <w:tcW w:type="dxa" w:w="4058"/>
          </w:tcPr>
          <w:p>
            <w:pPr>
              <w:spacing w:after="20"/>
            </w:pPr>
            <w:r>
              <w:rPr>
                <w:rFonts w:ascii="Segoe UI" w:hAnsi="Segoe UI" w:cs="Segoe UI" w:eastAsia="Segoe UI"/>
                <w:color w:val="101820"/>
                <w:sz w:val="18"/>
              </w:rPr>
              <w:t>Information security policy, security officer, DPO and NPC registration (GOV-03 to GOV-05)</w:t>
            </w:r>
          </w:p>
        </w:tc>
        <w:tc>
          <w:tcPr>
            <w:tcW w:type="dxa" w:w="4049"/>
          </w:tcPr>
          <w:p>
            <w:pPr>
              <w:spacing w:after="20"/>
            </w:pPr>
            <w:r>
              <w:rPr>
                <w:rFonts w:ascii="Segoe UI" w:hAnsi="Segoe UI" w:cs="Segoe UI" w:eastAsia="Segoe UI"/>
                <w:color w:val="101820"/>
                <w:sz w:val="18"/>
              </w:rPr>
              <w:t>iorta TechNXT management</w:t>
            </w:r>
          </w:p>
        </w:tc>
      </w:tr>
      <w:tr>
        <w:tc>
          <w:tcPr>
            <w:tcW w:type="dxa" w:w="907"/>
          </w:tcPr>
          <w:p>
            <w:pPr>
              <w:spacing w:after="20"/>
            </w:pPr>
            <w:r>
              <w:rPr>
                <w:rFonts w:ascii="Segoe UI" w:hAnsi="Segoe UI" w:cs="Segoe UI" w:eastAsia="Segoe UI"/>
                <w:color w:val="101820"/>
                <w:sz w:val="18"/>
              </w:rPr>
              <w:t>3</w:t>
            </w:r>
          </w:p>
        </w:tc>
        <w:tc>
          <w:tcPr>
            <w:tcW w:type="dxa" w:w="4058"/>
          </w:tcPr>
          <w:p>
            <w:pPr>
              <w:spacing w:after="20"/>
            </w:pPr>
            <w:r>
              <w:rPr>
                <w:rFonts w:ascii="Segoe UI" w:hAnsi="Segoe UI" w:cs="Segoe UI" w:eastAsia="Segoe UI"/>
                <w:color w:val="101820"/>
                <w:sz w:val="18"/>
              </w:rPr>
              <w:t>ISO/IEC 27001 and SOC 2 plan with dates (GOV-06, GOV-07)</w:t>
            </w:r>
          </w:p>
        </w:tc>
        <w:tc>
          <w:tcPr>
            <w:tcW w:type="dxa" w:w="4049"/>
          </w:tcPr>
          <w:p>
            <w:pPr>
              <w:spacing w:after="20"/>
            </w:pPr>
            <w:r>
              <w:rPr>
                <w:rFonts w:ascii="Segoe UI" w:hAnsi="Segoe UI" w:cs="Segoe UI" w:eastAsia="Segoe UI"/>
                <w:color w:val="101820"/>
                <w:sz w:val="18"/>
              </w:rPr>
              <w:t>iorta TechNXT management</w:t>
            </w:r>
          </w:p>
        </w:tc>
      </w:tr>
      <w:tr>
        <w:tc>
          <w:tcPr>
            <w:tcW w:type="dxa" w:w="907"/>
          </w:tcPr>
          <w:p>
            <w:pPr>
              <w:spacing w:after="20"/>
            </w:pPr>
            <w:r>
              <w:rPr>
                <w:rFonts w:ascii="Segoe UI" w:hAnsi="Segoe UI" w:cs="Segoe UI" w:eastAsia="Segoe UI"/>
                <w:color w:val="101820"/>
                <w:sz w:val="18"/>
              </w:rPr>
              <w:t>4</w:t>
            </w:r>
          </w:p>
        </w:tc>
        <w:tc>
          <w:tcPr>
            <w:tcW w:type="dxa" w:w="4058"/>
          </w:tcPr>
          <w:p>
            <w:pPr>
              <w:spacing w:after="20"/>
            </w:pPr>
            <w:r>
              <w:rPr>
                <w:rFonts w:ascii="Segoe UI" w:hAnsi="Segoe UI" w:cs="Segoe UI" w:eastAsia="Segoe UI"/>
                <w:color w:val="101820"/>
                <w:sz w:val="18"/>
              </w:rPr>
              <w:t>Staff screening and training (GOV-10, GOV-12, SDL-09)</w:t>
            </w:r>
          </w:p>
        </w:tc>
        <w:tc>
          <w:tcPr>
            <w:tcW w:type="dxa" w:w="4049"/>
          </w:tcPr>
          <w:p>
            <w:pPr>
              <w:spacing w:after="20"/>
            </w:pPr>
            <w:r>
              <w:rPr>
                <w:rFonts w:ascii="Segoe UI" w:hAnsi="Segoe UI" w:cs="Segoe UI" w:eastAsia="Segoe UI"/>
                <w:color w:val="101820"/>
                <w:sz w:val="18"/>
              </w:rPr>
              <w:t>iorta TechNXT HR</w:t>
            </w:r>
          </w:p>
        </w:tc>
      </w:tr>
      <w:tr>
        <w:tc>
          <w:tcPr>
            <w:tcW w:type="dxa" w:w="907"/>
          </w:tcPr>
          <w:p>
            <w:pPr>
              <w:spacing w:after="20"/>
            </w:pPr>
            <w:r>
              <w:rPr>
                <w:rFonts w:ascii="Segoe UI" w:hAnsi="Segoe UI" w:cs="Segoe UI" w:eastAsia="Segoe UI"/>
                <w:color w:val="101820"/>
                <w:sz w:val="18"/>
              </w:rPr>
              <w:t>5</w:t>
            </w:r>
          </w:p>
        </w:tc>
        <w:tc>
          <w:tcPr>
            <w:tcW w:type="dxa" w:w="4058"/>
          </w:tcPr>
          <w:p>
            <w:pPr>
              <w:spacing w:after="20"/>
            </w:pPr>
            <w:r>
              <w:rPr>
                <w:rFonts w:ascii="Segoe UI" w:hAnsi="Segoe UI" w:cs="Segoe UI" w:eastAsia="Segoe UI"/>
                <w:color w:val="101820"/>
                <w:sz w:val="18"/>
              </w:rPr>
              <w:t>Production access list and approval, cloud audit logging, log shipping (ACC-16, ACC-17, LOG-06)</w:t>
            </w:r>
          </w:p>
        </w:tc>
        <w:tc>
          <w:tcPr>
            <w:tcW w:type="dxa" w:w="4049"/>
          </w:tcPr>
          <w:p>
            <w:pPr>
              <w:spacing w:after="20"/>
            </w:pPr>
            <w:r>
              <w:rPr>
                <w:rFonts w:ascii="Segoe UI" w:hAnsi="Segoe UI" w:cs="Segoe UI" w:eastAsia="Segoe UI"/>
                <w:color w:val="101820"/>
                <w:sz w:val="18"/>
              </w:rPr>
              <w:t>iorta TechNXT DevOps</w:t>
            </w:r>
          </w:p>
        </w:tc>
      </w:tr>
      <w:tr>
        <w:tc>
          <w:tcPr>
            <w:tcW w:type="dxa" w:w="907"/>
          </w:tcPr>
          <w:p>
            <w:pPr>
              <w:spacing w:after="20"/>
            </w:pPr>
            <w:r>
              <w:rPr>
                <w:rFonts w:ascii="Segoe UI" w:hAnsi="Segoe UI" w:cs="Segoe UI" w:eastAsia="Segoe UI"/>
                <w:color w:val="101820"/>
                <w:sz w:val="18"/>
              </w:rPr>
              <w:t>6</w:t>
            </w:r>
          </w:p>
        </w:tc>
        <w:tc>
          <w:tcPr>
            <w:tcW w:type="dxa" w:w="4058"/>
          </w:tcPr>
          <w:p>
            <w:pPr>
              <w:spacing w:after="20"/>
            </w:pPr>
            <w:r>
              <w:rPr>
                <w:rFonts w:ascii="Segoe UI" w:hAnsi="Segoe UI" w:cs="Segoe UI" w:eastAsia="Segoe UI"/>
                <w:color w:val="101820"/>
                <w:sz w:val="18"/>
              </w:rPr>
              <w:t>Key ownership per hosting option, TLS minimum, antivirus on uploads (CRY-01, CRY-05, APP-06)</w:t>
            </w:r>
          </w:p>
        </w:tc>
        <w:tc>
          <w:tcPr>
            <w:tcW w:type="dxa" w:w="4049"/>
          </w:tcPr>
          <w:p>
            <w:pPr>
              <w:spacing w:after="20"/>
            </w:pPr>
            <w:r>
              <w:rPr>
                <w:rFonts w:ascii="Segoe UI" w:hAnsi="Segoe UI" w:cs="Segoe UI" w:eastAsia="Segoe UI"/>
                <w:color w:val="101820"/>
                <w:sz w:val="18"/>
              </w:rPr>
              <w:t>iorta TechNXT DevOps</w:t>
            </w:r>
          </w:p>
        </w:tc>
      </w:tr>
      <w:tr>
        <w:tc>
          <w:tcPr>
            <w:tcW w:type="dxa" w:w="907"/>
          </w:tcPr>
          <w:p>
            <w:pPr>
              <w:spacing w:after="20"/>
            </w:pPr>
            <w:r>
              <w:rPr>
                <w:rFonts w:ascii="Segoe UI" w:hAnsi="Segoe UI" w:cs="Segoe UI" w:eastAsia="Segoe UI"/>
                <w:color w:val="101820"/>
                <w:sz w:val="18"/>
              </w:rPr>
              <w:t>7</w:t>
            </w:r>
          </w:p>
        </w:tc>
        <w:tc>
          <w:tcPr>
            <w:tcW w:type="dxa" w:w="4058"/>
          </w:tcPr>
          <w:p>
            <w:pPr>
              <w:spacing w:after="20"/>
            </w:pPr>
            <w:r>
              <w:rPr>
                <w:rFonts w:ascii="Segoe UI" w:hAnsi="Segoe UI" w:cs="Segoe UI" w:eastAsia="Segoe UI"/>
                <w:color w:val="101820"/>
                <w:sz w:val="18"/>
              </w:rPr>
              <w:t>One patching standard across DPA and AIS (VUL-02)</w:t>
            </w:r>
          </w:p>
        </w:tc>
        <w:tc>
          <w:tcPr>
            <w:tcW w:type="dxa" w:w="4049"/>
          </w:tcPr>
          <w:p>
            <w:pPr>
              <w:spacing w:after="20"/>
            </w:pPr>
            <w:r>
              <w:rPr>
                <w:rFonts w:ascii="Segoe UI" w:hAnsi="Segoe UI" w:cs="Segoe UI" w:eastAsia="Segoe UI"/>
                <w:color w:val="101820"/>
                <w:sz w:val="18"/>
              </w:rPr>
              <w:t>iorta TechNXT engineering</w:t>
            </w:r>
          </w:p>
        </w:tc>
      </w:tr>
      <w:tr>
        <w:tc>
          <w:tcPr>
            <w:tcW w:type="dxa" w:w="907"/>
          </w:tcPr>
          <w:p>
            <w:pPr>
              <w:spacing w:after="20"/>
            </w:pPr>
            <w:r>
              <w:rPr>
                <w:rFonts w:ascii="Segoe UI" w:hAnsi="Segoe UI" w:cs="Segoe UI" w:eastAsia="Segoe UI"/>
                <w:color w:val="101820"/>
                <w:sz w:val="18"/>
              </w:rPr>
              <w:t>8</w:t>
            </w:r>
          </w:p>
        </w:tc>
        <w:tc>
          <w:tcPr>
            <w:tcW w:type="dxa" w:w="4058"/>
          </w:tcPr>
          <w:p>
            <w:pPr>
              <w:spacing w:after="20"/>
            </w:pPr>
            <w:r>
              <w:rPr>
                <w:rFonts w:ascii="Segoe UI" w:hAnsi="Segoe UI" w:cs="Segoe UI" w:eastAsia="Segoe UI"/>
                <w:color w:val="101820"/>
                <w:sz w:val="18"/>
              </w:rPr>
              <w:t>Philippine hosting partner and support team location (SUB-03, SUB-05)</w:t>
            </w:r>
          </w:p>
        </w:tc>
        <w:tc>
          <w:tcPr>
            <w:tcW w:type="dxa" w:w="4049"/>
          </w:tcPr>
          <w:p>
            <w:pPr>
              <w:spacing w:after="20"/>
            </w:pPr>
            <w:r>
              <w:rPr>
                <w:rFonts w:ascii="Segoe UI" w:hAnsi="Segoe UI" w:cs="Segoe UI" w:eastAsia="Segoe UI"/>
                <w:color w:val="101820"/>
                <w:sz w:val="18"/>
              </w:rPr>
              <w:t>iorta TechNXT management</w:t>
            </w:r>
          </w:p>
        </w:tc>
      </w:tr>
      <w:tr>
        <w:tc>
          <w:tcPr>
            <w:tcW w:type="dxa" w:w="907"/>
          </w:tcPr>
          <w:p>
            <w:pPr>
              <w:spacing w:after="20"/>
            </w:pPr>
            <w:r>
              <w:rPr>
                <w:rFonts w:ascii="Segoe UI" w:hAnsi="Segoe UI" w:cs="Segoe UI" w:eastAsia="Segoe UI"/>
                <w:color w:val="101820"/>
                <w:sz w:val="18"/>
              </w:rPr>
              <w:t>9</w:t>
            </w:r>
          </w:p>
        </w:tc>
        <w:tc>
          <w:tcPr>
            <w:tcW w:type="dxa" w:w="4058"/>
          </w:tcPr>
          <w:p>
            <w:pPr>
              <w:spacing w:after="20"/>
            </w:pPr>
            <w:r>
              <w:rPr>
                <w:rFonts w:ascii="Segoe UI" w:hAnsi="Segoe UI" w:cs="Segoe UI" w:eastAsia="Segoe UI"/>
                <w:color w:val="101820"/>
                <w:sz w:val="18"/>
              </w:rPr>
              <w:t>IC circular numbers and IC examination right (REG-01, REG-03, AUD-03)</w:t>
            </w:r>
          </w:p>
        </w:tc>
        <w:tc>
          <w:tcPr>
            <w:tcW w:type="dxa" w:w="4049"/>
          </w:tcPr>
          <w:p>
            <w:pPr>
              <w:spacing w:after="20"/>
            </w:pPr>
            <w:r>
              <w:rPr>
                <w:rFonts w:ascii="Segoe UI" w:hAnsi="Segoe UI" w:cs="Segoe UI" w:eastAsia="Segoe UI"/>
                <w:color w:val="101820"/>
                <w:sz w:val="18"/>
              </w:rPr>
              <w:t>Broker compliance officer with iorta TechNXT legal</w:t>
            </w:r>
          </w:p>
        </w:tc>
      </w:tr>
      <w:tr>
        <w:tc>
          <w:tcPr>
            <w:tcW w:type="dxa" w:w="907"/>
          </w:tcPr>
          <w:p>
            <w:pPr>
              <w:spacing w:after="20"/>
            </w:pPr>
            <w:r>
              <w:rPr>
                <w:rFonts w:ascii="Segoe UI" w:hAnsi="Segoe UI" w:cs="Segoe UI" w:eastAsia="Segoe UI"/>
                <w:color w:val="101820"/>
                <w:sz w:val="18"/>
              </w:rPr>
              <w:t>10</w:t>
            </w:r>
          </w:p>
        </w:tc>
        <w:tc>
          <w:tcPr>
            <w:tcW w:type="dxa" w:w="4058"/>
          </w:tcPr>
          <w:p>
            <w:pPr>
              <w:spacing w:after="20"/>
            </w:pPr>
            <w:r>
              <w:rPr>
                <w:rFonts w:ascii="Segoe UI" w:hAnsi="Segoe UI" w:cs="Segoe UI" w:eastAsia="Segoe UI"/>
                <w:color w:val="101820"/>
                <w:sz w:val="18"/>
              </w:rPr>
              <w:t>Re-test of the data privacy cases BV-SEC-034 and BV-SEC-035 (DPA-05, DPA-06)</w:t>
            </w:r>
          </w:p>
        </w:tc>
        <w:tc>
          <w:tcPr>
            <w:tcW w:type="dxa" w:w="4049"/>
          </w:tcPr>
          <w:p>
            <w:pPr>
              <w:spacing w:after="20"/>
            </w:pPr>
            <w:r>
              <w:rPr>
                <w:rFonts w:ascii="Segoe UI" w:hAnsi="Segoe UI" w:cs="Segoe UI" w:eastAsia="Segoe UI"/>
                <w:color w:val="101820"/>
                <w:sz w:val="18"/>
              </w:rPr>
              <w:t>iorta TechNXT QA</w:t>
            </w:r>
          </w:p>
        </w:tc>
      </w:tr>
    </w:tbl>
    <w:p>
      <w:pPr>
        <w:spacing w:after="80"/>
      </w:pPr>
    </w:p>
    <w:p w14:paraId="3A19A69C" w14:textId="77777777" w:rsidR="002B183A" w:rsidRPr="00465CAB" w:rsidRDefault="002B183A" w:rsidP="002B183A">
      <w:pPr>
        <w:pStyle w:val="Heading1"/>
        <w:pageBreakBefore/>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18.  Document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1</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Pr>
                <w:rFonts w:ascii="Segoe UI" w:hAnsi="Segoe UI" w:cs="Segoe UI" w:eastAsia="Segoe UI"/>
                <w:color w:val="101820"/>
                <w:sz w:val="16"/>
              </w:rPr>
              <w:t>Answers marked [to confirm] need a signed-off answer from iorta TechNXT management before the questionnaire is released to a broker</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iorta TechNXT</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hAnsi="Segoe UI" w:cs="Segoe UI" w:eastAsia="Segoe UI"/>
                <w:color w:val="101820"/>
                <w:sz w:val="16"/>
              </w:rPr>
              <w:t>Open</w:t>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proofErr w:type="spellStart"/>
            <w:proofErr w:type="spellEnd"/>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multiLevelType w:val="hybridMultilevel"/>
    <w:lvl w:ilvl="0">
      <w:start w:val="1"/>
      <w:numFmt w:val="bullet"/>
      <w:lvlText w:val="•"/>
      <w:lvlJc w:val="left"/>
      <w:pPr>
        <w:ind w:left="720" w:hanging="300"/>
      </w:pPr>
    </w:lvl>
    <w:lvl w:ilvl="1">
      <w:start w:val="1"/>
      <w:numFmt w:val="bullet"/>
      <w:lvlText w:val="–"/>
      <w:lvlJc w:val="left"/>
      <w:pPr>
        <w:ind w:left="1080" w:hanging="300"/>
      </w:pPr>
    </w:lvl>
    <w:lvl w:ilvl="2">
      <w:start w:val="1"/>
      <w:numFmt w:val="bullet"/>
      <w:lvlText w:val="◦"/>
      <w:lvlJc w:val="left"/>
      <w:pPr>
        <w:ind w:left="1440" w:hanging="300"/>
      </w:pPr>
    </w:lvl>
  </w:abstractNum>
  <w:abstractNum w:abstractNumId="3">
    <w:multiLevelType w:val="hybridMultilevel"/>
    <w:lvl w:ilvl="0">
      <w:start w:val="1"/>
      <w:numFmt w:val="decimal"/>
      <w:lvlText w:val="%1."/>
      <w:lvlJc w:val="left"/>
      <w:pPr>
        <w:ind w:left="720" w:hanging="300"/>
      </w:pPr>
    </w:lvl>
    <w:lvl w:ilvl="1">
      <w:start w:val="1"/>
      <w:numFmt w:val="lowerLetter"/>
      <w:lvlText w:val="%2."/>
      <w:lvlJc w:val="left"/>
      <w:pPr>
        <w:ind w:left="1080" w:hanging="300"/>
      </w:pPr>
    </w:lvl>
    <w:lvl w:ilvl="2">
      <w:start w:val="1"/>
      <w:numFmt w:val="lowerLetter"/>
      <w:lvlText w:val="%3."/>
      <w:lvlJc w:val="left"/>
      <w:pPr>
        <w:ind w:left="1440" w:hanging="300"/>
      </w:pPr>
    </w:lvl>
  </w:abstractNum>
  <w:num w:numId="1" w16cid:durableId="1413504409">
    <w:abstractNumId w:val="0"/>
  </w:num>
  <w:num w:numId="2" w16cid:durableId="1722510407">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customStyle="1" w:styleId="Heading2">
    <w:name w:val="heading 2"/>
    <w:basedOn w:val="Normal"/>
    <w:pPr>
      <w:keepNext/>
      <w:spacing w:before="240" w:after="80"/>
      <w:outlineLvl w:val="1"/>
    </w:pPr>
    <w:rPr>
      <w:rFonts w:ascii="Segoe UI" w:hAnsi="Segoe UI"/>
      <w:b/>
      <w:color w:val="0F4761"/>
      <w:sz w:val="26"/>
    </w:rPr>
  </w:style>
  <w:style w:type="paragraph" w:customStyle="1" w:styleId="Heading3">
    <w:name w:val="heading 3"/>
    <w:basedOn w:val="Normal"/>
    <w:pPr>
      <w:keepNext/>
      <w:spacing w:before="240" w:after="80"/>
      <w:outlineLvl w:val="2"/>
    </w:pPr>
    <w:rPr>
      <w:rFonts w:ascii="Segoe UI" w:hAnsi="Segoe UI"/>
      <w:b/>
      <w:color w:val="0F4761"/>
      <w:sz w:val="23"/>
    </w:rPr>
  </w:style>
  <w:style w:type="paragraph" w:customStyle="1" w:styleId="toc2">
    <w:name w:val="toc 2"/>
    <w:basedOn w:val="TOC1"/>
    <w:pPr>
      <w:ind w:left="340"/>
    </w:pPr>
  </w:style>
  <w:style w:type="paragraph" w:customStyle="1" w:styleId="toc3">
    <w:name w:val="toc 3"/>
    <w:basedOn w:val="TOC1"/>
    <w:pPr>
      <w:ind w:left="6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