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handover to support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handover to support</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Hypercare Exit Certificate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Hypercare Exit Certificate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L1/L2/L3</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certificate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Hypercare Exit and Handover to Support Certificate records the end of hypercare under the Implementation Statement of Work (the </w:t>
      </w:r>
      <w:r>
        <w:rPr>
          <w:rFonts w:ascii="Segoe UI" w:hAnsi="Segoe UI" w:cs="Segoe UI" w:eastAsia="Segoe UI"/>
          <w:b/>
          <w:color w:val="101820"/>
          <w:sz w:val="21"/>
        </w:rPr>
        <w:t>SOW</w:t>
      </w:r>
      <w:r>
        <w:rPr>
          <w:rFonts w:ascii="Segoe UI" w:hAnsi="Segoe UI" w:cs="Segoe UI" w:eastAsia="Segoe UI"/>
          <w:color w:val="101820"/>
          <w:sz w:val="21"/>
        </w:rPr>
        <w:t xml:space="preserve">) and the start of production support under the Annual Maintenance and Support Agreement and Service Level Agreement (the </w:t>
      </w:r>
      <w:r>
        <w:rPr>
          <w:rFonts w:ascii="Segoe UI" w:hAnsi="Segoe UI" w:cs="Segoe UI" w:eastAsia="Segoe UI"/>
          <w:b/>
          <w:color w:val="101820"/>
          <w:sz w:val="21"/>
        </w:rPr>
        <w:t>Support Agreement</w:t>
      </w:r>
      <w:r>
        <w:rPr>
          <w:rFonts w:ascii="Segoe UI" w:hAnsi="Segoe UI" w:cs="Segoe UI" w:eastAsia="Segoe UI"/>
          <w:color w:val="101820"/>
          <w:sz w:val="21"/>
        </w:rPr>
        <w:t xml:space="preserve">) for iNXT BrokerVerse OOTB. It is issued under Order Form no. [number] and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and [Client legal name]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It has four parts: the exit criteria, the list of open items, the known issues, and the handover checklist to the Support Agreement. Capitalised terms have the meaning given in the MSA, the SOW and the Support Agreement. Text in [square brackets] is a placeholder or an option.</w:t>
      </w:r>
    </w:p>
    <w:p>
      <w:pPr>
        <w:pStyle w:val="Heading2"/>
      </w:pPr>
      <w:r>
        <w:rPr>
          <w:rFonts w:ascii="Segoe UI" w:hAnsi="Segoe UI" w:cs="Segoe UI" w:eastAsia="Segoe UI"/>
          <w:b/>
          <w:color w:val="0F4761"/>
          <w:sz w:val="26"/>
        </w:rPr>
        <w:t>3.1  When it is used</w:t>
      </w:r>
    </w:p>
    <w:p>
      <w:pPr>
        <w:spacing w:after="60"/>
        <w:numPr>
          <w:ilvl w:val="0"/>
          <w:numId w:val="3"/>
        </w:numPr>
      </w:pPr>
      <w:r>
        <w:rPr>
          <w:rFonts w:ascii="Segoe UI" w:hAnsi="Segoe UI" w:cs="Segoe UI" w:eastAsia="Segoe UI"/>
          <w:color w:val="101820"/>
          <w:sz w:val="21"/>
        </w:rPr>
        <w:t>Hypercare runs from Go-Live until the first month-end close is done: by default weeks 7 and 8 (Small), weeks 10 to 12 (Medium), 4 to 6 weeks (Large) or as planned at mobilisation (Enterprise). If the first month-end close falls after that window, hypercare extends to cover it at no extra charge.</w:t>
      </w:r>
    </w:p>
    <w:p>
      <w:pPr>
        <w:spacing w:after="60"/>
        <w:numPr>
          <w:ilvl w:val="0"/>
          <w:numId w:val="3"/>
        </w:numPr>
      </w:pPr>
      <w:r>
        <w:rPr>
          <w:rFonts w:ascii="Segoe UI" w:hAnsi="Segoe UI" w:cs="Segoe UI" w:eastAsia="Segoe UI"/>
          <w:color w:val="101820"/>
          <w:sz w:val="21"/>
        </w:rPr>
        <w:t>iorta TechNXT submits this certificate when the exit criteria are met. The Acceptance procedure of the SOW applies: the Client signs it, or lists the criteria not met with reasons, within 5 Business Days. If the Client does neither, the hypercare exit is deemed accepted.</w:t>
      </w:r>
    </w:p>
    <w:p>
      <w:pPr>
        <w:spacing w:after="60"/>
        <w:numPr>
          <w:ilvl w:val="0"/>
          <w:numId w:val="3"/>
        </w:numPr>
      </w:pPr>
      <w:r>
        <w:rPr>
          <w:rFonts w:ascii="Segoe UI" w:hAnsi="Segoe UI" w:cs="Segoe UI" w:eastAsia="Segoe UI"/>
          <w:color w:val="101820"/>
          <w:sz w:val="21"/>
        </w:rPr>
        <w:t>From the handover date, tickets are raised through the service desk of the Support Agreement and the service levels of the Support Agreement apply. During the Warranty Period of a perpetual licence, support is at no charge; for a subscription, support is included in the Monthly Fee.</w:t>
      </w:r>
    </w:p>
    <w:p>
      <w:pPr>
        <w:pStyle w:val="Heading1"/>
        <w:pageBreakBefore/>
      </w:pPr>
      <w:r>
        <w:rPr>
          <w:rFonts w:ascii="Segoe UI" w:hAnsi="Segoe UI" w:cs="Segoe UI" w:eastAsia="Segoe UI"/>
          <w:b/>
          <w:color w:val="0F4761"/>
          <w:sz w:val="32"/>
        </w:rPr>
        <w:t>4.  Project and dates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Field</w:t>
            </w:r>
          </w:p>
        </w:tc>
        <w:tc>
          <w:tcPr>
            <w:tcW w:type="dxa" w:w="4507"/>
            <w:shd w:val="clear" w:color="auto" w:fill="DCE9F7"/>
          </w:tcPr>
          <w:p>
            <w:pPr>
              <w:spacing w:after="20"/>
            </w:pPr>
            <w:r>
              <w:rPr>
                <w:rFonts w:ascii="Segoe UI" w:hAnsi="Segoe UI" w:cs="Segoe UI" w:eastAsia="Segoe UI"/>
                <w:b/>
                <w:color w:val="0F4761"/>
                <w:sz w:val="18"/>
              </w:rPr>
              <w:t>Entry</w:t>
            </w:r>
          </w:p>
        </w:tc>
      </w:tr>
      <w:tr>
        <w:tc>
          <w:tcPr>
            <w:tcW w:type="dxa" w:w="4507"/>
          </w:tcPr>
          <w:p>
            <w:pPr>
              <w:spacing w:after="20"/>
            </w:pPr>
            <w:r>
              <w:rPr>
                <w:rFonts w:ascii="Segoe UI" w:hAnsi="Segoe UI" w:cs="Segoe UI" w:eastAsia="Segoe UI"/>
                <w:color w:val="101820"/>
                <w:sz w:val="18"/>
              </w:rPr>
              <w:t>Certificate no.</w:t>
            </w:r>
          </w:p>
        </w:tc>
        <w:tc>
          <w:tcPr>
            <w:tcW w:type="dxa" w:w="4507"/>
          </w:tcPr>
          <w:p>
            <w:pPr>
              <w:spacing w:after="20"/>
            </w:pPr>
            <w:r>
              <w:rPr>
                <w:rFonts w:ascii="Segoe UI" w:hAnsi="Segoe UI" w:cs="Segoe UI" w:eastAsia="Segoe UI"/>
                <w:color w:val="101820"/>
                <w:sz w:val="18"/>
              </w:rPr>
              <w:t>[HC-year-number]</w:t>
            </w:r>
          </w:p>
        </w:tc>
      </w:tr>
      <w:tr>
        <w:tc>
          <w:tcPr>
            <w:tcW w:type="dxa" w:w="4507"/>
          </w:tcPr>
          <w:p>
            <w:pPr>
              <w:spacing w:after="20"/>
            </w:pPr>
            <w:r>
              <w:rPr>
                <w:rFonts w:ascii="Segoe UI" w:hAnsi="Segoe UI" w:cs="Segoe UI" w:eastAsia="Segoe UI"/>
                <w:color w:val="101820"/>
                <w:sz w:val="18"/>
              </w:rPr>
              <w:t>Project</w:t>
            </w:r>
          </w:p>
        </w:tc>
        <w:tc>
          <w:tcPr>
            <w:tcW w:type="dxa" w:w="4507"/>
          </w:tcPr>
          <w:p>
            <w:pPr>
              <w:spacing w:after="20"/>
            </w:pPr>
            <w:r>
              <w:rPr>
                <w:rFonts w:ascii="Segoe UI" w:hAnsi="Segoe UI" w:cs="Segoe UI" w:eastAsia="Segoe UI"/>
                <w:color w:val="101820"/>
                <w:sz w:val="18"/>
              </w:rPr>
              <w:t>iNXT BrokerVerse OOTB implementation for [Client legal name]</w:t>
            </w:r>
          </w:p>
        </w:tc>
      </w:tr>
      <w:tr>
        <w:tc>
          <w:tcPr>
            <w:tcW w:type="dxa" w:w="4507"/>
          </w:tcPr>
          <w:p>
            <w:pPr>
              <w:spacing w:after="20"/>
            </w:pPr>
            <w:r>
              <w:rPr>
                <w:rFonts w:ascii="Segoe UI" w:hAnsi="Segoe UI" w:cs="Segoe UI" w:eastAsia="Segoe UI"/>
                <w:color w:val="101820"/>
                <w:sz w:val="18"/>
              </w:rPr>
              <w:t>MSA and Order Form</w:t>
            </w:r>
          </w:p>
        </w:tc>
        <w:tc>
          <w:tcPr>
            <w:tcW w:type="dxa" w:w="4507"/>
          </w:tcPr>
          <w:p>
            <w:pPr>
              <w:spacing w:after="20"/>
            </w:pPr>
            <w:r>
              <w:rPr>
                <w:rFonts w:ascii="Segoe UI" w:hAnsi="Segoe UI" w:cs="Segoe UI" w:eastAsia="Segoe UI"/>
                <w:color w:val="101820"/>
                <w:sz w:val="18"/>
              </w:rPr>
              <w:t>MSA dated [date]; Order Form no. [number]</w:t>
            </w:r>
          </w:p>
        </w:tc>
      </w:tr>
      <w:tr>
        <w:tc>
          <w:tcPr>
            <w:tcW w:type="dxa" w:w="4507"/>
          </w:tcPr>
          <w:p>
            <w:pPr>
              <w:spacing w:after="20"/>
            </w:pPr>
            <w:r>
              <w:rPr>
                <w:rFonts w:ascii="Segoe UI" w:hAnsi="Segoe UI" w:cs="Segoe UI" w:eastAsia="Segoe UI"/>
                <w:color w:val="101820"/>
                <w:sz w:val="18"/>
              </w:rPr>
              <w:t>Go-live Acceptance Certificate</w:t>
            </w:r>
          </w:p>
        </w:tc>
        <w:tc>
          <w:tcPr>
            <w:tcW w:type="dxa" w:w="4507"/>
          </w:tcPr>
          <w:p>
            <w:pPr>
              <w:spacing w:after="20"/>
            </w:pPr>
            <w:r>
              <w:rPr>
                <w:rFonts w:ascii="Segoe UI" w:hAnsi="Segoe UI" w:cs="Segoe UI" w:eastAsia="Segoe UI"/>
                <w:color w:val="101820"/>
                <w:sz w:val="18"/>
              </w:rPr>
              <w:t>[GL-year-number], dated [date]</w:t>
            </w:r>
          </w:p>
        </w:tc>
      </w:tr>
      <w:tr>
        <w:tc>
          <w:tcPr>
            <w:tcW w:type="dxa" w:w="4507"/>
          </w:tcPr>
          <w:p>
            <w:pPr>
              <w:spacing w:after="20"/>
            </w:pPr>
            <w:r>
              <w:rPr>
                <w:rFonts w:ascii="Segoe UI" w:hAnsi="Segoe UI" w:cs="Segoe UI" w:eastAsia="Segoe UI"/>
                <w:color w:val="101820"/>
                <w:sz w:val="18"/>
              </w:rPr>
              <w:t>Go-Live date</w:t>
            </w:r>
          </w:p>
        </w:tc>
        <w:tc>
          <w:tcPr>
            <w:tcW w:type="dxa" w:w="4507"/>
          </w:tcPr>
          <w:p>
            <w:pPr>
              <w:spacing w:after="20"/>
            </w:pPr>
            <w:r>
              <w:rPr>
                <w:rFonts w:ascii="Segoe UI" w:hAnsi="Segoe UI" w:cs="Segoe UI" w:eastAsia="Segoe UI"/>
                <w:color w:val="101820"/>
                <w:sz w:val="18"/>
              </w:rPr>
              <w:t>[date]</w:t>
            </w:r>
          </w:p>
        </w:tc>
      </w:tr>
      <w:tr>
        <w:tc>
          <w:tcPr>
            <w:tcW w:type="dxa" w:w="4507"/>
          </w:tcPr>
          <w:p>
            <w:pPr>
              <w:spacing w:after="20"/>
            </w:pPr>
            <w:r>
              <w:rPr>
                <w:rFonts w:ascii="Segoe UI" w:hAnsi="Segoe UI" w:cs="Segoe UI" w:eastAsia="Segoe UI"/>
                <w:color w:val="101820"/>
                <w:sz w:val="18"/>
              </w:rPr>
              <w:t>Hypercare period</w:t>
            </w:r>
          </w:p>
        </w:tc>
        <w:tc>
          <w:tcPr>
            <w:tcW w:type="dxa" w:w="4507"/>
          </w:tcPr>
          <w:p>
            <w:pPr>
              <w:spacing w:after="20"/>
            </w:pPr>
            <w:r>
              <w:rPr>
                <w:rFonts w:ascii="Segoe UI" w:hAnsi="Segoe UI" w:cs="Segoe UI" w:eastAsia="Segoe UI"/>
                <w:color w:val="101820"/>
                <w:sz w:val="18"/>
              </w:rPr>
              <w:t>From [date] to [date] ([extended to cover the first month-end close: yes / no])</w:t>
            </w:r>
          </w:p>
        </w:tc>
      </w:tr>
      <w:tr>
        <w:tc>
          <w:tcPr>
            <w:tcW w:type="dxa" w:w="4507"/>
          </w:tcPr>
          <w:p>
            <w:pPr>
              <w:spacing w:after="20"/>
            </w:pPr>
            <w:r>
              <w:rPr>
                <w:rFonts w:ascii="Segoe UI" w:hAnsi="Segoe UI" w:cs="Segoe UI" w:eastAsia="Segoe UI"/>
                <w:color w:val="101820"/>
                <w:sz w:val="18"/>
              </w:rPr>
              <w:t>First month-end close</w:t>
            </w:r>
          </w:p>
        </w:tc>
        <w:tc>
          <w:tcPr>
            <w:tcW w:type="dxa" w:w="4507"/>
          </w:tcPr>
          <w:p>
            <w:pPr>
              <w:spacing w:after="20"/>
            </w:pPr>
            <w:r>
              <w:rPr>
                <w:rFonts w:ascii="Segoe UI" w:hAnsi="Segoe UI" w:cs="Segoe UI" w:eastAsia="Segoe UI"/>
                <w:color w:val="101820"/>
                <w:sz w:val="18"/>
              </w:rPr>
              <w:t>Period [month year], Month-End Close run approved on [date]</w:t>
            </w:r>
          </w:p>
        </w:tc>
      </w:tr>
      <w:tr>
        <w:tc>
          <w:tcPr>
            <w:tcW w:type="dxa" w:w="4507"/>
          </w:tcPr>
          <w:p>
            <w:pPr>
              <w:spacing w:after="20"/>
            </w:pPr>
            <w:r>
              <w:rPr>
                <w:rFonts w:ascii="Segoe UI" w:hAnsi="Segoe UI" w:cs="Segoe UI" w:eastAsia="Segoe UI"/>
                <w:color w:val="101820"/>
                <w:sz w:val="18"/>
              </w:rPr>
              <w:t>Production release at handover</w:t>
            </w:r>
          </w:p>
        </w:tc>
        <w:tc>
          <w:tcPr>
            <w:tcW w:type="dxa" w:w="4507"/>
          </w:tcPr>
          <w:p>
            <w:pPr>
              <w:spacing w:after="20"/>
            </w:pPr>
            <w:r>
              <w:rPr>
                <w:rFonts w:ascii="Segoe UI" w:hAnsi="Segoe UI" w:cs="Segoe UI" w:eastAsia="Segoe UI"/>
                <w:color w:val="101820"/>
                <w:sz w:val="18"/>
              </w:rPr>
              <w:t>[release tag], deployed on [date]</w:t>
            </w:r>
          </w:p>
        </w:tc>
      </w:tr>
      <w:tr>
        <w:tc>
          <w:tcPr>
            <w:tcW w:type="dxa" w:w="4507"/>
          </w:tcPr>
          <w:p>
            <w:pPr>
              <w:spacing w:after="20"/>
            </w:pPr>
            <w:r>
              <w:rPr>
                <w:rFonts w:ascii="Segoe UI" w:hAnsi="Segoe UI" w:cs="Segoe UI" w:eastAsia="Segoe UI"/>
                <w:color w:val="101820"/>
                <w:sz w:val="18"/>
              </w:rPr>
              <w:t>Handover meeting</w:t>
            </w:r>
          </w:p>
        </w:tc>
        <w:tc>
          <w:tcPr>
            <w:tcW w:type="dxa" w:w="4507"/>
          </w:tcPr>
          <w:p>
            <w:pPr>
              <w:spacing w:after="20"/>
            </w:pPr>
            <w:r>
              <w:rPr>
                <w:rFonts w:ascii="Segoe UI" w:hAnsi="Segoe UI" w:cs="Segoe UI" w:eastAsia="Segoe UI"/>
                <w:color w:val="101820"/>
                <w:sz w:val="18"/>
              </w:rPr>
              <w:t>Held on [date]; minutes ref. [reference]</w:t>
            </w:r>
          </w:p>
        </w:tc>
      </w:tr>
      <w:tr>
        <w:tc>
          <w:tcPr>
            <w:tcW w:type="dxa" w:w="4507"/>
          </w:tcPr>
          <w:p>
            <w:pPr>
              <w:spacing w:after="20"/>
            </w:pPr>
            <w:r>
              <w:rPr>
                <w:rFonts w:ascii="Segoe UI" w:hAnsi="Segoe UI" w:cs="Segoe UI" w:eastAsia="Segoe UI"/>
                <w:color w:val="101820"/>
                <w:sz w:val="18"/>
              </w:rPr>
              <w:t>Handover date (start of support under the Support Agreement)</w:t>
            </w:r>
          </w:p>
        </w:tc>
        <w:tc>
          <w:tcPr>
            <w:tcW w:type="dxa" w:w="4507"/>
          </w:tcPr>
          <w:p>
            <w:pPr>
              <w:spacing w:after="20"/>
            </w:pPr>
            <w:r>
              <w:rPr>
                <w:rFonts w:ascii="Segoe UI" w:hAnsi="Segoe UI" w:cs="Segoe UI" w:eastAsia="Segoe UI"/>
                <w:color w:val="101820"/>
                <w:sz w:val="18"/>
              </w:rPr>
              <w:t>[date]</w:t>
            </w:r>
          </w:p>
        </w:tc>
      </w:tr>
      <w:tr>
        <w:tc>
          <w:tcPr>
            <w:tcW w:type="dxa" w:w="4507"/>
          </w:tcPr>
          <w:p>
            <w:pPr>
              <w:spacing w:after="20"/>
            </w:pPr>
            <w:r>
              <w:rPr>
                <w:rFonts w:ascii="Segoe UI" w:hAnsi="Segoe UI" w:cs="Segoe UI" w:eastAsia="Segoe UI"/>
                <w:color w:val="101820"/>
                <w:sz w:val="18"/>
              </w:rPr>
              <w:t>Licence model</w:t>
            </w:r>
          </w:p>
        </w:tc>
        <w:tc>
          <w:tcPr>
            <w:tcW w:type="dxa" w:w="4507"/>
          </w:tcPr>
          <w:p>
            <w:pPr>
              <w:spacing w:after="20"/>
            </w:pPr>
            <w:r>
              <w:rPr>
                <w:rFonts w:ascii="Segoe UI" w:hAnsi="Segoe UI" w:cs="Segoe UI" w:eastAsia="Segoe UI"/>
                <w:color w:val="101820"/>
                <w:sz w:val="18"/>
              </w:rPr>
              <w:t>[Perpetual: Warranty Period to [date]; AMC from [date] / Subscription: support included]</w:t>
            </w:r>
          </w:p>
        </w:tc>
      </w:tr>
      <w:tr>
        <w:tc>
          <w:tcPr>
            <w:tcW w:type="dxa" w:w="4507"/>
          </w:tcPr>
          <w:p>
            <w:pPr>
              <w:spacing w:after="20"/>
            </w:pPr>
            <w:r>
              <w:rPr>
                <w:rFonts w:ascii="Segoe UI" w:hAnsi="Segoe UI" w:cs="Segoe UI" w:eastAsia="Segoe UI"/>
                <w:color w:val="101820"/>
                <w:sz w:val="18"/>
              </w:rPr>
              <w:t>Extended P1 support (24x7 Severity 1 support)</w:t>
            </w:r>
          </w:p>
        </w:tc>
        <w:tc>
          <w:tcPr>
            <w:tcW w:type="dxa" w:w="4507"/>
          </w:tcPr>
          <w:p>
            <w:pPr>
              <w:spacing w:after="20"/>
            </w:pPr>
            <w:r>
              <w:rPr>
                <w:rFonts w:ascii="Segoe UI" w:hAnsi="Segoe UI" w:cs="Segoe UI" w:eastAsia="Segoe UI"/>
                <w:color w:val="101820"/>
                <w:sz w:val="18"/>
              </w:rPr>
              <w:t>[Yes, from [date] / No]</w:t>
            </w:r>
          </w:p>
        </w:tc>
      </w:tr>
    </w:tbl>
    <w:p>
      <w:pPr>
        <w:spacing w:after="80"/>
      </w:pPr>
    </w:p>
    <w:p>
      <w:pPr>
        <w:pStyle w:val="Heading1"/>
        <w:pageBreakBefore/>
      </w:pPr>
      <w:r>
        <w:rPr>
          <w:rFonts w:ascii="Segoe UI" w:hAnsi="Segoe UI" w:cs="Segoe UI" w:eastAsia="Segoe UI"/>
          <w:b/>
          <w:color w:val="0F4761"/>
          <w:sz w:val="32"/>
        </w:rPr>
        <w:t>5.  Exit criteria</w:t>
      </w:r>
    </w:p>
    <w:p>
      <w:pPr>
        <w:spacing w:after="120" w:line="276" w:lineRule="auto"/>
      </w:pPr>
      <w:r>
        <w:rPr>
          <w:rFonts w:ascii="Segoe UI" w:hAnsi="Segoe UI" w:cs="Segoe UI" w:eastAsia="Segoe UI"/>
          <w:color w:val="101820"/>
          <w:sz w:val="21"/>
        </w:rPr>
        <w:t>These are the hypercare acceptance criteria of the SOW and the handover criteria of the Production Support Approach and Standards.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600"/>
        <w:gridCol w:w="907"/>
        <w:gridCol w:w="3600"/>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3600"/>
            <w:shd w:val="clear" w:color="auto" w:fill="DCE9F7"/>
          </w:tcPr>
          <w:p>
            <w:pPr>
              <w:spacing w:after="20"/>
            </w:pPr>
            <w:r>
              <w:rPr>
                <w:rFonts w:ascii="Segoe UI" w:hAnsi="Segoe UI" w:cs="Segoe UI" w:eastAsia="Segoe UI"/>
                <w:b/>
                <w:color w:val="0F4761"/>
                <w:sz w:val="18"/>
              </w:rPr>
              <w:t>Criterion</w:t>
            </w:r>
          </w:p>
        </w:tc>
        <w:tc>
          <w:tcPr>
            <w:tcW w:type="dxa" w:w="907"/>
            <w:shd w:val="clear" w:color="auto" w:fill="DCE9F7"/>
          </w:tcPr>
          <w:p>
            <w:pPr>
              <w:spacing w:after="20"/>
            </w:pPr>
            <w:r>
              <w:rPr>
                <w:rFonts w:ascii="Segoe UI" w:hAnsi="Segoe UI" w:cs="Segoe UI" w:eastAsia="Segoe UI"/>
                <w:b/>
                <w:color w:val="0F4761"/>
                <w:sz w:val="18"/>
              </w:rPr>
              <w:t>Met</w:t>
            </w:r>
          </w:p>
        </w:tc>
        <w:tc>
          <w:tcPr>
            <w:tcW w:type="dxa" w:w="3600"/>
            <w:shd w:val="clear" w:color="auto" w:fill="DCE9F7"/>
          </w:tcPr>
          <w:p>
            <w:pPr>
              <w:spacing w:after="20"/>
            </w:pPr>
            <w:r>
              <w:rPr>
                <w:rFonts w:ascii="Segoe UI" w:hAnsi="Segoe UI" w:cs="Segoe UI" w:eastAsia="Segoe UI"/>
                <w:b/>
                <w:color w:val="0F4761"/>
                <w:sz w:val="18"/>
              </w:rPr>
              <w:t>Evidence</w:t>
            </w:r>
          </w:p>
        </w:tc>
      </w:tr>
      <w:tr>
        <w:tc>
          <w:tcPr>
            <w:tcW w:type="dxa" w:w="907"/>
          </w:tcPr>
          <w:p>
            <w:pPr>
              <w:spacing w:after="20"/>
            </w:pPr>
            <w:r>
              <w:rPr>
                <w:rFonts w:ascii="Segoe UI" w:hAnsi="Segoe UI" w:cs="Segoe UI" w:eastAsia="Segoe UI"/>
                <w:color w:val="101820"/>
                <w:sz w:val="18"/>
              </w:rPr>
              <w:t>1</w:t>
            </w:r>
          </w:p>
        </w:tc>
        <w:tc>
          <w:tcPr>
            <w:tcW w:type="dxa" w:w="3600"/>
          </w:tcPr>
          <w:p>
            <w:pPr>
              <w:spacing w:after="20"/>
            </w:pPr>
            <w:r>
              <w:rPr>
                <w:rFonts w:ascii="Segoe UI" w:hAnsi="Segoe UI" w:cs="Segoe UI" w:eastAsia="Segoe UI"/>
                <w:color w:val="101820"/>
                <w:sz w:val="18"/>
              </w:rPr>
              <w:t>No open P1 or P2 issue (severity 1 or 2)</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Hypercare log ref. [reference]</w:t>
            </w:r>
          </w:p>
        </w:tc>
      </w:tr>
      <w:tr>
        <w:tc>
          <w:tcPr>
            <w:tcW w:type="dxa" w:w="907"/>
          </w:tcPr>
          <w:p>
            <w:pPr>
              <w:spacing w:after="20"/>
            </w:pPr>
            <w:r>
              <w:rPr>
                <w:rFonts w:ascii="Segoe UI" w:hAnsi="Segoe UI" w:cs="Segoe UI" w:eastAsia="Segoe UI"/>
                <w:color w:val="101820"/>
                <w:sz w:val="18"/>
              </w:rPr>
              <w:t>2</w:t>
            </w:r>
          </w:p>
        </w:tc>
        <w:tc>
          <w:tcPr>
            <w:tcW w:type="dxa" w:w="3600"/>
          </w:tcPr>
          <w:p>
            <w:pPr>
              <w:spacing w:after="20"/>
            </w:pPr>
            <w:r>
              <w:rPr>
                <w:rFonts w:ascii="Segoe UI" w:hAnsi="Segoe UI" w:cs="Segoe UI" w:eastAsia="Segoe UI"/>
                <w:color w:val="101820"/>
                <w:sz w:val="18"/>
              </w:rPr>
              <w:t>First month-end close completed with the Accounting Manager's approval</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Month-End Close run approved; trial balance reviewed</w:t>
            </w:r>
          </w:p>
        </w:tc>
      </w:tr>
      <w:tr>
        <w:tc>
          <w:tcPr>
            <w:tcW w:type="dxa" w:w="907"/>
          </w:tcPr>
          <w:p>
            <w:pPr>
              <w:spacing w:after="20"/>
            </w:pPr>
            <w:r>
              <w:rPr>
                <w:rFonts w:ascii="Segoe UI" w:hAnsi="Segoe UI" w:cs="Segoe UI" w:eastAsia="Segoe UI"/>
                <w:color w:val="101820"/>
                <w:sz w:val="18"/>
              </w:rPr>
              <w:t>3</w:t>
            </w:r>
          </w:p>
        </w:tc>
        <w:tc>
          <w:tcPr>
            <w:tcW w:type="dxa" w:w="3600"/>
          </w:tcPr>
          <w:p>
            <w:pPr>
              <w:spacing w:after="20"/>
            </w:pPr>
            <w:r>
              <w:rPr>
                <w:rFonts w:ascii="Segoe UI" w:hAnsi="Segoe UI" w:cs="Segoe UI" w:eastAsia="Segoe UI"/>
                <w:color w:val="101820"/>
                <w:sz w:val="18"/>
              </w:rPr>
              <w:t>BIR working papers of the first month produced and reviewed by the Client</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4</w:t>
            </w:r>
          </w:p>
        </w:tc>
        <w:tc>
          <w:tcPr>
            <w:tcW w:type="dxa" w:w="3600"/>
          </w:tcPr>
          <w:p>
            <w:pPr>
              <w:spacing w:after="20"/>
            </w:pPr>
            <w:r>
              <w:rPr>
                <w:rFonts w:ascii="Segoe UI" w:hAnsi="Segoe UI" w:cs="Segoe UI" w:eastAsia="Segoe UI"/>
                <w:color w:val="101820"/>
                <w:sz w:val="18"/>
              </w:rPr>
              <w:t>Known issues and workarounds documented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Known-error records in the knowledge base</w:t>
            </w:r>
          </w:p>
        </w:tc>
      </w:tr>
      <w:tr>
        <w:tc>
          <w:tcPr>
            <w:tcW w:type="dxa" w:w="907"/>
          </w:tcPr>
          <w:p>
            <w:pPr>
              <w:spacing w:after="20"/>
            </w:pPr>
            <w:r>
              <w:rPr>
                <w:rFonts w:ascii="Segoe UI" w:hAnsi="Segoe UI" w:cs="Segoe UI" w:eastAsia="Segoe UI"/>
                <w:color w:val="101820"/>
                <w:sz w:val="18"/>
              </w:rPr>
              <w:t>5</w:t>
            </w:r>
          </w:p>
        </w:tc>
        <w:tc>
          <w:tcPr>
            <w:tcW w:type="dxa" w:w="3600"/>
          </w:tcPr>
          <w:p>
            <w:pPr>
              <w:spacing w:after="20"/>
            </w:pPr>
            <w:r>
              <w:rPr>
                <w:rFonts w:ascii="Segoe UI" w:hAnsi="Segoe UI" w:cs="Segoe UI" w:eastAsia="Segoe UI"/>
                <w:color w:val="101820"/>
                <w:sz w:val="18"/>
              </w:rPr>
              <w:t>Environment documentation current</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Environment sheet: addresses, versions, release tag, backups, monitoring, secrets owners</w:t>
            </w:r>
          </w:p>
        </w:tc>
      </w:tr>
      <w:tr>
        <w:tc>
          <w:tcPr>
            <w:tcW w:type="dxa" w:w="907"/>
          </w:tcPr>
          <w:p>
            <w:pPr>
              <w:spacing w:after="20"/>
            </w:pPr>
            <w:r>
              <w:rPr>
                <w:rFonts w:ascii="Segoe UI" w:hAnsi="Segoe UI" w:cs="Segoe UI" w:eastAsia="Segoe UI"/>
                <w:color w:val="101820"/>
                <w:sz w:val="18"/>
              </w:rPr>
              <w:t>6</w:t>
            </w:r>
          </w:p>
        </w:tc>
        <w:tc>
          <w:tcPr>
            <w:tcW w:type="dxa" w:w="3600"/>
          </w:tcPr>
          <w:p>
            <w:pPr>
              <w:spacing w:after="20"/>
            </w:pPr>
            <w:r>
              <w:rPr>
                <w:rFonts w:ascii="Segoe UI" w:hAnsi="Segoe UI" w:cs="Segoe UI" w:eastAsia="Segoe UI"/>
                <w:color w:val="101820"/>
                <w:sz w:val="18"/>
              </w:rPr>
              <w:t>Configuration baseline recorded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Configuration workbook as built in production, dated [date]</w:t>
            </w:r>
          </w:p>
        </w:tc>
      </w:tr>
      <w:tr>
        <w:tc>
          <w:tcPr>
            <w:tcW w:type="dxa" w:w="907"/>
          </w:tcPr>
          <w:p>
            <w:pPr>
              <w:spacing w:after="20"/>
            </w:pPr>
            <w:r>
              <w:rPr>
                <w:rFonts w:ascii="Segoe UI" w:hAnsi="Segoe UI" w:cs="Segoe UI" w:eastAsia="Segoe UI"/>
                <w:color w:val="101820"/>
                <w:sz w:val="18"/>
              </w:rPr>
              <w:t>7</w:t>
            </w:r>
          </w:p>
        </w:tc>
        <w:tc>
          <w:tcPr>
            <w:tcW w:type="dxa" w:w="3600"/>
          </w:tcPr>
          <w:p>
            <w:pPr>
              <w:spacing w:after="20"/>
            </w:pPr>
            <w:r>
              <w:rPr>
                <w:rFonts w:ascii="Segoe UI" w:hAnsi="Segoe UI" w:cs="Segoe UI" w:eastAsia="Segoe UI"/>
                <w:color w:val="101820"/>
                <w:sz w:val="18"/>
              </w:rPr>
              <w:t>Contacts and escalation matrix agreed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Annex A of the Support Agreement completed</w:t>
            </w:r>
          </w:p>
        </w:tc>
      </w:tr>
      <w:tr>
        <w:tc>
          <w:tcPr>
            <w:tcW w:type="dxa" w:w="907"/>
          </w:tcPr>
          <w:p>
            <w:pPr>
              <w:spacing w:after="20"/>
            </w:pPr>
            <w:r>
              <w:rPr>
                <w:rFonts w:ascii="Segoe UI" w:hAnsi="Segoe UI" w:cs="Segoe UI" w:eastAsia="Segoe UI"/>
                <w:color w:val="101820"/>
                <w:sz w:val="18"/>
              </w:rPr>
              <w:t>8</w:t>
            </w:r>
          </w:p>
        </w:tc>
        <w:tc>
          <w:tcPr>
            <w:tcW w:type="dxa" w:w="3600"/>
          </w:tcPr>
          <w:p>
            <w:pPr>
              <w:spacing w:after="20"/>
            </w:pPr>
            <w:r>
              <w:rPr>
                <w:rFonts w:ascii="Segoe UI" w:hAnsi="Segoe UI" w:cs="Segoe UI" w:eastAsia="Segoe UI"/>
                <w:color w:val="101820"/>
                <w:sz w:val="18"/>
              </w:rPr>
              <w:t>L1 super users trained on raising tickets</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Attendance and a test ticket no. [number]</w:t>
            </w:r>
          </w:p>
        </w:tc>
      </w:tr>
      <w:tr>
        <w:tc>
          <w:tcPr>
            <w:tcW w:type="dxa" w:w="907"/>
          </w:tcPr>
          <w:p>
            <w:pPr>
              <w:spacing w:after="20"/>
            </w:pPr>
            <w:r>
              <w:rPr>
                <w:rFonts w:ascii="Segoe UI" w:hAnsi="Segoe UI" w:cs="Segoe UI" w:eastAsia="Segoe UI"/>
                <w:color w:val="101820"/>
                <w:sz w:val="18"/>
              </w:rPr>
              <w:t>9</w:t>
            </w:r>
          </w:p>
        </w:tc>
        <w:tc>
          <w:tcPr>
            <w:tcW w:type="dxa" w:w="3600"/>
          </w:tcPr>
          <w:p>
            <w:pPr>
              <w:spacing w:after="20"/>
            </w:pPr>
            <w:r>
              <w:rPr>
                <w:rFonts w:ascii="Segoe UI" w:hAnsi="Segoe UI" w:cs="Segoe UI" w:eastAsia="Segoe UI"/>
                <w:color w:val="101820"/>
                <w:sz w:val="18"/>
              </w:rPr>
              <w:t>Monitoring and alarms live; first backup verification passed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Monitoring dashboard; restore test record of [date]</w:t>
            </w:r>
          </w:p>
        </w:tc>
      </w:tr>
      <w:tr>
        <w:tc>
          <w:tcPr>
            <w:tcW w:type="dxa" w:w="907"/>
          </w:tcPr>
          <w:p>
            <w:pPr>
              <w:spacing w:after="20"/>
            </w:pPr>
            <w:r>
              <w:rPr>
                <w:rFonts w:ascii="Segoe UI" w:hAnsi="Segoe UI" w:cs="Segoe UI" w:eastAsia="Segoe UI"/>
                <w:color w:val="101820"/>
                <w:sz w:val="18"/>
              </w:rPr>
              <w:t>10</w:t>
            </w:r>
          </w:p>
        </w:tc>
        <w:tc>
          <w:tcPr>
            <w:tcW w:type="dxa" w:w="3600"/>
          </w:tcPr>
          <w:p>
            <w:pPr>
              <w:spacing w:after="20"/>
            </w:pPr>
            <w:r>
              <w:rPr>
                <w:rFonts w:ascii="Segoe UI" w:hAnsi="Segoe UI" w:cs="Segoe UI" w:eastAsia="Segoe UI"/>
                <w:color w:val="101820"/>
                <w:sz w:val="18"/>
              </w:rPr>
              <w:t>Handover accepted by production support and the System Administrator</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Signatures below</w:t>
            </w:r>
          </w:p>
        </w:tc>
      </w:tr>
    </w:tbl>
    <w:p>
      <w:pPr>
        <w:spacing w:after="80"/>
      </w:pPr>
    </w:p>
    <w:p>
      <w:pPr>
        <w:pStyle w:val="Heading1"/>
        <w:pageBreakBefore/>
      </w:pPr>
      <w:r>
        <w:rPr>
          <w:rFonts w:ascii="Segoe UI" w:hAnsi="Segoe UI" w:cs="Segoe UI" w:eastAsia="Segoe UI"/>
          <w:b/>
          <w:color w:val="0F4761"/>
          <w:sz w:val="32"/>
        </w:rPr>
        <w:t>6.  Open items and known issues</w:t>
      </w:r>
    </w:p>
    <w:p>
      <w:pPr>
        <w:pStyle w:val="Heading2"/>
      </w:pPr>
      <w:r>
        <w:rPr>
          <w:rFonts w:ascii="Segoe UI" w:hAnsi="Segoe UI" w:cs="Segoe UI" w:eastAsia="Segoe UI"/>
          <w:b/>
          <w:color w:val="0F4761"/>
          <w:sz w:val="26"/>
        </w:rPr>
        <w:t>6.1  Open items</w:t>
      </w:r>
    </w:p>
    <w:p>
      <w:pPr>
        <w:spacing w:after="120" w:line="276" w:lineRule="auto"/>
      </w:pPr>
      <w:r>
        <w:rPr>
          <w:rFonts w:ascii="Segoe UI" w:hAnsi="Segoe UI" w:cs="Segoe UI" w:eastAsia="Segoe UI"/>
          <w:color w:val="101820"/>
          <w:sz w:val="21"/>
        </w:rPr>
        <w:t>Open P3 and P4 items move to the production support backlog with their history. They do not prevent hypercare exit. Change requests that were approved during the project and scheduled after go-live stay under the Change Request Procedure.</w:t>
      </w:r>
    </w:p>
    <w:p>
      <w:pPr>
        <w:pStyle w:val="Heading3"/>
      </w:pPr>
      <w:r>
        <w:rPr>
          <w:rFonts w:ascii="Segoe UI" w:hAnsi="Segoe UI" w:cs="Segoe UI" w:eastAsia="Segoe UI"/>
          <w:b/>
          <w:color w:val="0F4761"/>
          <w:sz w:val="23"/>
        </w:rPr>
        <w:t>6.1.1  Open defects and requests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25"/>
        <w:gridCol w:w="1480"/>
        <w:gridCol w:w="1123"/>
        <w:gridCol w:w="1217"/>
        <w:gridCol w:w="907"/>
        <w:gridCol w:w="2257"/>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1125"/>
            <w:shd w:val="clear" w:color="auto" w:fill="DCE9F7"/>
          </w:tcPr>
          <w:p>
            <w:pPr>
              <w:spacing w:after="20"/>
            </w:pPr>
            <w:r>
              <w:rPr>
                <w:rFonts w:ascii="Segoe UI" w:hAnsi="Segoe UI" w:cs="Segoe UI" w:eastAsia="Segoe UI"/>
                <w:b/>
                <w:color w:val="0F4761"/>
                <w:sz w:val="16"/>
              </w:rPr>
              <w:t>Ticket or defect no.</w:t>
            </w:r>
          </w:p>
        </w:tc>
        <w:tc>
          <w:tcPr>
            <w:tcW w:type="dxa" w:w="1480"/>
            <w:shd w:val="clear" w:color="auto" w:fill="DCE9F7"/>
          </w:tcPr>
          <w:p>
            <w:pPr>
              <w:spacing w:after="20"/>
            </w:pPr>
            <w:r>
              <w:rPr>
                <w:rFonts w:ascii="Segoe UI" w:hAnsi="Segoe UI" w:cs="Segoe UI" w:eastAsia="Segoe UI"/>
                <w:b/>
                <w:color w:val="0F4761"/>
                <w:sz w:val="16"/>
              </w:rPr>
              <w:t>Description</w:t>
            </w:r>
          </w:p>
        </w:tc>
        <w:tc>
          <w:tcPr>
            <w:tcW w:type="dxa" w:w="1123"/>
            <w:shd w:val="clear" w:color="auto" w:fill="DCE9F7"/>
          </w:tcPr>
          <w:p>
            <w:pPr>
              <w:spacing w:after="20"/>
            </w:pPr>
            <w:r>
              <w:rPr>
                <w:rFonts w:ascii="Segoe UI" w:hAnsi="Segoe UI" w:cs="Segoe UI" w:eastAsia="Segoe UI"/>
                <w:b/>
                <w:color w:val="0F4761"/>
                <w:sz w:val="16"/>
              </w:rPr>
              <w:t>Severity</w:t>
            </w:r>
          </w:p>
        </w:tc>
        <w:tc>
          <w:tcPr>
            <w:tcW w:type="dxa" w:w="1217"/>
            <w:shd w:val="clear" w:color="auto" w:fill="DCE9F7"/>
          </w:tcPr>
          <w:p>
            <w:pPr>
              <w:spacing w:after="20"/>
            </w:pPr>
            <w:r>
              <w:rPr>
                <w:rFonts w:ascii="Segoe UI" w:hAnsi="Segoe UI" w:cs="Segoe UI" w:eastAsia="Segoe UI"/>
                <w:b/>
                <w:color w:val="0F4761"/>
                <w:sz w:val="16"/>
              </w:rPr>
              <w:t>Owner</w:t>
            </w:r>
          </w:p>
        </w:tc>
        <w:tc>
          <w:tcPr>
            <w:tcW w:type="dxa" w:w="907"/>
            <w:shd w:val="clear" w:color="auto" w:fill="DCE9F7"/>
          </w:tcPr>
          <w:p>
            <w:pPr>
              <w:spacing w:after="20"/>
            </w:pPr>
            <w:r>
              <w:rPr>
                <w:rFonts w:ascii="Segoe UI" w:hAnsi="Segoe UI" w:cs="Segoe UI" w:eastAsia="Segoe UI"/>
                <w:b/>
                <w:color w:val="0F4761"/>
                <w:sz w:val="16"/>
              </w:rPr>
              <w:t>Target date</w:t>
            </w:r>
          </w:p>
        </w:tc>
        <w:tc>
          <w:tcPr>
            <w:tcW w:type="dxa" w:w="2257"/>
            <w:shd w:val="clear" w:color="auto" w:fill="DCE9F7"/>
          </w:tcPr>
          <w:p>
            <w:pPr>
              <w:spacing w:after="20"/>
            </w:pPr>
            <w:r>
              <w:rPr>
                <w:rFonts w:ascii="Segoe UI" w:hAnsi="Segoe UI" w:cs="Segoe UI" w:eastAsia="Segoe UI"/>
                <w:b/>
                <w:color w:val="0F4761"/>
                <w:sz w:val="16"/>
              </w:rPr>
              <w:t>Route</w:t>
            </w:r>
          </w:p>
        </w:tc>
      </w:tr>
      <w:tr>
        <w:tc>
          <w:tcPr>
            <w:tcW w:type="dxa" w:w="907"/>
          </w:tcPr>
          <w:p>
            <w:pPr>
              <w:spacing w:after="20"/>
            </w:pPr>
            <w:r>
              <w:rPr>
                <w:rFonts w:ascii="Segoe UI" w:hAnsi="Segoe UI" w:cs="Segoe UI" w:eastAsia="Segoe UI"/>
                <w:color w:val="101820"/>
                <w:sz w:val="16"/>
              </w:rPr>
              <w:t>1</w:t>
            </w:r>
          </w:p>
        </w:tc>
        <w:tc>
          <w:tcPr>
            <w:tcW w:type="dxa" w:w="1125"/>
          </w:tcPr>
          <w:p>
            <w:pPr>
              <w:spacing w:after="20"/>
            </w:pPr>
            <w:r>
              <w:rPr>
                <w:rFonts w:ascii="Segoe UI" w:hAnsi="Segoe UI" w:cs="Segoe UI" w:eastAsia="Segoe UI"/>
                <w:color w:val="101820"/>
                <w:sz w:val="16"/>
              </w:rPr>
              <w:t>[number]</w:t>
            </w:r>
          </w:p>
        </w:tc>
        <w:tc>
          <w:tcPr>
            <w:tcW w:type="dxa" w:w="1480"/>
          </w:tcPr>
          <w:p>
            <w:pPr>
              <w:spacing w:after="20"/>
            </w:pPr>
            <w:r>
              <w:rPr>
                <w:rFonts w:ascii="Segoe UI" w:hAnsi="Segoe UI" w:cs="Segoe UI" w:eastAsia="Segoe UI"/>
                <w:color w:val="101820"/>
                <w:sz w:val="16"/>
              </w:rPr>
              <w:t>[description]</w:t>
            </w:r>
          </w:p>
        </w:tc>
        <w:tc>
          <w:tcPr>
            <w:tcW w:type="dxa" w:w="1123"/>
          </w:tcPr>
          <w:p>
            <w:pPr>
              <w:spacing w:after="20"/>
            </w:pPr>
            <w:r>
              <w:rPr>
                <w:rFonts w:ascii="Segoe UI" w:hAnsi="Segoe UI" w:cs="Segoe UI" w:eastAsia="Segoe UI"/>
                <w:color w:val="101820"/>
                <w:sz w:val="16"/>
              </w:rPr>
              <w:t>[P3 / P4]</w:t>
            </w:r>
          </w:p>
        </w:tc>
        <w:tc>
          <w:tcPr>
            <w:tcW w:type="dxa" w:w="1217"/>
          </w:tcPr>
          <w:p>
            <w:pPr>
              <w:spacing w:after="20"/>
            </w:pPr>
            <w:r>
              <w:rPr>
                <w:rFonts w:ascii="Segoe UI" w:hAnsi="Segoe UI" w:cs="Segoe UI" w:eastAsia="Segoe UI"/>
                <w:color w:val="101820"/>
                <w:sz w:val="16"/>
              </w:rPr>
              <w:t>[iorta TechNXT / Client]</w:t>
            </w:r>
          </w:p>
        </w:tc>
        <w:tc>
          <w:tcPr>
            <w:tcW w:type="dxa" w:w="907"/>
          </w:tcPr>
          <w:p>
            <w:pPr>
              <w:spacing w:after="20"/>
            </w:pPr>
            <w:r>
              <w:rPr>
                <w:rFonts w:ascii="Segoe UI" w:hAnsi="Segoe UI" w:cs="Segoe UI" w:eastAsia="Segoe UI"/>
                <w:color w:val="101820"/>
                <w:sz w:val="16"/>
              </w:rPr>
              <w:t>[date]</w:t>
            </w:r>
          </w:p>
        </w:tc>
        <w:tc>
          <w:tcPr>
            <w:tcW w:type="dxa" w:w="2257"/>
          </w:tcPr>
          <w:p>
            <w:pPr>
              <w:spacing w:after="20"/>
            </w:pPr>
            <w:r>
              <w:rPr>
                <w:rFonts w:ascii="Segoe UI" w:hAnsi="Segoe UI" w:cs="Segoe UI" w:eastAsia="Segoe UI"/>
                <w:color w:val="101820"/>
                <w:sz w:val="16"/>
              </w:rPr>
              <w:t>[Configuration / data correction / planned release]</w:t>
            </w:r>
          </w:p>
        </w:tc>
      </w:tr>
      <w:tr>
        <w:tc>
          <w:tcPr>
            <w:tcW w:type="dxa" w:w="907"/>
          </w:tcPr>
          <w:p>
            <w:pPr>
              <w:spacing w:after="20"/>
            </w:pPr>
            <w:r>
              <w:rPr>
                <w:rFonts w:ascii="Segoe UI" w:hAnsi="Segoe UI" w:cs="Segoe UI" w:eastAsia="Segoe UI"/>
                <w:color w:val="101820"/>
                <w:sz w:val="16"/>
              </w:rPr>
              <w:t>2</w:t>
            </w:r>
          </w:p>
        </w:tc>
        <w:tc>
          <w:tcPr>
            <w:tcW w:type="dxa" w:w="1125"/>
          </w:tcPr>
          <w:p>
            <w:pPr>
              <w:spacing w:after="20"/>
            </w:pPr>
            <w:r>
              <w:rPr>
                <w:rFonts w:ascii="Segoe UI" w:hAnsi="Segoe UI" w:cs="Segoe UI" w:eastAsia="Segoe UI"/>
                <w:color w:val="101820"/>
                <w:sz w:val="16"/>
              </w:rPr>
              <w:t>[number]</w:t>
            </w:r>
          </w:p>
        </w:tc>
        <w:tc>
          <w:tcPr>
            <w:tcW w:type="dxa" w:w="1480"/>
          </w:tcPr>
          <w:p>
            <w:pPr>
              <w:spacing w:after="20"/>
            </w:pPr>
            <w:r>
              <w:rPr>
                <w:rFonts w:ascii="Segoe UI" w:hAnsi="Segoe UI" w:cs="Segoe UI" w:eastAsia="Segoe UI"/>
                <w:color w:val="101820"/>
                <w:sz w:val="16"/>
              </w:rPr>
              <w:t>[description]</w:t>
            </w:r>
          </w:p>
        </w:tc>
        <w:tc>
          <w:tcPr>
            <w:tcW w:type="dxa" w:w="1123"/>
          </w:tcPr>
          <w:p>
            <w:pPr>
              <w:spacing w:after="20"/>
            </w:pPr>
            <w:r>
              <w:rPr>
                <w:rFonts w:ascii="Segoe UI" w:hAnsi="Segoe UI" w:cs="Segoe UI" w:eastAsia="Segoe UI"/>
                <w:color w:val="101820"/>
                <w:sz w:val="16"/>
              </w:rPr>
              <w:t>[P3 / P4]</w:t>
            </w:r>
          </w:p>
        </w:tc>
        <w:tc>
          <w:tcPr>
            <w:tcW w:type="dxa" w:w="1217"/>
          </w:tcPr>
          <w:p>
            <w:pPr>
              <w:spacing w:after="20"/>
            </w:pPr>
            <w:r>
              <w:rPr>
                <w:rFonts w:ascii="Segoe UI" w:hAnsi="Segoe UI" w:cs="Segoe UI" w:eastAsia="Segoe UI"/>
                <w:color w:val="101820"/>
                <w:sz w:val="16"/>
              </w:rPr>
              <w:t>[owner]</w:t>
            </w:r>
          </w:p>
        </w:tc>
        <w:tc>
          <w:tcPr>
            <w:tcW w:type="dxa" w:w="907"/>
          </w:tcPr>
          <w:p>
            <w:pPr>
              <w:spacing w:after="20"/>
            </w:pPr>
            <w:r>
              <w:rPr>
                <w:rFonts w:ascii="Segoe UI" w:hAnsi="Segoe UI" w:cs="Segoe UI" w:eastAsia="Segoe UI"/>
                <w:color w:val="101820"/>
                <w:sz w:val="16"/>
              </w:rPr>
              <w:t>[date]</w:t>
            </w:r>
          </w:p>
        </w:tc>
        <w:tc>
          <w:tcPr>
            <w:tcW w:type="dxa" w:w="2257"/>
          </w:tcPr>
          <w:p>
            <w:pPr>
              <w:spacing w:after="20"/>
            </w:pPr>
            <w:r>
              <w:rPr>
                <w:rFonts w:ascii="Segoe UI" w:hAnsi="Segoe UI" w:cs="Segoe UI" w:eastAsia="Segoe UI"/>
                <w:color w:val="101820"/>
                <w:sz w:val="16"/>
              </w:rPr>
              <w:t>[route]</w:t>
            </w:r>
          </w:p>
        </w:tc>
      </w:tr>
      <w:tr>
        <w:tc>
          <w:tcPr>
            <w:tcW w:type="dxa" w:w="907"/>
          </w:tcPr>
          <w:p>
            <w:pPr>
              <w:spacing w:after="20"/>
            </w:pPr>
            <w:r>
              <w:rPr>
                <w:rFonts w:ascii="Segoe UI" w:hAnsi="Segoe UI" w:cs="Segoe UI" w:eastAsia="Segoe UI"/>
                <w:color w:val="101820"/>
                <w:sz w:val="16"/>
              </w:rPr>
              <w:t>3</w:t>
            </w:r>
          </w:p>
        </w:tc>
        <w:tc>
          <w:tcPr>
            <w:tcW w:type="dxa" w:w="1125"/>
          </w:tcPr>
          <w:p>
            <w:pPr>
              <w:spacing w:after="20"/>
            </w:pPr>
            <w:r>
              <w:rPr>
                <w:rFonts w:ascii="Segoe UI" w:hAnsi="Segoe UI" w:cs="Segoe UI" w:eastAsia="Segoe UI"/>
                <w:color w:val="101820"/>
                <w:sz w:val="16"/>
              </w:rPr>
              <w:t>[number]</w:t>
            </w:r>
          </w:p>
        </w:tc>
        <w:tc>
          <w:tcPr>
            <w:tcW w:type="dxa" w:w="1480"/>
          </w:tcPr>
          <w:p>
            <w:pPr>
              <w:spacing w:after="20"/>
            </w:pPr>
            <w:r>
              <w:rPr>
                <w:rFonts w:ascii="Segoe UI" w:hAnsi="Segoe UI" w:cs="Segoe UI" w:eastAsia="Segoe UI"/>
                <w:color w:val="101820"/>
                <w:sz w:val="16"/>
              </w:rPr>
              <w:t>[description]</w:t>
            </w:r>
          </w:p>
        </w:tc>
        <w:tc>
          <w:tcPr>
            <w:tcW w:type="dxa" w:w="1123"/>
          </w:tcPr>
          <w:p>
            <w:pPr>
              <w:spacing w:after="20"/>
            </w:pPr>
            <w:r>
              <w:rPr>
                <w:rFonts w:ascii="Segoe UI" w:hAnsi="Segoe UI" w:cs="Segoe UI" w:eastAsia="Segoe UI"/>
                <w:color w:val="101820"/>
                <w:sz w:val="16"/>
              </w:rPr>
              <w:t>[P3 / P4]</w:t>
            </w:r>
          </w:p>
        </w:tc>
        <w:tc>
          <w:tcPr>
            <w:tcW w:type="dxa" w:w="1217"/>
          </w:tcPr>
          <w:p>
            <w:pPr>
              <w:spacing w:after="20"/>
            </w:pPr>
            <w:r>
              <w:rPr>
                <w:rFonts w:ascii="Segoe UI" w:hAnsi="Segoe UI" w:cs="Segoe UI" w:eastAsia="Segoe UI"/>
                <w:color w:val="101820"/>
                <w:sz w:val="16"/>
              </w:rPr>
              <w:t>[owner]</w:t>
            </w:r>
          </w:p>
        </w:tc>
        <w:tc>
          <w:tcPr>
            <w:tcW w:type="dxa" w:w="907"/>
          </w:tcPr>
          <w:p>
            <w:pPr>
              <w:spacing w:after="20"/>
            </w:pPr>
            <w:r>
              <w:rPr>
                <w:rFonts w:ascii="Segoe UI" w:hAnsi="Segoe UI" w:cs="Segoe UI" w:eastAsia="Segoe UI"/>
                <w:color w:val="101820"/>
                <w:sz w:val="16"/>
              </w:rPr>
              <w:t>[date]</w:t>
            </w:r>
          </w:p>
        </w:tc>
        <w:tc>
          <w:tcPr>
            <w:tcW w:type="dxa" w:w="2257"/>
          </w:tcPr>
          <w:p>
            <w:pPr>
              <w:spacing w:after="20"/>
            </w:pPr>
            <w:r>
              <w:rPr>
                <w:rFonts w:ascii="Segoe UI" w:hAnsi="Segoe UI" w:cs="Segoe UI" w:eastAsia="Segoe UI"/>
                <w:color w:val="101820"/>
                <w:sz w:val="16"/>
              </w:rPr>
              <w:t>[route]</w:t>
            </w:r>
          </w:p>
        </w:tc>
      </w:tr>
    </w:tbl>
    <w:p>
      <w:pPr>
        <w:spacing w:after="80"/>
      </w:pPr>
    </w:p>
    <w:p>
      <w:pPr>
        <w:pStyle w:val="Heading3"/>
      </w:pPr>
      <w:r>
        <w:rPr>
          <w:rFonts w:ascii="Segoe UI" w:hAnsi="Segoe UI" w:cs="Segoe UI" w:eastAsia="Segoe UI"/>
          <w:b/>
          <w:color w:val="0F4761"/>
          <w:sz w:val="23"/>
        </w:rPr>
        <w:t>6.1.2  Change requests in progress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829"/>
        <w:gridCol w:w="907"/>
        <w:gridCol w:w="3399"/>
        <w:gridCol w:w="1973"/>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1829"/>
            <w:shd w:val="clear" w:color="auto" w:fill="DCE9F7"/>
          </w:tcPr>
          <w:p>
            <w:pPr>
              <w:spacing w:after="20"/>
            </w:pPr>
            <w:r>
              <w:rPr>
                <w:rFonts w:ascii="Segoe UI" w:hAnsi="Segoe UI" w:cs="Segoe UI" w:eastAsia="Segoe UI"/>
                <w:b/>
                <w:color w:val="0F4761"/>
                <w:sz w:val="16"/>
              </w:rPr>
              <w:t>CR number</w:t>
            </w:r>
          </w:p>
        </w:tc>
        <w:tc>
          <w:tcPr>
            <w:tcW w:type="dxa" w:w="907"/>
            <w:shd w:val="clear" w:color="auto" w:fill="DCE9F7"/>
          </w:tcPr>
          <w:p>
            <w:pPr>
              <w:spacing w:after="20"/>
            </w:pPr>
            <w:r>
              <w:rPr>
                <w:rFonts w:ascii="Segoe UI" w:hAnsi="Segoe UI" w:cs="Segoe UI" w:eastAsia="Segoe UI"/>
                <w:b/>
                <w:color w:val="0F4761"/>
                <w:sz w:val="16"/>
              </w:rPr>
              <w:t>Title</w:t>
            </w:r>
          </w:p>
        </w:tc>
        <w:tc>
          <w:tcPr>
            <w:tcW w:type="dxa" w:w="3399"/>
            <w:shd w:val="clear" w:color="auto" w:fill="DCE9F7"/>
          </w:tcPr>
          <w:p>
            <w:pPr>
              <w:spacing w:after="20"/>
            </w:pPr>
            <w:r>
              <w:rPr>
                <w:rFonts w:ascii="Segoe UI" w:hAnsi="Segoe UI" w:cs="Segoe UI" w:eastAsia="Segoe UI"/>
                <w:b/>
                <w:color w:val="0F4761"/>
                <w:sz w:val="16"/>
              </w:rPr>
              <w:t>Status</w:t>
            </w:r>
          </w:p>
        </w:tc>
        <w:tc>
          <w:tcPr>
            <w:tcW w:type="dxa" w:w="1973"/>
            <w:shd w:val="clear" w:color="auto" w:fill="DCE9F7"/>
          </w:tcPr>
          <w:p>
            <w:pPr>
              <w:spacing w:after="20"/>
            </w:pPr>
            <w:r>
              <w:rPr>
                <w:rFonts w:ascii="Segoe UI" w:hAnsi="Segoe UI" w:cs="Segoe UI" w:eastAsia="Segoe UI"/>
                <w:b/>
                <w:color w:val="0F4761"/>
                <w:sz w:val="16"/>
              </w:rPr>
              <w:t>Planned deployment</w:t>
            </w:r>
          </w:p>
        </w:tc>
      </w:tr>
      <w:tr>
        <w:tc>
          <w:tcPr>
            <w:tcW w:type="dxa" w:w="907"/>
          </w:tcPr>
          <w:p>
            <w:pPr>
              <w:spacing w:after="20"/>
            </w:pPr>
            <w:r>
              <w:rPr>
                <w:rFonts w:ascii="Segoe UI" w:hAnsi="Segoe UI" w:cs="Segoe UI" w:eastAsia="Segoe UI"/>
                <w:color w:val="101820"/>
                <w:sz w:val="16"/>
              </w:rPr>
              <w:t>1</w:t>
            </w:r>
          </w:p>
        </w:tc>
        <w:tc>
          <w:tcPr>
            <w:tcW w:type="dxa" w:w="1829"/>
          </w:tcPr>
          <w:p>
            <w:pPr>
              <w:spacing w:after="20"/>
            </w:pPr>
            <w:r>
              <w:rPr>
                <w:rFonts w:ascii="Segoe UI" w:hAnsi="Segoe UI" w:cs="Segoe UI" w:eastAsia="Segoe UI"/>
                <w:color w:val="101820"/>
                <w:sz w:val="16"/>
              </w:rPr>
              <w:t>[CR-year-number]</w:t>
            </w:r>
          </w:p>
        </w:tc>
        <w:tc>
          <w:tcPr>
            <w:tcW w:type="dxa" w:w="907"/>
          </w:tcPr>
          <w:p>
            <w:pPr>
              <w:spacing w:after="20"/>
            </w:pPr>
            <w:r>
              <w:rPr>
                <w:rFonts w:ascii="Segoe UI" w:hAnsi="Segoe UI" w:cs="Segoe UI" w:eastAsia="Segoe UI"/>
                <w:color w:val="101820"/>
                <w:sz w:val="16"/>
              </w:rPr>
              <w:t>[title]</w:t>
            </w:r>
          </w:p>
        </w:tc>
        <w:tc>
          <w:tcPr>
            <w:tcW w:type="dxa" w:w="3399"/>
          </w:tcPr>
          <w:p>
            <w:pPr>
              <w:spacing w:after="20"/>
            </w:pPr>
            <w:r>
              <w:rPr>
                <w:rFonts w:ascii="Segoe UI" w:hAnsi="Segoe UI" w:cs="Segoe UI" w:eastAsia="Segoe UI"/>
                <w:color w:val="101820"/>
                <w:sz w:val="16"/>
              </w:rPr>
              <w:t>[Approved / In progress / In UAT]</w:t>
            </w:r>
          </w:p>
        </w:tc>
        <w:tc>
          <w:tcPr>
            <w:tcW w:type="dxa" w:w="1973"/>
          </w:tcPr>
          <w:p>
            <w:pPr>
              <w:spacing w:after="20"/>
            </w:pPr>
            <w:r>
              <w:rPr>
                <w:rFonts w:ascii="Segoe UI" w:hAnsi="Segoe UI" w:cs="Segoe UI" w:eastAsia="Segoe UI"/>
                <w:color w:val="101820"/>
                <w:sz w:val="16"/>
              </w:rPr>
              <w:t>[date]</w:t>
            </w:r>
          </w:p>
        </w:tc>
      </w:tr>
      <w:tr>
        <w:tc>
          <w:tcPr>
            <w:tcW w:type="dxa" w:w="907"/>
          </w:tcPr>
          <w:p>
            <w:pPr>
              <w:spacing w:after="20"/>
            </w:pPr>
            <w:r>
              <w:rPr>
                <w:rFonts w:ascii="Segoe UI" w:hAnsi="Segoe UI" w:cs="Segoe UI" w:eastAsia="Segoe UI"/>
                <w:color w:val="101820"/>
                <w:sz w:val="16"/>
              </w:rPr>
              <w:t>2</w:t>
            </w:r>
          </w:p>
        </w:tc>
        <w:tc>
          <w:tcPr>
            <w:tcW w:type="dxa" w:w="1829"/>
          </w:tcPr>
          <w:p>
            <w:pPr>
              <w:spacing w:after="20"/>
            </w:pPr>
            <w:r>
              <w:rPr>
                <w:rFonts w:ascii="Segoe UI" w:hAnsi="Segoe UI" w:cs="Segoe UI" w:eastAsia="Segoe UI"/>
                <w:color w:val="101820"/>
                <w:sz w:val="16"/>
              </w:rPr>
              <w:t>[CR-year-number]</w:t>
            </w:r>
          </w:p>
        </w:tc>
        <w:tc>
          <w:tcPr>
            <w:tcW w:type="dxa" w:w="907"/>
          </w:tcPr>
          <w:p>
            <w:pPr>
              <w:spacing w:after="20"/>
            </w:pPr>
            <w:r>
              <w:rPr>
                <w:rFonts w:ascii="Segoe UI" w:hAnsi="Segoe UI" w:cs="Segoe UI" w:eastAsia="Segoe UI"/>
                <w:color w:val="101820"/>
                <w:sz w:val="16"/>
              </w:rPr>
              <w:t>[title]</w:t>
            </w:r>
          </w:p>
        </w:tc>
        <w:tc>
          <w:tcPr>
            <w:tcW w:type="dxa" w:w="3399"/>
          </w:tcPr>
          <w:p>
            <w:pPr>
              <w:spacing w:after="20"/>
            </w:pPr>
            <w:r>
              <w:rPr>
                <w:rFonts w:ascii="Segoe UI" w:hAnsi="Segoe UI" w:cs="Segoe UI" w:eastAsia="Segoe UI"/>
                <w:color w:val="101820"/>
                <w:sz w:val="16"/>
              </w:rPr>
              <w:t>[status]</w:t>
            </w:r>
          </w:p>
        </w:tc>
        <w:tc>
          <w:tcPr>
            <w:tcW w:type="dxa" w:w="1973"/>
          </w:tcPr>
          <w:p>
            <w:pPr>
              <w:spacing w:after="20"/>
            </w:pPr>
            <w:r>
              <w:rPr>
                <w:rFonts w:ascii="Segoe UI" w:hAnsi="Segoe UI" w:cs="Segoe UI" w:eastAsia="Segoe UI"/>
                <w:color w:val="101820"/>
                <w:sz w:val="16"/>
              </w:rPr>
              <w:t>[date]</w:t>
            </w:r>
          </w:p>
        </w:tc>
      </w:tr>
    </w:tbl>
    <w:p>
      <w:pPr>
        <w:spacing w:after="80"/>
      </w:pPr>
    </w:p>
    <w:p>
      <w:pPr>
        <w:pStyle w:val="Heading3"/>
      </w:pPr>
      <w:r>
        <w:rPr>
          <w:rFonts w:ascii="Segoe UI" w:hAnsi="Segoe UI" w:cs="Segoe UI" w:eastAsia="Segoe UI"/>
          <w:b/>
          <w:color w:val="0F4761"/>
          <w:sz w:val="23"/>
        </w:rPr>
        <w:t>6.1.3  Client actions outstanding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482"/>
        <w:gridCol w:w="1656"/>
        <w:gridCol w:w="96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5482"/>
            <w:shd w:val="clear" w:color="auto" w:fill="DCE9F7"/>
          </w:tcPr>
          <w:p>
            <w:pPr>
              <w:spacing w:after="20"/>
            </w:pPr>
            <w:r>
              <w:rPr>
                <w:rFonts w:ascii="Segoe UI" w:hAnsi="Segoe UI" w:cs="Segoe UI" w:eastAsia="Segoe UI"/>
                <w:b/>
                <w:color w:val="0F4761"/>
                <w:sz w:val="18"/>
              </w:rPr>
              <w:t>Action</w:t>
            </w:r>
          </w:p>
        </w:tc>
        <w:tc>
          <w:tcPr>
            <w:tcW w:type="dxa" w:w="1656"/>
            <w:shd w:val="clear" w:color="auto" w:fill="DCE9F7"/>
          </w:tcPr>
          <w:p>
            <w:pPr>
              <w:spacing w:after="20"/>
            </w:pPr>
            <w:r>
              <w:rPr>
                <w:rFonts w:ascii="Segoe UI" w:hAnsi="Segoe UI" w:cs="Segoe UI" w:eastAsia="Segoe UI"/>
                <w:b/>
                <w:color w:val="0F4761"/>
                <w:sz w:val="18"/>
              </w:rPr>
              <w:t>Owner (Client)</w:t>
            </w:r>
          </w:p>
        </w:tc>
        <w:tc>
          <w:tcPr>
            <w:tcW w:type="dxa" w:w="969"/>
            <w:shd w:val="clear" w:color="auto" w:fill="DCE9F7"/>
          </w:tcPr>
          <w:p>
            <w:pPr>
              <w:spacing w:after="20"/>
            </w:pPr>
            <w:r>
              <w:rPr>
                <w:rFonts w:ascii="Segoe UI" w:hAnsi="Segoe UI" w:cs="Segoe UI" w:eastAsia="Segoe UI"/>
                <w:b/>
                <w:color w:val="0F4761"/>
                <w:sz w:val="18"/>
              </w:rPr>
              <w:t>Due date</w:t>
            </w:r>
          </w:p>
        </w:tc>
      </w:tr>
      <w:tr>
        <w:tc>
          <w:tcPr>
            <w:tcW w:type="dxa" w:w="907"/>
          </w:tcPr>
          <w:p>
            <w:pPr>
              <w:spacing w:after="20"/>
            </w:pPr>
            <w:r>
              <w:rPr>
                <w:rFonts w:ascii="Segoe UI" w:hAnsi="Segoe UI" w:cs="Segoe UI" w:eastAsia="Segoe UI"/>
                <w:color w:val="101820"/>
                <w:sz w:val="18"/>
              </w:rPr>
              <w:t>1</w:t>
            </w:r>
          </w:p>
        </w:tc>
        <w:tc>
          <w:tcPr>
            <w:tcW w:type="dxa" w:w="5482"/>
          </w:tcPr>
          <w:p>
            <w:pPr>
              <w:spacing w:after="20"/>
            </w:pPr>
            <w:r>
              <w:rPr>
                <w:rFonts w:ascii="Segoe UI" w:hAnsi="Segoe UI" w:cs="Segoe UI" w:eastAsia="Segoe UI"/>
                <w:color w:val="101820"/>
                <w:sz w:val="18"/>
              </w:rPr>
              <w:t>[for example: switch on two-step verification for the remaining roles]</w:t>
            </w:r>
          </w:p>
        </w:tc>
        <w:tc>
          <w:tcPr>
            <w:tcW w:type="dxa" w:w="1656"/>
          </w:tcPr>
          <w:p>
            <w:pPr>
              <w:spacing w:after="20"/>
            </w:pPr>
            <w:r>
              <w:rPr>
                <w:rFonts w:ascii="Segoe UI" w:hAnsi="Segoe UI" w:cs="Segoe UI" w:eastAsia="Segoe UI"/>
                <w:color w:val="101820"/>
                <w:sz w:val="18"/>
              </w:rPr>
              <w:t>[name]</w:t>
            </w:r>
          </w:p>
        </w:tc>
        <w:tc>
          <w:tcPr>
            <w:tcW w:type="dxa" w:w="969"/>
          </w:tcPr>
          <w:p>
            <w:pPr>
              <w:spacing w:after="20"/>
            </w:pPr>
            <w:r>
              <w:rPr>
                <w:rFonts w:ascii="Segoe UI" w:hAnsi="Segoe UI" w:cs="Segoe UI" w:eastAsia="Segoe UI"/>
                <w:color w:val="101820"/>
                <w:sz w:val="18"/>
              </w:rPr>
              <w:t>[date]</w:t>
            </w:r>
          </w:p>
        </w:tc>
      </w:tr>
      <w:tr>
        <w:tc>
          <w:tcPr>
            <w:tcW w:type="dxa" w:w="907"/>
          </w:tcPr>
          <w:p>
            <w:pPr>
              <w:spacing w:after="20"/>
            </w:pPr>
            <w:r>
              <w:rPr>
                <w:rFonts w:ascii="Segoe UI" w:hAnsi="Segoe UI" w:cs="Segoe UI" w:eastAsia="Segoe UI"/>
                <w:color w:val="101820"/>
                <w:sz w:val="18"/>
              </w:rPr>
              <w:t>2</w:t>
            </w:r>
          </w:p>
        </w:tc>
        <w:tc>
          <w:tcPr>
            <w:tcW w:type="dxa" w:w="5482"/>
          </w:tcPr>
          <w:p>
            <w:pPr>
              <w:spacing w:after="20"/>
            </w:pPr>
            <w:r>
              <w:rPr>
                <w:rFonts w:ascii="Segoe UI" w:hAnsi="Segoe UI" w:cs="Segoe UI" w:eastAsia="Segoe UI"/>
                <w:color w:val="101820"/>
                <w:sz w:val="18"/>
              </w:rPr>
              <w:t>[for example: confirm the retention instruction for year-end backup copies]</w:t>
            </w:r>
          </w:p>
        </w:tc>
        <w:tc>
          <w:tcPr>
            <w:tcW w:type="dxa" w:w="1656"/>
          </w:tcPr>
          <w:p>
            <w:pPr>
              <w:spacing w:after="20"/>
            </w:pPr>
            <w:r>
              <w:rPr>
                <w:rFonts w:ascii="Segoe UI" w:hAnsi="Segoe UI" w:cs="Segoe UI" w:eastAsia="Segoe UI"/>
                <w:color w:val="101820"/>
                <w:sz w:val="18"/>
              </w:rPr>
              <w:t>[name]</w:t>
            </w:r>
          </w:p>
        </w:tc>
        <w:tc>
          <w:tcPr>
            <w:tcW w:type="dxa" w:w="969"/>
          </w:tcPr>
          <w:p>
            <w:pPr>
              <w:spacing w:after="20"/>
            </w:pPr>
            <w:r>
              <w:rPr>
                <w:rFonts w:ascii="Segoe UI" w:hAnsi="Segoe UI" w:cs="Segoe UI" w:eastAsia="Segoe UI"/>
                <w:color w:val="101820"/>
                <w:sz w:val="18"/>
              </w:rPr>
              <w:t>[date]</w:t>
            </w:r>
          </w:p>
        </w:tc>
      </w:tr>
      <w:tr>
        <w:tc>
          <w:tcPr>
            <w:tcW w:type="dxa" w:w="907"/>
          </w:tcPr>
          <w:p>
            <w:pPr>
              <w:spacing w:after="20"/>
            </w:pPr>
            <w:r>
              <w:rPr>
                <w:rFonts w:ascii="Segoe UI" w:hAnsi="Segoe UI" w:cs="Segoe UI" w:eastAsia="Segoe UI"/>
                <w:color w:val="101820"/>
                <w:sz w:val="18"/>
              </w:rPr>
              <w:t>3</w:t>
            </w:r>
          </w:p>
        </w:tc>
        <w:tc>
          <w:tcPr>
            <w:tcW w:type="dxa" w:w="5482"/>
          </w:tcPr>
          <w:p>
            <w:pPr>
              <w:spacing w:after="20"/>
            </w:pPr>
            <w:r>
              <w:rPr>
                <w:rFonts w:ascii="Segoe UI" w:hAnsi="Segoe UI" w:cs="Segoe UI" w:eastAsia="Segoe UI"/>
                <w:color w:val="101820"/>
                <w:sz w:val="18"/>
              </w:rPr>
              <w:t>[for example: keep the old system read-only for the period the Client's record-keeping rules require]</w:t>
            </w:r>
          </w:p>
        </w:tc>
        <w:tc>
          <w:tcPr>
            <w:tcW w:type="dxa" w:w="1656"/>
          </w:tcPr>
          <w:p>
            <w:pPr>
              <w:spacing w:after="20"/>
            </w:pPr>
            <w:r>
              <w:rPr>
                <w:rFonts w:ascii="Segoe UI" w:hAnsi="Segoe UI" w:cs="Segoe UI" w:eastAsia="Segoe UI"/>
                <w:color w:val="101820"/>
                <w:sz w:val="18"/>
              </w:rPr>
              <w:t>[name]</w:t>
            </w:r>
          </w:p>
        </w:tc>
        <w:tc>
          <w:tcPr>
            <w:tcW w:type="dxa" w:w="969"/>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6.2  Known issues</w:t>
      </w:r>
    </w:p>
    <w:p>
      <w:pPr>
        <w:spacing w:after="120" w:line="276" w:lineRule="auto"/>
      </w:pPr>
      <w:r>
        <w:rPr>
          <w:rFonts w:ascii="Segoe UI" w:hAnsi="Segoe UI" w:cs="Segoe UI" w:eastAsia="Segoe UI"/>
          <w:color w:val="101820"/>
          <w:sz w:val="21"/>
        </w:rPr>
        <w:t>Known issues are items with a documented cause and a workaround, recorded as known-error records in the knowledge base. They are handled under the Support Agreement and fixed in a planned release where a fix is due.</w:t>
      </w:r>
    </w:p>
    <w:p>
      <w:pPr>
        <w:pStyle w:val="Heading3"/>
      </w:pPr>
      <w:r>
        <w:rPr>
          <w:rFonts w:ascii="Segoe UI" w:hAnsi="Segoe UI" w:cs="Segoe UI" w:eastAsia="Segoe UI"/>
          <w:b/>
          <w:color w:val="0F4761"/>
          <w:sz w:val="23"/>
        </w:rPr>
        <w:t>6.2.1  Known issues found in this implementation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98"/>
        <w:gridCol w:w="1325"/>
        <w:gridCol w:w="1765"/>
        <w:gridCol w:w="2420"/>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2598"/>
            <w:shd w:val="clear" w:color="auto" w:fill="DCE9F7"/>
          </w:tcPr>
          <w:p>
            <w:pPr>
              <w:spacing w:after="20"/>
            </w:pPr>
            <w:r>
              <w:rPr>
                <w:rFonts w:ascii="Segoe UI" w:hAnsi="Segoe UI" w:cs="Segoe UI" w:eastAsia="Segoe UI"/>
                <w:b/>
                <w:color w:val="0F4761"/>
                <w:sz w:val="16"/>
              </w:rPr>
              <w:t>Known-error record</w:t>
            </w:r>
          </w:p>
        </w:tc>
        <w:tc>
          <w:tcPr>
            <w:tcW w:type="dxa" w:w="1325"/>
            <w:shd w:val="clear" w:color="auto" w:fill="DCE9F7"/>
          </w:tcPr>
          <w:p>
            <w:pPr>
              <w:spacing w:after="20"/>
            </w:pPr>
            <w:r>
              <w:rPr>
                <w:rFonts w:ascii="Segoe UI" w:hAnsi="Segoe UI" w:cs="Segoe UI" w:eastAsia="Segoe UI"/>
                <w:b/>
                <w:color w:val="0F4761"/>
                <w:sz w:val="16"/>
              </w:rPr>
              <w:t>Symptom</w:t>
            </w:r>
          </w:p>
        </w:tc>
        <w:tc>
          <w:tcPr>
            <w:tcW w:type="dxa" w:w="1765"/>
            <w:shd w:val="clear" w:color="auto" w:fill="DCE9F7"/>
          </w:tcPr>
          <w:p>
            <w:pPr>
              <w:spacing w:after="20"/>
            </w:pPr>
            <w:r>
              <w:rPr>
                <w:rFonts w:ascii="Segoe UI" w:hAnsi="Segoe UI" w:cs="Segoe UI" w:eastAsia="Segoe UI"/>
                <w:b/>
                <w:color w:val="0F4761"/>
                <w:sz w:val="16"/>
              </w:rPr>
              <w:t>Workaround</w:t>
            </w:r>
          </w:p>
        </w:tc>
        <w:tc>
          <w:tcPr>
            <w:tcW w:type="dxa" w:w="2420"/>
            <w:shd w:val="clear" w:color="auto" w:fill="DCE9F7"/>
          </w:tcPr>
          <w:p>
            <w:pPr>
              <w:spacing w:after="20"/>
            </w:pPr>
            <w:r>
              <w:rPr>
                <w:rFonts w:ascii="Segoe UI" w:hAnsi="Segoe UI" w:cs="Segoe UI" w:eastAsia="Segoe UI"/>
                <w:b/>
                <w:color w:val="0F4761"/>
                <w:sz w:val="16"/>
              </w:rPr>
              <w:t>Fix planned</w:t>
            </w:r>
          </w:p>
        </w:tc>
      </w:tr>
      <w:tr>
        <w:tc>
          <w:tcPr>
            <w:tcW w:type="dxa" w:w="907"/>
          </w:tcPr>
          <w:p>
            <w:pPr>
              <w:spacing w:after="20"/>
            </w:pPr>
            <w:r>
              <w:rPr>
                <w:rFonts w:ascii="Segoe UI" w:hAnsi="Segoe UI" w:cs="Segoe UI" w:eastAsia="Segoe UI"/>
                <w:color w:val="101820"/>
                <w:sz w:val="16"/>
              </w:rPr>
              <w:t>1</w:t>
            </w:r>
          </w:p>
        </w:tc>
        <w:tc>
          <w:tcPr>
            <w:tcW w:type="dxa" w:w="2598"/>
          </w:tcPr>
          <w:p>
            <w:pPr>
              <w:spacing w:after="20"/>
            </w:pPr>
            <w:r>
              <w:rPr>
                <w:rFonts w:ascii="Segoe UI" w:hAnsi="Segoe UI" w:cs="Segoe UI" w:eastAsia="Segoe UI"/>
                <w:color w:val="101820"/>
                <w:sz w:val="16"/>
              </w:rPr>
              <w:t>[KE-number]</w:t>
            </w:r>
          </w:p>
        </w:tc>
        <w:tc>
          <w:tcPr>
            <w:tcW w:type="dxa" w:w="1325"/>
          </w:tcPr>
          <w:p>
            <w:pPr>
              <w:spacing w:after="20"/>
            </w:pPr>
            <w:r>
              <w:rPr>
                <w:rFonts w:ascii="Segoe UI" w:hAnsi="Segoe UI" w:cs="Segoe UI" w:eastAsia="Segoe UI"/>
                <w:color w:val="101820"/>
                <w:sz w:val="16"/>
              </w:rPr>
              <w:t>[symptom]</w:t>
            </w:r>
          </w:p>
        </w:tc>
        <w:tc>
          <w:tcPr>
            <w:tcW w:type="dxa" w:w="1765"/>
          </w:tcPr>
          <w:p>
            <w:pPr>
              <w:spacing w:after="20"/>
            </w:pPr>
            <w:r>
              <w:rPr>
                <w:rFonts w:ascii="Segoe UI" w:hAnsi="Segoe UI" w:cs="Segoe UI" w:eastAsia="Segoe UI"/>
                <w:color w:val="101820"/>
                <w:sz w:val="16"/>
              </w:rPr>
              <w:t>[workaround]</w:t>
            </w:r>
          </w:p>
        </w:tc>
        <w:tc>
          <w:tcPr>
            <w:tcW w:type="dxa" w:w="2420"/>
          </w:tcPr>
          <w:p>
            <w:pPr>
              <w:spacing w:after="20"/>
            </w:pPr>
            <w:r>
              <w:rPr>
                <w:rFonts w:ascii="Segoe UI" w:hAnsi="Segoe UI" w:cs="Segoe UI" w:eastAsia="Segoe UI"/>
                <w:color w:val="101820"/>
                <w:sz w:val="16"/>
              </w:rPr>
              <w:t>[release or none]</w:t>
            </w:r>
          </w:p>
        </w:tc>
      </w:tr>
      <w:tr>
        <w:tc>
          <w:tcPr>
            <w:tcW w:type="dxa" w:w="907"/>
          </w:tcPr>
          <w:p>
            <w:pPr>
              <w:spacing w:after="20"/>
            </w:pPr>
            <w:r>
              <w:rPr>
                <w:rFonts w:ascii="Segoe UI" w:hAnsi="Segoe UI" w:cs="Segoe UI" w:eastAsia="Segoe UI"/>
                <w:color w:val="101820"/>
                <w:sz w:val="16"/>
              </w:rPr>
              <w:t>2</w:t>
            </w:r>
          </w:p>
        </w:tc>
        <w:tc>
          <w:tcPr>
            <w:tcW w:type="dxa" w:w="2598"/>
          </w:tcPr>
          <w:p>
            <w:pPr>
              <w:spacing w:after="20"/>
            </w:pPr>
            <w:r>
              <w:rPr>
                <w:rFonts w:ascii="Segoe UI" w:hAnsi="Segoe UI" w:cs="Segoe UI" w:eastAsia="Segoe UI"/>
                <w:color w:val="101820"/>
                <w:sz w:val="16"/>
              </w:rPr>
              <w:t>[KE-number]</w:t>
            </w:r>
          </w:p>
        </w:tc>
        <w:tc>
          <w:tcPr>
            <w:tcW w:type="dxa" w:w="1325"/>
          </w:tcPr>
          <w:p>
            <w:pPr>
              <w:spacing w:after="20"/>
            </w:pPr>
            <w:r>
              <w:rPr>
                <w:rFonts w:ascii="Segoe UI" w:hAnsi="Segoe UI" w:cs="Segoe UI" w:eastAsia="Segoe UI"/>
                <w:color w:val="101820"/>
                <w:sz w:val="16"/>
              </w:rPr>
              <w:t>[symptom]</w:t>
            </w:r>
          </w:p>
        </w:tc>
        <w:tc>
          <w:tcPr>
            <w:tcW w:type="dxa" w:w="1765"/>
          </w:tcPr>
          <w:p>
            <w:pPr>
              <w:spacing w:after="20"/>
            </w:pPr>
            <w:r>
              <w:rPr>
                <w:rFonts w:ascii="Segoe UI" w:hAnsi="Segoe UI" w:cs="Segoe UI" w:eastAsia="Segoe UI"/>
                <w:color w:val="101820"/>
                <w:sz w:val="16"/>
              </w:rPr>
              <w:t>[workaround]</w:t>
            </w:r>
          </w:p>
        </w:tc>
        <w:tc>
          <w:tcPr>
            <w:tcW w:type="dxa" w:w="2420"/>
          </w:tcPr>
          <w:p>
            <w:pPr>
              <w:spacing w:after="20"/>
            </w:pPr>
            <w:r>
              <w:rPr>
                <w:rFonts w:ascii="Segoe UI" w:hAnsi="Segoe UI" w:cs="Segoe UI" w:eastAsia="Segoe UI"/>
                <w:color w:val="101820"/>
                <w:sz w:val="16"/>
              </w:rPr>
              <w:t>[release or none]</w:t>
            </w:r>
          </w:p>
        </w:tc>
      </w:tr>
    </w:tbl>
    <w:p>
      <w:pPr>
        <w:spacing w:after="80"/>
      </w:pPr>
    </w:p>
    <w:p>
      <w:pPr>
        <w:pStyle w:val="Heading3"/>
      </w:pPr>
      <w:r>
        <w:rPr>
          <w:rFonts w:ascii="Segoe UI" w:hAnsi="Segoe UI" w:cs="Segoe UI" w:eastAsia="Segoe UI"/>
          <w:b/>
          <w:color w:val="0F4761"/>
          <w:sz w:val="23"/>
        </w:rPr>
        <w:t>6.2.2  Known limitations of the release</w:t>
      </w:r>
    </w:p>
    <w:p>
      <w:pPr>
        <w:spacing w:after="120" w:line="276" w:lineRule="auto"/>
      </w:pPr>
      <w:r>
        <w:rPr>
          <w:rFonts w:ascii="Segoe UI" w:hAnsi="Segoe UI" w:cs="Segoe UI" w:eastAsia="Segoe UI"/>
          <w:color w:val="101820"/>
          <w:sz w:val="21"/>
        </w:rPr>
        <w:t>The release notes and the user manual (Appendix G, Known limitations) list the limitations of the OOTB release in use. Record here those that the Client has seen and accepted; delete the rest. The examples below are taken from the release documentation of the tested release and must be checked against the release in production.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54"/>
        <w:gridCol w:w="4054"/>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54"/>
            <w:shd w:val="clear" w:color="auto" w:fill="DCE9F7"/>
          </w:tcPr>
          <w:p>
            <w:pPr>
              <w:spacing w:after="20"/>
            </w:pPr>
            <w:r>
              <w:rPr>
                <w:rFonts w:ascii="Segoe UI" w:hAnsi="Segoe UI" w:cs="Segoe UI" w:eastAsia="Segoe UI"/>
                <w:b/>
                <w:color w:val="0F4761"/>
                <w:sz w:val="18"/>
              </w:rPr>
              <w:t>Limitation</w:t>
            </w:r>
          </w:p>
        </w:tc>
        <w:tc>
          <w:tcPr>
            <w:tcW w:type="dxa" w:w="4054"/>
            <w:shd w:val="clear" w:color="auto" w:fill="DCE9F7"/>
          </w:tcPr>
          <w:p>
            <w:pPr>
              <w:spacing w:after="20"/>
            </w:pPr>
            <w:r>
              <w:rPr>
                <w:rFonts w:ascii="Segoe UI" w:hAnsi="Segoe UI" w:cs="Segoe UI" w:eastAsia="Segoe UI"/>
                <w:b/>
                <w:color w:val="0F4761"/>
                <w:sz w:val="18"/>
              </w:rPr>
              <w:t>Agreed handling</w:t>
            </w:r>
          </w:p>
        </w:tc>
      </w:tr>
      <w:tr>
        <w:tc>
          <w:tcPr>
            <w:tcW w:type="dxa" w:w="907"/>
          </w:tcPr>
          <w:p>
            <w:pPr>
              <w:spacing w:after="20"/>
            </w:pPr>
            <w:r>
              <w:rPr>
                <w:rFonts w:ascii="Segoe UI" w:hAnsi="Segoe UI" w:cs="Segoe UI" w:eastAsia="Segoe UI"/>
                <w:color w:val="101820"/>
                <w:sz w:val="18"/>
              </w:rPr>
              <w:t>1</w:t>
            </w:r>
          </w:p>
        </w:tc>
        <w:tc>
          <w:tcPr>
            <w:tcW w:type="dxa" w:w="4054"/>
          </w:tcPr>
          <w:p>
            <w:pPr>
              <w:spacing w:after="20"/>
            </w:pPr>
            <w:r>
              <w:rPr>
                <w:rFonts w:ascii="Segoe UI" w:hAnsi="Segoe UI" w:cs="Segoe UI" w:eastAsia="Segoe UI"/>
                <w:color w:val="101820"/>
                <w:sz w:val="18"/>
              </w:rPr>
              <w:t>Two-step enrolment shows a setup key and a link, not a QR code</w:t>
            </w:r>
          </w:p>
        </w:tc>
        <w:tc>
          <w:tcPr>
            <w:tcW w:type="dxa" w:w="4054"/>
          </w:tcPr>
          <w:p>
            <w:pPr>
              <w:spacing w:after="20"/>
            </w:pPr>
            <w:r>
              <w:rPr>
                <w:rFonts w:ascii="Segoe UI" w:hAnsi="Segoe UI" w:cs="Segoe UI" w:eastAsia="Segoe UI"/>
                <w:color w:val="101820"/>
                <w:sz w:val="18"/>
              </w:rPr>
              <w:t>Users type the key in the authenticator app</w:t>
            </w:r>
          </w:p>
        </w:tc>
      </w:tr>
      <w:tr>
        <w:tc>
          <w:tcPr>
            <w:tcW w:type="dxa" w:w="907"/>
          </w:tcPr>
          <w:p>
            <w:pPr>
              <w:spacing w:after="20"/>
            </w:pPr>
            <w:r>
              <w:rPr>
                <w:rFonts w:ascii="Segoe UI" w:hAnsi="Segoe UI" w:cs="Segoe UI" w:eastAsia="Segoe UI"/>
                <w:color w:val="101820"/>
                <w:sz w:val="18"/>
              </w:rPr>
              <w:t>2</w:t>
            </w:r>
          </w:p>
        </w:tc>
        <w:tc>
          <w:tcPr>
            <w:tcW w:type="dxa" w:w="4054"/>
          </w:tcPr>
          <w:p>
            <w:pPr>
              <w:spacing w:after="20"/>
            </w:pPr>
            <w:r>
              <w:rPr>
                <w:rFonts w:ascii="Segoe UI" w:hAnsi="Segoe UI" w:cs="Segoe UI" w:eastAsia="Segoe UI"/>
                <w:color w:val="101820"/>
                <w:sz w:val="18"/>
              </w:rPr>
              <w:t>Several masters have no Upload button; their templates are loaded by the System Administrator</w:t>
            </w:r>
          </w:p>
        </w:tc>
        <w:tc>
          <w:tcPr>
            <w:tcW w:type="dxa" w:w="4054"/>
          </w:tcPr>
          <w:p>
            <w:pPr>
              <w:spacing w:after="20"/>
            </w:pPr>
            <w:r>
              <w:rPr>
                <w:rFonts w:ascii="Segoe UI" w:hAnsi="Segoe UI" w:cs="Segoe UI" w:eastAsia="Segoe UI"/>
                <w:color w:val="101820"/>
                <w:sz w:val="18"/>
              </w:rPr>
              <w:t>System Administrator procedure</w:t>
            </w:r>
          </w:p>
        </w:tc>
      </w:tr>
      <w:tr>
        <w:tc>
          <w:tcPr>
            <w:tcW w:type="dxa" w:w="907"/>
          </w:tcPr>
          <w:p>
            <w:pPr>
              <w:spacing w:after="20"/>
            </w:pPr>
            <w:r>
              <w:rPr>
                <w:rFonts w:ascii="Segoe UI" w:hAnsi="Segoe UI" w:cs="Segoe UI" w:eastAsia="Segoe UI"/>
                <w:color w:val="101820"/>
                <w:sz w:val="18"/>
              </w:rPr>
              <w:t>3</w:t>
            </w:r>
          </w:p>
        </w:tc>
        <w:tc>
          <w:tcPr>
            <w:tcW w:type="dxa" w:w="4054"/>
          </w:tcPr>
          <w:p>
            <w:pPr>
              <w:spacing w:after="20"/>
            </w:pPr>
            <w:r>
              <w:rPr>
                <w:rFonts w:ascii="Segoe UI" w:hAnsi="Segoe UI" w:cs="Segoe UI" w:eastAsia="Segoe UI"/>
                <w:color w:val="101820"/>
                <w:sz w:val="18"/>
              </w:rPr>
              <w:t>The BIR reports give the figures in the BIR column order</w:t>
            </w:r>
          </w:p>
        </w:tc>
        <w:tc>
          <w:tcPr>
            <w:tcW w:type="dxa" w:w="4054"/>
          </w:tcPr>
          <w:p>
            <w:pPr>
              <w:spacing w:after="20"/>
            </w:pPr>
            <w:r>
              <w:rPr>
                <w:rFonts w:ascii="Segoe UI" w:hAnsi="Segoe UI" w:cs="Segoe UI" w:eastAsia="Segoe UI"/>
                <w:color w:val="101820"/>
                <w:sz w:val="18"/>
              </w:rPr>
              <w:t>The Client validates them with the BIR's tools before filing</w:t>
            </w:r>
          </w:p>
        </w:tc>
      </w:tr>
      <w:tr>
        <w:tc>
          <w:tcPr>
            <w:tcW w:type="dxa" w:w="907"/>
          </w:tcPr>
          <w:p>
            <w:pPr>
              <w:spacing w:after="20"/>
            </w:pPr>
            <w:r>
              <w:rPr>
                <w:rFonts w:ascii="Segoe UI" w:hAnsi="Segoe UI" w:cs="Segoe UI" w:eastAsia="Segoe UI"/>
                <w:color w:val="101820"/>
                <w:sz w:val="18"/>
              </w:rPr>
              <w:t>4</w:t>
            </w:r>
          </w:p>
        </w:tc>
        <w:tc>
          <w:tcPr>
            <w:tcW w:type="dxa" w:w="4054"/>
          </w:tcPr>
          <w:p>
            <w:pPr>
              <w:spacing w:after="20"/>
            </w:pPr>
            <w:r>
              <w:rPr>
                <w:rFonts w:ascii="Segoe UI" w:hAnsi="Segoe UI" w:cs="Segoe UI" w:eastAsia="Segoe UI"/>
                <w:color w:val="101820"/>
                <w:sz w:val="18"/>
              </w:rPr>
              <w:t>No bank payment file is produced; transfers are approved and their bank result recorded</w:t>
            </w:r>
          </w:p>
        </w:tc>
        <w:tc>
          <w:tcPr>
            <w:tcW w:type="dxa" w:w="4054"/>
          </w:tcPr>
          <w:p>
            <w:pPr>
              <w:spacing w:after="20"/>
            </w:pPr>
            <w:r>
              <w:rPr>
                <w:rFonts w:ascii="Segoe UI" w:hAnsi="Segoe UI" w:cs="Segoe UI" w:eastAsia="Segoe UI"/>
                <w:color w:val="101820"/>
                <w:sz w:val="18"/>
              </w:rPr>
              <w:t>Change request if a bank file format is needed</w:t>
            </w:r>
          </w:p>
        </w:tc>
      </w:tr>
      <w:tr>
        <w:tc>
          <w:tcPr>
            <w:tcW w:type="dxa" w:w="907"/>
          </w:tcPr>
          <w:p>
            <w:pPr>
              <w:spacing w:after="20"/>
            </w:pPr>
            <w:r>
              <w:rPr>
                <w:rFonts w:ascii="Segoe UI" w:hAnsi="Segoe UI" w:cs="Segoe UI" w:eastAsia="Segoe UI"/>
                <w:color w:val="101820"/>
                <w:sz w:val="18"/>
              </w:rPr>
              <w:t>5</w:t>
            </w:r>
          </w:p>
        </w:tc>
        <w:tc>
          <w:tcPr>
            <w:tcW w:type="dxa" w:w="4054"/>
          </w:tcPr>
          <w:p>
            <w:pPr>
              <w:spacing w:after="20"/>
            </w:pPr>
            <w:r>
              <w:rPr>
                <w:rFonts w:ascii="Segoe UI" w:hAnsi="Segoe UI" w:cs="Segoe UI" w:eastAsia="Segoe UI"/>
                <w:color w:val="101820"/>
                <w:sz w:val="18"/>
              </w:rPr>
              <w:t>[other limitation in the release notes]</w:t>
            </w:r>
          </w:p>
        </w:tc>
        <w:tc>
          <w:tcPr>
            <w:tcW w:type="dxa" w:w="4054"/>
          </w:tcPr>
          <w:p>
            <w:pPr>
              <w:spacing w:after="20"/>
            </w:pPr>
            <w:r>
              <w:rPr>
                <w:rFonts w:ascii="Segoe UI" w:hAnsi="Segoe UI" w:cs="Segoe UI" w:eastAsia="Segoe UI"/>
                <w:color w:val="101820"/>
                <w:sz w:val="18"/>
              </w:rPr>
              <w:t>[handling]</w:t>
            </w:r>
          </w:p>
        </w:tc>
      </w:tr>
    </w:tbl>
    <w:p>
      <w:pPr>
        <w:spacing w:after="80"/>
      </w:pPr>
    </w:p>
    <w:p>
      <w:pPr>
        <w:pStyle w:val="Heading1"/>
        <w:pageBreakBefore/>
      </w:pPr>
      <w:r>
        <w:rPr>
          <w:rFonts w:ascii="Segoe UI" w:hAnsi="Segoe UI" w:cs="Segoe UI" w:eastAsia="Segoe UI"/>
          <w:b/>
          <w:color w:val="0F4761"/>
          <w:sz w:val="32"/>
        </w:rPr>
        <w:t>7.  Handover checklist to the Support Agreement</w:t>
      </w:r>
    </w:p>
    <w:p>
      <w:pPr>
        <w:spacing w:after="120" w:line="276" w:lineRule="auto"/>
      </w:pPr>
      <w:r>
        <w:rPr>
          <w:rFonts w:ascii="Segoe UI" w:hAnsi="Segoe UI" w:cs="Segoe UI" w:eastAsia="Segoe UI"/>
          <w:color w:val="101820"/>
          <w:sz w:val="21"/>
        </w:rPr>
        <w:t>Each item is checked by the iorta TechNXT support manager and the Client IT head at the handover meeting.</w:t>
      </w:r>
    </w:p>
    <w:p>
      <w:pPr>
        <w:pStyle w:val="Heading2"/>
      </w:pPr>
      <w:r>
        <w:rPr>
          <w:rFonts w:ascii="Segoe UI" w:hAnsi="Segoe UI" w:cs="Segoe UI" w:eastAsia="Segoe UI"/>
          <w:b/>
          <w:color w:val="0F4761"/>
          <w:sz w:val="26"/>
        </w:rPr>
        <w:t>7.1  Service set-up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267"/>
        <w:gridCol w:w="954"/>
        <w:gridCol w:w="288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267"/>
            <w:shd w:val="clear" w:color="auto" w:fill="DCE9F7"/>
          </w:tcPr>
          <w:p>
            <w:pPr>
              <w:spacing w:after="20"/>
            </w:pPr>
            <w:r>
              <w:rPr>
                <w:rFonts w:ascii="Segoe UI" w:hAnsi="Segoe UI" w:cs="Segoe UI" w:eastAsia="Segoe UI"/>
                <w:b/>
                <w:color w:val="0F4761"/>
                <w:sz w:val="18"/>
              </w:rPr>
              <w:t>Item</w:t>
            </w:r>
          </w:p>
        </w:tc>
        <w:tc>
          <w:tcPr>
            <w:tcW w:type="dxa" w:w="954"/>
            <w:shd w:val="clear" w:color="auto" w:fill="DCE9F7"/>
          </w:tcPr>
          <w:p>
            <w:pPr>
              <w:spacing w:after="20"/>
            </w:pPr>
            <w:r>
              <w:rPr>
                <w:rFonts w:ascii="Segoe UI" w:hAnsi="Segoe UI" w:cs="Segoe UI" w:eastAsia="Segoe UI"/>
                <w:b/>
                <w:color w:val="0F4761"/>
                <w:sz w:val="18"/>
              </w:rPr>
              <w:t>Done</w:t>
            </w:r>
          </w:p>
        </w:tc>
        <w:tc>
          <w:tcPr>
            <w:tcW w:type="dxa" w:w="2887"/>
            <w:shd w:val="clear" w:color="auto" w:fill="DCE9F7"/>
          </w:tcPr>
          <w:p>
            <w:pPr>
              <w:spacing w:after="20"/>
            </w:pPr>
            <w:r>
              <w:rPr>
                <w:rFonts w:ascii="Segoe UI" w:hAnsi="Segoe UI" w:cs="Segoe UI" w:eastAsia="Segoe UI"/>
                <w:b/>
                <w:color w:val="0F4761"/>
                <w:sz w:val="18"/>
              </w:rPr>
              <w:t>Reference</w:t>
            </w:r>
          </w:p>
        </w:tc>
      </w:tr>
      <w:tr>
        <w:tc>
          <w:tcPr>
            <w:tcW w:type="dxa" w:w="907"/>
          </w:tcPr>
          <w:p>
            <w:pPr>
              <w:spacing w:after="20"/>
            </w:pPr>
            <w:r>
              <w:rPr>
                <w:rFonts w:ascii="Segoe UI" w:hAnsi="Segoe UI" w:cs="Segoe UI" w:eastAsia="Segoe UI"/>
                <w:color w:val="101820"/>
                <w:sz w:val="18"/>
              </w:rPr>
              <w:t>1</w:t>
            </w:r>
          </w:p>
        </w:tc>
        <w:tc>
          <w:tcPr>
            <w:tcW w:type="dxa" w:w="4267"/>
          </w:tcPr>
          <w:p>
            <w:pPr>
              <w:spacing w:after="20"/>
            </w:pPr>
            <w:r>
              <w:rPr>
                <w:rFonts w:ascii="Segoe UI" w:hAnsi="Segoe UI" w:cs="Segoe UI" w:eastAsia="Segoe UI"/>
                <w:color w:val="101820"/>
                <w:sz w:val="18"/>
              </w:rPr>
              <w:t>Service desk details given to the Client: portal or mailbox, and the P1 telephone line</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Annex A of the Support Agreement</w:t>
            </w:r>
          </w:p>
        </w:tc>
      </w:tr>
      <w:tr>
        <w:tc>
          <w:tcPr>
            <w:tcW w:type="dxa" w:w="907"/>
          </w:tcPr>
          <w:p>
            <w:pPr>
              <w:spacing w:after="20"/>
            </w:pPr>
            <w:r>
              <w:rPr>
                <w:rFonts w:ascii="Segoe UI" w:hAnsi="Segoe UI" w:cs="Segoe UI" w:eastAsia="Segoe UI"/>
                <w:color w:val="101820"/>
                <w:sz w:val="18"/>
              </w:rPr>
              <w:t>2</w:t>
            </w:r>
          </w:p>
        </w:tc>
        <w:tc>
          <w:tcPr>
            <w:tcW w:type="dxa" w:w="4267"/>
          </w:tcPr>
          <w:p>
            <w:pPr>
              <w:spacing w:after="20"/>
            </w:pPr>
            <w:r>
              <w:rPr>
                <w:rFonts w:ascii="Segoe UI" w:hAnsi="Segoe UI" w:cs="Segoe UI" w:eastAsia="Segoe UI"/>
                <w:color w:val="101820"/>
                <w:sz w:val="18"/>
              </w:rPr>
              <w:t>Named L1 contacts of the Client (up to [5]) registered on the service desk</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[names]</w:t>
            </w:r>
          </w:p>
        </w:tc>
      </w:tr>
      <w:tr>
        <w:tc>
          <w:tcPr>
            <w:tcW w:type="dxa" w:w="907"/>
          </w:tcPr>
          <w:p>
            <w:pPr>
              <w:spacing w:after="20"/>
            </w:pPr>
            <w:r>
              <w:rPr>
                <w:rFonts w:ascii="Segoe UI" w:hAnsi="Segoe UI" w:cs="Segoe UI" w:eastAsia="Segoe UI"/>
                <w:color w:val="101820"/>
                <w:sz w:val="18"/>
              </w:rPr>
              <w:t>3</w:t>
            </w:r>
          </w:p>
        </w:tc>
        <w:tc>
          <w:tcPr>
            <w:tcW w:type="dxa" w:w="4267"/>
          </w:tcPr>
          <w:p>
            <w:pPr>
              <w:spacing w:after="20"/>
            </w:pPr>
            <w:r>
              <w:rPr>
                <w:rFonts w:ascii="Segoe UI" w:hAnsi="Segoe UI" w:cs="Segoe UI" w:eastAsia="Segoe UI"/>
                <w:color w:val="101820"/>
                <w:sz w:val="18"/>
              </w:rPr>
              <w:t>Escalation matrix with names and telephone numbers on both sides</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Annex A</w:t>
            </w:r>
          </w:p>
        </w:tc>
      </w:tr>
      <w:tr>
        <w:tc>
          <w:tcPr>
            <w:tcW w:type="dxa" w:w="907"/>
          </w:tcPr>
          <w:p>
            <w:pPr>
              <w:spacing w:after="20"/>
            </w:pPr>
            <w:r>
              <w:rPr>
                <w:rFonts w:ascii="Segoe UI" w:hAnsi="Segoe UI" w:cs="Segoe UI" w:eastAsia="Segoe UI"/>
                <w:color w:val="101820"/>
                <w:sz w:val="18"/>
              </w:rPr>
              <w:t>4</w:t>
            </w:r>
          </w:p>
        </w:tc>
        <w:tc>
          <w:tcPr>
            <w:tcW w:type="dxa" w:w="4267"/>
          </w:tcPr>
          <w:p>
            <w:pPr>
              <w:spacing w:after="20"/>
            </w:pPr>
            <w:r>
              <w:rPr>
                <w:rFonts w:ascii="Segoe UI" w:hAnsi="Segoe UI" w:cs="Segoe UI" w:eastAsia="Segoe UI"/>
                <w:color w:val="101820"/>
                <w:sz w:val="18"/>
              </w:rPr>
              <w:t>Service hours confirmed: 08:00 to 18:00 PHT, Monday to Friday, except Philippine regular holidays; extended P1 option [Yes / No]</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Order Form</w:t>
            </w:r>
          </w:p>
        </w:tc>
      </w:tr>
      <w:tr>
        <w:tc>
          <w:tcPr>
            <w:tcW w:type="dxa" w:w="907"/>
          </w:tcPr>
          <w:p>
            <w:pPr>
              <w:spacing w:after="20"/>
            </w:pPr>
            <w:r>
              <w:rPr>
                <w:rFonts w:ascii="Segoe UI" w:hAnsi="Segoe UI" w:cs="Segoe UI" w:eastAsia="Segoe UI"/>
                <w:color w:val="101820"/>
                <w:sz w:val="18"/>
              </w:rPr>
              <w:t>5</w:t>
            </w:r>
          </w:p>
        </w:tc>
        <w:tc>
          <w:tcPr>
            <w:tcW w:type="dxa" w:w="4267"/>
          </w:tcPr>
          <w:p>
            <w:pPr>
              <w:spacing w:after="20"/>
            </w:pPr>
            <w:r>
              <w:rPr>
                <w:rFonts w:ascii="Segoe UI" w:hAnsi="Segoe UI" w:cs="Segoe UI" w:eastAsia="Segoe UI"/>
                <w:color w:val="101820"/>
                <w:sz w:val="18"/>
              </w:rPr>
              <w:t>Severity levels, response and restore targets and clock rules explained to the L1 contacts</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Briefing date [date]</w:t>
            </w:r>
          </w:p>
        </w:tc>
      </w:tr>
      <w:tr>
        <w:tc>
          <w:tcPr>
            <w:tcW w:type="dxa" w:w="907"/>
          </w:tcPr>
          <w:p>
            <w:pPr>
              <w:spacing w:after="20"/>
            </w:pPr>
            <w:r>
              <w:rPr>
                <w:rFonts w:ascii="Segoe UI" w:hAnsi="Segoe UI" w:cs="Segoe UI" w:eastAsia="Segoe UI"/>
                <w:color w:val="101820"/>
                <w:sz w:val="18"/>
              </w:rPr>
              <w:t>6</w:t>
            </w:r>
          </w:p>
        </w:tc>
        <w:tc>
          <w:tcPr>
            <w:tcW w:type="dxa" w:w="4267"/>
          </w:tcPr>
          <w:p>
            <w:pPr>
              <w:spacing w:after="20"/>
            </w:pPr>
            <w:r>
              <w:rPr>
                <w:rFonts w:ascii="Segoe UI" w:hAnsi="Segoe UI" w:cs="Segoe UI" w:eastAsia="Segoe UI"/>
                <w:color w:val="101820"/>
                <w:sz w:val="18"/>
              </w:rPr>
              <w:t>Minimum content of a ticket explained; a test ticket raised and closed</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Ticket no. [number]</w:t>
            </w:r>
          </w:p>
        </w:tc>
      </w:tr>
      <w:tr>
        <w:tc>
          <w:tcPr>
            <w:tcW w:type="dxa" w:w="907"/>
          </w:tcPr>
          <w:p>
            <w:pPr>
              <w:spacing w:after="20"/>
            </w:pPr>
            <w:r>
              <w:rPr>
                <w:rFonts w:ascii="Segoe UI" w:hAnsi="Segoe UI" w:cs="Segoe UI" w:eastAsia="Segoe UI"/>
                <w:color w:val="101820"/>
                <w:sz w:val="18"/>
              </w:rPr>
              <w:t>7</w:t>
            </w:r>
          </w:p>
        </w:tc>
        <w:tc>
          <w:tcPr>
            <w:tcW w:type="dxa" w:w="4267"/>
          </w:tcPr>
          <w:p>
            <w:pPr>
              <w:spacing w:after="20"/>
            </w:pPr>
            <w:r>
              <w:rPr>
                <w:rFonts w:ascii="Segoe UI" w:hAnsi="Segoe UI" w:cs="Segoe UI" w:eastAsia="Segoe UI"/>
                <w:color w:val="101820"/>
                <w:sz w:val="18"/>
              </w:rPr>
              <w:t>Planned maintenance window agreed (default Saturday 20:00 to Sunday 06:00 PHT)</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[window]</w:t>
            </w:r>
          </w:p>
        </w:tc>
      </w:tr>
      <w:tr>
        <w:tc>
          <w:tcPr>
            <w:tcW w:type="dxa" w:w="907"/>
          </w:tcPr>
          <w:p>
            <w:pPr>
              <w:spacing w:after="20"/>
            </w:pPr>
            <w:r>
              <w:rPr>
                <w:rFonts w:ascii="Segoe UI" w:hAnsi="Segoe UI" w:cs="Segoe UI" w:eastAsia="Segoe UI"/>
                <w:color w:val="101820"/>
                <w:sz w:val="18"/>
              </w:rPr>
              <w:t>8</w:t>
            </w:r>
          </w:p>
        </w:tc>
        <w:tc>
          <w:tcPr>
            <w:tcW w:type="dxa" w:w="4267"/>
          </w:tcPr>
          <w:p>
            <w:pPr>
              <w:spacing w:after="20"/>
            </w:pPr>
            <w:r>
              <w:rPr>
                <w:rFonts w:ascii="Segoe UI" w:hAnsi="Segoe UI" w:cs="Segoe UI" w:eastAsia="Segoe UI"/>
                <w:color w:val="101820"/>
                <w:sz w:val="18"/>
              </w:rPr>
              <w:t>First monthly service report due date and monthly service review date set</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[dates]</w:t>
            </w:r>
          </w:p>
        </w:tc>
      </w:tr>
    </w:tbl>
    <w:p>
      <w:pPr>
        <w:spacing w:after="80"/>
      </w:pPr>
    </w:p>
    <w:p>
      <w:pPr>
        <w:pStyle w:val="Heading2"/>
      </w:pPr>
      <w:r>
        <w:rPr>
          <w:rFonts w:ascii="Segoe UI" w:hAnsi="Segoe UI" w:cs="Segoe UI" w:eastAsia="Segoe UI"/>
          <w:b/>
          <w:color w:val="0F4761"/>
          <w:sz w:val="26"/>
        </w:rPr>
        <w:t>7.2  Technical handover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435"/>
        <w:gridCol w:w="3037"/>
        <w:gridCol w:w="1635"/>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3435"/>
            <w:shd w:val="clear" w:color="auto" w:fill="DCE9F7"/>
          </w:tcPr>
          <w:p>
            <w:pPr>
              <w:spacing w:after="20"/>
            </w:pPr>
            <w:r>
              <w:rPr>
                <w:rFonts w:ascii="Segoe UI" w:hAnsi="Segoe UI" w:cs="Segoe UI" w:eastAsia="Segoe UI"/>
                <w:b/>
                <w:color w:val="0F4761"/>
                <w:sz w:val="18"/>
              </w:rPr>
              <w:t>Item</w:t>
            </w:r>
          </w:p>
        </w:tc>
        <w:tc>
          <w:tcPr>
            <w:tcW w:type="dxa" w:w="3037"/>
            <w:shd w:val="clear" w:color="auto" w:fill="DCE9F7"/>
          </w:tcPr>
          <w:p>
            <w:pPr>
              <w:spacing w:after="20"/>
            </w:pPr>
            <w:r>
              <w:rPr>
                <w:rFonts w:ascii="Segoe UI" w:hAnsi="Segoe UI" w:cs="Segoe UI" w:eastAsia="Segoe UI"/>
                <w:b/>
                <w:color w:val="0F4761"/>
                <w:sz w:val="18"/>
              </w:rPr>
              <w:t>Done</w:t>
            </w:r>
          </w:p>
        </w:tc>
        <w:tc>
          <w:tcPr>
            <w:tcW w:type="dxa" w:w="1635"/>
            <w:shd w:val="clear" w:color="auto" w:fill="DCE9F7"/>
          </w:tcPr>
          <w:p>
            <w:pPr>
              <w:spacing w:after="20"/>
            </w:pPr>
            <w:r>
              <w:rPr>
                <w:rFonts w:ascii="Segoe UI" w:hAnsi="Segoe UI" w:cs="Segoe UI" w:eastAsia="Segoe UI"/>
                <w:b/>
                <w:color w:val="0F4761"/>
                <w:sz w:val="18"/>
              </w:rPr>
              <w:t>Reference</w:t>
            </w:r>
          </w:p>
        </w:tc>
      </w:tr>
      <w:tr>
        <w:tc>
          <w:tcPr>
            <w:tcW w:type="dxa" w:w="907"/>
          </w:tcPr>
          <w:p>
            <w:pPr>
              <w:spacing w:after="20"/>
            </w:pPr>
            <w:r>
              <w:rPr>
                <w:rFonts w:ascii="Segoe UI" w:hAnsi="Segoe UI" w:cs="Segoe UI" w:eastAsia="Segoe UI"/>
                <w:color w:val="101820"/>
                <w:sz w:val="18"/>
              </w:rPr>
              <w:t>9</w:t>
            </w:r>
          </w:p>
        </w:tc>
        <w:tc>
          <w:tcPr>
            <w:tcW w:type="dxa" w:w="3435"/>
          </w:tcPr>
          <w:p>
            <w:pPr>
              <w:spacing w:after="20"/>
            </w:pPr>
            <w:r>
              <w:rPr>
                <w:rFonts w:ascii="Segoe UI" w:hAnsi="Segoe UI" w:cs="Segoe UI" w:eastAsia="Segoe UI"/>
                <w:color w:val="101820"/>
                <w:sz w:val="18"/>
              </w:rPr>
              <w:t>Environment sheet current (addresses, versions, release tag, backups, monitoring, owners of the secrets)</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10</w:t>
            </w:r>
          </w:p>
        </w:tc>
        <w:tc>
          <w:tcPr>
            <w:tcW w:type="dxa" w:w="3435"/>
          </w:tcPr>
          <w:p>
            <w:pPr>
              <w:spacing w:after="20"/>
            </w:pPr>
            <w:r>
              <w:rPr>
                <w:rFonts w:ascii="Segoe UI" w:hAnsi="Segoe UI" w:cs="Segoe UI" w:eastAsia="Segoe UI"/>
                <w:color w:val="101820"/>
                <w:sz w:val="18"/>
              </w:rPr>
              <w:t>Monitoring and alarms live and routed to the support team</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11</w:t>
            </w:r>
          </w:p>
        </w:tc>
        <w:tc>
          <w:tcPr>
            <w:tcW w:type="dxa" w:w="3435"/>
          </w:tcPr>
          <w:p>
            <w:pPr>
              <w:spacing w:after="20"/>
            </w:pPr>
            <w:r>
              <w:rPr>
                <w:rFonts w:ascii="Segoe UI" w:hAnsi="Segoe UI" w:cs="Segoe UI" w:eastAsia="Segoe UI"/>
                <w:color w:val="101820"/>
                <w:sz w:val="18"/>
              </w:rPr>
              <w:t>Backups running; first restore test passed</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Restore test of [date]</w:t>
            </w:r>
          </w:p>
        </w:tc>
      </w:tr>
      <w:tr>
        <w:tc>
          <w:tcPr>
            <w:tcW w:type="dxa" w:w="907"/>
          </w:tcPr>
          <w:p>
            <w:pPr>
              <w:spacing w:after="20"/>
            </w:pPr>
            <w:r>
              <w:rPr>
                <w:rFonts w:ascii="Segoe UI" w:hAnsi="Segoe UI" w:cs="Segoe UI" w:eastAsia="Segoe UI"/>
                <w:color w:val="101820"/>
                <w:sz w:val="18"/>
              </w:rPr>
              <w:t>12</w:t>
            </w:r>
          </w:p>
        </w:tc>
        <w:tc>
          <w:tcPr>
            <w:tcW w:type="dxa" w:w="3435"/>
          </w:tcPr>
          <w:p>
            <w:pPr>
              <w:spacing w:after="20"/>
            </w:pPr>
            <w:r>
              <w:rPr>
                <w:rFonts w:ascii="Segoe UI" w:hAnsi="Segoe UI" w:cs="Segoe UI" w:eastAsia="Segoe UI"/>
                <w:color w:val="101820"/>
                <w:sz w:val="18"/>
              </w:rPr>
              <w:t>Sealed escrow copy of the encryption key and application secrets in place under dual control</w:t>
            </w:r>
          </w:p>
        </w:tc>
        <w:tc>
          <w:tcPr>
            <w:tcW w:type="dxa" w:w="3037"/>
          </w:tcPr>
          <w:p>
            <w:pPr>
              <w:spacing w:after="20"/>
            </w:pPr>
            <w:r>
              <w:rPr>
                <w:rFonts w:ascii="Segoe UI" w:hAnsi="Segoe UI" w:cs="Segoe UI" w:eastAsia="Segoe UI"/>
                <w:color w:val="101820"/>
                <w:sz w:val="18"/>
              </w:rPr>
              <w:t>[Yes / No / Client hosted: Client confirms]</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13</w:t>
            </w:r>
          </w:p>
        </w:tc>
        <w:tc>
          <w:tcPr>
            <w:tcW w:type="dxa" w:w="3435"/>
          </w:tcPr>
          <w:p>
            <w:pPr>
              <w:spacing w:after="20"/>
            </w:pPr>
            <w:r>
              <w:rPr>
                <w:rFonts w:ascii="Segoe UI" w:hAnsi="Segoe UI" w:cs="Segoe UI" w:eastAsia="Segoe UI"/>
                <w:color w:val="101820"/>
                <w:sz w:val="18"/>
              </w:rPr>
              <w:t>Scheduled jobs reviewed with Accounting; daily health check started</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14</w:t>
            </w:r>
          </w:p>
        </w:tc>
        <w:tc>
          <w:tcPr>
            <w:tcW w:type="dxa" w:w="3435"/>
          </w:tcPr>
          <w:p>
            <w:pPr>
              <w:spacing w:after="20"/>
            </w:pPr>
            <w:r>
              <w:rPr>
                <w:rFonts w:ascii="Segoe UI" w:hAnsi="Segoe UI" w:cs="Segoe UI" w:eastAsia="Segoe UI"/>
                <w:color w:val="101820"/>
                <w:sz w:val="18"/>
              </w:rPr>
              <w:t>Where the Client hosts: deployment guide handed over; release deployment responsibilities agreed</w:t>
            </w:r>
          </w:p>
        </w:tc>
        <w:tc>
          <w:tcPr>
            <w:tcW w:type="dxa" w:w="3037"/>
          </w:tcPr>
          <w:p>
            <w:pPr>
              <w:spacing w:after="20"/>
            </w:pPr>
            <w:r>
              <w:rPr>
                <w:rFonts w:ascii="Segoe UI" w:hAnsi="Segoe UI" w:cs="Segoe UI" w:eastAsia="Segoe UI"/>
                <w:color w:val="101820"/>
                <w:sz w:val="18"/>
              </w:rPr>
              <w:t>[Yes / No / Not applicable]</w:t>
            </w:r>
          </w:p>
        </w:tc>
        <w:tc>
          <w:tcPr>
            <w:tcW w:type="dxa" w:w="1635"/>
          </w:tcPr>
          <w:p>
            <w:pPr>
              <w:spacing w:after="20"/>
            </w:pPr>
            <w:r>
              <w:rPr>
                <w:rFonts w:ascii="Segoe UI" w:hAnsi="Segoe UI" w:cs="Segoe UI" w:eastAsia="Segoe UI"/>
                <w:color w:val="101820"/>
                <w:sz w:val="18"/>
              </w:rPr>
              <w:t>[reference]</w:t>
            </w:r>
          </w:p>
        </w:tc>
      </w:tr>
    </w:tbl>
    <w:p>
      <w:pPr>
        <w:spacing w:after="80"/>
      </w:pPr>
    </w:p>
    <w:p>
      <w:pPr>
        <w:pStyle w:val="Heading2"/>
      </w:pPr>
      <w:r>
        <w:rPr>
          <w:rFonts w:ascii="Segoe UI" w:hAnsi="Segoe UI" w:cs="Segoe UI" w:eastAsia="Segoe UI"/>
          <w:b/>
          <w:color w:val="0F4761"/>
          <w:sz w:val="26"/>
        </w:rPr>
        <w:t>7.3  Knowledge handover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551"/>
        <w:gridCol w:w="1207"/>
        <w:gridCol w:w="134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5551"/>
            <w:shd w:val="clear" w:color="auto" w:fill="DCE9F7"/>
          </w:tcPr>
          <w:p>
            <w:pPr>
              <w:spacing w:after="20"/>
            </w:pPr>
            <w:r>
              <w:rPr>
                <w:rFonts w:ascii="Segoe UI" w:hAnsi="Segoe UI" w:cs="Segoe UI" w:eastAsia="Segoe UI"/>
                <w:b/>
                <w:color w:val="0F4761"/>
                <w:sz w:val="18"/>
              </w:rPr>
              <w:t>Item</w:t>
            </w:r>
          </w:p>
        </w:tc>
        <w:tc>
          <w:tcPr>
            <w:tcW w:type="dxa" w:w="1207"/>
            <w:shd w:val="clear" w:color="auto" w:fill="DCE9F7"/>
          </w:tcPr>
          <w:p>
            <w:pPr>
              <w:spacing w:after="20"/>
            </w:pPr>
            <w:r>
              <w:rPr>
                <w:rFonts w:ascii="Segoe UI" w:hAnsi="Segoe UI" w:cs="Segoe UI" w:eastAsia="Segoe UI"/>
                <w:b/>
                <w:color w:val="0F4761"/>
                <w:sz w:val="18"/>
              </w:rPr>
              <w:t>Done</w:t>
            </w:r>
          </w:p>
        </w:tc>
        <w:tc>
          <w:tcPr>
            <w:tcW w:type="dxa" w:w="1349"/>
            <w:shd w:val="clear" w:color="auto" w:fill="DCE9F7"/>
          </w:tcPr>
          <w:p>
            <w:pPr>
              <w:spacing w:after="20"/>
            </w:pPr>
            <w:r>
              <w:rPr>
                <w:rFonts w:ascii="Segoe UI" w:hAnsi="Segoe UI" w:cs="Segoe UI" w:eastAsia="Segoe UI"/>
                <w:b/>
                <w:color w:val="0F4761"/>
                <w:sz w:val="18"/>
              </w:rPr>
              <w:t>Reference</w:t>
            </w:r>
          </w:p>
        </w:tc>
      </w:tr>
      <w:tr>
        <w:tc>
          <w:tcPr>
            <w:tcW w:type="dxa" w:w="907"/>
          </w:tcPr>
          <w:p>
            <w:pPr>
              <w:spacing w:after="20"/>
            </w:pPr>
            <w:r>
              <w:rPr>
                <w:rFonts w:ascii="Segoe UI" w:hAnsi="Segoe UI" w:cs="Segoe UI" w:eastAsia="Segoe UI"/>
                <w:color w:val="101820"/>
                <w:sz w:val="18"/>
              </w:rPr>
              <w:t>15</w:t>
            </w:r>
          </w:p>
        </w:tc>
        <w:tc>
          <w:tcPr>
            <w:tcW w:type="dxa" w:w="5551"/>
          </w:tcPr>
          <w:p>
            <w:pPr>
              <w:spacing w:after="20"/>
            </w:pPr>
            <w:r>
              <w:rPr>
                <w:rFonts w:ascii="Segoe UI" w:hAnsi="Segoe UI" w:cs="Segoe UI" w:eastAsia="Segoe UI"/>
                <w:color w:val="101820"/>
                <w:sz w:val="18"/>
              </w:rPr>
              <w:t>Configuration baseline as built in production handed to the System Administrator</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16</w:t>
            </w:r>
          </w:p>
        </w:tc>
        <w:tc>
          <w:tcPr>
            <w:tcW w:type="dxa" w:w="5551"/>
          </w:tcPr>
          <w:p>
            <w:pPr>
              <w:spacing w:after="20"/>
            </w:pPr>
            <w:r>
              <w:rPr>
                <w:rFonts w:ascii="Segoe UI" w:hAnsi="Segoe UI" w:cs="Segoe UI" w:eastAsia="Segoe UI"/>
                <w:color w:val="101820"/>
                <w:sz w:val="18"/>
              </w:rPr>
              <w:t>Hypercare log, defect log and RAID log closed or transferred</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17</w:t>
            </w:r>
          </w:p>
        </w:tc>
        <w:tc>
          <w:tcPr>
            <w:tcW w:type="dxa" w:w="5551"/>
          </w:tcPr>
          <w:p>
            <w:pPr>
              <w:spacing w:after="20"/>
            </w:pPr>
            <w:r>
              <w:rPr>
                <w:rFonts w:ascii="Segoe UI" w:hAnsi="Segoe UI" w:cs="Segoe UI" w:eastAsia="Segoe UI"/>
                <w:color w:val="101820"/>
                <w:sz w:val="18"/>
              </w:rPr>
              <w:t>Knowledge base access given to the L1 contacts; known-error records published</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18</w:t>
            </w:r>
          </w:p>
        </w:tc>
        <w:tc>
          <w:tcPr>
            <w:tcW w:type="dxa" w:w="5551"/>
          </w:tcPr>
          <w:p>
            <w:pPr>
              <w:spacing w:after="20"/>
            </w:pPr>
            <w:r>
              <w:rPr>
                <w:rFonts w:ascii="Segoe UI" w:hAnsi="Segoe UI" w:cs="Segoe UI" w:eastAsia="Segoe UI"/>
                <w:color w:val="101820"/>
                <w:sz w:val="18"/>
              </w:rPr>
              <w:t>Change control for configuration and data corrections in production explained (standard, normal and emergency changes)</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19</w:t>
            </w:r>
          </w:p>
        </w:tc>
        <w:tc>
          <w:tcPr>
            <w:tcW w:type="dxa" w:w="5551"/>
          </w:tcPr>
          <w:p>
            <w:pPr>
              <w:spacing w:after="20"/>
            </w:pPr>
            <w:r>
              <w:rPr>
                <w:rFonts w:ascii="Segoe UI" w:hAnsi="Segoe UI" w:cs="Segoe UI" w:eastAsia="Segoe UI"/>
                <w:color w:val="101820"/>
                <w:sz w:val="18"/>
              </w:rPr>
              <w:t>Release process explained: release notes, UAT of releases, Client approval, deployment in the maintenance window</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20</w:t>
            </w:r>
          </w:p>
        </w:tc>
        <w:tc>
          <w:tcPr>
            <w:tcW w:type="dxa" w:w="5551"/>
          </w:tcPr>
          <w:p>
            <w:pPr>
              <w:spacing w:after="20"/>
            </w:pPr>
            <w:r>
              <w:rPr>
                <w:rFonts w:ascii="Segoe UI" w:hAnsi="Segoe UI" w:cs="Segoe UI" w:eastAsia="Segoe UI"/>
                <w:color w:val="101820"/>
                <w:sz w:val="18"/>
              </w:rPr>
              <w:t>Training of users who join after go-live assigned to the key users</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bl>
    <w:p>
      <w:pPr>
        <w:spacing w:after="80"/>
      </w:pPr>
    </w:p>
    <w:p>
      <w:pPr>
        <w:pStyle w:val="Heading2"/>
      </w:pPr>
      <w:r>
        <w:rPr>
          <w:rFonts w:ascii="Segoe UI" w:hAnsi="Segoe UI" w:cs="Segoe UI" w:eastAsia="Segoe UI"/>
          <w:b/>
          <w:color w:val="0F4761"/>
          <w:sz w:val="26"/>
        </w:rPr>
        <w:t>7.4  Commercial and contract items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7"/>
        <w:gridCol w:w="4040"/>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67"/>
            <w:shd w:val="clear" w:color="auto" w:fill="DCE9F7"/>
          </w:tcPr>
          <w:p>
            <w:pPr>
              <w:spacing w:after="20"/>
            </w:pPr>
            <w:r>
              <w:rPr>
                <w:rFonts w:ascii="Segoe UI" w:hAnsi="Segoe UI" w:cs="Segoe UI" w:eastAsia="Segoe UI"/>
                <w:b/>
                <w:color w:val="0F4761"/>
                <w:sz w:val="18"/>
              </w:rPr>
              <w:t>Item</w:t>
            </w:r>
          </w:p>
        </w:tc>
        <w:tc>
          <w:tcPr>
            <w:tcW w:type="dxa" w:w="4040"/>
            <w:shd w:val="clear" w:color="auto" w:fill="DCE9F7"/>
          </w:tcPr>
          <w:p>
            <w:pPr>
              <w:spacing w:after="20"/>
            </w:pPr>
            <w:r>
              <w:rPr>
                <w:rFonts w:ascii="Segoe UI" w:hAnsi="Segoe UI" w:cs="Segoe UI" w:eastAsia="Segoe UI"/>
                <w:b/>
                <w:color w:val="0F4761"/>
                <w:sz w:val="18"/>
              </w:rPr>
              <w:t>Entry</w:t>
            </w:r>
          </w:p>
        </w:tc>
      </w:tr>
      <w:tr>
        <w:tc>
          <w:tcPr>
            <w:tcW w:type="dxa" w:w="907"/>
          </w:tcPr>
          <w:p>
            <w:pPr>
              <w:spacing w:after="20"/>
            </w:pPr>
            <w:r>
              <w:rPr>
                <w:rFonts w:ascii="Segoe UI" w:hAnsi="Segoe UI" w:cs="Segoe UI" w:eastAsia="Segoe UI"/>
                <w:color w:val="101820"/>
                <w:sz w:val="18"/>
              </w:rPr>
              <w:t>21</w:t>
            </w:r>
          </w:p>
        </w:tc>
        <w:tc>
          <w:tcPr>
            <w:tcW w:type="dxa" w:w="4067"/>
          </w:tcPr>
          <w:p>
            <w:pPr>
              <w:spacing w:after="20"/>
            </w:pPr>
            <w:r>
              <w:rPr>
                <w:rFonts w:ascii="Segoe UI" w:hAnsi="Segoe UI" w:cs="Segoe UI" w:eastAsia="Segoe UI"/>
                <w:color w:val="101820"/>
                <w:sz w:val="18"/>
              </w:rPr>
              <w:t>Warranty Period (perpetual)</w:t>
            </w:r>
          </w:p>
        </w:tc>
        <w:tc>
          <w:tcPr>
            <w:tcW w:type="dxa" w:w="4040"/>
          </w:tcPr>
          <w:p>
            <w:pPr>
              <w:spacing w:after="20"/>
            </w:pPr>
            <w:r>
              <w:rPr>
                <w:rFonts w:ascii="Segoe UI" w:hAnsi="Segoe UI" w:cs="Segoe UI" w:eastAsia="Segoe UI"/>
                <w:color w:val="101820"/>
                <w:sz w:val="18"/>
              </w:rPr>
              <w:t>From [date] to [date]</w:t>
            </w:r>
          </w:p>
        </w:tc>
      </w:tr>
      <w:tr>
        <w:tc>
          <w:tcPr>
            <w:tcW w:type="dxa" w:w="907"/>
          </w:tcPr>
          <w:p>
            <w:pPr>
              <w:spacing w:after="20"/>
            </w:pPr>
            <w:r>
              <w:rPr>
                <w:rFonts w:ascii="Segoe UI" w:hAnsi="Segoe UI" w:cs="Segoe UI" w:eastAsia="Segoe UI"/>
                <w:color w:val="101820"/>
                <w:sz w:val="18"/>
              </w:rPr>
              <w:t>22</w:t>
            </w:r>
          </w:p>
        </w:tc>
        <w:tc>
          <w:tcPr>
            <w:tcW w:type="dxa" w:w="4067"/>
          </w:tcPr>
          <w:p>
            <w:pPr>
              <w:spacing w:after="20"/>
            </w:pPr>
            <w:r>
              <w:rPr>
                <w:rFonts w:ascii="Segoe UI" w:hAnsi="Segoe UI" w:cs="Segoe UI" w:eastAsia="Segoe UI"/>
                <w:color w:val="101820"/>
                <w:sz w:val="18"/>
              </w:rPr>
              <w:t>AMC start and first AMC invoice (perpetual)</w:t>
            </w:r>
          </w:p>
        </w:tc>
        <w:tc>
          <w:tcPr>
            <w:tcW w:type="dxa" w:w="4040"/>
          </w:tcPr>
          <w:p>
            <w:pPr>
              <w:spacing w:after="20"/>
            </w:pPr>
            <w:r>
              <w:rPr>
                <w:rFonts w:ascii="Segoe UI" w:hAnsi="Segoe UI" w:cs="Segoe UI" w:eastAsia="Segoe UI"/>
                <w:color w:val="101820"/>
                <w:sz w:val="18"/>
              </w:rPr>
              <w:t>[date]; 22% of the Licence Fee, yearly in advance, increasing 5% at each anniversary</w:t>
            </w:r>
          </w:p>
        </w:tc>
      </w:tr>
      <w:tr>
        <w:tc>
          <w:tcPr>
            <w:tcW w:type="dxa" w:w="907"/>
          </w:tcPr>
          <w:p>
            <w:pPr>
              <w:spacing w:after="20"/>
            </w:pPr>
            <w:r>
              <w:rPr>
                <w:rFonts w:ascii="Segoe UI" w:hAnsi="Segoe UI" w:cs="Segoe UI" w:eastAsia="Segoe UI"/>
                <w:color w:val="101820"/>
                <w:sz w:val="18"/>
              </w:rPr>
              <w:t>23</w:t>
            </w:r>
          </w:p>
        </w:tc>
        <w:tc>
          <w:tcPr>
            <w:tcW w:type="dxa" w:w="4067"/>
          </w:tcPr>
          <w:p>
            <w:pPr>
              <w:spacing w:after="20"/>
            </w:pPr>
            <w:r>
              <w:rPr>
                <w:rFonts w:ascii="Segoe UI" w:hAnsi="Segoe UI" w:cs="Segoe UI" w:eastAsia="Segoe UI"/>
                <w:color w:val="101820"/>
                <w:sz w:val="18"/>
              </w:rPr>
              <w:t>Subscription Monthly Fee (subscription)</w:t>
            </w:r>
          </w:p>
        </w:tc>
        <w:tc>
          <w:tcPr>
            <w:tcW w:type="dxa" w:w="4040"/>
          </w:tcPr>
          <w:p>
            <w:pPr>
              <w:spacing w:after="20"/>
            </w:pPr>
            <w:r>
              <w:rPr>
                <w:rFonts w:ascii="Segoe UI" w:hAnsi="Segoe UI" w:cs="Segoe UI" w:eastAsia="Segoe UI"/>
                <w:color w:val="101820"/>
                <w:sz w:val="18"/>
              </w:rPr>
              <w:t>Billed from Go-Live: [date]</w:t>
            </w:r>
          </w:p>
        </w:tc>
      </w:tr>
      <w:tr>
        <w:tc>
          <w:tcPr>
            <w:tcW w:type="dxa" w:w="907"/>
          </w:tcPr>
          <w:p>
            <w:pPr>
              <w:spacing w:after="20"/>
            </w:pPr>
            <w:r>
              <w:rPr>
                <w:rFonts w:ascii="Segoe UI" w:hAnsi="Segoe UI" w:cs="Segoe UI" w:eastAsia="Segoe UI"/>
                <w:color w:val="101820"/>
                <w:sz w:val="18"/>
              </w:rPr>
              <w:t>24</w:t>
            </w:r>
          </w:p>
        </w:tc>
        <w:tc>
          <w:tcPr>
            <w:tcW w:type="dxa" w:w="4067"/>
          </w:tcPr>
          <w:p>
            <w:pPr>
              <w:spacing w:after="20"/>
            </w:pPr>
            <w:r>
              <w:rPr>
                <w:rFonts w:ascii="Segoe UI" w:hAnsi="Segoe UI" w:cs="Segoe UI" w:eastAsia="Segoe UI"/>
                <w:color w:val="101820"/>
                <w:sz w:val="18"/>
              </w:rPr>
              <w:t>Hosting fee (if iorta TechNXT hosts)</w:t>
            </w:r>
          </w:p>
        </w:tc>
        <w:tc>
          <w:tcPr>
            <w:tcW w:type="dxa" w:w="4040"/>
          </w:tcPr>
          <w:p>
            <w:pPr>
              <w:spacing w:after="20"/>
            </w:pPr>
            <w:r>
              <w:rPr>
                <w:rFonts w:ascii="Segoe UI" w:hAnsi="Segoe UI" w:cs="Segoe UI" w:eastAsia="Segoe UI"/>
                <w:color w:val="101820"/>
                <w:sz w:val="18"/>
              </w:rPr>
              <w:t>Billed from environment handover: [date]</w:t>
            </w:r>
          </w:p>
        </w:tc>
      </w:tr>
      <w:tr>
        <w:tc>
          <w:tcPr>
            <w:tcW w:type="dxa" w:w="907"/>
          </w:tcPr>
          <w:p>
            <w:pPr>
              <w:spacing w:after="20"/>
            </w:pPr>
            <w:r>
              <w:rPr>
                <w:rFonts w:ascii="Segoe UI" w:hAnsi="Segoe UI" w:cs="Segoe UI" w:eastAsia="Segoe UI"/>
                <w:color w:val="101820"/>
                <w:sz w:val="18"/>
              </w:rPr>
              <w:t>25</w:t>
            </w:r>
          </w:p>
        </w:tc>
        <w:tc>
          <w:tcPr>
            <w:tcW w:type="dxa" w:w="4067"/>
          </w:tcPr>
          <w:p>
            <w:pPr>
              <w:spacing w:after="20"/>
            </w:pPr>
            <w:r>
              <w:rPr>
                <w:rFonts w:ascii="Segoe UI" w:hAnsi="Segoe UI" w:cs="Segoe UI" w:eastAsia="Segoe UI"/>
                <w:color w:val="101820"/>
                <w:sz w:val="18"/>
              </w:rPr>
              <w:t>All implementation milestones invoiced (40% on signing, 40% on UAT sign-off, 20% on go-live)</w:t>
            </w:r>
          </w:p>
        </w:tc>
        <w:tc>
          <w:tcPr>
            <w:tcW w:type="dxa" w:w="4040"/>
          </w:tcPr>
          <w:p>
            <w:pPr>
              <w:spacing w:after="20"/>
            </w:pPr>
            <w:r>
              <w:rPr>
                <w:rFonts w:ascii="Segoe UI" w:hAnsi="Segoe UI" w:cs="Segoe UI" w:eastAsia="Segoe UI"/>
                <w:color w:val="101820"/>
                <w:sz w:val="18"/>
              </w:rPr>
              <w:t>[Yes / No]</w:t>
            </w:r>
          </w:p>
        </w:tc>
      </w:tr>
      <w:tr>
        <w:tc>
          <w:tcPr>
            <w:tcW w:type="dxa" w:w="907"/>
          </w:tcPr>
          <w:p>
            <w:pPr>
              <w:spacing w:after="20"/>
            </w:pPr>
            <w:r>
              <w:rPr>
                <w:rFonts w:ascii="Segoe UI" w:hAnsi="Segoe UI" w:cs="Segoe UI" w:eastAsia="Segoe UI"/>
                <w:color w:val="101820"/>
                <w:sz w:val="18"/>
              </w:rPr>
              <w:t>26</w:t>
            </w:r>
          </w:p>
        </w:tc>
        <w:tc>
          <w:tcPr>
            <w:tcW w:type="dxa" w:w="4067"/>
          </w:tcPr>
          <w:p>
            <w:pPr>
              <w:spacing w:after="20"/>
            </w:pPr>
            <w:r>
              <w:rPr>
                <w:rFonts w:ascii="Segoe UI" w:hAnsi="Segoe UI" w:cs="Segoe UI" w:eastAsia="Segoe UI"/>
                <w:color w:val="101820"/>
                <w:sz w:val="18"/>
              </w:rPr>
              <w:t>Source code escrow deposit due (perpetual, if selected)</w:t>
            </w:r>
          </w:p>
        </w:tc>
        <w:tc>
          <w:tcPr>
            <w:tcW w:type="dxa" w:w="4040"/>
          </w:tcPr>
          <w:p>
            <w:pPr>
              <w:spacing w:after="20"/>
            </w:pPr>
            <w:r>
              <w:rPr>
                <w:rFonts w:ascii="Segoe UI" w:hAnsi="Segoe UI" w:cs="Segoe UI" w:eastAsia="Segoe UI"/>
                <w:color w:val="101820"/>
                <w:sz w:val="18"/>
              </w:rPr>
              <w:t>Within 60 days of Go-Live: by [date]</w:t>
            </w:r>
          </w:p>
        </w:tc>
      </w:tr>
    </w:tbl>
    <w:p>
      <w:pPr>
        <w:spacing w:after="80"/>
      </w:pPr>
    </w:p>
    <w:p>
      <w:pPr>
        <w:pStyle w:val="Heading1"/>
        <w:pageBreakBefore/>
      </w:pPr>
      <w:r>
        <w:rPr>
          <w:rFonts w:ascii="Segoe UI" w:hAnsi="Segoe UI" w:cs="Segoe UI" w:eastAsia="Segoe UI"/>
          <w:b/>
          <w:color w:val="0F4761"/>
          <w:sz w:val="32"/>
        </w:rPr>
        <w:t>8.  Decision and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Field</w:t>
            </w:r>
          </w:p>
        </w:tc>
        <w:tc>
          <w:tcPr>
            <w:tcW w:type="dxa" w:w="6657"/>
            <w:shd w:val="clear" w:color="auto" w:fill="DCE9F7"/>
          </w:tcPr>
          <w:p>
            <w:pPr>
              <w:spacing w:after="20"/>
            </w:pPr>
            <w:r>
              <w:rPr>
                <w:rFonts w:ascii="Segoe UI" w:hAnsi="Segoe UI" w:cs="Segoe UI" w:eastAsia="Segoe UI"/>
                <w:b/>
                <w:color w:val="0F4761"/>
                <w:sz w:val="18"/>
              </w:rPr>
              <w:t>Entry</w:t>
            </w:r>
          </w:p>
        </w:tc>
      </w:tr>
      <w:tr>
        <w:tc>
          <w:tcPr>
            <w:tcW w:type="dxa" w:w="2358"/>
          </w:tcPr>
          <w:p>
            <w:pPr>
              <w:spacing w:after="20"/>
            </w:pPr>
            <w:r>
              <w:rPr>
                <w:rFonts w:ascii="Segoe UI" w:hAnsi="Segoe UI" w:cs="Segoe UI" w:eastAsia="Segoe UI"/>
                <w:color w:val="101820"/>
                <w:sz w:val="18"/>
              </w:rPr>
              <w:t>Decision</w:t>
            </w:r>
          </w:p>
        </w:tc>
        <w:tc>
          <w:tcPr>
            <w:tcW w:type="dxa" w:w="6657"/>
          </w:tcPr>
          <w:p>
            <w:pPr>
              <w:spacing w:after="20"/>
            </w:pPr>
            <w:r>
              <w:rPr>
                <w:rFonts w:ascii="Segoe UI" w:hAnsi="Segoe UI" w:cs="Segoe UI" w:eastAsia="Segoe UI"/>
                <w:color w:val="101820"/>
                <w:sz w:val="18"/>
              </w:rPr>
              <w:t>[Hypercare exit accepted / Accepted with the open items above / Not accepted: criteria not met attached]</w:t>
            </w:r>
          </w:p>
        </w:tc>
      </w:tr>
      <w:tr>
        <w:tc>
          <w:tcPr>
            <w:tcW w:type="dxa" w:w="2358"/>
          </w:tcPr>
          <w:p>
            <w:pPr>
              <w:spacing w:after="20"/>
            </w:pPr>
            <w:r>
              <w:rPr>
                <w:rFonts w:ascii="Segoe UI" w:hAnsi="Segoe UI" w:cs="Segoe UI" w:eastAsia="Segoe UI"/>
                <w:color w:val="101820"/>
                <w:sz w:val="18"/>
              </w:rPr>
              <w:t>Effect</w:t>
            </w:r>
          </w:p>
        </w:tc>
        <w:tc>
          <w:tcPr>
            <w:tcW w:type="dxa" w:w="6657"/>
          </w:tcPr>
          <w:p>
            <w:pPr>
              <w:spacing w:after="20"/>
            </w:pPr>
            <w:r>
              <w:rPr>
                <w:rFonts w:ascii="Segoe UI" w:hAnsi="Segoe UI" w:cs="Segoe UI" w:eastAsia="Segoe UI"/>
                <w:color w:val="101820"/>
                <w:sz w:val="18"/>
              </w:rPr>
              <w:t>The project team hands over to production support. From the handover date the service levels of the Support Agreement apply and tickets go through the service desk.</w:t>
            </w:r>
          </w:p>
        </w:tc>
      </w:tr>
      <w:tr>
        <w:tc>
          <w:tcPr>
            <w:tcW w:type="dxa" w:w="2358"/>
          </w:tcPr>
          <w:p>
            <w:pPr>
              <w:spacing w:after="20"/>
            </w:pPr>
            <w:r>
              <w:rPr>
                <w:rFonts w:ascii="Segoe UI" w:hAnsi="Segoe UI" w:cs="Segoe UI" w:eastAsia="Segoe UI"/>
                <w:color w:val="101820"/>
                <w:sz w:val="18"/>
              </w:rPr>
              <w:t>Deemed acceptance</w:t>
            </w:r>
          </w:p>
        </w:tc>
        <w:tc>
          <w:tcPr>
            <w:tcW w:type="dxa" w:w="6657"/>
          </w:tcPr>
          <w:p>
            <w:pPr>
              <w:spacing w:after="20"/>
            </w:pPr>
            <w:r>
              <w:rPr>
                <w:rFonts w:ascii="Segoe UI" w:hAnsi="Segoe UI" w:cs="Segoe UI" w:eastAsia="Segoe UI"/>
                <w:color w:val="101820"/>
                <w:sz w:val="18"/>
              </w:rPr>
              <w:t>If the Client neither signs nor gives a written list of the criteria not met within 5 Business Days of submission, the hypercare exit is deemed accepted under the SOW.</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917"/>
        <w:gridCol w:w="1652"/>
        <w:gridCol w:w="1539"/>
        <w:gridCol w:w="907"/>
      </w:tblGrid>
      <w:tr>
        <w:trPr>
          <w:tblHeader w:val="true"/>
        </w:trPr>
        <w:tc>
          <w:tcPr>
            <w:tcW w:type="dxa" w:w="4917"/>
            <w:shd w:val="clear" w:color="auto" w:fill="DCE9F7"/>
          </w:tcPr>
          <w:p>
            <w:pPr>
              <w:spacing w:after="20"/>
            </w:pPr>
            <w:r>
              <w:rPr>
                <w:rFonts w:ascii="Segoe UI" w:hAnsi="Segoe UI" w:cs="Segoe UI" w:eastAsia="Segoe UI"/>
                <w:b/>
                <w:color w:val="0F4761"/>
                <w:sz w:val="18"/>
              </w:rPr>
              <w:t>Role</w:t>
            </w:r>
          </w:p>
        </w:tc>
        <w:tc>
          <w:tcPr>
            <w:tcW w:type="dxa" w:w="1652"/>
            <w:shd w:val="clear" w:color="auto" w:fill="DCE9F7"/>
          </w:tcPr>
          <w:p>
            <w:pPr>
              <w:spacing w:after="20"/>
            </w:pPr>
            <w:r>
              <w:rPr>
                <w:rFonts w:ascii="Segoe UI" w:hAnsi="Segoe UI" w:cs="Segoe UI" w:eastAsia="Segoe UI"/>
                <w:b/>
                <w:color w:val="0F4761"/>
                <w:sz w:val="18"/>
              </w:rPr>
              <w:t>Name</w:t>
            </w:r>
          </w:p>
        </w:tc>
        <w:tc>
          <w:tcPr>
            <w:tcW w:type="dxa" w:w="1539"/>
            <w:shd w:val="clear" w:color="auto" w:fill="DCE9F7"/>
          </w:tcPr>
          <w:p>
            <w:pPr>
              <w:spacing w:after="20"/>
            </w:pPr>
            <w:r>
              <w:rPr>
                <w:rFonts w:ascii="Segoe UI" w:hAnsi="Segoe UI" w:cs="Segoe UI" w:eastAsia="Segoe UI"/>
                <w:b/>
                <w:color w:val="0F4761"/>
                <w:sz w:val="18"/>
              </w:rPr>
              <w:t>Signature</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4917"/>
          </w:tcPr>
          <w:p>
            <w:pPr>
              <w:spacing w:after="20"/>
            </w:pPr>
            <w:r>
              <w:rPr>
                <w:rFonts w:ascii="Segoe UI" w:hAnsi="Segoe UI" w:cs="Segoe UI" w:eastAsia="Segoe UI"/>
                <w:color w:val="101820"/>
                <w:sz w:val="18"/>
              </w:rPr>
              <w:t>Client System Administrator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Client IT head</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Client Accounting Manager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Client sponsor (accepts for the Client)</w:t>
            </w:r>
          </w:p>
        </w:tc>
        <w:tc>
          <w:tcPr>
            <w:tcW w:type="dxa" w:w="1652"/>
          </w:tcPr>
          <w:p>
            <w:pPr>
              <w:spacing w:after="20"/>
            </w:pPr>
            <w:r>
              <w:rPr>
                <w:rFonts w:ascii="Segoe UI" w:hAnsi="Segoe UI" w:cs="Segoe UI" w:eastAsia="Segoe UI"/>
                <w:color w:val="101820"/>
                <w:sz w:val="18"/>
              </w:rPr>
              <w:t>[name, title]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iorta TechNXT project manager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iorta TechNXT support manager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iorta TechNXT head of delivery</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first use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