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8693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8695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8697_4049217194">
            <w:r>
              <w:rPr>
                <w:webHidden/>
                <w:rStyle w:val="IndexLink"/>
              </w:rPr>
              <w:t>3. About this annex</w:t>
              <w:tab/>
              <w:t>4</w:t>
            </w:r>
          </w:hyperlink>
        </w:p>
        <w:p>
          <w:pPr>
            <w:pStyle w:val="TOC1"/>
            <w:tabs>
              <w:tab w:val="clear" w:pos="900"/>
              <w:tab w:val="clear" w:pos="9350"/>
              <w:tab w:val="right" w:pos="9025" w:leader="dot"/>
            </w:tabs>
            <w:rPr/>
          </w:pPr>
          <w:hyperlink w:anchor="__RefHeading___Toc48699_4049217194">
            <w:r>
              <w:rPr>
                <w:webHidden/>
                <w:rStyle w:val="IndexLink"/>
              </w:rPr>
              <w:t>4. Service catalogue</w:t>
              <w:tab/>
              <w:t>5</w:t>
            </w:r>
          </w:hyperlink>
        </w:p>
        <w:p>
          <w:pPr>
            <w:pStyle w:val="TOC2"/>
            <w:tabs>
              <w:tab w:val="clear" w:pos="900"/>
              <w:tab w:val="clear" w:pos="9350"/>
              <w:tab w:val="right" w:pos="9025" w:leader="dot"/>
            </w:tabs>
            <w:rPr/>
          </w:pPr>
          <w:hyperlink w:anchor="__RefHeading___Toc48701_4049217194">
            <w:r>
              <w:rPr>
                <w:webHidden/>
                <w:rStyle w:val="IndexLink"/>
              </w:rPr>
              <w:t>4.1 Overview</w:t>
              <w:tab/>
              <w:t>5</w:t>
            </w:r>
          </w:hyperlink>
        </w:p>
        <w:p>
          <w:pPr>
            <w:pStyle w:val="TOC2"/>
            <w:tabs>
              <w:tab w:val="clear" w:pos="900"/>
              <w:tab w:val="clear" w:pos="9350"/>
              <w:tab w:val="right" w:pos="9025" w:leader="dot"/>
            </w:tabs>
            <w:rPr/>
          </w:pPr>
          <w:hyperlink w:anchor="__RefHeading___Toc48703_4049217194">
            <w:r>
              <w:rPr>
                <w:webHidden/>
                <w:rStyle w:val="IndexLink"/>
              </w:rPr>
              <w:t>4.2 Size tiers</w:t>
              <w:tab/>
              <w:t>5</w:t>
            </w:r>
          </w:hyperlink>
        </w:p>
        <w:p>
          <w:pPr>
            <w:pStyle w:val="TOC2"/>
            <w:tabs>
              <w:tab w:val="clear" w:pos="900"/>
              <w:tab w:val="clear" w:pos="9350"/>
              <w:tab w:val="right" w:pos="9025" w:leader="dot"/>
            </w:tabs>
            <w:rPr/>
          </w:pPr>
          <w:hyperlink w:anchor="__RefHeading___Toc48705_4049217194">
            <w:r>
              <w:rPr>
                <w:webHidden/>
                <w:rStyle w:val="IndexLink"/>
              </w:rPr>
              <w:t>4.3 Packages</w:t>
              <w:tab/>
              <w:t>5</w:t>
            </w:r>
          </w:hyperlink>
        </w:p>
        <w:p>
          <w:pPr>
            <w:pStyle w:val="TOC1"/>
            <w:tabs>
              <w:tab w:val="clear" w:pos="900"/>
              <w:tab w:val="clear" w:pos="9350"/>
              <w:tab w:val="right" w:pos="9025" w:leader="dot"/>
            </w:tabs>
            <w:rPr/>
          </w:pPr>
          <w:hyperlink w:anchor="__RefHeading___Toc48707_4049217194">
            <w:r>
              <w:rPr>
                <w:webHidden/>
                <w:rStyle w:val="IndexLink"/>
              </w:rPr>
              <w:t>5. Rates</w:t>
              <w:tab/>
              <w:t>7</w:t>
            </w:r>
          </w:hyperlink>
        </w:p>
        <w:p>
          <w:pPr>
            <w:pStyle w:val="TOC2"/>
            <w:tabs>
              <w:tab w:val="clear" w:pos="900"/>
              <w:tab w:val="clear" w:pos="9350"/>
              <w:tab w:val="right" w:pos="9025" w:leader="dot"/>
            </w:tabs>
            <w:rPr/>
          </w:pPr>
          <w:hyperlink w:anchor="__RefHeading___Toc48709_4049217194">
            <w:r>
              <w:rPr>
                <w:webHidden/>
                <w:rStyle w:val="IndexLink"/>
              </w:rPr>
              <w:t>5.1 S01: perpetual licence</w:t>
              <w:tab/>
              <w:t>7</w:t>
            </w:r>
          </w:hyperlink>
        </w:p>
        <w:p>
          <w:pPr>
            <w:pStyle w:val="TOC2"/>
            <w:tabs>
              <w:tab w:val="clear" w:pos="900"/>
              <w:tab w:val="clear" w:pos="9350"/>
              <w:tab w:val="right" w:pos="9025" w:leader="dot"/>
            </w:tabs>
            <w:rPr/>
          </w:pPr>
          <w:hyperlink w:anchor="__RefHeading___Toc48711_4049217194">
            <w:r>
              <w:rPr>
                <w:webHidden/>
                <w:rStyle w:val="IndexLink"/>
              </w:rPr>
              <w:t>5.2 S02: subscription</w:t>
              <w:tab/>
              <w:t>7</w:t>
            </w:r>
          </w:hyperlink>
        </w:p>
        <w:p>
          <w:pPr>
            <w:pStyle w:val="TOC2"/>
            <w:tabs>
              <w:tab w:val="clear" w:pos="900"/>
              <w:tab w:val="clear" w:pos="9350"/>
              <w:tab w:val="right" w:pos="9025" w:leader="dot"/>
            </w:tabs>
            <w:rPr/>
          </w:pPr>
          <w:hyperlink w:anchor="__RefHeading___Toc48713_4049217194">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48715_4049217194">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48717_4049217194">
            <w:r>
              <w:rPr>
                <w:webHidden/>
                <w:rStyle w:val="IndexLink"/>
              </w:rPr>
              <w:t>5.5 S07: hosting</w:t>
              <w:tab/>
              <w:t>8</w:t>
            </w:r>
          </w:hyperlink>
        </w:p>
        <w:p>
          <w:pPr>
            <w:pStyle w:val="TOC2"/>
            <w:tabs>
              <w:tab w:val="clear" w:pos="900"/>
              <w:tab w:val="clear" w:pos="9350"/>
              <w:tab w:val="right" w:pos="9025" w:leader="dot"/>
            </w:tabs>
            <w:rPr/>
          </w:pPr>
          <w:hyperlink w:anchor="__RefHeading___Toc48719_4049217194">
            <w:r>
              <w:rPr>
                <w:webHidden/>
                <w:rStyle w:val="IndexLink"/>
              </w:rPr>
              <w:t>5.6 S08: optional services</w:t>
              <w:tab/>
              <w:t>8</w:t>
            </w:r>
          </w:hyperlink>
        </w:p>
        <w:p>
          <w:pPr>
            <w:pStyle w:val="TOC2"/>
            <w:tabs>
              <w:tab w:val="clear" w:pos="900"/>
              <w:tab w:val="clear" w:pos="9350"/>
              <w:tab w:val="right" w:pos="9025" w:leader="dot"/>
            </w:tabs>
            <w:rPr/>
          </w:pPr>
          <w:hyperlink w:anchor="__RefHeading___Toc48721_4049217194">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48723_4049217194">
            <w:r>
              <w:rPr>
                <w:webHidden/>
                <w:rStyle w:val="IndexLink"/>
              </w:rPr>
              <w:t>5.8 S10: exit and transition</w:t>
              <w:tab/>
              <w:t>9</w:t>
            </w:r>
          </w:hyperlink>
        </w:p>
        <w:p>
          <w:pPr>
            <w:pStyle w:val="TOC2"/>
            <w:tabs>
              <w:tab w:val="clear" w:pos="900"/>
              <w:tab w:val="clear" w:pos="9350"/>
              <w:tab w:val="right" w:pos="9025" w:leader="dot"/>
            </w:tabs>
            <w:rPr/>
          </w:pPr>
          <w:hyperlink w:anchor="__RefHeading___Toc48725_4049217194">
            <w:r>
              <w:rPr>
                <w:webHidden/>
                <w:rStyle w:val="IndexLink"/>
              </w:rPr>
              <w:t>5.9 S11: source code escrow</w:t>
              <w:tab/>
              <w:t>10</w:t>
            </w:r>
          </w:hyperlink>
        </w:p>
        <w:p>
          <w:pPr>
            <w:pStyle w:val="TOC1"/>
            <w:tabs>
              <w:tab w:val="clear" w:pos="900"/>
              <w:tab w:val="clear" w:pos="9350"/>
              <w:tab w:val="right" w:pos="9025" w:leader="dot"/>
            </w:tabs>
            <w:rPr/>
          </w:pPr>
          <w:hyperlink w:anchor="__RefHeading___Toc48727_4049217194">
            <w:r>
              <w:rPr>
                <w:webHidden/>
                <w:rStyle w:val="IndexLink"/>
              </w:rPr>
              <w:t>6. Payment terms</w:t>
              <w:tab/>
              <w:t>11</w:t>
            </w:r>
          </w:hyperlink>
        </w:p>
        <w:p>
          <w:pPr>
            <w:pStyle w:val="TOC1"/>
            <w:tabs>
              <w:tab w:val="clear" w:pos="900"/>
              <w:tab w:val="clear" w:pos="9350"/>
              <w:tab w:val="right" w:pos="9025" w:leader="dot"/>
            </w:tabs>
            <w:rPr/>
          </w:pPr>
          <w:hyperlink w:anchor="__RefHeading___Toc48729_4049217194">
            <w:r>
              <w:rPr>
                <w:webHidden/>
                <w:rStyle w:val="IndexLink"/>
              </w:rPr>
              <w:t>7. Out of scope</w:t>
              <w:tab/>
              <w:t>12</w:t>
            </w:r>
          </w:hyperlink>
        </w:p>
        <w:p>
          <w:pPr>
            <w:pStyle w:val="TOC2"/>
            <w:tabs>
              <w:tab w:val="clear" w:pos="900"/>
              <w:tab w:val="clear" w:pos="9350"/>
              <w:tab w:val="right" w:pos="9025" w:leader="dot"/>
            </w:tabs>
            <w:rPr/>
          </w:pPr>
          <w:hyperlink w:anchor="__RefHeading___Toc48731_4049217194">
            <w:r>
              <w:rPr>
                <w:webHidden/>
                <w:rStyle w:val="IndexLink"/>
              </w:rPr>
              <w:t>7.1 Product changes</w:t>
              <w:tab/>
              <w:t>12</w:t>
            </w:r>
          </w:hyperlink>
        </w:p>
        <w:p>
          <w:pPr>
            <w:pStyle w:val="TOC2"/>
            <w:tabs>
              <w:tab w:val="clear" w:pos="900"/>
              <w:tab w:val="clear" w:pos="9350"/>
              <w:tab w:val="right" w:pos="9025" w:leader="dot"/>
            </w:tabs>
            <w:rPr/>
          </w:pPr>
          <w:hyperlink w:anchor="__RefHeading___Toc48733_4049217194">
            <w:r>
              <w:rPr>
                <w:webHidden/>
                <w:rStyle w:val="IndexLink"/>
              </w:rPr>
              <w:t>7.2 Data services</w:t>
              <w:tab/>
              <w:t>12</w:t>
            </w:r>
          </w:hyperlink>
        </w:p>
        <w:p>
          <w:pPr>
            <w:pStyle w:val="TOC2"/>
            <w:tabs>
              <w:tab w:val="clear" w:pos="900"/>
              <w:tab w:val="clear" w:pos="9350"/>
              <w:tab w:val="right" w:pos="9025" w:leader="dot"/>
            </w:tabs>
            <w:rPr/>
          </w:pPr>
          <w:hyperlink w:anchor="__RefHeading___Toc48735_4049217194">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48737_4049217194">
            <w:r>
              <w:rPr>
                <w:webHidden/>
                <w:rStyle w:val="IndexLink"/>
              </w:rPr>
              <w:t>7.4 Regulatory and advice</w:t>
              <w:tab/>
              <w:t>12</w:t>
            </w:r>
          </w:hyperlink>
        </w:p>
        <w:p>
          <w:pPr>
            <w:pStyle w:val="TOC2"/>
            <w:tabs>
              <w:tab w:val="clear" w:pos="900"/>
              <w:tab w:val="clear" w:pos="9350"/>
              <w:tab w:val="right" w:pos="9025" w:leader="dot"/>
            </w:tabs>
            <w:rPr/>
          </w:pPr>
          <w:hyperlink w:anchor="__RefHeading___Toc48739_4049217194">
            <w:r>
              <w:rPr>
                <w:webHidden/>
                <w:rStyle w:val="IndexLink"/>
              </w:rPr>
              <w:t>7.5 Training and support</w:t>
              <w:tab/>
              <w:t>12</w:t>
            </w:r>
          </w:hyperlink>
        </w:p>
        <w:p>
          <w:pPr>
            <w:pStyle w:val="TOC1"/>
            <w:tabs>
              <w:tab w:val="clear" w:pos="900"/>
              <w:tab w:val="clear" w:pos="9350"/>
              <w:tab w:val="right" w:pos="9025" w:leader="dot"/>
            </w:tabs>
            <w:rPr/>
          </w:pPr>
          <w:hyperlink w:anchor="__RefHeading___Toc48741_4049217194">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8693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8695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8697_4049217194"/>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48699_4049217194"/>
      <w:bookmarkEnd w:id="7"/>
      <w:r>
        <w:rPr>
          <w:rFonts w:eastAsia="Segoe UI" w:cs="Segoe UI" w:ascii="Segoe UI" w:hAnsi="Segoe UI"/>
          <w:b/>
          <w:color w:val="0F4761"/>
          <w:sz w:val="32"/>
        </w:rPr>
        <w:t>4.  Service catalogue</w:t>
      </w:r>
    </w:p>
    <w:p>
      <w:pPr>
        <w:pStyle w:val="Heading2"/>
        <w:rPr/>
      </w:pPr>
      <w:bookmarkStart w:id="8" w:name="__RefHeading___Toc48701_4049217194"/>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production and one UAT environment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48703_4049217194"/>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48705_4049217194"/>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48707_4049217194"/>
      <w:bookmarkEnd w:id="11"/>
      <w:r>
        <w:rPr>
          <w:rFonts w:eastAsia="Segoe UI" w:cs="Segoe UI" w:ascii="Segoe UI" w:hAnsi="Segoe UI"/>
          <w:b/>
          <w:color w:val="0F4761"/>
          <w:sz w:val="32"/>
        </w:rPr>
        <w:t>5.  Rates</w:t>
      </w:r>
    </w:p>
    <w:p>
      <w:pPr>
        <w:pStyle w:val="Heading2"/>
        <w:rPr/>
      </w:pPr>
      <w:bookmarkStart w:id="12" w:name="__RefHeading___Toc48709_4049217194"/>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48711_4049217194"/>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48713_4049217194"/>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48715_4049217194"/>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48717_4049217194"/>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Production and one UAT environment, daily backups, monitoring, patching and certificates. Per month, monthly in advance from the date the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rPr/>
      </w:pPr>
      <w:bookmarkStart w:id="17" w:name="__RefHeading___Toc48719_4049217194"/>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48721_4049217194"/>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48723_4049217194"/>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48725_4049217194"/>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Heading1"/>
        <w:rPr/>
      </w:pPr>
      <w:r>
        <w:br w:type="page"/>
      </w:r>
      <w:bookmarkStart w:id="21" w:name="__RefHeading___Toc48727_4049217194"/>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48729_4049217194"/>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48731_4049217194"/>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48733_4049217194"/>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48735_4049217194"/>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48737_4049217194"/>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48739_4049217194"/>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48741_4049217194"/>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2026-10-04T01:46:02Z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