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D2CD8" w14:textId="0D544CAB" w:rsidR="00DD7430" w:rsidRDefault="004E4690" w:rsidP="3B384731">
      <w:r>
        <w:rPr>
          <w:noProof/>
        </w:rPr>
        <w:drawing>
          <wp:anchor distT="0" distB="0" distL="114300" distR="114300" simplePos="0" relativeHeight="251658241" behindDoc="1" locked="0" layoutInCell="1" allowOverlap="1" wp14:anchorId="7FDD2D24" wp14:editId="42CB1C55">
            <wp:simplePos x="0" y="0"/>
            <wp:positionH relativeFrom="margin">
              <wp:posOffset>-914400</wp:posOffset>
            </wp:positionH>
            <wp:positionV relativeFrom="margin">
              <wp:posOffset>-914426</wp:posOffset>
            </wp:positionV>
            <wp:extent cx="7553960" cy="10685198"/>
            <wp:effectExtent l="0" t="0" r="8890" b="1905"/>
            <wp:wrapNone/>
            <wp:docPr id="2053156881" name="Picture 2">
              <a:extLst xmlns:a="http://schemas.openxmlformats.org/drawingml/2006/main">
                <a:ext uri="{FF2B5EF4-FFF2-40B4-BE49-F238E27FC236}">
                  <a16:creationId xmlns:a16="http://schemas.microsoft.com/office/drawing/2014/main" id="{C3E1FE75-9233-4911-9AF8-8DA8FB5453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156881"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53960" cy="10685198"/>
                    </a:xfrm>
                    <a:prstGeom prst="rect">
                      <a:avLst/>
                    </a:prstGeom>
                  </pic:spPr>
                </pic:pic>
              </a:graphicData>
            </a:graphic>
            <wp14:sizeRelH relativeFrom="margin">
              <wp14:pctWidth>0</wp14:pctWidth>
            </wp14:sizeRelH>
            <wp14:sizeRelV relativeFrom="margin">
              <wp14:pctHeight>0</wp14:pctHeight>
            </wp14:sizeRelV>
          </wp:anchor>
        </w:drawing>
      </w:r>
      <w:r w:rsidR="004647A1">
        <w:rPr>
          <w:noProof/>
        </w:rPr>
        <w:drawing>
          <wp:anchor distT="0" distB="0" distL="114300" distR="114300" simplePos="0" relativeHeight="251658247" behindDoc="1" locked="0" layoutInCell="1" allowOverlap="1" wp14:anchorId="68FBBCEA" wp14:editId="760DF883">
            <wp:simplePos x="0" y="0"/>
            <wp:positionH relativeFrom="margin">
              <wp:align>center</wp:align>
            </wp:positionH>
            <wp:positionV relativeFrom="margin">
              <wp:posOffset>244432</wp:posOffset>
            </wp:positionV>
            <wp:extent cx="2000250" cy="568367"/>
            <wp:effectExtent l="0" t="0" r="0" b="3175"/>
            <wp:wrapNone/>
            <wp:docPr id="940639279" name="Picture 4">
              <a:extLst xmlns:a="http://schemas.openxmlformats.org/drawingml/2006/main">
                <a:ext uri="{FF2B5EF4-FFF2-40B4-BE49-F238E27FC236}">
                  <a16:creationId xmlns:a16="http://schemas.microsoft.com/office/drawing/2014/main" id="{E3627AEF-EF2A-408D-AEDD-9163B5905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639279" name="Picture 94063927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00250" cy="568367"/>
                    </a:xfrm>
                    <a:prstGeom prst="rect">
                      <a:avLst/>
                    </a:prstGeom>
                  </pic:spPr>
                </pic:pic>
              </a:graphicData>
            </a:graphic>
            <wp14:sizeRelH relativeFrom="margin">
              <wp14:pctWidth>0</wp14:pctWidth>
            </wp14:sizeRelH>
            <wp14:sizeRelV relativeFrom="margin">
              <wp14:pctHeight>0</wp14:pctHeight>
            </wp14:sizeRelV>
          </wp:anchor>
        </w:drawing>
      </w:r>
    </w:p>
    <w:p w14:paraId="4EBFD2E5" w14:textId="7C6911E0" w:rsidR="00DD7430" w:rsidRDefault="003F0D95">
      <w:r w:rsidRPr="004A1359">
        <w:rPr>
          <w:noProof/>
          <w:color w:val="1D74BA"/>
        </w:rPr>
        <mc:AlternateContent>
          <mc:Choice Requires="wps">
            <w:drawing>
              <wp:anchor distT="45720" distB="45720" distL="114300" distR="114300" simplePos="0" relativeHeight="251658246" behindDoc="0" locked="0" layoutInCell="1" allowOverlap="1" wp14:anchorId="204C02CC" wp14:editId="65DFA600">
                <wp:simplePos x="0" y="0"/>
                <wp:positionH relativeFrom="margin">
                  <wp:align>center</wp:align>
                </wp:positionH>
                <wp:positionV relativeFrom="paragraph">
                  <wp:posOffset>1979157</wp:posOffset>
                </wp:positionV>
                <wp:extent cx="4528820" cy="337820"/>
                <wp:effectExtent l="0" t="0" r="0" b="5080"/>
                <wp:wrapSquare wrapText="bothSides"/>
                <wp:docPr id="1294513242" name="Text Box 2">
                  <a:extLst xmlns:a="http://schemas.openxmlformats.org/drawingml/2006/main">
                    <a:ext uri="{FF2B5EF4-FFF2-40B4-BE49-F238E27FC236}">
                      <a16:creationId xmlns:a16="http://schemas.microsoft.com/office/drawing/2014/main" id="{7523173A-31B4-4C1A-9AA6-993E5CA1A44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28820" cy="337820"/>
                        </a:xfrm>
                        <a:prstGeom prst="rect">
                          <a:avLst/>
                        </a:prstGeom>
                        <a:noFill/>
                        <a:ln w="9525">
                          <a:noFill/>
                          <a:miter lim="800000"/>
                          <a:headEnd/>
                          <a:tailEnd/>
                        </a:ln>
                      </wps:spPr>
                      <wps:txbx>
                        <w:txbxContent>
                          <w:p w14:paraId="54FA1EBF" w14:textId="6A6CA9D8" w:rsidR="00913938" w:rsidRPr="00851AA2" w:rsidRDefault="002D24EB" w:rsidP="00913938">
                            <w:pPr>
                              <w:rPr>
                                <w:b/>
                                <w:bCs/>
                                <w:color w:val="071B2C"/>
                                <w:sz w:val="36"/>
                                <w:szCs w:val="36"/>
                              </w:rPr>
                            </w:pPr>
                            <w:r w:rsidRPr="00851AA2">
                              <w:rPr>
                                <w:b/>
                                <w:bCs/>
                                <w:color w:val="071B2C"/>
                                <w:sz w:val="36"/>
                                <w:szCs w:val="36"/>
                              </w:rPr>
                              <w:t>Running the discovery and configuration workshops for BrokerVerse OOTB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04C02CC" id="_x0000_t202" coordsize="21600,21600" o:spt="202" path="m,l,21600r21600,l21600,xe">
                <v:stroke joinstyle="miter"/>
                <v:path gradientshapeok="t" o:connecttype="rect"/>
              </v:shapetype>
              <v:shape id="Text Box 2" o:spid="_x0000_s1026" type="#_x0000_t202" style="position:absolute;margin-left:0;margin-top:155.85pt;width:122.25pt;height:26.6pt;z-index:25165824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" filled="f" stroked="f">
                <v:textbox>
                  <w:txbxContent>
                    <w:p w14:paraId="54FA1EBF" w14:textId="6A6CA9D8" w:rsidR="00913938" w:rsidRPr="00851AA2" w:rsidRDefault="002D24EB" w:rsidP="00913938">
                      <w:pPr>
                        <w:rPr>
                          <w:b/>
                          <w:bCs/>
                          <w:color w:val="071B2C"/>
                          <w:sz w:val="36"/>
                          <w:szCs w:val="36"/>
                        </w:rPr>
                      </w:pPr>
                      <w:r w:rsidRPr="00851AA2">
                        <w:rPr>
                          <w:b/>
                          <w:bCs/>
                          <w:color w:val="071B2C"/>
                          <w:sz w:val="36"/>
                          <w:szCs w:val="36"/>
                        </w:rPr>
                        <w:t>Running the discovery and configuration workshops for BrokerVerse OOTB</w:t>
                      </w:r>
                    </w:p>
                  </w:txbxContent>
                </v:textbox>
                <w10:wrap type="square" anchorx="margin"/>
              </v:shape>
            </w:pict>
          </mc:Fallback>
        </mc:AlternateContent>
      </w:r>
      <w:r w:rsidRPr="004A1359">
        <w:rPr>
          <w:noProof/>
          <w:color w:val="1D74BA"/>
        </w:rPr>
        <mc:AlternateContent>
          <mc:Choice Requires="wps">
            <w:drawing>
              <wp:anchor distT="45720" distB="45720" distL="114300" distR="114300" simplePos="0" relativeHeight="251658245" behindDoc="0" locked="0" layoutInCell="1" allowOverlap="1" wp14:anchorId="01DE2BF4" wp14:editId="07BA52AE">
                <wp:simplePos x="0" y="0"/>
                <wp:positionH relativeFrom="margin">
                  <wp:align>center</wp:align>
                </wp:positionH>
                <wp:positionV relativeFrom="paragraph">
                  <wp:posOffset>1291590</wp:posOffset>
                </wp:positionV>
                <wp:extent cx="4528820" cy="1250000"/>
                <wp:effectExtent l="0" t="0" r="0" b="0"/>
                <wp:wrapSquare wrapText="bothSides"/>
                <wp:docPr id="578771272" name="Text Box 2">
                  <a:extLst xmlns:a="http://schemas.openxmlformats.org/drawingml/2006/main">
                    <a:ext uri="{FF2B5EF4-FFF2-40B4-BE49-F238E27FC236}">
                      <a16:creationId xmlns:a16="http://schemas.microsoft.com/office/drawing/2014/main" id="{667603B8-5035-4623-849E-672EC358E0B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28820" cy="1250000"/>
                        </a:xfrm>
                        <a:prstGeom prst="rect">
                          <a:avLst/>
                        </a:prstGeom>
                        <a:noFill/>
                        <a:ln w="9525">
                          <a:noFill/>
                          <a:miter lim="800000"/>
                          <a:headEnd/>
                          <a:tailEnd/>
                        </a:ln>
                      </wps:spPr>
                      <wps:txbx>
                        <w:txbxContent>
                          <w:p w14:paraId="539063F1" w14:textId="4B04DDEF" w:rsidR="003F0D95" w:rsidRPr="00E75E19" w:rsidRDefault="003F0D95" w:rsidP="003F0D95">
                            <w:pPr>
                              <w:rPr>
                                <w:b/>
                                <w:bCs/>
                                <w:color w:val="1D74BA"/>
                                <w:sz w:val="36"/>
                                <w:szCs w:val="36"/>
                                <w:lang w:val="en-MY"/>
                              </w:rPr>
                            </w:pPr>
                            <w:r>
                              <w:rPr>
                                <w:b/>
                                <w:bCs/>
                                <w:color w:val="1D74BA"/>
                                <w:sz w:val="36"/>
                                <w:szCs w:val="36"/>
                                <w:lang w:val="en-MY"/>
                              </w:rPr>
                              <w:t>Discovery Workbook Guide</w:t>
                            </w:r>
                            <w:r w:rsidRPr="00E75E19">
                              <w:rPr>
                                <w:b/>
                                <w:bCs/>
                                <w:color w:val="1D74BA"/>
                                <w:sz w:val="36"/>
                                <w:szCs w:val="36"/>
                                <w:lang w:val="en-MY"/>
                              </w:rPr>
                              <w:t xml:space="preserve"/>
                            </w:r>
                          </w:p>
                          <w:p w14:paraId="4B8244AC" w14:textId="7CD00658" w:rsidR="002F15FD" w:rsidRPr="001D3CAE" w:rsidRDefault="002F15FD" w:rsidP="003C3BF4">
                            <w:pPr>
                              <w:rPr>
                                <w:b/>
                                <w:bCs/>
                                <w:color w:val="1D74BA"/>
                                <w:sz w:val="56"/>
                                <w:szCs w:val="5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DE2BF4" id="_x0000_s1027" type="#_x0000_t202" style="position:absolute;margin-left:0;margin-top:101.7pt;width:356.6pt;height:37.55pt;z-index:251658245;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" filled="f" stroked="f">
                <v:textbox>
                  <w:txbxContent>
                    <w:p w14:paraId="539063F1" w14:textId="4B04DDEF" w:rsidR="003F0D95" w:rsidRPr="00E75E19" w:rsidRDefault="003F0D95" w:rsidP="003F0D95">
                      <w:pPr>
                        <w:rPr>
                          <w:b/>
                          <w:bCs/>
                          <w:color w:val="1D74BA"/>
                          <w:sz w:val="36"/>
                          <w:szCs w:val="36"/>
                          <w:lang w:val="en-MY"/>
                        </w:rPr>
                      </w:pPr>
                      <w:r>
                        <w:rPr>
                          <w:b/>
                          <w:bCs/>
                          <w:color w:val="1D74BA"/>
                          <w:sz w:val="36"/>
                          <w:szCs w:val="36"/>
                          <w:lang w:val="en-MY"/>
                        </w:rPr>
                        <w:t>Discovery Workbook Guide</w:t>
                      </w:r>
                      <w:r w:rsidRPr="00E75E19">
                        <w:rPr>
                          <w:b/>
                          <w:bCs/>
                          <w:color w:val="1D74BA"/>
                          <w:sz w:val="36"/>
                          <w:szCs w:val="36"/>
                          <w:lang w:val="en-MY"/>
                        </w:rPr>
                        <w:t xml:space="preserve"/>
                      </w:r>
                    </w:p>
                    <w:p w14:paraId="4B8244AC" w14:textId="7CD00658" w:rsidR="002F15FD" w:rsidRPr="001D3CAE" w:rsidRDefault="002F15FD" w:rsidP="003C3BF4">
                      <w:pPr>
                        <w:rPr>
                          <w:b/>
                          <w:bCs/>
                          <w:color w:val="1D74BA"/>
                          <w:sz w:val="56"/>
                          <w:szCs w:val="56"/>
                        </w:rPr>
                      </w:pPr>
                    </w:p>
                  </w:txbxContent>
                </v:textbox>
                <w10:wrap type="square" anchorx="margin"/>
              </v:shape>
            </w:pict>
          </mc:Fallback>
        </mc:AlternateContent>
      </w:r>
      <w:r w:rsidR="003C3BF4" w:rsidRPr="004A1359">
        <w:rPr>
          <w:noProof/>
          <w:color w:val="1D74BA"/>
        </w:rPr>
        <mc:AlternateContent>
          <mc:Choice Requires="wps">
            <w:drawing>
              <wp:anchor distT="45720" distB="45720" distL="114300" distR="114300" simplePos="0" relativeHeight="251658244" behindDoc="0" locked="0" layoutInCell="1" allowOverlap="1" wp14:anchorId="1BF25123" wp14:editId="646212E8">
                <wp:simplePos x="0" y="0"/>
                <wp:positionH relativeFrom="page">
                  <wp:posOffset>4992625</wp:posOffset>
                </wp:positionH>
                <wp:positionV relativeFrom="paragraph">
                  <wp:posOffset>4124960</wp:posOffset>
                </wp:positionV>
                <wp:extent cx="2400000" cy="266700"/>
                <wp:effectExtent l="0" t="0" r="0" b="0"/>
                <wp:wrapSquare wrapText="bothSides"/>
                <wp:docPr id="2121288187" name="Text Box 2">
                  <a:extLst xmlns:a="http://schemas.openxmlformats.org/drawingml/2006/main">
                    <a:ext uri="{FF2B5EF4-FFF2-40B4-BE49-F238E27FC236}">
                      <a16:creationId xmlns:a16="http://schemas.microsoft.com/office/drawing/2014/main" id="{37CA37AE-CBDC-4F83-9202-1C48F3B8FDC9}"/>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0000" cy="266700"/>
                        </a:xfrm>
                        <a:prstGeom prst="rect">
                          <a:avLst/>
                        </a:prstGeom>
                        <a:noFill/>
                        <a:ln w="9525">
                          <a:noFill/>
                          <a:miter lim="800000"/>
                          <a:headEnd/>
                          <a:tailEnd/>
                        </a:ln>
                      </wps:spPr>
                      <wps:txbx>
                        <w:txbxContent>
                          <w:p w14:paraId="3064779C" w14:textId="169D6E01" w:rsidR="003C3BF4" w:rsidRPr="002F15FD" w:rsidRDefault="0064254C" w:rsidP="003C3BF4">
                            <w:pPr>
                              <w:rPr>
                                <w:b/>
                                <w:bCs/>
                                <w:color w:val="1D74BA"/>
                              </w:rPr>
                            </w:pPr>
                            <w:r w:rsidRPr="002F15FD">
                              <w:rPr>
                                <w:color w:val="1D74BA"/>
                              </w:rPr>
                              <w:t xml:space="preserve">Date - </w:t>
                            </w:r>
                            <w:r w:rsidRPr="002F15FD">
                              <w:rPr>
                                <w:b/>
                                <w:bCs/>
                                <w:color w:val="1D74BA"/>
                              </w:rPr>
                              <w:t>03 October 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F25123" id="_x0000_s1028" type="#_x0000_t202" style="position:absolute;margin-left:453.75pt;margin-top:324.8pt;width:128.25pt;height:21pt;z-index:25165824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" filled="f" stroked="f">
                <v:textbox>
                  <w:txbxContent>
                    <w:p w14:paraId="3064779C" w14:textId="169D6E01" w:rsidR="003C3BF4" w:rsidRPr="002F15FD" w:rsidRDefault="0064254C" w:rsidP="003C3BF4">
                      <w:pPr>
                        <w:rPr>
                          <w:b/>
                          <w:bCs/>
                          <w:color w:val="1D74BA"/>
                        </w:rPr>
                      </w:pPr>
                      <w:r w:rsidRPr="002F15FD">
                        <w:rPr>
                          <w:color w:val="1D74BA"/>
                        </w:rPr>
                        <w:t xml:space="preserve">Date - </w:t>
                      </w:r>
                      <w:r w:rsidRPr="002F15FD">
                        <w:rPr>
                          <w:b/>
                          <w:bCs/>
                          <w:color w:val="1D74BA"/>
                        </w:rPr>
                        <w:t>03 October 2026</w:t>
                      </w:r>
                    </w:p>
                  </w:txbxContent>
                </v:textbox>
                <w10:wrap type="square" anchorx="page"/>
              </v:shape>
            </w:pict>
          </mc:Fallback>
        </mc:AlternateContent>
      </w:r>
      <w:r w:rsidR="003C3BF4" w:rsidRPr="004A1359">
        <w:rPr>
          <w:noProof/>
          <w:color w:val="1D74BA"/>
        </w:rPr>
        <mc:AlternateContent>
          <mc:Choice Requires="wps">
            <w:drawing>
              <wp:anchor distT="45720" distB="45720" distL="114300" distR="114300" simplePos="0" relativeHeight="251658243" behindDoc="0" locked="0" layoutInCell="1" allowOverlap="1" wp14:anchorId="58C23128" wp14:editId="498091B1">
                <wp:simplePos x="0" y="0"/>
                <wp:positionH relativeFrom="page">
                  <wp:posOffset>3095180</wp:posOffset>
                </wp:positionH>
                <wp:positionV relativeFrom="paragraph">
                  <wp:posOffset>4124960</wp:posOffset>
                </wp:positionV>
                <wp:extent cx="1600000" cy="266700"/>
                <wp:effectExtent l="0" t="0" r="0" b="0"/>
                <wp:wrapSquare wrapText="bothSides"/>
                <wp:docPr id="728187958" name="Text Box 2">
                  <a:extLst xmlns:a="http://schemas.openxmlformats.org/drawingml/2006/main">
                    <a:ext uri="{FF2B5EF4-FFF2-40B4-BE49-F238E27FC236}">
                      <a16:creationId xmlns:a16="http://schemas.microsoft.com/office/drawing/2014/main" id="{F924D743-A85E-4208-9BF2-3E490CC7E55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000" cy="266700"/>
                        </a:xfrm>
                        <a:prstGeom prst="rect">
                          <a:avLst/>
                        </a:prstGeom>
                        <a:noFill/>
                        <a:ln w="9525">
                          <a:noFill/>
                          <a:miter lim="800000"/>
                          <a:headEnd/>
                          <a:tailEnd/>
                        </a:ln>
                      </wps:spPr>
                      <wps:txbx>
                        <w:txbxContent>
                          <w:p w14:paraId="1A3BCAB9" w14:textId="1233059B" w:rsidR="003C3BF4" w:rsidRPr="002F15FD" w:rsidRDefault="003C3BF4" w:rsidP="003C3BF4">
                            <w:pPr>
                              <w:rPr>
                                <w:b/>
                                <w:bCs/>
                                <w:color w:val="1D74BA"/>
                              </w:rPr>
                            </w:pPr>
                            <w:r w:rsidRPr="002F15FD">
                              <w:rPr>
                                <w:color w:val="1D74BA"/>
                              </w:rPr>
                              <w:t xml:space="preserve">Version - </w:t>
                            </w:r>
                            <w:r w:rsidR="00EC1FCB">
                              <w:rPr>
                                <w:b/>
                                <w:bCs/>
                                <w:color w:val="1D74BA"/>
                              </w:rPr>
                              <w:t>1</w:t>
                            </w:r>
                            <w:r w:rsidRPr="002F15FD">
                              <w:rPr>
                                <w:b/>
                                <w:bCs/>
                                <w:color w:val="1D74BA"/>
                              </w:rPr>
                              <w:t>.</w:t>
                            </w:r>
                            <w:r w:rsidR="00EC1FCB">
                              <w:rPr>
                                <w:b/>
                                <w:bCs/>
                                <w:color w:val="1D74BA"/>
                              </w:rPr>
                              <w:t>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C23128" id="_x0000_s1029" type="#_x0000_t202" style="position:absolute;margin-left:263.4pt;margin-top:324.8pt;width:86.6pt;height:21pt;z-index:251658243;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" filled="f" stroked="f">
                <v:textbox>
                  <w:txbxContent>
                    <w:p w14:paraId="1A3BCAB9" w14:textId="1233059B" w:rsidR="003C3BF4" w:rsidRPr="002F15FD" w:rsidRDefault="003C3BF4" w:rsidP="003C3BF4">
                      <w:pPr>
                        <w:rPr>
                          <w:b/>
                          <w:bCs/>
                          <w:color w:val="1D74BA"/>
                        </w:rPr>
                      </w:pPr>
                      <w:r w:rsidRPr="002F15FD">
                        <w:rPr>
                          <w:color w:val="1D74BA"/>
                        </w:rPr>
                        <w:t xml:space="preserve">Version - </w:t>
                      </w:r>
                      <w:r w:rsidR="00EC1FCB">
                        <w:rPr>
                          <w:b/>
                          <w:bCs/>
                          <w:color w:val="1D74BA"/>
                        </w:rPr>
                        <w:t>1</w:t>
                      </w:r>
                      <w:r w:rsidRPr="002F15FD">
                        <w:rPr>
                          <w:b/>
                          <w:bCs/>
                          <w:color w:val="1D74BA"/>
                        </w:rPr>
                        <w:t>.</w:t>
                      </w:r>
                      <w:r w:rsidR="00EC1FCB">
                        <w:rPr>
                          <w:b/>
                          <w:bCs/>
                          <w:color w:val="1D74BA"/>
                        </w:rPr>
                        <w:t>0</w:t>
                      </w:r>
                    </w:p>
                  </w:txbxContent>
                </v:textbox>
                <w10:wrap type="square" anchorx="page"/>
              </v:shape>
            </w:pict>
          </mc:Fallback>
        </mc:AlternateContent>
      </w:r>
      <w:r w:rsidR="00EC0DBF" w:rsidRPr="004A1359">
        <w:rPr>
          <w:noProof/>
          <w:color w:val="1D74BA"/>
        </w:rPr>
        <mc:AlternateContent>
          <mc:Choice Requires="wps">
            <w:drawing>
              <wp:anchor distT="45720" distB="45720" distL="114300" distR="114300" simplePos="0" relativeHeight="251658242" behindDoc="0" locked="0" layoutInCell="1" allowOverlap="1" wp14:anchorId="3D43415C" wp14:editId="2B893344">
                <wp:simplePos x="0" y="0"/>
                <wp:positionH relativeFrom="page">
                  <wp:posOffset>194310</wp:posOffset>
                </wp:positionH>
                <wp:positionV relativeFrom="paragraph">
                  <wp:posOffset>4124960</wp:posOffset>
                </wp:positionV>
                <wp:extent cx="2600000" cy="266700"/>
                <wp:effectExtent l="0" t="0" r="0" b="0"/>
                <wp:wrapSquare wrapText="bothSides"/>
                <wp:docPr id="217" name="Text Box 2">
                  <a:extLst xmlns:a="http://schemas.openxmlformats.org/drawingml/2006/main">
                    <a:ext uri="{FF2B5EF4-FFF2-40B4-BE49-F238E27FC236}">
                      <a16:creationId xmlns:a16="http://schemas.microsoft.com/office/drawing/2014/main" id="{214E5FFD-7012-4F5C-89A4-E2F28B264C9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0000" cy="266700"/>
                        </a:xfrm>
                        <a:prstGeom prst="rect">
                          <a:avLst/>
                        </a:prstGeom>
                        <a:noFill/>
                        <a:ln w="9525">
                          <a:noFill/>
                          <a:miter lim="800000"/>
                          <a:headEnd/>
                          <a:tailEnd/>
                        </a:ln>
                      </wps:spPr>
                      <wps:txbx>
                        <w:txbxContent>
                          <w:p w14:paraId="5ABF8422" w14:textId="69B19D89" w:rsidR="00EC0DBF" w:rsidRPr="002F15FD" w:rsidRDefault="00EC0DBF" w:rsidP="00EC0DBF">
                            <w:pPr>
                              <w:rPr>
                                <w:b/>
                                <w:bCs/>
                                <w:color w:val="1D74BA"/>
                              </w:rPr>
                            </w:pPr>
                            <w:r w:rsidRPr="002F15FD">
                              <w:rPr>
                                <w:color w:val="1D74BA"/>
                              </w:rPr>
                              <w:t xml:space="preserve">Prepared by </w:t>
                            </w:r>
                            <w:r w:rsidR="007B02D5" w:rsidRPr="002F15FD">
                              <w:rPr>
                                <w:color w:val="1D74BA"/>
                              </w:rPr>
                              <w:t>–</w:t>
                            </w:r>
                            <w:r w:rsidRPr="002F15FD">
                              <w:rPr>
                                <w:color w:val="1D74BA"/>
                              </w:rPr>
                              <w:t xml:space="preserve"> </w:t>
                            </w:r>
                            <w:r w:rsidR="00EC1FCB">
                              <w:rPr>
                                <w:b/>
                                <w:bCs/>
                                <w:color w:val="1D74BA"/>
                              </w:rPr>
                              <w:t>iorta TechNXT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43415C" id="_x0000_s1030" type="#_x0000_t202" style="position:absolute;margin-left:15.3pt;margin-top:324.8pt;width:144.35pt;height:21pt;z-index:25165824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" filled="f" stroked="f">
                <v:textbox>
                  <w:txbxContent>
                    <w:p w14:paraId="5ABF8422" w14:textId="69B19D89" w:rsidR="00EC0DBF" w:rsidRPr="002F15FD" w:rsidRDefault="00EC0DBF" w:rsidP="00EC0DBF">
                      <w:pPr>
                        <w:rPr>
                          <w:b/>
                          <w:bCs/>
                          <w:color w:val="1D74BA"/>
                        </w:rPr>
                      </w:pPr>
                      <w:r w:rsidRPr="002F15FD">
                        <w:rPr>
                          <w:color w:val="1D74BA"/>
                        </w:rPr>
                        <w:t xml:space="preserve">Prepared by </w:t>
                      </w:r>
                      <w:r w:rsidR="007B02D5" w:rsidRPr="002F15FD">
                        <w:rPr>
                          <w:color w:val="1D74BA"/>
                        </w:rPr>
                        <w:t>–</w:t>
                      </w:r>
                      <w:r w:rsidRPr="002F15FD">
                        <w:rPr>
                          <w:color w:val="1D74BA"/>
                        </w:rPr>
                        <w:t xml:space="preserve"> </w:t>
                      </w:r>
                      <w:r w:rsidR="00EC1FCB">
                        <w:rPr>
                          <w:b/>
                          <w:bCs/>
                          <w:color w:val="1D74BA"/>
                        </w:rPr>
                        <w:t>iorta TechNXT</w:t>
                      </w:r>
                    </w:p>
                  </w:txbxContent>
                </v:textbox>
                <w10:wrap type="square" anchorx="page"/>
              </v:shape>
            </w:pict>
          </mc:Fallback>
        </mc:AlternateContent>
      </w:r>
      <w:r w:rsidR="00DD7430">
        <w:br w:type="page"/>
      </w:r>
    </w:p>
    <w:p w14:paraId="11016166" w14:textId="77777777" w:rsidR="002B183A" w:rsidRPr="00F52543" w:rsidRDefault="002B183A" w:rsidP="002B183A">
      <w:pPr>
        <w:pStyle w:val="TOCHeading"/>
        <w:tabs>
          <w:tab w:val="left" w:pos="1991"/>
          <w:tab w:val="center" w:pos="4725"/>
          <w:tab w:val="right" w:pos="9450"/>
        </w:tabs>
        <w:rPr>
          <w:rFonts w:ascii="Segoe UI" w:hAnsi="Segoe UI" w:cs="Segoe UI"/>
          <w:b/>
          <w:color w:val="003399"/>
        </w:rPr>
      </w:pPr>
      <w:r w:rsidRPr="00F52543">
        <w:rPr>
          <w:rFonts w:ascii="Segoe UI" w:eastAsia="Arial" w:hAnsi="Segoe UI" w:cs="Segoe UI"/>
          <w:b/>
          <w:color w:val="003399"/>
        </w:rPr>
        <w:lastRenderedPageBreak/>
        <w:t>TABLE OF CONTENTS</w:t>
      </w:r>
    </w:p>
    <w:p w14:paraId="7D024777" w14:textId="77777777" w:rsidR="002B183A" w:rsidRPr="009876A6" w:rsidRDefault="002B183A" w:rsidP="002B183A">
      <w:pPr>
        <w:rPr>
          <w:rFonts w:ascii="Segoe UI" w:hAnsi="Segoe UI" w:cs="Segoe UI"/>
          <w:color w:val="101820"/>
        </w:rPr>
      </w:pPr>
    </w:p>
    <w:p>
      <w:r>
        <w:fldChar w:fldCharType="begin"/>
      </w:r>
      <w:r>
        <w:instrText xml:space="preserve"> TOC \o "1-2" \h \z \u </w:instrText>
      </w:r>
      <w:r>
        <w:fldChar w:fldCharType="separate"/>
      </w:r>
      <w:r>
        <w:t>Right-click and choose Update Field to refresh the contents.</w:t>
      </w:r>
      <w:r>
        <w:fldChar w:fldCharType="end"/>
      </w:r>
    </w:p>
    <w:p w14:paraId="375D9C08" w14:textId="77777777" w:rsidR="002B183A" w:rsidRPr="00465CAB" w:rsidRDefault="002B183A" w:rsidP="002B183A">
      <w:pPr>
        <w:pStyle w:val="Heading1"/>
        <w:pageBreakBefore/>
        <w:tabs>
          <w:tab w:val="num" w:pos="360"/>
        </w:tabs>
        <w:ind w:left="0" w:firstLine="0"/>
        <w:rPr>
          <w:rStyle w:val="BookTitle"/>
          <w:b w:val="0"/>
          <w:bCs w:val="0"/>
          <w:i w:val="0"/>
          <w:iCs w:val="0"/>
          <w:spacing w:val="0"/>
        </w:rPr>
      </w:pPr>
      <w:r w:rsidRPr="00DD3BAA">
        <w:rPr>
          <w:rStyle w:val="Hyperlink"/>
          <w:rFonts w:eastAsia="Calibri" w:cs="Segoe UI"/>
          <w:b/>
          <w:bCs/>
          <w:color w:val="101820"/>
          <w:szCs w:val="20"/>
        </w:rPr>
        <w:lastRenderedPageBreak/>
        <w:fldChar w:fldCharType="end"/>
      </w:r>
      <w:bookmarkStart w:id="0" w:name="_Toc11824118"/>
      <w:bookmarkStart w:id="1" w:name="_Toc48319687"/>
      <w:r w:rsidRPr="00212D69">
        <w:rPr>
          <w:rStyle w:val="BookTitle"/>
          <w:b w:val="0"/>
        </w:rPr>
        <w:t xml:space="preserve"> </w:t>
      </w:r>
      <w:bookmarkStart w:id="2" w:name="_Toc233203387"/>
      <w:r w:rsidRPr="00465CAB">
        <w:rPr>
          <w:rStyle w:val="BookTitle"/>
          <w:bCs w:val="0"/>
          <w:i w:val="0"/>
          <w:iCs w:val="0"/>
          <w:spacing w:val="0"/>
        </w:rPr>
        <w:t>1.  Document Control</w:t>
      </w:r>
      <w:bookmarkEnd w:id="0"/>
      <w:bookmarkEnd w:id="1"/>
      <w:bookmarkEnd w:id="2"/>
    </w:p>
    <w:p w14:paraId="1D37A198" w14:textId="77777777" w:rsidR="002B183A" w:rsidRPr="00CF07C4" w:rsidRDefault="002B183A" w:rsidP="002B183A">
      <w:pPr>
        <w:ind w:right="-180"/>
        <w:rPr>
          <w:rFonts w:ascii="Segoe UI" w:eastAsia="Arial" w:hAnsi="Segoe UI" w:cs="Segoe UI"/>
          <w:color w:val="FF5100"/>
          <w:sz w:val="18"/>
          <w:szCs w:val="18"/>
        </w:rPr>
      </w:pPr>
    </w:p>
    <w:tbl>
      <w:tblPr>
        <w:tblStyle w:val="TableGrid"/>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553"/>
        <w:gridCol w:w="784"/>
        <w:gridCol w:w="1607"/>
        <w:gridCol w:w="1690"/>
        <w:gridCol w:w="1694"/>
        <w:gridCol w:w="1689"/>
      </w:tblGrid>
      <w:tr w:rsidR="002B183A" w14:paraId="4E198CD6" w14:textId="77777777" w:rsidTr="002923F3">
        <w:trPr>
          <w:trHeight w:val="440"/>
        </w:trPr>
        <w:tc>
          <w:tcPr>
            <w:tcW w:w="823" w:type="pct"/>
            <w:vAlign w:val="center"/>
          </w:tcPr>
          <w:p w14:paraId="7A3F1104"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101820"/>
                <w:sz w:val="16"/>
                <w:szCs w:val="16"/>
              </w:rPr>
              <w:t>Date</w:t>
            </w:r>
          </w:p>
        </w:tc>
        <w:tc>
          <w:tcPr>
            <w:tcW w:w="414" w:type="pct"/>
            <w:vAlign w:val="center"/>
          </w:tcPr>
          <w:p w14:paraId="607CCD9F"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101820"/>
                <w:sz w:val="16"/>
                <w:szCs w:val="16"/>
              </w:rPr>
              <w:t>Version</w:t>
            </w:r>
          </w:p>
        </w:tc>
        <w:tc>
          <w:tcPr>
            <w:tcW w:w="906" w:type="pct"/>
            <w:vAlign w:val="center"/>
          </w:tcPr>
          <w:p w14:paraId="2EE940AD"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101820"/>
                <w:sz w:val="16"/>
                <w:szCs w:val="16"/>
              </w:rPr>
              <w:t>Author &amp; Business Unit Info</w:t>
            </w:r>
          </w:p>
        </w:tc>
        <w:tc>
          <w:tcPr>
            <w:tcW w:w="952" w:type="pct"/>
            <w:vAlign w:val="center"/>
          </w:tcPr>
          <w:p w14:paraId="4563069D"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101820"/>
                <w:sz w:val="16"/>
                <w:szCs w:val="16"/>
              </w:rPr>
              <w:t>Reviewed By &amp; Business Unit Info</w:t>
            </w:r>
          </w:p>
        </w:tc>
        <w:tc>
          <w:tcPr>
            <w:tcW w:w="954" w:type="pct"/>
            <w:vAlign w:val="center"/>
          </w:tcPr>
          <w:p w14:paraId="03017FBE"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101820"/>
                <w:sz w:val="16"/>
                <w:szCs w:val="16"/>
              </w:rPr>
              <w:t>Approved By &amp; Business Unit Info</w:t>
            </w:r>
          </w:p>
        </w:tc>
        <w:tc>
          <w:tcPr>
            <w:tcW w:w="951" w:type="pct"/>
            <w:vAlign w:val="center"/>
          </w:tcPr>
          <w:p w14:paraId="6B8E532B"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101820"/>
                <w:sz w:val="16"/>
                <w:szCs w:val="16"/>
              </w:rPr>
              <w:t>Change History</w:t>
            </w:r>
          </w:p>
        </w:tc>
      </w:tr>
      <w:tr w:rsidR="002B183A" w:rsidRPr="00BB346A" w14:paraId="0CC92F71" w14:textId="77777777" w:rsidTr="002923F3">
        <w:trPr>
          <w:trHeight w:val="449"/>
        </w:trPr>
        <w:tc>
          <w:tcPr>
            <w:tcW w:w="823" w:type="pct"/>
            <w:vAlign w:val="center"/>
          </w:tcPr>
          <w:p w14:paraId="453CD405" w14:textId="77777777" w:rsidR="002B183A" w:rsidRPr="009876A6" w:rsidRDefault="002B183A" w:rsidP="002923F3">
            <w:pPr>
              <w:spacing w:before="60"/>
              <w:rPr>
                <w:rFonts w:ascii="Segoe UI" w:eastAsia="Arial" w:hAnsi="Segoe UI" w:cs="Segoe UI"/>
                <w:color w:val="101820"/>
                <w:sz w:val="16"/>
                <w:szCs w:val="16"/>
              </w:rPr>
            </w:pPr>
            <w:proofErr w:type="spellStart"/>
            <w:proofErr w:type="spellEnd"/>
            <w:r>
              <w:rPr>
                <w:rFonts w:ascii="Segoe UI" w:hAnsi="Segoe UI" w:cs="Segoe UI" w:eastAsia="Segoe UI"/>
                <w:color w:val="101820"/>
                <w:sz w:val="16"/>
              </w:rPr>
              <w:t>03 October 2026</w:t>
            </w:r>
          </w:p>
        </w:tc>
        <w:tc>
          <w:tcPr>
            <w:tcW w:w="414" w:type="pct"/>
            <w:vAlign w:val="center"/>
          </w:tcPr>
          <w:p w14:paraId="499E9B55" w14:textId="77777777" w:rsidR="002B183A" w:rsidRPr="009876A6"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1.0</w:t>
            </w:r>
          </w:p>
        </w:tc>
        <w:tc>
          <w:tcPr>
            <w:tcW w:w="906" w:type="pct"/>
            <w:vAlign w:val="center"/>
          </w:tcPr>
          <w:p w14:paraId="64B9EBB6" w14:textId="77777777" w:rsidR="002B183A" w:rsidRPr="009876A6"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iorta TechNXT</w:t>
            </w:r>
          </w:p>
        </w:tc>
        <w:tc>
          <w:tcPr>
            <w:tcW w:w="952" w:type="pct"/>
            <w:vAlign w:val="center"/>
          </w:tcPr>
          <w:p w14:paraId="4B948B2B" w14:textId="77777777" w:rsidR="002B183A" w:rsidRPr="009876A6"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r>
          </w:p>
        </w:tc>
        <w:tc>
          <w:tcPr>
            <w:tcW w:w="954" w:type="pct"/>
            <w:vAlign w:val="center"/>
          </w:tcPr>
          <w:p w14:paraId="1CABD999" w14:textId="77777777" w:rsidR="002B183A" w:rsidRPr="009876A6"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r>
          </w:p>
        </w:tc>
        <w:tc>
          <w:tcPr>
            <w:tcW w:w="951" w:type="pct"/>
            <w:vAlign w:val="center"/>
          </w:tcPr>
          <w:p w14:paraId="07C7886B" w14:textId="77777777" w:rsidR="002B183A" w:rsidRPr="009876A6"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Initial issue</w:t>
            </w:r>
          </w:p>
        </w:tc>
      </w:tr>
    </w:tbl>
    <w:p w14:paraId="1D2DA8DE" w14:textId="77777777" w:rsidR="002B183A" w:rsidRDefault="002B183A" w:rsidP="002B183A">
      <w:pPr>
        <w:rPr>
          <w:rFonts w:ascii="Segoe UI" w:hAnsi="Segoe UI" w:cs="Segoe UI"/>
          <w:sz w:val="18"/>
          <w:szCs w:val="16"/>
          <w:lang w:bidi="en-US"/>
        </w:rPr>
      </w:pPr>
    </w:p>
    <w:p w14:paraId="7BB40391" w14:textId="77777777" w:rsidR="002B183A" w:rsidRPr="00AB16B9" w:rsidRDefault="002B183A" w:rsidP="002B183A">
      <w:pPr>
        <w:ind w:right="90"/>
        <w:rPr>
          <w:rFonts w:ascii="Segoe UI" w:eastAsia="Arial" w:hAnsi="Segoe UI" w:cs="Segoe UI"/>
          <w:b/>
          <w:color w:val="D74E0F"/>
          <w:sz w:val="28"/>
        </w:rPr>
      </w:pPr>
    </w:p>
    <w:p w14:paraId="43F9D759" w14:textId="77777777" w:rsidR="002B183A" w:rsidRPr="00AB16B9" w:rsidRDefault="002B183A" w:rsidP="002B183A">
      <w:pPr>
        <w:spacing w:before="60"/>
        <w:rPr>
          <w:rFonts w:ascii="Segoe UI" w:eastAsia="Arial" w:hAnsi="Segoe UI" w:cs="Segoe UI"/>
          <w:b/>
          <w:color w:val="D74E0F"/>
          <w:sz w:val="28"/>
        </w:rPr>
      </w:pPr>
    </w:p>
    <w:p w14:paraId="62C74CF8" w14:textId="77777777" w:rsidR="002B183A" w:rsidRPr="00AB16B9" w:rsidRDefault="002B183A" w:rsidP="002B183A">
      <w:pPr>
        <w:ind w:right="90"/>
        <w:rPr>
          <w:rFonts w:ascii="Segoe UI" w:eastAsia="Arial" w:hAnsi="Segoe UI" w:cs="Segoe UI"/>
          <w:b/>
          <w:color w:val="D74E0F"/>
          <w:sz w:val="28"/>
        </w:rPr>
      </w:pPr>
    </w:p>
    <w:p w14:paraId="12E0A58E" w14:textId="77777777" w:rsidR="002B183A" w:rsidRPr="00465CAB" w:rsidRDefault="002B183A" w:rsidP="002B183A">
      <w:pPr>
        <w:pStyle w:val="Heading1"/>
        <w:tabs>
          <w:tab w:val="num" w:pos="360"/>
        </w:tabs>
        <w:ind w:left="0" w:firstLine="0"/>
        <w:rPr>
          <w:rStyle w:val="BookTitle"/>
          <w:b w:val="0"/>
          <w:bCs w:val="0"/>
          <w:i w:val="0"/>
          <w:iCs w:val="0"/>
          <w:spacing w:val="0"/>
        </w:rPr>
      </w:pPr>
      <w:bookmarkStart w:id="3" w:name="_Toc233203388"/>
      <w:r>
        <w:rPr>
          <w:rStyle w:val="BookTitle"/>
          <w:bCs w:val="0"/>
          <w:i w:val="0"/>
          <w:iCs w:val="0"/>
          <w:spacing w:val="0"/>
        </w:rPr>
        <w:t>2.  Acronyms</w:t>
      </w:r>
      <w:bookmarkEnd w:id="3"/>
    </w:p>
    <w:p w14:paraId="4F3BFBCC" w14:textId="77777777" w:rsidR="002B183A" w:rsidRPr="00CF07C4" w:rsidRDefault="002B183A" w:rsidP="002B183A">
      <w:pPr>
        <w:ind w:right="-180"/>
        <w:rPr>
          <w:rFonts w:ascii="Segoe UI" w:eastAsia="Arial" w:hAnsi="Segoe UI" w:cs="Segoe UI"/>
          <w:color w:val="FF5100"/>
          <w:sz w:val="18"/>
          <w:szCs w:val="18"/>
        </w:rPr>
      </w:pPr>
    </w:p>
    <w:tbl>
      <w:tblPr>
        <w:tblStyle w:val="TableGrid"/>
        <w:tblW w:w="348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2534"/>
        <w:gridCol w:w="3742"/>
      </w:tblGrid>
      <w:tr w:rsidR="002B183A" w14:paraId="388F227F" w14:textId="77777777" w:rsidTr="002923F3">
        <w:trPr>
          <w:trHeight w:val="440"/>
        </w:trPr>
        <w:tc>
          <w:tcPr>
            <w:tcW w:w="2019" w:type="pct"/>
            <w:vAlign w:val="center"/>
          </w:tcPr>
          <w:p w14:paraId="4B379853" w14:textId="77777777" w:rsidR="002B183A" w:rsidRPr="00FF67C3" w:rsidRDefault="002B183A" w:rsidP="002923F3">
            <w:pPr>
              <w:spacing w:before="60"/>
              <w:rPr>
                <w:rFonts w:ascii="Segoe UI" w:eastAsia="Arial" w:hAnsi="Segoe UI" w:cs="Segoe UI"/>
                <w:b/>
                <w:bCs/>
                <w:color w:val="101820"/>
                <w:sz w:val="16"/>
                <w:szCs w:val="16"/>
              </w:rPr>
            </w:pPr>
            <w:r>
              <w:rPr>
                <w:rFonts w:ascii="Segoe UI" w:eastAsia="Arial" w:hAnsi="Segoe UI" w:cs="Segoe UI"/>
                <w:b/>
                <w:bCs/>
                <w:color w:val="101820"/>
                <w:sz w:val="16"/>
                <w:szCs w:val="16"/>
              </w:rPr>
              <w:t>Acronym / Symbol</w:t>
            </w:r>
          </w:p>
        </w:tc>
        <w:tc>
          <w:tcPr>
            <w:tcW w:w="2981" w:type="pct"/>
            <w:vAlign w:val="center"/>
          </w:tcPr>
          <w:p w14:paraId="2EDB927A" w14:textId="77777777" w:rsidR="002B183A" w:rsidRPr="00FF67C3" w:rsidRDefault="002B183A" w:rsidP="002923F3">
            <w:pPr>
              <w:spacing w:before="60"/>
              <w:rPr>
                <w:rFonts w:ascii="Segoe UI" w:eastAsia="Arial" w:hAnsi="Segoe UI" w:cs="Segoe UI"/>
                <w:b/>
                <w:bCs/>
                <w:color w:val="101820"/>
                <w:sz w:val="16"/>
                <w:szCs w:val="16"/>
              </w:rPr>
            </w:pPr>
            <w:r>
              <w:rPr>
                <w:rFonts w:ascii="Segoe UI" w:eastAsia="Arial" w:hAnsi="Segoe UI" w:cs="Segoe UI"/>
                <w:b/>
                <w:bCs/>
                <w:color w:val="101820"/>
                <w:sz w:val="16"/>
                <w:szCs w:val="16"/>
              </w:rPr>
              <w:t>Definition / Meaning</w:t>
            </w:r>
          </w:p>
        </w:tc>
      </w:tr>
      <w:tr w:rsidR="002B183A" w:rsidRPr="00BB346A" w14:paraId="73CFB63E" w14:textId="77777777" w:rsidTr="002923F3">
        <w:trPr>
          <w:trHeight w:val="449"/>
        </w:trPr>
        <w:tc>
          <w:tcPr>
            <w:tcW w:w="2019" w:type="pct"/>
            <w:vAlign w:val="center"/>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OOTB</w:t>
            </w:r>
          </w:p>
        </w:tc>
        <w:tc>
          <w:tcPr>
            <w:tcW w:w="2981" w:type="pct"/>
            <w:vAlign w:val="center"/>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Out of the box</w:t>
            </w:r>
          </w:p>
        </w:tc>
      </w:tr>
      <w:tr w:rsidR="002B183A" w:rsidRPr="00BB346A" w14:paraId="1D8D9412" w14:textId="77777777" w:rsidTr="002923F3">
        <w:trPr>
          <w:trHeight w:val="449"/>
        </w:trPr>
        <w:tc>
          <w:tcPr>
            <w:tcW w:w="2019" w:type="pct"/>
            <w:vAlign w:val="center"/>
          </w:tcPr>
          <w:p w14:paraId="028F5493"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CR</w:t>
            </w:r>
          </w:p>
        </w:tc>
        <w:tc>
          <w:tcPr>
            <w:tcW w:w="2981" w:type="pct"/>
            <w:vAlign w:val="center"/>
          </w:tcPr>
          <w:p w14:paraId="4FAC3C2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Change request</w:t>
            </w:r>
          </w:p>
        </w:tc>
      </w:tr>
      <w:tr w:rsidR="002B183A" w:rsidRPr="00BB346A" w14:paraId="2DB2DE8A" w14:textId="77777777" w:rsidTr="002923F3">
        <w:trPr>
          <w:trHeight w:val="449"/>
        </w:trPr>
        <w:tc>
          <w:tcPr>
            <w:tcW w:w="2019" w:type="pct"/>
            <w:vAlign w:val="center"/>
          </w:tcPr>
          <w:p w14:paraId="5B763B79"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PM</w:t>
            </w:r>
          </w:p>
        </w:tc>
        <w:tc>
          <w:tcPr>
            <w:tcW w:w="2981" w:type="pct"/>
            <w:vAlign w:val="center"/>
          </w:tcPr>
          <w:p w14:paraId="61D46EF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Project manager</w:t>
            </w:r>
          </w:p>
        </w:tc>
      </w:tr>
      <w:tr w:rsidR="002B183A" w:rsidRPr="00BB346A" w14:paraId="4866AFE9" w14:textId="77777777" w:rsidTr="002923F3">
        <w:trPr>
          <w:trHeight w:val="449"/>
        </w:trPr>
        <w:tc>
          <w:tcPr>
            <w:tcW w:w="2019" w:type="pct"/>
            <w:vAlign w:val="center"/>
          </w:tcPr>
          <w:p w14:paraId="42102CE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UAT</w:t>
            </w:r>
          </w:p>
        </w:tc>
        <w:tc>
          <w:tcPr>
            <w:tcW w:w="2981" w:type="pct"/>
            <w:vAlign w:val="center"/>
          </w:tcPr>
          <w:p w14:paraId="01983CF2"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User acceptance test</w:t>
            </w:r>
          </w:p>
        </w:tc>
      </w:tr>
      <w:tr w:rsidR="002B183A" w:rsidRPr="00BB346A" w14:paraId="6C77840B" w14:textId="77777777" w:rsidTr="002923F3">
        <w:trPr>
          <w:trHeight w:val="449"/>
        </w:trPr>
        <w:tc>
          <w:tcPr>
            <w:tcW w:w="2019" w:type="pct"/>
            <w:vAlign w:val="center"/>
          </w:tcPr>
          <w:p w14:paraId="267746A1"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SIT</w:t>
            </w:r>
          </w:p>
        </w:tc>
        <w:tc>
          <w:tcPr>
            <w:tcW w:w="2981" w:type="pct"/>
            <w:vAlign w:val="center"/>
          </w:tcPr>
          <w:p w14:paraId="48DD4A48"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System integration test</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LGU</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Local government unit</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ATC</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Alphanumeric tax code</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GL</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General ledger</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BIR</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Bureau of Internal Revenue</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ATP</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Authority to Print</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SoD</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Segregation of duties</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DPO</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Data Protection Officer</w:t>
            </w:r>
          </w:p>
        </w:tc>
      </w:tr>
    </w:tbl>
    <w:p w14:paraId="3FDC6D70" w14:textId="77777777" w:rsidR="002B183A" w:rsidRDefault="002B183A" w:rsidP="002B183A">
      <w:pPr>
        <w:rPr>
          <w:rFonts w:ascii="Segoe UI" w:hAnsi="Segoe UI" w:cs="Segoe UI"/>
          <w:sz w:val="18"/>
          <w:szCs w:val="16"/>
          <w:lang w:bidi="en-US"/>
        </w:rPr>
      </w:pPr>
    </w:p>
    <w:p w14:paraId="065F3A42" w14:textId="77777777" w:rsidR="002B183A" w:rsidRDefault="002B183A" w:rsidP="002B183A">
      <w:pPr>
        <w:rPr>
          <w:rFonts w:ascii="Segoe UI" w:hAnsi="Segoe UI" w:cs="Segoe UI"/>
          <w:sz w:val="18"/>
          <w:szCs w:val="16"/>
          <w:lang w:bidi="en-US"/>
        </w:rPr>
      </w:pPr>
    </w:p>
    <w:p w14:paraId="0E4A9DEB" w14:textId="77777777" w:rsidR="002B183A" w:rsidRDefault="002B183A" w:rsidP="002B183A">
      <w:pPr>
        <w:rPr>
          <w:rFonts w:ascii="Segoe UI" w:hAnsi="Segoe UI" w:cs="Segoe UI"/>
          <w:sz w:val="18"/>
          <w:szCs w:val="16"/>
          <w:lang w:bidi="en-US"/>
        </w:rPr>
      </w:pPr>
    </w:p>
    <w:p w14:paraId="5F98ECBA" w14:textId="77777777" w:rsidR="002B183A" w:rsidRDefault="002B183A" w:rsidP="002B183A">
      <w:pPr>
        <w:rPr>
          <w:rFonts w:ascii="Segoe UI" w:hAnsi="Segoe UI" w:cs="Segoe UI"/>
          <w:sz w:val="18"/>
          <w:szCs w:val="16"/>
          <w:lang w:bidi="en-US"/>
        </w:rPr>
      </w:pPr>
    </w:p>
    <w:p w14:paraId="08BE89CB" w14:textId="77777777" w:rsidR="002B183A" w:rsidRDefault="002B183A" w:rsidP="002B183A">
      <w:pPr>
        <w:rPr>
          <w:rFonts w:ascii="Segoe UI" w:hAnsi="Segoe UI" w:cs="Segoe UI"/>
          <w:sz w:val="18"/>
          <w:szCs w:val="16"/>
          <w:lang w:bidi="en-US"/>
        </w:rPr>
      </w:pPr>
    </w:p>
    <w:p w14:paraId="10B8EBA5" w14:textId="77777777" w:rsidR="002B183A" w:rsidRDefault="002B183A" w:rsidP="002B183A">
      <w:pPr>
        <w:rPr>
          <w:rFonts w:ascii="Segoe UI" w:hAnsi="Segoe UI" w:cs="Segoe UI"/>
          <w:sz w:val="18"/>
          <w:szCs w:val="16"/>
          <w:lang w:bidi="en-US"/>
        </w:rPr>
      </w:pPr>
    </w:p>
    <w:p w14:paraId="2134C394" w14:textId="77777777" w:rsidR="002B183A" w:rsidRDefault="002B183A" w:rsidP="002B183A">
      <w:pPr>
        <w:rPr>
          <w:rFonts w:ascii="Segoe UI" w:hAnsi="Segoe UI" w:cs="Segoe UI"/>
          <w:sz w:val="18"/>
          <w:szCs w:val="16"/>
          <w:lang w:bidi="en-US"/>
        </w:rPr>
      </w:pPr>
    </w:p>
    <w:p w14:paraId="003FC5CF" w14:textId="77777777" w:rsidR="002B183A" w:rsidRDefault="002B183A" w:rsidP="002B183A">
      <w:pPr>
        <w:rPr>
          <w:rFonts w:ascii="Segoe UI" w:hAnsi="Segoe UI" w:cs="Segoe UI"/>
          <w:sz w:val="18"/>
          <w:szCs w:val="16"/>
          <w:lang w:bidi="en-US"/>
        </w:rPr>
      </w:pPr>
    </w:p>
    <w:p w14:paraId="29943CCA" w14:textId="77777777" w:rsidR="002B183A" w:rsidRDefault="002B183A" w:rsidP="002B183A">
      <w:pPr>
        <w:rPr>
          <w:rFonts w:ascii="Segoe UI" w:hAnsi="Segoe UI" w:cs="Segoe UI"/>
          <w:sz w:val="18"/>
          <w:szCs w:val="16"/>
          <w:lang w:bidi="en-US"/>
        </w:rPr>
      </w:pPr>
    </w:p>
    <w:p w14:paraId="36ECD9C4" w14:textId="77777777" w:rsidR="002B183A" w:rsidRDefault="002B183A" w:rsidP="002B183A">
      <w:pPr>
        <w:rPr>
          <w:rFonts w:ascii="Segoe UI" w:hAnsi="Segoe UI" w:cs="Segoe UI"/>
          <w:sz w:val="18"/>
          <w:szCs w:val="16"/>
          <w:lang w:bidi="en-US"/>
        </w:rPr>
      </w:pPr>
    </w:p>
    <w:p w14:paraId="376B07E6" w14:textId="77777777" w:rsidR="002B183A" w:rsidRDefault="002B183A" w:rsidP="002B183A">
      <w:pPr>
        <w:rPr>
          <w:rFonts w:ascii="Segoe UI" w:hAnsi="Segoe UI" w:cs="Segoe UI"/>
          <w:sz w:val="18"/>
          <w:szCs w:val="16"/>
          <w:lang w:bidi="en-US"/>
        </w:rPr>
      </w:pPr>
    </w:p>
    <w:p>
      <w:pPr>
        <w:pStyle w:val="Heading1"/>
        <w:pageBreakBefore w:val="0"/>
      </w:pPr>
      <w:r>
        <w:rPr>
          <w:rFonts w:ascii="Segoe UI" w:hAnsi="Segoe UI" w:cs="Segoe UI" w:eastAsia="Segoe UI"/>
          <w:b/>
          <w:color w:val="0F4761"/>
          <w:sz w:val="32"/>
        </w:rPr>
        <w:t>3.  Introduction</w:t>
      </w:r>
    </w:p>
    <w:p>
      <w:pPr>
        <w:pStyle w:val="Heading2"/>
      </w:pPr>
      <w:r>
        <w:rPr>
          <w:rFonts w:ascii="Segoe UI" w:hAnsi="Segoe UI" w:cs="Segoe UI" w:eastAsia="Segoe UI"/>
          <w:b/>
          <w:color w:val="0F4761"/>
          <w:sz w:val="26"/>
        </w:rPr>
        <w:t>3.1  Purpose</w:t>
      </w:r>
    </w:p>
    <w:p>
      <w:pPr>
        <w:spacing w:after="120" w:line="276" w:lineRule="auto"/>
      </w:pPr>
      <w:r>
        <w:rPr>
          <w:rFonts w:ascii="Segoe UI" w:hAnsi="Segoe UI" w:cs="Segoe UI" w:eastAsia="Segoe UI"/>
          <w:color w:val="101820"/>
          <w:sz w:val="21"/>
        </w:rPr>
        <w:t xml:space="preserve">This guide explains how iorta TechNXT and the broker use the </w:t>
      </w:r>
      <w:r>
        <w:rPr>
          <w:rFonts w:ascii="Segoe UI" w:hAnsi="Segoe UI" w:cs="Segoe UI" w:eastAsia="Segoe UI"/>
          <w:b/>
          <w:color w:val="101820"/>
          <w:sz w:val="21"/>
        </w:rPr>
        <w:t>BrokerVerse_Discovery_and_Configuration_Workbook.xlsx</w:t>
      </w:r>
      <w:r>
        <w:rPr>
          <w:rFonts w:ascii="Segoe UI" w:hAnsi="Segoe UI" w:cs="Segoe UI" w:eastAsia="Segoe UI"/>
          <w:color w:val="101820"/>
          <w:sz w:val="21"/>
        </w:rPr>
        <w:t xml:space="preserve"> at mobilisation and in the discovery workshops. The workbook is the configuration workbook named in the Implementation Approach and Plan: it holds every decision that turns the delivered system into the broker's system, and it is signed off at the end of discovery.</w:t>
      </w:r>
    </w:p>
    <w:p>
      <w:pPr>
        <w:spacing w:after="120" w:line="276" w:lineRule="auto"/>
      </w:pPr>
      <w:r>
        <w:rPr>
          <w:rFonts w:ascii="Segoe UI" w:hAnsi="Segoe UI" w:cs="Segoe UI" w:eastAsia="Segoe UI"/>
          <w:color w:val="101820"/>
          <w:sz w:val="21"/>
        </w:rPr>
        <w:t>Discovery in an OOTB implementation is limited to configuration. Each workshop shows the delivered screens with the broker's own examples and records decisions. It does not collect requirements for new development. A need that configuration cannot meet is recorded as a gap and goes to the change request process.</w:t>
      </w:r>
    </w:p>
    <w:p>
      <w:pPr>
        <w:pStyle w:val="Heading2"/>
      </w:pPr>
      <w:r>
        <w:rPr>
          <w:rFonts w:ascii="Segoe UI" w:hAnsi="Segoe UI" w:cs="Segoe UI" w:eastAsia="Segoe UI"/>
          <w:b/>
          <w:color w:val="0F4761"/>
          <w:sz w:val="26"/>
        </w:rPr>
        <w:t>3.2  What is in the workbook</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2572"/>
        <w:gridCol w:w="5535"/>
        <w:gridCol w:w="907"/>
      </w:tblGrid>
      <w:tr>
        <w:trPr>
          <w:tblHeader w:val="true"/>
        </w:trPr>
        <w:tc>
          <w:tcPr>
            <w:tcW w:type="dxa" w:w="2572"/>
            <w:shd w:val="clear" w:color="auto" w:fill="DCE9F7"/>
          </w:tcPr>
          <w:p>
            <w:pPr>
              <w:spacing w:after="20"/>
            </w:pPr>
            <w:r>
              <w:rPr>
                <w:rFonts w:ascii="Segoe UI" w:hAnsi="Segoe UI" w:cs="Segoe UI" w:eastAsia="Segoe UI"/>
                <w:b/>
                <w:color w:val="0F4761"/>
                <w:sz w:val="18"/>
              </w:rPr>
              <w:t>Sheet</w:t>
            </w:r>
          </w:p>
        </w:tc>
        <w:tc>
          <w:tcPr>
            <w:tcW w:type="dxa" w:w="5535"/>
            <w:shd w:val="clear" w:color="auto" w:fill="DCE9F7"/>
          </w:tcPr>
          <w:p>
            <w:pPr>
              <w:spacing w:after="20"/>
            </w:pPr>
            <w:r>
              <w:rPr>
                <w:rFonts w:ascii="Segoe UI" w:hAnsi="Segoe UI" w:cs="Segoe UI" w:eastAsia="Segoe UI"/>
                <w:b/>
                <w:color w:val="0F4761"/>
                <w:sz w:val="18"/>
              </w:rPr>
              <w:t>Content</w:t>
            </w:r>
          </w:p>
        </w:tc>
        <w:tc>
          <w:tcPr>
            <w:tcW w:type="dxa" w:w="907"/>
            <w:shd w:val="clear" w:color="auto" w:fill="DCE9F7"/>
          </w:tcPr>
          <w:p>
            <w:pPr>
              <w:spacing w:after="20"/>
            </w:pPr>
            <w:r>
              <w:rPr>
                <w:rFonts w:ascii="Segoe UI" w:hAnsi="Segoe UI" w:cs="Segoe UI" w:eastAsia="Segoe UI"/>
                <w:b/>
                <w:color w:val="0F4761"/>
                <w:sz w:val="18"/>
              </w:rPr>
              <w:t>Items</w:t>
            </w:r>
          </w:p>
        </w:tc>
      </w:tr>
      <w:tr>
        <w:tc>
          <w:tcPr>
            <w:tcW w:type="dxa" w:w="2572"/>
          </w:tcPr>
          <w:p>
            <w:pPr>
              <w:spacing w:after="20"/>
            </w:pPr>
            <w:r>
              <w:rPr>
                <w:rFonts w:ascii="Segoe UI" w:hAnsi="Segoe UI" w:cs="Segoe UI" w:eastAsia="Segoe UI"/>
                <w:color w:val="101820"/>
                <w:sz w:val="18"/>
              </w:rPr>
              <w:t>Instructions</w:t>
            </w:r>
          </w:p>
        </w:tc>
        <w:tc>
          <w:tcPr>
            <w:tcW w:type="dxa" w:w="5535"/>
          </w:tcPr>
          <w:p>
            <w:pPr>
              <w:spacing w:after="20"/>
            </w:pPr>
            <w:r>
              <w:rPr>
                <w:rFonts w:ascii="Segoe UI" w:hAnsi="Segoe UI" w:cs="Segoe UI" w:eastAsia="Segoe UI"/>
                <w:color w:val="101820"/>
                <w:sz w:val="18"/>
              </w:rPr>
              <w:t>How to fill the workbook, columns and status values</w:t>
            </w:r>
          </w:p>
        </w:tc>
        <w:tc>
          <w:tcPr>
            <w:tcW w:type="dxa" w:w="907"/>
          </w:tcPr>
          <w:p>
            <w:pPr>
              <w:spacing w:after="20"/>
            </w:pPr>
          </w:p>
        </w:tc>
      </w:tr>
      <w:tr>
        <w:tc>
          <w:tcPr>
            <w:tcW w:type="dxa" w:w="2572"/>
          </w:tcPr>
          <w:p>
            <w:pPr>
              <w:spacing w:after="20"/>
            </w:pPr>
            <w:r>
              <w:rPr>
                <w:rFonts w:ascii="Segoe UI" w:hAnsi="Segoe UI" w:cs="Segoe UI" w:eastAsia="Segoe UI"/>
                <w:color w:val="101820"/>
                <w:sz w:val="18"/>
              </w:rPr>
              <w:t>Summary</w:t>
            </w:r>
          </w:p>
        </w:tc>
        <w:tc>
          <w:tcPr>
            <w:tcW w:type="dxa" w:w="5535"/>
          </w:tcPr>
          <w:p>
            <w:pPr>
              <w:spacing w:after="20"/>
            </w:pPr>
            <w:r>
              <w:rPr>
                <w:rFonts w:ascii="Segoe UI" w:hAnsi="Segoe UI" w:cs="Segoe UI" w:eastAsia="Segoe UI"/>
                <w:color w:val="101820"/>
                <w:sz w:val="18"/>
              </w:rPr>
              <w:t>Count of items per sheet and status, percent configured</w:t>
            </w:r>
          </w:p>
        </w:tc>
        <w:tc>
          <w:tcPr>
            <w:tcW w:type="dxa" w:w="907"/>
          </w:tcPr>
          <w:p>
            <w:pPr>
              <w:spacing w:after="20"/>
            </w:pPr>
          </w:p>
        </w:tc>
      </w:tr>
      <w:tr>
        <w:tc>
          <w:tcPr>
            <w:tcW w:type="dxa" w:w="2572"/>
          </w:tcPr>
          <w:p>
            <w:pPr>
              <w:spacing w:after="20"/>
            </w:pPr>
            <w:r>
              <w:rPr>
                <w:rFonts w:ascii="Segoe UI" w:hAnsi="Segoe UI" w:cs="Segoe UI" w:eastAsia="Segoe UI"/>
                <w:color w:val="101820"/>
                <w:sz w:val="18"/>
              </w:rPr>
              <w:t>Company and Branches</w:t>
            </w:r>
          </w:p>
        </w:tc>
        <w:tc>
          <w:tcPr>
            <w:tcW w:type="dxa" w:w="5535"/>
          </w:tcPr>
          <w:p>
            <w:pPr>
              <w:spacing w:after="20"/>
            </w:pPr>
            <w:r>
              <w:rPr>
                <w:rFonts w:ascii="Segoe UI" w:hAnsi="Segoe UI" w:cs="Segoe UI" w:eastAsia="Segoe UI"/>
                <w:color w:val="101820"/>
                <w:sz w:val="18"/>
              </w:rPr>
              <w:t>Legal identity, branding, branches, people, calendar, dashboards, hosting</w:t>
            </w:r>
          </w:p>
        </w:tc>
        <w:tc>
          <w:tcPr>
            <w:tcW w:type="dxa" w:w="907"/>
          </w:tcPr>
          <w:p>
            <w:pPr>
              <w:spacing w:after="20"/>
            </w:pPr>
            <w:r>
              <w:rPr>
                <w:rFonts w:ascii="Segoe UI" w:hAnsi="Segoe UI" w:cs="Segoe UI" w:eastAsia="Segoe UI"/>
                <w:color w:val="101820"/>
                <w:sz w:val="18"/>
              </w:rPr>
              <w:t>22</w:t>
            </w:r>
          </w:p>
        </w:tc>
      </w:tr>
      <w:tr>
        <w:tc>
          <w:tcPr>
            <w:tcW w:type="dxa" w:w="2572"/>
          </w:tcPr>
          <w:p>
            <w:pPr>
              <w:spacing w:after="20"/>
            </w:pPr>
            <w:r>
              <w:rPr>
                <w:rFonts w:ascii="Segoe UI" w:hAnsi="Segoe UI" w:cs="Segoe UI" w:eastAsia="Segoe UI"/>
                <w:color w:val="101820"/>
                <w:sz w:val="18"/>
              </w:rPr>
              <w:t>Users and Roles</w:t>
            </w:r>
          </w:p>
        </w:tc>
        <w:tc>
          <w:tcPr>
            <w:tcW w:type="dxa" w:w="5535"/>
          </w:tcPr>
          <w:p>
            <w:pPr>
              <w:spacing w:after="20"/>
            </w:pPr>
            <w:r>
              <w:rPr>
                <w:rFonts w:ascii="Segoe UI" w:hAnsi="Segoe UI" w:cs="Segoe UI" w:eastAsia="Segoe UI"/>
                <w:color w:val="101820"/>
                <w:sz w:val="18"/>
              </w:rPr>
              <w:t>Users, role mapping, two-step verification, password policy, SoD, access reviews</w:t>
            </w:r>
          </w:p>
        </w:tc>
        <w:tc>
          <w:tcPr>
            <w:tcW w:type="dxa" w:w="907"/>
          </w:tcPr>
          <w:p>
            <w:pPr>
              <w:spacing w:after="20"/>
            </w:pPr>
            <w:r>
              <w:rPr>
                <w:rFonts w:ascii="Segoe UI" w:hAnsi="Segoe UI" w:cs="Segoe UI" w:eastAsia="Segoe UI"/>
                <w:color w:val="101820"/>
                <w:sz w:val="18"/>
              </w:rPr>
              <w:t>18</w:t>
            </w:r>
          </w:p>
        </w:tc>
      </w:tr>
      <w:tr>
        <w:tc>
          <w:tcPr>
            <w:tcW w:type="dxa" w:w="2572"/>
          </w:tcPr>
          <w:p>
            <w:pPr>
              <w:spacing w:after="20"/>
            </w:pPr>
            <w:r>
              <w:rPr>
                <w:rFonts w:ascii="Segoe UI" w:hAnsi="Segoe UI" w:cs="Segoe UI" w:eastAsia="Segoe UI"/>
                <w:color w:val="101820"/>
                <w:sz w:val="18"/>
              </w:rPr>
              <w:t>Insurers</w:t>
            </w:r>
          </w:p>
        </w:tc>
        <w:tc>
          <w:tcPr>
            <w:tcW w:type="dxa" w:w="5535"/>
          </w:tcPr>
          <w:p>
            <w:pPr>
              <w:spacing w:after="20"/>
            </w:pPr>
            <w:r>
              <w:rPr>
                <w:rFonts w:ascii="Segoe UI" w:hAnsi="Segoe UI" w:cs="Segoe UI" w:eastAsia="Segoe UI"/>
                <w:color w:val="101820"/>
                <w:sz w:val="18"/>
              </w:rPr>
              <w:t>Insurer master, credit and remittance terms, billing mode, statements, co-insurance</w:t>
            </w:r>
          </w:p>
        </w:tc>
        <w:tc>
          <w:tcPr>
            <w:tcW w:type="dxa" w:w="907"/>
          </w:tcPr>
          <w:p>
            <w:pPr>
              <w:spacing w:after="20"/>
            </w:pPr>
            <w:r>
              <w:rPr>
                <w:rFonts w:ascii="Segoe UI" w:hAnsi="Segoe UI" w:cs="Segoe UI" w:eastAsia="Segoe UI"/>
                <w:color w:val="101820"/>
                <w:sz w:val="18"/>
              </w:rPr>
              <w:t>15</w:t>
            </w:r>
          </w:p>
        </w:tc>
      </w:tr>
      <w:tr>
        <w:tc>
          <w:tcPr>
            <w:tcW w:type="dxa" w:w="2572"/>
          </w:tcPr>
          <w:p>
            <w:pPr>
              <w:spacing w:after="20"/>
            </w:pPr>
            <w:r>
              <w:rPr>
                <w:rFonts w:ascii="Segoe UI" w:hAnsi="Segoe UI" w:cs="Segoe UI" w:eastAsia="Segoe UI"/>
                <w:color w:val="101820"/>
                <w:sz w:val="18"/>
              </w:rPr>
              <w:t>Products and LOB</w:t>
            </w:r>
          </w:p>
        </w:tc>
        <w:tc>
          <w:tcPr>
            <w:tcW w:type="dxa" w:w="5535"/>
          </w:tcPr>
          <w:p>
            <w:pPr>
              <w:spacing w:after="20"/>
            </w:pPr>
            <w:r>
              <w:rPr>
                <w:rFonts w:ascii="Segoe UI" w:hAnsi="Segoe UI" w:cs="Segoe UI" w:eastAsia="Segoe UI"/>
                <w:color w:val="101820"/>
                <w:sz w:val="18"/>
              </w:rPr>
              <w:t>Lines, products, covers, placement journey, motor tariff, KYC, renewals, claims</w:t>
            </w:r>
          </w:p>
        </w:tc>
        <w:tc>
          <w:tcPr>
            <w:tcW w:type="dxa" w:w="907"/>
          </w:tcPr>
          <w:p>
            <w:pPr>
              <w:spacing w:after="20"/>
            </w:pPr>
            <w:r>
              <w:rPr>
                <w:rFonts w:ascii="Segoe UI" w:hAnsi="Segoe UI" w:cs="Segoe UI" w:eastAsia="Segoe UI"/>
                <w:color w:val="101820"/>
                <w:sz w:val="18"/>
              </w:rPr>
              <w:t>22</w:t>
            </w:r>
          </w:p>
        </w:tc>
      </w:tr>
      <w:tr>
        <w:tc>
          <w:tcPr>
            <w:tcW w:type="dxa" w:w="2572"/>
          </w:tcPr>
          <w:p>
            <w:pPr>
              <w:spacing w:after="20"/>
            </w:pPr>
            <w:r>
              <w:rPr>
                <w:rFonts w:ascii="Segoe UI" w:hAnsi="Segoe UI" w:cs="Segoe UI" w:eastAsia="Segoe UI"/>
                <w:color w:val="101820"/>
                <w:sz w:val="18"/>
              </w:rPr>
              <w:t>Commission Rates</w:t>
            </w:r>
          </w:p>
        </w:tc>
        <w:tc>
          <w:tcPr>
            <w:tcW w:type="dxa" w:w="5535"/>
          </w:tcPr>
          <w:p>
            <w:pPr>
              <w:spacing w:after="20"/>
            </w:pPr>
            <w:r>
              <w:rPr>
                <w:rFonts w:ascii="Segoe UI" w:hAnsi="Segoe UI" w:cs="Segoe UI" w:eastAsia="Segoe UI"/>
                <w:color w:val="101820"/>
                <w:sz w:val="18"/>
              </w:rPr>
              <w:t>Rate matrix, referrers, sharing, withholding, payout rules, incentives</w:t>
            </w:r>
          </w:p>
        </w:tc>
        <w:tc>
          <w:tcPr>
            <w:tcW w:type="dxa" w:w="907"/>
          </w:tcPr>
          <w:p>
            <w:pPr>
              <w:spacing w:after="20"/>
            </w:pPr>
            <w:r>
              <w:rPr>
                <w:rFonts w:ascii="Segoe UI" w:hAnsi="Segoe UI" w:cs="Segoe UI" w:eastAsia="Segoe UI"/>
                <w:color w:val="101820"/>
                <w:sz w:val="18"/>
              </w:rPr>
              <w:t>9</w:t>
            </w:r>
          </w:p>
        </w:tc>
      </w:tr>
      <w:tr>
        <w:tc>
          <w:tcPr>
            <w:tcW w:type="dxa" w:w="2572"/>
          </w:tcPr>
          <w:p>
            <w:pPr>
              <w:spacing w:after="20"/>
            </w:pPr>
            <w:r>
              <w:rPr>
                <w:rFonts w:ascii="Segoe UI" w:hAnsi="Segoe UI" w:cs="Segoe UI" w:eastAsia="Segoe UI"/>
                <w:color w:val="101820"/>
                <w:sz w:val="18"/>
              </w:rPr>
              <w:t>Chart of Accounts</w:t>
            </w:r>
          </w:p>
        </w:tc>
        <w:tc>
          <w:tcPr>
            <w:tcW w:type="dxa" w:w="5535"/>
          </w:tcPr>
          <w:p>
            <w:pPr>
              <w:spacing w:after="20"/>
            </w:pPr>
            <w:r>
              <w:rPr>
                <w:rFonts w:ascii="Segoe UI" w:hAnsi="Segoe UI" w:cs="Segoe UI" w:eastAsia="Segoe UI"/>
                <w:color w:val="101820"/>
                <w:sz w:val="18"/>
              </w:rPr>
              <w:t>Chart, account determination, posting rules, close, opening balances, collections</w:t>
            </w:r>
          </w:p>
        </w:tc>
        <w:tc>
          <w:tcPr>
            <w:tcW w:type="dxa" w:w="907"/>
          </w:tcPr>
          <w:p>
            <w:pPr>
              <w:spacing w:after="20"/>
            </w:pPr>
            <w:r>
              <w:rPr>
                <w:rFonts w:ascii="Segoe UI" w:hAnsi="Segoe UI" w:cs="Segoe UI" w:eastAsia="Segoe UI"/>
                <w:color w:val="101820"/>
                <w:sz w:val="18"/>
              </w:rPr>
              <w:t>35</w:t>
            </w:r>
          </w:p>
        </w:tc>
      </w:tr>
      <w:tr>
        <w:tc>
          <w:tcPr>
            <w:tcW w:type="dxa" w:w="2572"/>
          </w:tcPr>
          <w:p>
            <w:pPr>
              <w:spacing w:after="20"/>
            </w:pPr>
            <w:r>
              <w:rPr>
                <w:rFonts w:ascii="Segoe UI" w:hAnsi="Segoe UI" w:cs="Segoe UI" w:eastAsia="Segoe UI"/>
                <w:color w:val="101820"/>
                <w:sz w:val="18"/>
              </w:rPr>
              <w:t>Banks and Gateways</w:t>
            </w:r>
          </w:p>
        </w:tc>
        <w:tc>
          <w:tcPr>
            <w:tcW w:type="dxa" w:w="5535"/>
          </w:tcPr>
          <w:p>
            <w:pPr>
              <w:spacing w:after="20"/>
            </w:pPr>
            <w:r>
              <w:rPr>
                <w:rFonts w:ascii="Segoe UI" w:hAnsi="Segoe UI" w:cs="Segoe UI" w:eastAsia="Segoe UI"/>
                <w:color w:val="101820"/>
                <w:sz w:val="18"/>
              </w:rPr>
              <w:t>Bank accounts, statement formats, payment modes, payment gateways, transfers</w:t>
            </w:r>
          </w:p>
        </w:tc>
        <w:tc>
          <w:tcPr>
            <w:tcW w:type="dxa" w:w="907"/>
          </w:tcPr>
          <w:p>
            <w:pPr>
              <w:spacing w:after="20"/>
            </w:pPr>
            <w:r>
              <w:rPr>
                <w:rFonts w:ascii="Segoe UI" w:hAnsi="Segoe UI" w:cs="Segoe UI" w:eastAsia="Segoe UI"/>
                <w:color w:val="101820"/>
                <w:sz w:val="18"/>
              </w:rPr>
              <w:t>12</w:t>
            </w:r>
          </w:p>
        </w:tc>
      </w:tr>
      <w:tr>
        <w:tc>
          <w:tcPr>
            <w:tcW w:type="dxa" w:w="2572"/>
          </w:tcPr>
          <w:p>
            <w:pPr>
              <w:spacing w:after="20"/>
            </w:pPr>
            <w:r>
              <w:rPr>
                <w:rFonts w:ascii="Segoe UI" w:hAnsi="Segoe UI" w:cs="Segoe UI" w:eastAsia="Segoe UI"/>
                <w:color w:val="101820"/>
                <w:sz w:val="18"/>
              </w:rPr>
              <w:t>Numbering Series</w:t>
            </w:r>
          </w:p>
        </w:tc>
        <w:tc>
          <w:tcPr>
            <w:tcW w:type="dxa" w:w="5535"/>
          </w:tcPr>
          <w:p>
            <w:pPr>
              <w:spacing w:after="20"/>
            </w:pPr>
            <w:r>
              <w:rPr>
                <w:rFonts w:ascii="Segoe UI" w:hAnsi="Segoe UI" w:cs="Segoe UI" w:eastAsia="Segoe UI"/>
                <w:color w:val="101820"/>
                <w:sz w:val="18"/>
              </w:rPr>
              <w:t>Every document series with its prefix, pattern and reset rule</w:t>
            </w:r>
          </w:p>
        </w:tc>
        <w:tc>
          <w:tcPr>
            <w:tcW w:type="dxa" w:w="907"/>
          </w:tcPr>
          <w:p>
            <w:pPr>
              <w:spacing w:after="20"/>
            </w:pPr>
            <w:r>
              <w:rPr>
                <w:rFonts w:ascii="Segoe UI" w:hAnsi="Segoe UI" w:cs="Segoe UI" w:eastAsia="Segoe UI"/>
                <w:color w:val="101820"/>
                <w:sz w:val="18"/>
              </w:rPr>
              <w:t>62</w:t>
            </w:r>
          </w:p>
        </w:tc>
      </w:tr>
      <w:tr>
        <w:tc>
          <w:tcPr>
            <w:tcW w:type="dxa" w:w="2572"/>
          </w:tcPr>
          <w:p>
            <w:pPr>
              <w:spacing w:after="20"/>
            </w:pPr>
            <w:r>
              <w:rPr>
                <w:rFonts w:ascii="Segoe UI" w:hAnsi="Segoe UI" w:cs="Segoe UI" w:eastAsia="Segoe UI"/>
                <w:color w:val="101820"/>
                <w:sz w:val="18"/>
              </w:rPr>
              <w:t>Approvals and Limits</w:t>
            </w:r>
          </w:p>
        </w:tc>
        <w:tc>
          <w:tcPr>
            <w:tcW w:type="dxa" w:w="5535"/>
          </w:tcPr>
          <w:p>
            <w:pPr>
              <w:spacing w:after="20"/>
            </w:pPr>
            <w:r>
              <w:rPr>
                <w:rFonts w:ascii="Segoe UI" w:hAnsi="Segoe UI" w:cs="Segoe UI" w:eastAsia="Segoe UI"/>
                <w:color w:val="101820"/>
                <w:sz w:val="18"/>
              </w:rPr>
              <w:t>Authority matrix, maker-checker switches, remittance approval, credit limits</w:t>
            </w:r>
          </w:p>
        </w:tc>
        <w:tc>
          <w:tcPr>
            <w:tcW w:type="dxa" w:w="907"/>
          </w:tcPr>
          <w:p>
            <w:pPr>
              <w:spacing w:after="20"/>
            </w:pPr>
            <w:r>
              <w:rPr>
                <w:rFonts w:ascii="Segoe UI" w:hAnsi="Segoe UI" w:cs="Segoe UI" w:eastAsia="Segoe UI"/>
                <w:color w:val="101820"/>
                <w:sz w:val="18"/>
              </w:rPr>
              <w:t>23</w:t>
            </w:r>
          </w:p>
        </w:tc>
      </w:tr>
      <w:tr>
        <w:tc>
          <w:tcPr>
            <w:tcW w:type="dxa" w:w="2572"/>
          </w:tcPr>
          <w:p>
            <w:pPr>
              <w:spacing w:after="20"/>
            </w:pPr>
            <w:r>
              <w:rPr>
                <w:rFonts w:ascii="Segoe UI" w:hAnsi="Segoe UI" w:cs="Segoe UI" w:eastAsia="Segoe UI"/>
                <w:color w:val="101820"/>
                <w:sz w:val="18"/>
              </w:rPr>
              <w:t>E-mail and Templates</w:t>
            </w:r>
          </w:p>
        </w:tc>
        <w:tc>
          <w:tcPr>
            <w:tcW w:type="dxa" w:w="5535"/>
          </w:tcPr>
          <w:p>
            <w:pPr>
              <w:spacing w:after="20"/>
            </w:pPr>
            <w:r>
              <w:rPr>
                <w:rFonts w:ascii="Segoe UI" w:hAnsi="Segoe UI" w:cs="Segoe UI" w:eastAsia="Segoe UI"/>
                <w:color w:val="101820"/>
                <w:sz w:val="18"/>
              </w:rPr>
              <w:t>Sender, client and insurer e-mails, claim letters, receipt footer, privacy notice</w:t>
            </w:r>
          </w:p>
        </w:tc>
        <w:tc>
          <w:tcPr>
            <w:tcW w:type="dxa" w:w="907"/>
          </w:tcPr>
          <w:p>
            <w:pPr>
              <w:spacing w:after="20"/>
            </w:pPr>
            <w:r>
              <w:rPr>
                <w:rFonts w:ascii="Segoe UI" w:hAnsi="Segoe UI" w:cs="Segoe UI" w:eastAsia="Segoe UI"/>
                <w:color w:val="101820"/>
                <w:sz w:val="18"/>
              </w:rPr>
              <w:t>18</w:t>
            </w:r>
          </w:p>
        </w:tc>
      </w:tr>
      <w:tr>
        <w:tc>
          <w:tcPr>
            <w:tcW w:type="dxa" w:w="2572"/>
          </w:tcPr>
          <w:p>
            <w:pPr>
              <w:spacing w:after="20"/>
            </w:pPr>
            <w:r>
              <w:rPr>
                <w:rFonts w:ascii="Segoe UI" w:hAnsi="Segoe UI" w:cs="Segoe UI" w:eastAsia="Segoe UI"/>
                <w:color w:val="101820"/>
                <w:sz w:val="18"/>
              </w:rPr>
              <w:t>Taxes and LGU</w:t>
            </w:r>
          </w:p>
        </w:tc>
        <w:tc>
          <w:tcPr>
            <w:tcW w:type="dxa" w:w="5535"/>
          </w:tcPr>
          <w:p>
            <w:pPr>
              <w:spacing w:after="20"/>
            </w:pPr>
            <w:r>
              <w:rPr>
                <w:rFonts w:ascii="Segoe UI" w:hAnsi="Segoe UI" w:cs="Segoe UI" w:eastAsia="Segoe UI"/>
                <w:color w:val="101820"/>
                <w:sz w:val="18"/>
              </w:rPr>
              <w:t>Premium taxes, LGU rates, tax codes and ATC, VAT status, BIR documents</w:t>
            </w:r>
          </w:p>
        </w:tc>
        <w:tc>
          <w:tcPr>
            <w:tcW w:type="dxa" w:w="907"/>
          </w:tcPr>
          <w:p>
            <w:pPr>
              <w:spacing w:after="20"/>
            </w:pPr>
            <w:r>
              <w:rPr>
                <w:rFonts w:ascii="Segoe UI" w:hAnsi="Segoe UI" w:cs="Segoe UI" w:eastAsia="Segoe UI"/>
                <w:color w:val="101820"/>
                <w:sz w:val="18"/>
              </w:rPr>
              <w:t>15</w:t>
            </w:r>
          </w:p>
        </w:tc>
      </w:tr>
      <w:tr>
        <w:tc>
          <w:tcPr>
            <w:tcW w:type="dxa" w:w="2572"/>
          </w:tcPr>
          <w:p>
            <w:pPr>
              <w:spacing w:after="20"/>
            </w:pPr>
            <w:r>
              <w:rPr>
                <w:rFonts w:ascii="Segoe UI" w:hAnsi="Segoe UI" w:cs="Segoe UI" w:eastAsia="Segoe UI"/>
                <w:color w:val="101820"/>
                <w:sz w:val="18"/>
              </w:rPr>
              <w:t>Data Migration Sources</w:t>
            </w:r>
          </w:p>
        </w:tc>
        <w:tc>
          <w:tcPr>
            <w:tcW w:type="dxa" w:w="5535"/>
          </w:tcPr>
          <w:p>
            <w:pPr>
              <w:spacing w:after="20"/>
            </w:pPr>
            <w:r>
              <w:rPr>
                <w:rFonts w:ascii="Segoe UI" w:hAnsi="Segoe UI" w:cs="Segoe UI" w:eastAsia="Segoe UI"/>
                <w:color w:val="101820"/>
                <w:sz w:val="18"/>
              </w:rPr>
              <w:t>Source, count and owner of each object to load, scope, mock load dates</w:t>
            </w:r>
          </w:p>
        </w:tc>
        <w:tc>
          <w:tcPr>
            <w:tcW w:type="dxa" w:w="907"/>
          </w:tcPr>
          <w:p>
            <w:pPr>
              <w:spacing w:after="20"/>
            </w:pPr>
            <w:r>
              <w:rPr>
                <w:rFonts w:ascii="Segoe UI" w:hAnsi="Segoe UI" w:cs="Segoe UI" w:eastAsia="Segoe UI"/>
                <w:color w:val="101820"/>
                <w:sz w:val="18"/>
              </w:rPr>
              <w:t>22</w:t>
            </w:r>
          </w:p>
        </w:tc>
      </w:tr>
      <w:tr>
        <w:tc>
          <w:tcPr>
            <w:tcW w:type="dxa" w:w="2572"/>
          </w:tcPr>
          <w:p>
            <w:pPr>
              <w:spacing w:after="20"/>
            </w:pPr>
            <w:r>
              <w:rPr>
                <w:rFonts w:ascii="Segoe UI" w:hAnsi="Segoe UI" w:cs="Segoe UI" w:eastAsia="Segoe UI"/>
                <w:color w:val="101820"/>
                <w:sz w:val="18"/>
              </w:rPr>
              <w:t>Integrations</w:t>
            </w:r>
          </w:p>
        </w:tc>
        <w:tc>
          <w:tcPr>
            <w:tcW w:type="dxa" w:w="5535"/>
          </w:tcPr>
          <w:p>
            <w:pPr>
              <w:spacing w:after="20"/>
            </w:pPr>
            <w:r>
              <w:rPr>
                <w:rFonts w:ascii="Segoe UI" w:hAnsi="Segoe UI" w:cs="Segoe UI" w:eastAsia="Segoe UI"/>
                <w:color w:val="101820"/>
                <w:sz w:val="18"/>
              </w:rPr>
              <w:t>SMTP, bank files, payment gateway, insurer files, ledger export, network</w:t>
            </w:r>
          </w:p>
        </w:tc>
        <w:tc>
          <w:tcPr>
            <w:tcW w:type="dxa" w:w="907"/>
          </w:tcPr>
          <w:p>
            <w:pPr>
              <w:spacing w:after="20"/>
            </w:pPr>
            <w:r>
              <w:rPr>
                <w:rFonts w:ascii="Segoe UI" w:hAnsi="Segoe UI" w:cs="Segoe UI" w:eastAsia="Segoe UI"/>
                <w:color w:val="101820"/>
                <w:sz w:val="18"/>
              </w:rPr>
              <w:t>12</w:t>
            </w:r>
          </w:p>
        </w:tc>
      </w:tr>
      <w:tr>
        <w:tc>
          <w:tcPr>
            <w:tcW w:type="dxa" w:w="2572"/>
          </w:tcPr>
          <w:p>
            <w:pPr>
              <w:spacing w:after="20"/>
            </w:pPr>
            <w:r>
              <w:rPr>
                <w:rFonts w:ascii="Segoe UI" w:hAnsi="Segoe UI" w:cs="Segoe UI" w:eastAsia="Segoe UI"/>
                <w:color w:val="101820"/>
                <w:sz w:val="18"/>
              </w:rPr>
              <w:t>Reports</w:t>
            </w:r>
          </w:p>
        </w:tc>
        <w:tc>
          <w:tcPr>
            <w:tcW w:type="dxa" w:w="5535"/>
          </w:tcPr>
          <w:p>
            <w:pPr>
              <w:spacing w:after="20"/>
            </w:pPr>
            <w:r>
              <w:rPr>
                <w:rFonts w:ascii="Segoe UI" w:hAnsi="Segoe UI" w:cs="Segoe UI" w:eastAsia="Segoe UI"/>
                <w:color w:val="101820"/>
                <w:sz w:val="18"/>
              </w:rPr>
              <w:t>Schedules, retention, report gaps and every catalogue report</w:t>
            </w:r>
          </w:p>
        </w:tc>
        <w:tc>
          <w:tcPr>
            <w:tcW w:type="dxa" w:w="907"/>
          </w:tcPr>
          <w:p>
            <w:pPr>
              <w:spacing w:after="20"/>
            </w:pPr>
            <w:r>
              <w:rPr>
                <w:rFonts w:ascii="Segoe UI" w:hAnsi="Segoe UI" w:cs="Segoe UI" w:eastAsia="Segoe UI"/>
                <w:color w:val="101820"/>
                <w:sz w:val="18"/>
              </w:rPr>
              <w:t>43</w:t>
            </w:r>
          </w:p>
        </w:tc>
      </w:tr>
    </w:tbl>
    <w:p>
      <w:pPr>
        <w:spacing w:after="80"/>
      </w:pPr>
    </w:p>
    <w:p>
      <w:pPr>
        <w:spacing w:after="120" w:line="276" w:lineRule="auto"/>
      </w:pPr>
      <w:r>
        <w:rPr>
          <w:rFonts w:ascii="Segoe UI" w:hAnsi="Segoe UI" w:cs="Segoe UI" w:eastAsia="Segoe UI"/>
          <w:color w:val="101820"/>
          <w:sz w:val="21"/>
        </w:rPr>
        <w:t>Each row gives the question, the screen where the answer is configured (menu names as on screen), the value delivered out of the box, the broker's answer, the owner, the phase it is needed by, a due date, a status and the setting key or template.</w:t>
      </w:r>
    </w:p>
    <w:p>
      <w:pPr>
        <w:pStyle w:val="Heading1"/>
        <w:pageBreakBefore/>
      </w:pPr>
      <w:r>
        <w:rPr>
          <w:rFonts w:ascii="Segoe UI" w:hAnsi="Segoe UI" w:cs="Segoe UI" w:eastAsia="Segoe UI"/>
          <w:b/>
          <w:color w:val="0F4761"/>
          <w:sz w:val="32"/>
        </w:rPr>
        <w:t>4.  Before the workshops</w:t>
      </w:r>
    </w:p>
    <w:p>
      <w:pPr>
        <w:pStyle w:val="Heading2"/>
      </w:pPr>
      <w:r>
        <w:rPr>
          <w:rFonts w:ascii="Segoe UI" w:hAnsi="Segoe UI" w:cs="Segoe UI" w:eastAsia="Segoe UI"/>
          <w:b/>
          <w:color w:val="0F4761"/>
          <w:sz w:val="26"/>
        </w:rPr>
        <w:t>4.1  At mobilisation (week 1)</w:t>
      </w:r>
    </w:p>
    <w:p>
      <w:pPr>
        <w:spacing w:after="60"/>
        <w:numPr>
          <w:ilvl w:val="0"/>
          <w:numId w:val="4"/>
        </w:numPr>
      </w:pPr>
      <w:r>
        <w:rPr>
          <w:rFonts w:ascii="Segoe UI" w:hAnsi="Segoe UI" w:cs="Segoe UI" w:eastAsia="Segoe UI"/>
          <w:color w:val="101820"/>
          <w:sz w:val="21"/>
        </w:rPr>
        <w:t>The iorta TechNXT PM sends the workbook with the data request list at kick-off.</w:t>
      </w:r>
    </w:p>
    <w:p>
      <w:pPr>
        <w:spacing w:after="60"/>
        <w:numPr>
          <w:ilvl w:val="0"/>
          <w:numId w:val="4"/>
        </w:numPr>
      </w:pPr>
      <w:r>
        <w:rPr>
          <w:rFonts w:ascii="Segoe UI" w:hAnsi="Segoe UI" w:cs="Segoe UI" w:eastAsia="Segoe UI"/>
          <w:color w:val="101820"/>
          <w:sz w:val="21"/>
        </w:rPr>
        <w:t>The broker's PM names an owner for each role in the Owner column (for example the Accounting Manager by name) and sets due dates from the plan of the implementation size.</w:t>
      </w:r>
    </w:p>
    <w:p>
      <w:pPr>
        <w:spacing w:after="60"/>
        <w:numPr>
          <w:ilvl w:val="0"/>
          <w:numId w:val="4"/>
        </w:numPr>
      </w:pPr>
      <w:r>
        <w:rPr>
          <w:rFonts w:ascii="Segoe UI" w:hAnsi="Segoe UI" w:cs="Segoe UI" w:eastAsia="Segoe UI"/>
          <w:color w:val="101820"/>
          <w:sz w:val="21"/>
        </w:rPr>
        <w:t xml:space="preserve">Owners answer the items marked </w:t>
      </w:r>
      <w:r>
        <w:rPr>
          <w:rFonts w:ascii="Segoe UI" w:hAnsi="Segoe UI" w:cs="Segoe UI" w:eastAsia="Segoe UI"/>
          <w:b/>
          <w:color w:val="101820"/>
          <w:sz w:val="21"/>
        </w:rPr>
        <w:t>Mobilisation</w:t>
      </w:r>
      <w:r>
        <w:rPr>
          <w:rFonts w:ascii="Segoe UI" w:hAnsi="Segoe UI" w:cs="Segoe UI" w:eastAsia="Segoe UI"/>
          <w:color w:val="101820"/>
          <w:sz w:val="21"/>
        </w:rPr>
        <w:t xml:space="preserve"> in the first week: legal identity, go-live date, hosting option, user counts, volumes and the data migration sources. These fix the size and the plan.</w:t>
      </w:r>
    </w:p>
    <w:p>
      <w:pPr>
        <w:spacing w:after="60"/>
        <w:numPr>
          <w:ilvl w:val="0"/>
          <w:numId w:val="4"/>
        </w:numPr>
      </w:pPr>
      <w:r>
        <w:rPr>
          <w:rFonts w:ascii="Segoe UI" w:hAnsi="Segoe UI" w:cs="Segoe UI" w:eastAsia="Segoe UI"/>
          <w:color w:val="101820"/>
          <w:sz w:val="21"/>
        </w:rPr>
        <w:t>iorta TechNXT loads the broker's legal name, logo and a few of its own products and insurers into the test environment, so the workshops show the broker's names on screen.</w:t>
      </w:r>
    </w:p>
    <w:p>
      <w:pPr>
        <w:pStyle w:val="Heading2"/>
      </w:pPr>
      <w:r>
        <w:rPr>
          <w:rFonts w:ascii="Segoe UI" w:hAnsi="Segoe UI" w:cs="Segoe UI" w:eastAsia="Segoe UI"/>
          <w:b/>
          <w:color w:val="0F4761"/>
          <w:sz w:val="26"/>
        </w:rPr>
        <w:t>4.2  Preparing each workshop</w:t>
      </w:r>
    </w:p>
    <w:p>
      <w:pPr>
        <w:spacing w:after="60"/>
        <w:numPr>
          <w:ilvl w:val="0"/>
          <w:numId w:val="3"/>
        </w:numPr>
      </w:pPr>
      <w:r>
        <w:rPr>
          <w:rFonts w:ascii="Segoe UI" w:hAnsi="Segoe UI" w:cs="Segoe UI" w:eastAsia="Segoe UI"/>
          <w:color w:val="101820"/>
          <w:sz w:val="21"/>
        </w:rPr>
        <w:t>Send the relevant sheets two working days ahead and ask owners to fill what they already know.</w:t>
      </w:r>
    </w:p>
    <w:p>
      <w:pPr>
        <w:spacing w:after="60"/>
        <w:numPr>
          <w:ilvl w:val="0"/>
          <w:numId w:val="3"/>
        </w:numPr>
      </w:pPr>
      <w:r>
        <w:rPr>
          <w:rFonts w:ascii="Segoe UI" w:hAnsi="Segoe UI" w:cs="Segoe UI" w:eastAsia="Segoe UI"/>
          <w:color w:val="101820"/>
          <w:sz w:val="21"/>
        </w:rPr>
        <w:t>Ask for samples: an insurer statement, a bank statement per account, the current policy register, a commission statement, last month's trial balance, current official receipt and invoice formats with the ATP.</w:t>
      </w:r>
    </w:p>
    <w:p>
      <w:pPr>
        <w:spacing w:after="60"/>
        <w:numPr>
          <w:ilvl w:val="0"/>
          <w:numId w:val="3"/>
        </w:numPr>
      </w:pPr>
      <w:r>
        <w:rPr>
          <w:rFonts w:ascii="Segoe UI" w:hAnsi="Segoe UI" w:cs="Segoe UI" w:eastAsia="Segoe UI"/>
          <w:color w:val="101820"/>
          <w:sz w:val="21"/>
        </w:rPr>
        <w:t>Prepare a scenario from the broker's own business for each workshop (for example a co-insured fire risk, a motor renewal, a direct-bill insurer).</w:t>
      </w:r>
    </w:p>
    <w:p>
      <w:pPr>
        <w:pStyle w:val="Heading1"/>
        <w:pageBreakBefore/>
      </w:pPr>
      <w:r>
        <w:rPr>
          <w:rFonts w:ascii="Segoe UI" w:hAnsi="Segoe UI" w:cs="Segoe UI" w:eastAsia="Segoe UI"/>
          <w:b/>
          <w:color w:val="0F4761"/>
          <w:sz w:val="32"/>
        </w:rPr>
        <w:t>5.  Workshop plan</w:t>
      </w:r>
    </w:p>
    <w:p>
      <w:pPr>
        <w:spacing w:after="120" w:line="276" w:lineRule="auto"/>
      </w:pPr>
      <w:r>
        <w:rPr>
          <w:rFonts w:ascii="Segoe UI" w:hAnsi="Segoe UI" w:cs="Segoe UI" w:eastAsia="Segoe UI"/>
          <w:color w:val="101820"/>
          <w:sz w:val="21"/>
        </w:rPr>
        <w:t>The workshops follow the Implementation Approach and Plan. Durations are recommended for a medium broker; a small broker can combine workshops, a large broker may need a second session for ledger and tax.</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907"/>
        <w:gridCol w:w="1833"/>
        <w:gridCol w:w="2089"/>
        <w:gridCol w:w="2467"/>
        <w:gridCol w:w="1718"/>
      </w:tblGrid>
      <w:tr>
        <w:trPr>
          <w:tblHeader w:val="true"/>
        </w:trPr>
        <w:tc>
          <w:tcPr>
            <w:tcW w:type="dxa" w:w="907"/>
            <w:shd w:val="clear" w:color="auto" w:fill="DCE9F7"/>
          </w:tcPr>
          <w:p>
            <w:pPr>
              <w:spacing w:after="20"/>
            </w:pPr>
            <w:r>
              <w:rPr>
                <w:rFonts w:ascii="Segoe UI" w:hAnsi="Segoe UI" w:cs="Segoe UI" w:eastAsia="Segoe UI"/>
                <w:b/>
                <w:color w:val="0F4761"/>
                <w:sz w:val="16"/>
              </w:rPr>
              <w:t>#</w:t>
            </w:r>
          </w:p>
        </w:tc>
        <w:tc>
          <w:tcPr>
            <w:tcW w:type="dxa" w:w="1833"/>
            <w:shd w:val="clear" w:color="auto" w:fill="DCE9F7"/>
          </w:tcPr>
          <w:p>
            <w:pPr>
              <w:spacing w:after="20"/>
            </w:pPr>
            <w:r>
              <w:rPr>
                <w:rFonts w:ascii="Segoe UI" w:hAnsi="Segoe UI" w:cs="Segoe UI" w:eastAsia="Segoe UI"/>
                <w:b/>
                <w:color w:val="0F4761"/>
                <w:sz w:val="16"/>
              </w:rPr>
              <w:t>Workshop</w:t>
            </w:r>
          </w:p>
        </w:tc>
        <w:tc>
          <w:tcPr>
            <w:tcW w:type="dxa" w:w="2089"/>
            <w:shd w:val="clear" w:color="auto" w:fill="DCE9F7"/>
          </w:tcPr>
          <w:p>
            <w:pPr>
              <w:spacing w:after="20"/>
            </w:pPr>
            <w:r>
              <w:rPr>
                <w:rFonts w:ascii="Segoe UI" w:hAnsi="Segoe UI" w:cs="Segoe UI" w:eastAsia="Segoe UI"/>
                <w:b/>
                <w:color w:val="0F4761"/>
                <w:sz w:val="16"/>
              </w:rPr>
              <w:t>Participants (broker)</w:t>
            </w:r>
          </w:p>
        </w:tc>
        <w:tc>
          <w:tcPr>
            <w:tcW w:type="dxa" w:w="2467"/>
            <w:shd w:val="clear" w:color="auto" w:fill="DCE9F7"/>
          </w:tcPr>
          <w:p>
            <w:pPr>
              <w:spacing w:after="20"/>
            </w:pPr>
            <w:r>
              <w:rPr>
                <w:rFonts w:ascii="Segoe UI" w:hAnsi="Segoe UI" w:cs="Segoe UI" w:eastAsia="Segoe UI"/>
                <w:b/>
                <w:color w:val="0F4761"/>
                <w:sz w:val="16"/>
              </w:rPr>
              <w:t>Sheets</w:t>
            </w:r>
          </w:p>
        </w:tc>
        <w:tc>
          <w:tcPr>
            <w:tcW w:type="dxa" w:w="1718"/>
            <w:shd w:val="clear" w:color="auto" w:fill="DCE9F7"/>
          </w:tcPr>
          <w:p>
            <w:pPr>
              <w:spacing w:after="20"/>
            </w:pPr>
            <w:r>
              <w:rPr>
                <w:rFonts w:ascii="Segoe UI" w:hAnsi="Segoe UI" w:cs="Segoe UI" w:eastAsia="Segoe UI"/>
                <w:b/>
                <w:color w:val="0F4761"/>
                <w:sz w:val="16"/>
              </w:rPr>
              <w:t>Duration (recommended)</w:t>
            </w:r>
          </w:p>
        </w:tc>
      </w:tr>
      <w:tr>
        <w:tc>
          <w:tcPr>
            <w:tcW w:type="dxa" w:w="907"/>
          </w:tcPr>
          <w:p>
            <w:pPr>
              <w:spacing w:after="20"/>
            </w:pPr>
            <w:r>
              <w:rPr>
                <w:rFonts w:ascii="Segoe UI" w:hAnsi="Segoe UI" w:cs="Segoe UI" w:eastAsia="Segoe UI"/>
                <w:color w:val="101820"/>
                <w:sz w:val="16"/>
              </w:rPr>
              <w:t>1</w:t>
            </w:r>
          </w:p>
        </w:tc>
        <w:tc>
          <w:tcPr>
            <w:tcW w:type="dxa" w:w="1833"/>
          </w:tcPr>
          <w:p>
            <w:pPr>
              <w:spacing w:after="20"/>
            </w:pPr>
            <w:r>
              <w:rPr>
                <w:rFonts w:ascii="Segoe UI" w:hAnsi="Segoe UI" w:cs="Segoe UI" w:eastAsia="Segoe UI"/>
                <w:color w:val="101820"/>
                <w:sz w:val="16"/>
              </w:rPr>
              <w:t>Organisation and access</w:t>
            </w:r>
          </w:p>
        </w:tc>
        <w:tc>
          <w:tcPr>
            <w:tcW w:type="dxa" w:w="2089"/>
          </w:tcPr>
          <w:p>
            <w:pPr>
              <w:spacing w:after="20"/>
            </w:pPr>
            <w:r>
              <w:rPr>
                <w:rFonts w:ascii="Segoe UI" w:hAnsi="Segoe UI" w:cs="Segoe UI" w:eastAsia="Segoe UI"/>
                <w:color w:val="101820"/>
                <w:sz w:val="16"/>
              </w:rPr>
              <w:t>Sponsor, System Administrator, IT head</w:t>
            </w:r>
          </w:p>
        </w:tc>
        <w:tc>
          <w:tcPr>
            <w:tcW w:type="dxa" w:w="2467"/>
          </w:tcPr>
          <w:p>
            <w:pPr>
              <w:spacing w:after="20"/>
            </w:pPr>
            <w:r>
              <w:rPr>
                <w:rFonts w:ascii="Segoe UI" w:hAnsi="Segoe UI" w:cs="Segoe UI" w:eastAsia="Segoe UI"/>
                <w:color w:val="101820"/>
                <w:sz w:val="16"/>
              </w:rPr>
              <w:t>Company and Branches; Users and Roles</w:t>
            </w:r>
          </w:p>
        </w:tc>
        <w:tc>
          <w:tcPr>
            <w:tcW w:type="dxa" w:w="1718"/>
          </w:tcPr>
          <w:p>
            <w:pPr>
              <w:spacing w:after="20"/>
            </w:pPr>
            <w:r>
              <w:rPr>
                <w:rFonts w:ascii="Segoe UI" w:hAnsi="Segoe UI" w:cs="Segoe UI" w:eastAsia="Segoe UI"/>
                <w:color w:val="101820"/>
                <w:sz w:val="16"/>
              </w:rPr>
              <w:t>Half day</w:t>
            </w:r>
          </w:p>
        </w:tc>
      </w:tr>
      <w:tr>
        <w:tc>
          <w:tcPr>
            <w:tcW w:type="dxa" w:w="907"/>
          </w:tcPr>
          <w:p>
            <w:pPr>
              <w:spacing w:after="20"/>
            </w:pPr>
            <w:r>
              <w:rPr>
                <w:rFonts w:ascii="Segoe UI" w:hAnsi="Segoe UI" w:cs="Segoe UI" w:eastAsia="Segoe UI"/>
                <w:color w:val="101820"/>
                <w:sz w:val="16"/>
              </w:rPr>
              <w:t>2</w:t>
            </w:r>
          </w:p>
        </w:tc>
        <w:tc>
          <w:tcPr>
            <w:tcW w:type="dxa" w:w="1833"/>
          </w:tcPr>
          <w:p>
            <w:pPr>
              <w:spacing w:after="20"/>
            </w:pPr>
            <w:r>
              <w:rPr>
                <w:rFonts w:ascii="Segoe UI" w:hAnsi="Segoe UI" w:cs="Segoe UI" w:eastAsia="Segoe UI"/>
                <w:color w:val="101820"/>
                <w:sz w:val="16"/>
              </w:rPr>
              <w:t>Sales and placement</w:t>
            </w:r>
          </w:p>
        </w:tc>
        <w:tc>
          <w:tcPr>
            <w:tcW w:type="dxa" w:w="2089"/>
          </w:tcPr>
          <w:p>
            <w:pPr>
              <w:spacing w:after="20"/>
            </w:pPr>
            <w:r>
              <w:rPr>
                <w:rFonts w:ascii="Segoe UI" w:hAnsi="Segoe UI" w:cs="Segoe UI" w:eastAsia="Segoe UI"/>
                <w:color w:val="101820"/>
                <w:sz w:val="16"/>
              </w:rPr>
              <w:t>Sales &amp; Marketing, Processing Team</w:t>
            </w:r>
          </w:p>
        </w:tc>
        <w:tc>
          <w:tcPr>
            <w:tcW w:type="dxa" w:w="2467"/>
          </w:tcPr>
          <w:p>
            <w:pPr>
              <w:spacing w:after="20"/>
            </w:pPr>
            <w:r>
              <w:rPr>
                <w:rFonts w:ascii="Segoe UI" w:hAnsi="Segoe UI" w:cs="Segoe UI" w:eastAsia="Segoe UI"/>
                <w:color w:val="101820"/>
                <w:sz w:val="16"/>
              </w:rPr>
              <w:t>Products and LOB; Insurers (placement and co-insurance); E-mail and Templates (client texts)</w:t>
            </w:r>
          </w:p>
        </w:tc>
        <w:tc>
          <w:tcPr>
            <w:tcW w:type="dxa" w:w="1718"/>
          </w:tcPr>
          <w:p>
            <w:pPr>
              <w:spacing w:after="20"/>
            </w:pPr>
            <w:r>
              <w:rPr>
                <w:rFonts w:ascii="Segoe UI" w:hAnsi="Segoe UI" w:cs="Segoe UI" w:eastAsia="Segoe UI"/>
                <w:color w:val="101820"/>
                <w:sz w:val="16"/>
              </w:rPr>
              <w:t>Half day</w:t>
            </w:r>
          </w:p>
        </w:tc>
      </w:tr>
      <w:tr>
        <w:tc>
          <w:tcPr>
            <w:tcW w:type="dxa" w:w="907"/>
          </w:tcPr>
          <w:p>
            <w:pPr>
              <w:spacing w:after="20"/>
            </w:pPr>
            <w:r>
              <w:rPr>
                <w:rFonts w:ascii="Segoe UI" w:hAnsi="Segoe UI" w:cs="Segoe UI" w:eastAsia="Segoe UI"/>
                <w:color w:val="101820"/>
                <w:sz w:val="16"/>
              </w:rPr>
              <w:t>3</w:t>
            </w:r>
          </w:p>
        </w:tc>
        <w:tc>
          <w:tcPr>
            <w:tcW w:type="dxa" w:w="1833"/>
          </w:tcPr>
          <w:p>
            <w:pPr>
              <w:spacing w:after="20"/>
            </w:pPr>
            <w:r>
              <w:rPr>
                <w:rFonts w:ascii="Segoe UI" w:hAnsi="Segoe UI" w:cs="Segoe UI" w:eastAsia="Segoe UI"/>
                <w:color w:val="101820"/>
                <w:sz w:val="16"/>
              </w:rPr>
              <w:t>Policy servicing and renewals</w:t>
            </w:r>
          </w:p>
        </w:tc>
        <w:tc>
          <w:tcPr>
            <w:tcW w:type="dxa" w:w="2089"/>
          </w:tcPr>
          <w:p>
            <w:pPr>
              <w:spacing w:after="20"/>
            </w:pPr>
            <w:r>
              <w:rPr>
                <w:rFonts w:ascii="Segoe UI" w:hAnsi="Segoe UI" w:cs="Segoe UI" w:eastAsia="Segoe UI"/>
                <w:color w:val="101820"/>
                <w:sz w:val="16"/>
              </w:rPr>
              <w:t>Operations, Processing Team</w:t>
            </w:r>
          </w:p>
        </w:tc>
        <w:tc>
          <w:tcPr>
            <w:tcW w:type="dxa" w:w="2467"/>
          </w:tcPr>
          <w:p>
            <w:pPr>
              <w:spacing w:after="20"/>
            </w:pPr>
            <w:r>
              <w:rPr>
                <w:rFonts w:ascii="Segoe UI" w:hAnsi="Segoe UI" w:cs="Segoe UI" w:eastAsia="Segoe UI"/>
                <w:color w:val="101820"/>
                <w:sz w:val="16"/>
              </w:rPr>
              <w:t>Products and LOB (renewals, KYC, endorsements)</w:t>
            </w:r>
          </w:p>
        </w:tc>
        <w:tc>
          <w:tcPr>
            <w:tcW w:type="dxa" w:w="1718"/>
          </w:tcPr>
          <w:p>
            <w:pPr>
              <w:spacing w:after="20"/>
            </w:pPr>
            <w:r>
              <w:rPr>
                <w:rFonts w:ascii="Segoe UI" w:hAnsi="Segoe UI" w:cs="Segoe UI" w:eastAsia="Segoe UI"/>
                <w:color w:val="101820"/>
                <w:sz w:val="16"/>
              </w:rPr>
              <w:t>Half day</w:t>
            </w:r>
          </w:p>
        </w:tc>
      </w:tr>
      <w:tr>
        <w:tc>
          <w:tcPr>
            <w:tcW w:type="dxa" w:w="907"/>
          </w:tcPr>
          <w:p>
            <w:pPr>
              <w:spacing w:after="20"/>
            </w:pPr>
            <w:r>
              <w:rPr>
                <w:rFonts w:ascii="Segoe UI" w:hAnsi="Segoe UI" w:cs="Segoe UI" w:eastAsia="Segoe UI"/>
                <w:color w:val="101820"/>
                <w:sz w:val="16"/>
              </w:rPr>
              <w:t>4</w:t>
            </w:r>
          </w:p>
        </w:tc>
        <w:tc>
          <w:tcPr>
            <w:tcW w:type="dxa" w:w="1833"/>
          </w:tcPr>
          <w:p>
            <w:pPr>
              <w:spacing w:after="20"/>
            </w:pPr>
            <w:r>
              <w:rPr>
                <w:rFonts w:ascii="Segoe UI" w:hAnsi="Segoe UI" w:cs="Segoe UI" w:eastAsia="Segoe UI"/>
                <w:color w:val="101820"/>
                <w:sz w:val="16"/>
              </w:rPr>
              <w:t>Claims</w:t>
            </w:r>
          </w:p>
        </w:tc>
        <w:tc>
          <w:tcPr>
            <w:tcW w:type="dxa" w:w="2089"/>
          </w:tcPr>
          <w:p>
            <w:pPr>
              <w:spacing w:after="20"/>
            </w:pPr>
            <w:r>
              <w:rPr>
                <w:rFonts w:ascii="Segoe UI" w:hAnsi="Segoe UI" w:cs="Segoe UI" w:eastAsia="Segoe UI"/>
                <w:color w:val="101820"/>
                <w:sz w:val="16"/>
              </w:rPr>
              <w:t>Claims</w:t>
            </w:r>
          </w:p>
        </w:tc>
        <w:tc>
          <w:tcPr>
            <w:tcW w:type="dxa" w:w="2467"/>
          </w:tcPr>
          <w:p>
            <w:pPr>
              <w:spacing w:after="20"/>
            </w:pPr>
            <w:r>
              <w:rPr>
                <w:rFonts w:ascii="Segoe UI" w:hAnsi="Segoe UI" w:cs="Segoe UI" w:eastAsia="Segoe UI"/>
                <w:color w:val="101820"/>
                <w:sz w:val="16"/>
              </w:rPr>
              <w:t>Products and LOB (claims rows); Insurers (loss advice); E-mail and Templates (claim letters)</w:t>
            </w:r>
          </w:p>
        </w:tc>
        <w:tc>
          <w:tcPr>
            <w:tcW w:type="dxa" w:w="1718"/>
          </w:tcPr>
          <w:p>
            <w:pPr>
              <w:spacing w:after="20"/>
            </w:pPr>
            <w:r>
              <w:rPr>
                <w:rFonts w:ascii="Segoe UI" w:hAnsi="Segoe UI" w:cs="Segoe UI" w:eastAsia="Segoe UI"/>
                <w:color w:val="101820"/>
                <w:sz w:val="16"/>
              </w:rPr>
              <w:t>Two hours</w:t>
            </w:r>
          </w:p>
        </w:tc>
      </w:tr>
      <w:tr>
        <w:tc>
          <w:tcPr>
            <w:tcW w:type="dxa" w:w="907"/>
          </w:tcPr>
          <w:p>
            <w:pPr>
              <w:spacing w:after="20"/>
            </w:pPr>
            <w:r>
              <w:rPr>
                <w:rFonts w:ascii="Segoe UI" w:hAnsi="Segoe UI" w:cs="Segoe UI" w:eastAsia="Segoe UI"/>
                <w:color w:val="101820"/>
                <w:sz w:val="16"/>
              </w:rPr>
              <w:t>5</w:t>
            </w:r>
          </w:p>
        </w:tc>
        <w:tc>
          <w:tcPr>
            <w:tcW w:type="dxa" w:w="1833"/>
          </w:tcPr>
          <w:p>
            <w:pPr>
              <w:spacing w:after="20"/>
            </w:pPr>
            <w:r>
              <w:rPr>
                <w:rFonts w:ascii="Segoe UI" w:hAnsi="Segoe UI" w:cs="Segoe UI" w:eastAsia="Segoe UI"/>
                <w:color w:val="101820"/>
                <w:sz w:val="16"/>
              </w:rPr>
              <w:t>Billing, collection and remittance</w:t>
            </w:r>
          </w:p>
        </w:tc>
        <w:tc>
          <w:tcPr>
            <w:tcW w:type="dxa" w:w="2089"/>
          </w:tcPr>
          <w:p>
            <w:pPr>
              <w:spacing w:after="20"/>
            </w:pPr>
            <w:r>
              <w:rPr>
                <w:rFonts w:ascii="Segoe UI" w:hAnsi="Segoe UI" w:cs="Segoe UI" w:eastAsia="Segoe UI"/>
                <w:color w:val="101820"/>
                <w:sz w:val="16"/>
              </w:rPr>
              <w:t>Accounting, Accounting Manager</w:t>
            </w:r>
          </w:p>
        </w:tc>
        <w:tc>
          <w:tcPr>
            <w:tcW w:type="dxa" w:w="2467"/>
          </w:tcPr>
          <w:p>
            <w:pPr>
              <w:spacing w:after="20"/>
            </w:pPr>
            <w:r>
              <w:rPr>
                <w:rFonts w:ascii="Segoe UI" w:hAnsi="Segoe UI" w:cs="Segoe UI" w:eastAsia="Segoe UI"/>
                <w:color w:val="101820"/>
                <w:sz w:val="16"/>
              </w:rPr>
              <w:t>Insurers (terms, billing mode); Banks and Gateways; Approvals and Limits</w:t>
            </w:r>
          </w:p>
        </w:tc>
        <w:tc>
          <w:tcPr>
            <w:tcW w:type="dxa" w:w="1718"/>
          </w:tcPr>
          <w:p>
            <w:pPr>
              <w:spacing w:after="20"/>
            </w:pPr>
            <w:r>
              <w:rPr>
                <w:rFonts w:ascii="Segoe UI" w:hAnsi="Segoe UI" w:cs="Segoe UI" w:eastAsia="Segoe UI"/>
                <w:color w:val="101820"/>
                <w:sz w:val="16"/>
              </w:rPr>
              <w:t>Half day</w:t>
            </w:r>
          </w:p>
        </w:tc>
      </w:tr>
      <w:tr>
        <w:tc>
          <w:tcPr>
            <w:tcW w:type="dxa" w:w="907"/>
          </w:tcPr>
          <w:p>
            <w:pPr>
              <w:spacing w:after="20"/>
            </w:pPr>
            <w:r>
              <w:rPr>
                <w:rFonts w:ascii="Segoe UI" w:hAnsi="Segoe UI" w:cs="Segoe UI" w:eastAsia="Segoe UI"/>
                <w:color w:val="101820"/>
                <w:sz w:val="16"/>
              </w:rPr>
              <w:t>6</w:t>
            </w:r>
          </w:p>
        </w:tc>
        <w:tc>
          <w:tcPr>
            <w:tcW w:type="dxa" w:w="1833"/>
          </w:tcPr>
          <w:p>
            <w:pPr>
              <w:spacing w:after="20"/>
            </w:pPr>
            <w:r>
              <w:rPr>
                <w:rFonts w:ascii="Segoe UI" w:hAnsi="Segoe UI" w:cs="Segoe UI" w:eastAsia="Segoe UI"/>
                <w:color w:val="101820"/>
                <w:sz w:val="16"/>
              </w:rPr>
              <w:t>Commission and incentives</w:t>
            </w:r>
          </w:p>
        </w:tc>
        <w:tc>
          <w:tcPr>
            <w:tcW w:type="dxa" w:w="2089"/>
          </w:tcPr>
          <w:p>
            <w:pPr>
              <w:spacing w:after="20"/>
            </w:pPr>
            <w:r>
              <w:rPr>
                <w:rFonts w:ascii="Segoe UI" w:hAnsi="Segoe UI" w:cs="Segoe UI" w:eastAsia="Segoe UI"/>
                <w:color w:val="101820"/>
                <w:sz w:val="16"/>
              </w:rPr>
              <w:t>Accounting, Sales &amp; Marketing</w:t>
            </w:r>
          </w:p>
        </w:tc>
        <w:tc>
          <w:tcPr>
            <w:tcW w:type="dxa" w:w="2467"/>
          </w:tcPr>
          <w:p>
            <w:pPr>
              <w:spacing w:after="20"/>
            </w:pPr>
            <w:r>
              <w:rPr>
                <w:rFonts w:ascii="Segoe UI" w:hAnsi="Segoe UI" w:cs="Segoe UI" w:eastAsia="Segoe UI"/>
                <w:color w:val="101820"/>
                <w:sz w:val="16"/>
              </w:rPr>
              <w:t>Commission Rates</w:t>
            </w:r>
          </w:p>
        </w:tc>
        <w:tc>
          <w:tcPr>
            <w:tcW w:type="dxa" w:w="1718"/>
          </w:tcPr>
          <w:p>
            <w:pPr>
              <w:spacing w:after="20"/>
            </w:pPr>
            <w:r>
              <w:rPr>
                <w:rFonts w:ascii="Segoe UI" w:hAnsi="Segoe UI" w:cs="Segoe UI" w:eastAsia="Segoe UI"/>
                <w:color w:val="101820"/>
                <w:sz w:val="16"/>
              </w:rPr>
              <w:t>Two hours</w:t>
            </w:r>
          </w:p>
        </w:tc>
      </w:tr>
      <w:tr>
        <w:tc>
          <w:tcPr>
            <w:tcW w:type="dxa" w:w="907"/>
          </w:tcPr>
          <w:p>
            <w:pPr>
              <w:spacing w:after="20"/>
            </w:pPr>
            <w:r>
              <w:rPr>
                <w:rFonts w:ascii="Segoe UI" w:hAnsi="Segoe UI" w:cs="Segoe UI" w:eastAsia="Segoe UI"/>
                <w:color w:val="101820"/>
                <w:sz w:val="16"/>
              </w:rPr>
              <w:t>7</w:t>
            </w:r>
          </w:p>
        </w:tc>
        <w:tc>
          <w:tcPr>
            <w:tcW w:type="dxa" w:w="1833"/>
          </w:tcPr>
          <w:p>
            <w:pPr>
              <w:spacing w:after="20"/>
            </w:pPr>
            <w:r>
              <w:rPr>
                <w:rFonts w:ascii="Segoe UI" w:hAnsi="Segoe UI" w:cs="Segoe UI" w:eastAsia="Segoe UI"/>
                <w:color w:val="101820"/>
                <w:sz w:val="16"/>
              </w:rPr>
              <w:t>Ledger and close</w:t>
            </w:r>
          </w:p>
        </w:tc>
        <w:tc>
          <w:tcPr>
            <w:tcW w:type="dxa" w:w="2089"/>
          </w:tcPr>
          <w:p>
            <w:pPr>
              <w:spacing w:after="20"/>
            </w:pPr>
            <w:r>
              <w:rPr>
                <w:rFonts w:ascii="Segoe UI" w:hAnsi="Segoe UI" w:cs="Segoe UI" w:eastAsia="Segoe UI"/>
                <w:color w:val="101820"/>
                <w:sz w:val="16"/>
              </w:rPr>
              <w:t>Accounting Manager</w:t>
            </w:r>
          </w:p>
        </w:tc>
        <w:tc>
          <w:tcPr>
            <w:tcW w:type="dxa" w:w="2467"/>
          </w:tcPr>
          <w:p>
            <w:pPr>
              <w:spacing w:after="20"/>
            </w:pPr>
            <w:r>
              <w:rPr>
                <w:rFonts w:ascii="Segoe UI" w:hAnsi="Segoe UI" w:cs="Segoe UI" w:eastAsia="Segoe UI"/>
                <w:color w:val="101820"/>
                <w:sz w:val="16"/>
              </w:rPr>
              <w:t>Chart of Accounts; Numbering Series</w:t>
            </w:r>
          </w:p>
        </w:tc>
        <w:tc>
          <w:tcPr>
            <w:tcW w:type="dxa" w:w="1718"/>
          </w:tcPr>
          <w:p>
            <w:pPr>
              <w:spacing w:after="20"/>
            </w:pPr>
            <w:r>
              <w:rPr>
                <w:rFonts w:ascii="Segoe UI" w:hAnsi="Segoe UI" w:cs="Segoe UI" w:eastAsia="Segoe UI"/>
                <w:color w:val="101820"/>
                <w:sz w:val="16"/>
              </w:rPr>
              <w:t>Half day</w:t>
            </w:r>
          </w:p>
        </w:tc>
      </w:tr>
      <w:tr>
        <w:tc>
          <w:tcPr>
            <w:tcW w:type="dxa" w:w="907"/>
          </w:tcPr>
          <w:p>
            <w:pPr>
              <w:spacing w:after="20"/>
            </w:pPr>
            <w:r>
              <w:rPr>
                <w:rFonts w:ascii="Segoe UI" w:hAnsi="Segoe UI" w:cs="Segoe UI" w:eastAsia="Segoe UI"/>
                <w:color w:val="101820"/>
                <w:sz w:val="16"/>
              </w:rPr>
              <w:t>8</w:t>
            </w:r>
          </w:p>
        </w:tc>
        <w:tc>
          <w:tcPr>
            <w:tcW w:type="dxa" w:w="1833"/>
          </w:tcPr>
          <w:p>
            <w:pPr>
              <w:spacing w:after="20"/>
            </w:pPr>
            <w:r>
              <w:rPr>
                <w:rFonts w:ascii="Segoe UI" w:hAnsi="Segoe UI" w:cs="Segoe UI" w:eastAsia="Segoe UI"/>
                <w:color w:val="101820"/>
                <w:sz w:val="16"/>
              </w:rPr>
              <w:t>Tax</w:t>
            </w:r>
          </w:p>
        </w:tc>
        <w:tc>
          <w:tcPr>
            <w:tcW w:type="dxa" w:w="2089"/>
          </w:tcPr>
          <w:p>
            <w:pPr>
              <w:spacing w:after="20"/>
            </w:pPr>
            <w:r>
              <w:rPr>
                <w:rFonts w:ascii="Segoe UI" w:hAnsi="Segoe UI" w:cs="Segoe UI" w:eastAsia="Segoe UI"/>
                <w:color w:val="101820"/>
                <w:sz w:val="16"/>
              </w:rPr>
              <w:t>Accounting Manager, tax adviser</w:t>
            </w:r>
          </w:p>
        </w:tc>
        <w:tc>
          <w:tcPr>
            <w:tcW w:type="dxa" w:w="2467"/>
          </w:tcPr>
          <w:p>
            <w:pPr>
              <w:spacing w:after="20"/>
            </w:pPr>
            <w:r>
              <w:rPr>
                <w:rFonts w:ascii="Segoe UI" w:hAnsi="Segoe UI" w:cs="Segoe UI" w:eastAsia="Segoe UI"/>
                <w:color w:val="101820"/>
                <w:sz w:val="16"/>
              </w:rPr>
              <w:t>Taxes and LGU; Numbering Series (BIR documents)</w:t>
            </w:r>
          </w:p>
        </w:tc>
        <w:tc>
          <w:tcPr>
            <w:tcW w:type="dxa" w:w="1718"/>
          </w:tcPr>
          <w:p>
            <w:pPr>
              <w:spacing w:after="20"/>
            </w:pPr>
            <w:r>
              <w:rPr>
                <w:rFonts w:ascii="Segoe UI" w:hAnsi="Segoe UI" w:cs="Segoe UI" w:eastAsia="Segoe UI"/>
                <w:color w:val="101820"/>
                <w:sz w:val="16"/>
              </w:rPr>
              <w:t>Two hours</w:t>
            </w:r>
          </w:p>
        </w:tc>
      </w:tr>
      <w:tr>
        <w:tc>
          <w:tcPr>
            <w:tcW w:type="dxa" w:w="907"/>
          </w:tcPr>
          <w:p>
            <w:pPr>
              <w:spacing w:after="20"/>
            </w:pPr>
            <w:r>
              <w:rPr>
                <w:rFonts w:ascii="Segoe UI" w:hAnsi="Segoe UI" w:cs="Segoe UI" w:eastAsia="Segoe UI"/>
                <w:color w:val="101820"/>
                <w:sz w:val="16"/>
              </w:rPr>
              <w:t>9</w:t>
            </w:r>
          </w:p>
        </w:tc>
        <w:tc>
          <w:tcPr>
            <w:tcW w:type="dxa" w:w="1833"/>
          </w:tcPr>
          <w:p>
            <w:pPr>
              <w:spacing w:after="20"/>
            </w:pPr>
            <w:r>
              <w:rPr>
                <w:rFonts w:ascii="Segoe UI" w:hAnsi="Segoe UI" w:cs="Segoe UI" w:eastAsia="Segoe UI"/>
                <w:color w:val="101820"/>
                <w:sz w:val="16"/>
              </w:rPr>
              <w:t>Data, integrations and reports</w:t>
            </w:r>
          </w:p>
        </w:tc>
        <w:tc>
          <w:tcPr>
            <w:tcW w:type="dxa" w:w="2089"/>
          </w:tcPr>
          <w:p>
            <w:pPr>
              <w:spacing w:after="20"/>
            </w:pPr>
            <w:r>
              <w:rPr>
                <w:rFonts w:ascii="Segoe UI" w:hAnsi="Segoe UI" w:cs="Segoe UI" w:eastAsia="Segoe UI"/>
                <w:color w:val="101820"/>
                <w:sz w:val="16"/>
              </w:rPr>
              <w:t>IT head, data owners, report users</w:t>
            </w:r>
          </w:p>
        </w:tc>
        <w:tc>
          <w:tcPr>
            <w:tcW w:type="dxa" w:w="2467"/>
          </w:tcPr>
          <w:p>
            <w:pPr>
              <w:spacing w:after="20"/>
            </w:pPr>
            <w:r>
              <w:rPr>
                <w:rFonts w:ascii="Segoe UI" w:hAnsi="Segoe UI" w:cs="Segoe UI" w:eastAsia="Segoe UI"/>
                <w:color w:val="101820"/>
                <w:sz w:val="16"/>
              </w:rPr>
              <w:t>Data Migration Sources; Integrations; Reports</w:t>
            </w:r>
          </w:p>
        </w:tc>
        <w:tc>
          <w:tcPr>
            <w:tcW w:type="dxa" w:w="1718"/>
          </w:tcPr>
          <w:p>
            <w:pPr>
              <w:spacing w:after="20"/>
            </w:pPr>
            <w:r>
              <w:rPr>
                <w:rFonts w:ascii="Segoe UI" w:hAnsi="Segoe UI" w:cs="Segoe UI" w:eastAsia="Segoe UI"/>
                <w:color w:val="101820"/>
                <w:sz w:val="16"/>
              </w:rPr>
              <w:t>Half day</w:t>
            </w:r>
          </w:p>
        </w:tc>
      </w:tr>
    </w:tbl>
    <w:p>
      <w:pPr>
        <w:spacing w:after="80"/>
      </w:pPr>
    </w:p>
    <w:p>
      <w:pPr>
        <w:shd w:val="clear" w:color="auto" w:fill="EAF2FB"/>
        <w:spacing w:after="160"/>
        <w:ind w:left="170"/>
      </w:pPr>
      <w:r>
        <w:rPr>
          <w:rFonts w:ascii="Segoe UI" w:hAnsi="Segoe UI" w:cs="Segoe UI" w:eastAsia="Segoe UI"/>
          <w:b/>
          <w:color w:val="101820"/>
          <w:sz w:val="20"/>
        </w:rPr>
        <w:t>Recommended:</w:t>
      </w:r>
      <w:r>
        <w:rPr>
          <w:rFonts w:ascii="Segoe UI" w:hAnsi="Segoe UI" w:cs="Segoe UI" w:eastAsia="Segoe UI"/>
          <w:color w:val="101820"/>
          <w:sz w:val="20"/>
        </w:rPr>
        <w:t xml:space="preserve"> Hold workshop 1 first, because roles and approvers are needed in every later workshop, and workshop 8 after workshop 7, because tax codes point to GL accounts.</w:t>
      </w:r>
    </w:p>
    <w:p>
      <w:pPr>
        <w:pStyle w:val="Heading1"/>
        <w:pageBreakBefore/>
      </w:pPr>
      <w:r>
        <w:rPr>
          <w:rFonts w:ascii="Segoe UI" w:hAnsi="Segoe UI" w:cs="Segoe UI" w:eastAsia="Segoe UI"/>
          <w:b/>
          <w:color w:val="0F4761"/>
          <w:sz w:val="32"/>
        </w:rPr>
        <w:t>6.  Running a workshop</w:t>
      </w:r>
    </w:p>
    <w:p>
      <w:pPr>
        <w:pStyle w:val="Heading2"/>
      </w:pPr>
      <w:r>
        <w:rPr>
          <w:rFonts w:ascii="Segoe UI" w:hAnsi="Segoe UI" w:cs="Segoe UI" w:eastAsia="Segoe UI"/>
          <w:b/>
          <w:color w:val="0F4761"/>
          <w:sz w:val="26"/>
        </w:rPr>
        <w:t>6.1  Agenda</w:t>
      </w:r>
    </w:p>
    <w:p>
      <w:pPr>
        <w:spacing w:after="60"/>
        <w:numPr>
          <w:ilvl w:val="0"/>
          <w:numId w:val="5"/>
        </w:numPr>
      </w:pPr>
      <w:r>
        <w:rPr>
          <w:rFonts w:ascii="Segoe UI" w:hAnsi="Segoe UI" w:cs="Segoe UI" w:eastAsia="Segoe UI"/>
          <w:color w:val="101820"/>
          <w:sz w:val="21"/>
        </w:rPr>
        <w:t>Purpose, scope and the rule "configure, do not customise" (5 minutes).</w:t>
      </w:r>
    </w:p>
    <w:p>
      <w:pPr>
        <w:spacing w:after="60"/>
        <w:numPr>
          <w:ilvl w:val="0"/>
          <w:numId w:val="5"/>
        </w:numPr>
      </w:pPr>
      <w:r>
        <w:rPr>
          <w:rFonts w:ascii="Segoe UI" w:hAnsi="Segoe UI" w:cs="Segoe UI" w:eastAsia="Segoe UI"/>
          <w:color w:val="101820"/>
          <w:sz w:val="21"/>
        </w:rPr>
        <w:t>Walk through the delivered process on screen with the broker's scenario, role by role.</w:t>
      </w:r>
    </w:p>
    <w:p>
      <w:pPr>
        <w:spacing w:after="60"/>
        <w:numPr>
          <w:ilvl w:val="0"/>
          <w:numId w:val="5"/>
        </w:numPr>
      </w:pPr>
      <w:r>
        <w:rPr>
          <w:rFonts w:ascii="Segoe UI" w:hAnsi="Segoe UI" w:cs="Segoe UI" w:eastAsia="Segoe UI"/>
          <w:color w:val="101820"/>
          <w:sz w:val="21"/>
        </w:rPr>
        <w:t>Go through the workbook rows of the workshop in order. For each row: show the screen, read the OOTB default, agree the answer.</w:t>
      </w:r>
    </w:p>
    <w:p>
      <w:pPr>
        <w:spacing w:after="60"/>
        <w:numPr>
          <w:ilvl w:val="0"/>
          <w:numId w:val="5"/>
        </w:numPr>
      </w:pPr>
      <w:r>
        <w:rPr>
          <w:rFonts w:ascii="Segoe UI" w:hAnsi="Segoe UI" w:cs="Segoe UI" w:eastAsia="Segoe UI"/>
          <w:color w:val="101820"/>
          <w:sz w:val="21"/>
        </w:rPr>
        <w:t>Record open questions with an owner and a due date.</w:t>
      </w:r>
    </w:p>
    <w:p>
      <w:pPr>
        <w:spacing w:after="60"/>
        <w:numPr>
          <w:ilvl w:val="0"/>
          <w:numId w:val="5"/>
        </w:numPr>
      </w:pPr>
      <w:r>
        <w:rPr>
          <w:rFonts w:ascii="Segoe UI" w:hAnsi="Segoe UI" w:cs="Segoe UI" w:eastAsia="Segoe UI"/>
          <w:color w:val="101820"/>
          <w:sz w:val="21"/>
        </w:rPr>
        <w:t>Read back the decisions and the gaps at the end.</w:t>
      </w:r>
    </w:p>
    <w:p>
      <w:pPr>
        <w:pStyle w:val="Heading2"/>
      </w:pPr>
      <w:r>
        <w:rPr>
          <w:rFonts w:ascii="Segoe UI" w:hAnsi="Segoe UI" w:cs="Segoe UI" w:eastAsia="Segoe UI"/>
          <w:b/>
          <w:color w:val="0F4761"/>
          <w:sz w:val="26"/>
        </w:rPr>
        <w:t>6.2  Recording decisions</w:t>
      </w:r>
    </w:p>
    <w:p>
      <w:pPr>
        <w:spacing w:after="60"/>
        <w:numPr>
          <w:ilvl w:val="0"/>
          <w:numId w:val="3"/>
        </w:numPr>
      </w:pPr>
      <w:r>
        <w:rPr>
          <w:rFonts w:ascii="Segoe UI" w:hAnsi="Segoe UI" w:cs="Segoe UI" w:eastAsia="Segoe UI"/>
          <w:color w:val="101820"/>
          <w:sz w:val="21"/>
        </w:rPr>
        <w:t xml:space="preserve">Write the decision in </w:t>
      </w:r>
      <w:r>
        <w:rPr>
          <w:rFonts w:ascii="Segoe UI" w:hAnsi="Segoe UI" w:cs="Segoe UI" w:eastAsia="Segoe UI"/>
          <w:b/>
          <w:color w:val="101820"/>
          <w:sz w:val="21"/>
        </w:rPr>
        <w:t>Client answer</w:t>
      </w:r>
      <w:r>
        <w:rPr>
          <w:rFonts w:ascii="Segoe UI" w:hAnsi="Segoe UI" w:cs="Segoe UI" w:eastAsia="Segoe UI"/>
          <w:color w:val="101820"/>
          <w:sz w:val="21"/>
        </w:rPr>
        <w:t xml:space="preserve"> in the broker's words and figures (PHP amounts, days, account codes). Where the default is kept, write "Keep default" and set the status to </w:t>
      </w:r>
      <w:r>
        <w:rPr>
          <w:rFonts w:ascii="Segoe UI" w:hAnsi="Segoe UI" w:cs="Segoe UI" w:eastAsia="Segoe UI"/>
          <w:b/>
          <w:color w:val="101820"/>
          <w:sz w:val="21"/>
        </w:rPr>
        <w:t>Confirmed</w:t>
      </w:r>
      <w:r>
        <w:rPr>
          <w:rFonts w:ascii="Segoe UI" w:hAnsi="Segoe UI" w:cs="Segoe UI" w:eastAsia="Segoe UI"/>
          <w:color w:val="101820"/>
          <w:sz w:val="21"/>
        </w:rPr>
        <w:t>.</w:t>
      </w:r>
    </w:p>
    <w:p>
      <w:pPr>
        <w:spacing w:after="60"/>
        <w:numPr>
          <w:ilvl w:val="0"/>
          <w:numId w:val="3"/>
        </w:numPr>
      </w:pPr>
      <w:r>
        <w:rPr>
          <w:rFonts w:ascii="Segoe UI" w:hAnsi="Segoe UI" w:cs="Segoe UI" w:eastAsia="Segoe UI"/>
          <w:color w:val="101820"/>
          <w:sz w:val="21"/>
        </w:rPr>
        <w:t xml:space="preserve">Set </w:t>
      </w:r>
      <w:r>
        <w:rPr>
          <w:rFonts w:ascii="Segoe UI" w:hAnsi="Segoe UI" w:cs="Segoe UI" w:eastAsia="Segoe UI"/>
          <w:b/>
          <w:color w:val="101820"/>
          <w:sz w:val="21"/>
        </w:rPr>
        <w:t>Status</w:t>
      </w:r>
      <w:r>
        <w:rPr>
          <w:rFonts w:ascii="Segoe UI" w:hAnsi="Segoe UI" w:cs="Segoe UI" w:eastAsia="Segoe UI"/>
          <w:color w:val="101820"/>
          <w:sz w:val="21"/>
        </w:rPr>
        <w:t>: Open, Answered, Confirmed, Configured, Not applicable or Gap (CR).</w:t>
      </w:r>
    </w:p>
    <w:p>
      <w:pPr>
        <w:spacing w:after="60"/>
        <w:numPr>
          <w:ilvl w:val="0"/>
          <w:numId w:val="3"/>
        </w:numPr>
      </w:pPr>
      <w:r>
        <w:rPr>
          <w:rFonts w:ascii="Segoe UI" w:hAnsi="Segoe UI" w:cs="Segoe UI" w:eastAsia="Segoe UI"/>
          <w:color w:val="101820"/>
          <w:sz w:val="21"/>
        </w:rPr>
        <w:t xml:space="preserve">Use </w:t>
      </w:r>
      <w:r>
        <w:rPr>
          <w:rFonts w:ascii="Segoe UI" w:hAnsi="Segoe UI" w:cs="Segoe UI" w:eastAsia="Segoe UI"/>
          <w:b/>
          <w:color w:val="101820"/>
          <w:sz w:val="21"/>
        </w:rPr>
        <w:t>Notes</w:t>
      </w:r>
      <w:r>
        <w:rPr>
          <w:rFonts w:ascii="Segoe UI" w:hAnsi="Segoe UI" w:cs="Segoe UI" w:eastAsia="Segoe UI"/>
          <w:color w:val="101820"/>
          <w:sz w:val="21"/>
        </w:rPr>
        <w:t xml:space="preserve"> for the reason behind a decision, especially where it differs from the default (for example a stricter approval limit set by the board).</w:t>
      </w:r>
    </w:p>
    <w:p>
      <w:pPr>
        <w:spacing w:after="60"/>
        <w:numPr>
          <w:ilvl w:val="0"/>
          <w:numId w:val="3"/>
        </w:numPr>
      </w:pPr>
      <w:r>
        <w:rPr>
          <w:rFonts w:ascii="Segoe UI" w:hAnsi="Segoe UI" w:cs="Segoe UI" w:eastAsia="Segoe UI"/>
          <w:color w:val="101820"/>
          <w:sz w:val="21"/>
        </w:rPr>
        <w:t>Add a row at the end of a sheet, with the next ID, for an item the workbook does not have. Do not change existing IDs: they are referred to in the fit-gap register and in UAT.</w:t>
      </w:r>
    </w:p>
    <w:p>
      <w:pPr>
        <w:spacing w:after="60"/>
        <w:numPr>
          <w:ilvl w:val="0"/>
          <w:numId w:val="3"/>
        </w:numPr>
      </w:pPr>
      <w:r>
        <w:rPr>
          <w:rFonts w:ascii="Segoe UI" w:hAnsi="Segoe UI" w:cs="Segoe UI" w:eastAsia="Segoe UI"/>
          <w:color w:val="101820"/>
          <w:sz w:val="21"/>
        </w:rPr>
        <w:t>Do not paste personal data into the workbook. Staff lists and client extracts go into the upload templates.</w:t>
      </w:r>
    </w:p>
    <w:p>
      <w:pPr>
        <w:pStyle w:val="Heading2"/>
      </w:pPr>
      <w:r>
        <w:rPr>
          <w:rFonts w:ascii="Segoe UI" w:hAnsi="Segoe UI" w:cs="Segoe UI" w:eastAsia="Segoe UI"/>
          <w:b/>
          <w:color w:val="0F4761"/>
          <w:sz w:val="26"/>
        </w:rPr>
        <w:t>6.3  Classifying differences</w:t>
      </w:r>
    </w:p>
    <w:p>
      <w:pPr>
        <w:spacing w:after="120" w:line="276" w:lineRule="auto"/>
      </w:pPr>
      <w:r>
        <w:rPr>
          <w:rFonts w:ascii="Segoe UI" w:hAnsi="Segoe UI" w:cs="Segoe UI" w:eastAsia="Segoe UI"/>
          <w:color w:val="101820"/>
          <w:sz w:val="21"/>
        </w:rPr>
        <w:t>Every difference between the broker's way of working and the delivered system is classed in the fit-gap register.</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1037"/>
        <w:gridCol w:w="3134"/>
        <w:gridCol w:w="4842"/>
      </w:tblGrid>
      <w:tr>
        <w:trPr>
          <w:tblHeader w:val="true"/>
        </w:trPr>
        <w:tc>
          <w:tcPr>
            <w:tcW w:type="dxa" w:w="1037"/>
            <w:shd w:val="clear" w:color="auto" w:fill="DCE9F7"/>
          </w:tcPr>
          <w:p>
            <w:pPr>
              <w:spacing w:after="20"/>
            </w:pPr>
            <w:r>
              <w:rPr>
                <w:rFonts w:ascii="Segoe UI" w:hAnsi="Segoe UI" w:cs="Segoe UI" w:eastAsia="Segoe UI"/>
                <w:b/>
                <w:color w:val="0F4761"/>
                <w:sz w:val="18"/>
              </w:rPr>
              <w:t>Class</w:t>
            </w:r>
          </w:p>
        </w:tc>
        <w:tc>
          <w:tcPr>
            <w:tcW w:type="dxa" w:w="3134"/>
            <w:shd w:val="clear" w:color="auto" w:fill="DCE9F7"/>
          </w:tcPr>
          <w:p>
            <w:pPr>
              <w:spacing w:after="20"/>
            </w:pPr>
            <w:r>
              <w:rPr>
                <w:rFonts w:ascii="Segoe UI" w:hAnsi="Segoe UI" w:cs="Segoe UI" w:eastAsia="Segoe UI"/>
                <w:b/>
                <w:color w:val="0F4761"/>
                <w:sz w:val="18"/>
              </w:rPr>
              <w:t>Meaning</w:t>
            </w:r>
          </w:p>
        </w:tc>
        <w:tc>
          <w:tcPr>
            <w:tcW w:type="dxa" w:w="4842"/>
            <w:shd w:val="clear" w:color="auto" w:fill="DCE9F7"/>
          </w:tcPr>
          <w:p>
            <w:pPr>
              <w:spacing w:after="20"/>
            </w:pPr>
            <w:r>
              <w:rPr>
                <w:rFonts w:ascii="Segoe UI" w:hAnsi="Segoe UI" w:cs="Segoe UI" w:eastAsia="Segoe UI"/>
                <w:b/>
                <w:color w:val="0F4761"/>
                <w:sz w:val="18"/>
              </w:rPr>
              <w:t>Action</w:t>
            </w:r>
          </w:p>
        </w:tc>
      </w:tr>
      <w:tr>
        <w:tc>
          <w:tcPr>
            <w:tcW w:type="dxa" w:w="1037"/>
          </w:tcPr>
          <w:p>
            <w:pPr>
              <w:spacing w:after="20"/>
            </w:pPr>
            <w:r>
              <w:rPr>
                <w:rFonts w:ascii="Segoe UI" w:hAnsi="Segoe UI" w:cs="Segoe UI" w:eastAsia="Segoe UI"/>
                <w:color w:val="101820"/>
                <w:sz w:val="18"/>
              </w:rPr>
              <w:t>Fit</w:t>
            </w:r>
          </w:p>
        </w:tc>
        <w:tc>
          <w:tcPr>
            <w:tcW w:type="dxa" w:w="3134"/>
          </w:tcPr>
          <w:p>
            <w:pPr>
              <w:spacing w:after="20"/>
            </w:pPr>
            <w:r>
              <w:rPr>
                <w:rFonts w:ascii="Segoe UI" w:hAnsi="Segoe UI" w:cs="Segoe UI" w:eastAsia="Segoe UI"/>
                <w:color w:val="101820"/>
                <w:sz w:val="18"/>
              </w:rPr>
              <w:t>Delivered as it is</w:t>
            </w:r>
          </w:p>
        </w:tc>
        <w:tc>
          <w:tcPr>
            <w:tcW w:type="dxa" w:w="4842"/>
          </w:tcPr>
          <w:p>
            <w:pPr>
              <w:spacing w:after="20"/>
            </w:pPr>
            <w:r>
              <w:rPr>
                <w:rFonts w:ascii="Segoe UI" w:hAnsi="Segoe UI" w:cs="Segoe UI" w:eastAsia="Segoe UI"/>
                <w:color w:val="101820"/>
                <w:sz w:val="18"/>
              </w:rPr>
              <w:t>Confirm</w:t>
            </w:r>
          </w:p>
        </w:tc>
      </w:tr>
      <w:tr>
        <w:tc>
          <w:tcPr>
            <w:tcW w:type="dxa" w:w="1037"/>
          </w:tcPr>
          <w:p>
            <w:pPr>
              <w:spacing w:after="20"/>
            </w:pPr>
            <w:r>
              <w:rPr>
                <w:rFonts w:ascii="Segoe UI" w:hAnsi="Segoe UI" w:cs="Segoe UI" w:eastAsia="Segoe UI"/>
                <w:color w:val="101820"/>
                <w:sz w:val="18"/>
              </w:rPr>
              <w:t>Configure</w:t>
            </w:r>
          </w:p>
        </w:tc>
        <w:tc>
          <w:tcPr>
            <w:tcW w:type="dxa" w:w="3134"/>
          </w:tcPr>
          <w:p>
            <w:pPr>
              <w:spacing w:after="20"/>
            </w:pPr>
            <w:r>
              <w:rPr>
                <w:rFonts w:ascii="Segoe UI" w:hAnsi="Segoe UI" w:cs="Segoe UI" w:eastAsia="Segoe UI"/>
                <w:color w:val="101820"/>
                <w:sz w:val="18"/>
              </w:rPr>
              <w:t>Met by a setting or master data</w:t>
            </w:r>
          </w:p>
        </w:tc>
        <w:tc>
          <w:tcPr>
            <w:tcW w:type="dxa" w:w="4842"/>
          </w:tcPr>
          <w:p>
            <w:pPr>
              <w:spacing w:after="20"/>
            </w:pPr>
            <w:r>
              <w:rPr>
                <w:rFonts w:ascii="Segoe UI" w:hAnsi="Segoe UI" w:cs="Segoe UI" w:eastAsia="Segoe UI"/>
                <w:color w:val="101820"/>
                <w:sz w:val="18"/>
              </w:rPr>
              <w:t>Answer in the workbook</w:t>
            </w:r>
          </w:p>
        </w:tc>
      </w:tr>
      <w:tr>
        <w:tc>
          <w:tcPr>
            <w:tcW w:type="dxa" w:w="1037"/>
          </w:tcPr>
          <w:p>
            <w:pPr>
              <w:spacing w:after="20"/>
            </w:pPr>
            <w:r>
              <w:rPr>
                <w:rFonts w:ascii="Segoe UI" w:hAnsi="Segoe UI" w:cs="Segoe UI" w:eastAsia="Segoe UI"/>
                <w:color w:val="101820"/>
                <w:sz w:val="18"/>
              </w:rPr>
              <w:t>Procedure</w:t>
            </w:r>
          </w:p>
        </w:tc>
        <w:tc>
          <w:tcPr>
            <w:tcW w:type="dxa" w:w="3134"/>
          </w:tcPr>
          <w:p>
            <w:pPr>
              <w:spacing w:after="20"/>
            </w:pPr>
            <w:r>
              <w:rPr>
                <w:rFonts w:ascii="Segoe UI" w:hAnsi="Segoe UI" w:cs="Segoe UI" w:eastAsia="Segoe UI"/>
                <w:color w:val="101820"/>
                <w:sz w:val="18"/>
              </w:rPr>
              <w:t>The broker changes how it works</w:t>
            </w:r>
          </w:p>
        </w:tc>
        <w:tc>
          <w:tcPr>
            <w:tcW w:type="dxa" w:w="4842"/>
          </w:tcPr>
          <w:p>
            <w:pPr>
              <w:spacing w:after="20"/>
            </w:pPr>
            <w:r>
              <w:rPr>
                <w:rFonts w:ascii="Segoe UI" w:hAnsi="Segoe UI" w:cs="Segoe UI" w:eastAsia="Segoe UI"/>
                <w:color w:val="101820"/>
                <w:sz w:val="18"/>
              </w:rPr>
              <w:t>Record the new procedure for training</w:t>
            </w:r>
          </w:p>
        </w:tc>
      </w:tr>
      <w:tr>
        <w:tc>
          <w:tcPr>
            <w:tcW w:type="dxa" w:w="1037"/>
          </w:tcPr>
          <w:p>
            <w:pPr>
              <w:spacing w:after="20"/>
            </w:pPr>
            <w:r>
              <w:rPr>
                <w:rFonts w:ascii="Segoe UI" w:hAnsi="Segoe UI" w:cs="Segoe UI" w:eastAsia="Segoe UI"/>
                <w:color w:val="101820"/>
                <w:sz w:val="18"/>
              </w:rPr>
              <w:t>Gap</w:t>
            </w:r>
          </w:p>
        </w:tc>
        <w:tc>
          <w:tcPr>
            <w:tcW w:type="dxa" w:w="3134"/>
          </w:tcPr>
          <w:p>
            <w:pPr>
              <w:spacing w:after="20"/>
            </w:pPr>
            <w:r>
              <w:rPr>
                <w:rFonts w:ascii="Segoe UI" w:hAnsi="Segoe UI" w:cs="Segoe UI" w:eastAsia="Segoe UI"/>
                <w:color w:val="101820"/>
                <w:sz w:val="18"/>
              </w:rPr>
              <w:t>Needs a change to the product</w:t>
            </w:r>
          </w:p>
        </w:tc>
        <w:tc>
          <w:tcPr>
            <w:tcW w:type="dxa" w:w="4842"/>
          </w:tcPr>
          <w:p>
            <w:pPr>
              <w:spacing w:after="20"/>
            </w:pPr>
            <w:r>
              <w:rPr>
                <w:rFonts w:ascii="Segoe UI" w:hAnsi="Segoe UI" w:cs="Segoe UI" w:eastAsia="Segoe UI"/>
                <w:color w:val="101820"/>
                <w:sz w:val="18"/>
              </w:rPr>
              <w:t>Status Gap (CR); raise a change request; not in the go-live scope unless the steering committee approves it</w:t>
            </w:r>
          </w:p>
        </w:tc>
      </w:tr>
    </w:tbl>
    <w:p>
      <w:pPr>
        <w:spacing w:after="80"/>
      </w:pPr>
    </w:p>
    <w:p>
      <w:pPr>
        <w:spacing w:after="120" w:line="276" w:lineRule="auto"/>
      </w:pPr>
      <w:r>
        <w:rPr>
          <w:rFonts w:ascii="Segoe UI" w:hAnsi="Segoe UI" w:cs="Segoe UI" w:eastAsia="Segoe UI"/>
          <w:color w:val="101820"/>
          <w:sz w:val="21"/>
        </w:rPr>
        <w:t>Before classing an item as a gap, check the setting key in the Notes column and Master &gt; Configuration for the area concerned. Many apparent gaps are settings.</w:t>
      </w:r>
    </w:p>
    <w:p>
      <w:pPr>
        <w:pStyle w:val="Heading2"/>
      </w:pPr>
      <w:r>
        <w:rPr>
          <w:rFonts w:ascii="Segoe UI" w:hAnsi="Segoe UI" w:cs="Segoe UI" w:eastAsia="Segoe UI"/>
          <w:b/>
          <w:color w:val="0F4761"/>
          <w:sz w:val="26"/>
        </w:rPr>
        <w:t>6.4  Questions that need care</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2311"/>
        <w:gridCol w:w="3698"/>
        <w:gridCol w:w="3005"/>
      </w:tblGrid>
      <w:tr>
        <w:trPr>
          <w:tblHeader w:val="true"/>
        </w:trPr>
        <w:tc>
          <w:tcPr>
            <w:tcW w:type="dxa" w:w="2311"/>
            <w:shd w:val="clear" w:color="auto" w:fill="DCE9F7"/>
          </w:tcPr>
          <w:p>
            <w:pPr>
              <w:spacing w:after="20"/>
            </w:pPr>
            <w:r>
              <w:rPr>
                <w:rFonts w:ascii="Segoe UI" w:hAnsi="Segoe UI" w:cs="Segoe UI" w:eastAsia="Segoe UI"/>
                <w:b/>
                <w:color w:val="0F4761"/>
                <w:sz w:val="18"/>
              </w:rPr>
              <w:t>Area</w:t>
            </w:r>
          </w:p>
        </w:tc>
        <w:tc>
          <w:tcPr>
            <w:tcW w:type="dxa" w:w="3698"/>
            <w:shd w:val="clear" w:color="auto" w:fill="DCE9F7"/>
          </w:tcPr>
          <w:p>
            <w:pPr>
              <w:spacing w:after="20"/>
            </w:pPr>
            <w:r>
              <w:rPr>
                <w:rFonts w:ascii="Segoe UI" w:hAnsi="Segoe UI" w:cs="Segoe UI" w:eastAsia="Segoe UI"/>
                <w:b/>
                <w:color w:val="0F4761"/>
                <w:sz w:val="18"/>
              </w:rPr>
              <w:t>Why</w:t>
            </w:r>
          </w:p>
        </w:tc>
        <w:tc>
          <w:tcPr>
            <w:tcW w:type="dxa" w:w="3005"/>
            <w:shd w:val="clear" w:color="auto" w:fill="DCE9F7"/>
          </w:tcPr>
          <w:p>
            <w:pPr>
              <w:spacing w:after="20"/>
            </w:pPr>
            <w:r>
              <w:rPr>
                <w:rFonts w:ascii="Segoe UI" w:hAnsi="Segoe UI" w:cs="Segoe UI" w:eastAsia="Segoe UI"/>
                <w:b/>
                <w:color w:val="0F4761"/>
                <w:sz w:val="18"/>
              </w:rPr>
              <w:t>Who decides</w:t>
            </w:r>
          </w:p>
        </w:tc>
      </w:tr>
      <w:tr>
        <w:tc>
          <w:tcPr>
            <w:tcW w:type="dxa" w:w="2311"/>
          </w:tcPr>
          <w:p>
            <w:pPr>
              <w:spacing w:after="20"/>
            </w:pPr>
            <w:r>
              <w:rPr>
                <w:rFonts w:ascii="Segoe UI" w:hAnsi="Segoe UI" w:cs="Segoe UI" w:eastAsia="Segoe UI"/>
                <w:color w:val="101820"/>
                <w:sz w:val="18"/>
              </w:rPr>
              <w:t>Authority matrix limits</w:t>
            </w:r>
          </w:p>
        </w:tc>
        <w:tc>
          <w:tcPr>
            <w:tcW w:type="dxa" w:w="3698"/>
          </w:tcPr>
          <w:p>
            <w:pPr>
              <w:spacing w:after="20"/>
            </w:pPr>
            <w:r>
              <w:rPr>
                <w:rFonts w:ascii="Segoe UI" w:hAnsi="Segoe UI" w:cs="Segoe UI" w:eastAsia="Segoe UI"/>
                <w:color w:val="101820"/>
                <w:sz w:val="18"/>
              </w:rPr>
              <w:t>The delivered limits are examples; the board-approved signing authority replaces them</w:t>
            </w:r>
          </w:p>
        </w:tc>
        <w:tc>
          <w:tcPr>
            <w:tcW w:type="dxa" w:w="3005"/>
          </w:tcPr>
          <w:p>
            <w:pPr>
              <w:spacing w:after="20"/>
            </w:pPr>
            <w:r>
              <w:rPr>
                <w:rFonts w:ascii="Segoe UI" w:hAnsi="Segoe UI" w:cs="Segoe UI" w:eastAsia="Segoe UI"/>
                <w:color w:val="101820"/>
                <w:sz w:val="18"/>
              </w:rPr>
              <w:t>Sponsor with the board resolution</w:t>
            </w:r>
          </w:p>
        </w:tc>
      </w:tr>
      <w:tr>
        <w:tc>
          <w:tcPr>
            <w:tcW w:type="dxa" w:w="2311"/>
          </w:tcPr>
          <w:p>
            <w:pPr>
              <w:spacing w:after="20"/>
            </w:pPr>
            <w:r>
              <w:rPr>
                <w:rFonts w:ascii="Segoe UI" w:hAnsi="Segoe UI" w:cs="Segoe UI" w:eastAsia="Segoe UI"/>
                <w:color w:val="101820"/>
                <w:sz w:val="18"/>
              </w:rPr>
              <w:t>Tax rates, ATC and GL accounts</w:t>
            </w:r>
          </w:p>
        </w:tc>
        <w:tc>
          <w:tcPr>
            <w:tcW w:type="dxa" w:w="3698"/>
          </w:tcPr>
          <w:p>
            <w:pPr>
              <w:spacing w:after="20"/>
            </w:pPr>
            <w:r>
              <w:rPr>
                <w:rFonts w:ascii="Segoe UI" w:hAnsi="Segoe UI" w:cs="Segoe UI" w:eastAsia="Segoe UI"/>
                <w:color w:val="101820"/>
                <w:sz w:val="18"/>
              </w:rPr>
              <w:t>Errors flow into BIR working papers</w:t>
            </w:r>
          </w:p>
        </w:tc>
        <w:tc>
          <w:tcPr>
            <w:tcW w:type="dxa" w:w="3005"/>
          </w:tcPr>
          <w:p>
            <w:pPr>
              <w:spacing w:after="20"/>
            </w:pPr>
            <w:r>
              <w:rPr>
                <w:rFonts w:ascii="Segoe UI" w:hAnsi="Segoe UI" w:cs="Segoe UI" w:eastAsia="Segoe UI"/>
                <w:color w:val="101820"/>
                <w:sz w:val="18"/>
              </w:rPr>
              <w:t>Accounting Manager with the tax adviser</w:t>
            </w:r>
          </w:p>
        </w:tc>
      </w:tr>
      <w:tr>
        <w:tc>
          <w:tcPr>
            <w:tcW w:type="dxa" w:w="2311"/>
          </w:tcPr>
          <w:p>
            <w:pPr>
              <w:spacing w:after="20"/>
            </w:pPr>
            <w:r>
              <w:rPr>
                <w:rFonts w:ascii="Segoe UI" w:hAnsi="Segoe UI" w:cs="Segoe UI" w:eastAsia="Segoe UI"/>
                <w:color w:val="101820"/>
                <w:sz w:val="18"/>
              </w:rPr>
              <w:t>Invoices and official receipts</w:t>
            </w:r>
          </w:p>
        </w:tc>
        <w:tc>
          <w:tcPr>
            <w:tcW w:type="dxa" w:w="3698"/>
          </w:tcPr>
          <w:p>
            <w:pPr>
              <w:spacing w:after="20"/>
            </w:pPr>
            <w:r>
              <w:rPr>
                <w:rFonts w:ascii="Segoe UI" w:hAnsi="Segoe UI" w:cs="Segoe UI" w:eastAsia="Segoe UI"/>
                <w:color w:val="101820"/>
                <w:sz w:val="18"/>
              </w:rPr>
              <w:t>Which documents are registered and how numbers continue from the old system</w:t>
            </w:r>
          </w:p>
        </w:tc>
        <w:tc>
          <w:tcPr>
            <w:tcW w:type="dxa" w:w="3005"/>
          </w:tcPr>
          <w:p>
            <w:pPr>
              <w:spacing w:after="20"/>
            </w:pPr>
            <w:r>
              <w:rPr>
                <w:rFonts w:ascii="Segoe UI" w:hAnsi="Segoe UI" w:cs="Segoe UI" w:eastAsia="Segoe UI"/>
                <w:color w:val="101820"/>
                <w:sz w:val="18"/>
              </w:rPr>
              <w:t>Accounting Manager with the tax adviser</w:t>
            </w:r>
          </w:p>
        </w:tc>
      </w:tr>
      <w:tr>
        <w:tc>
          <w:tcPr>
            <w:tcW w:type="dxa" w:w="2311"/>
          </w:tcPr>
          <w:p>
            <w:pPr>
              <w:spacing w:after="20"/>
            </w:pPr>
            <w:r>
              <w:rPr>
                <w:rFonts w:ascii="Segoe UI" w:hAnsi="Segoe UI" w:cs="Segoe UI" w:eastAsia="Segoe UI"/>
                <w:color w:val="101820"/>
                <w:sz w:val="18"/>
              </w:rPr>
              <w:t>Two-step verification roles</w:t>
            </w:r>
          </w:p>
        </w:tc>
        <w:tc>
          <w:tcPr>
            <w:tcW w:type="dxa" w:w="3698"/>
          </w:tcPr>
          <w:p>
            <w:pPr>
              <w:spacing w:after="20"/>
            </w:pPr>
            <w:r>
              <w:rPr>
                <w:rFonts w:ascii="Segoe UI" w:hAnsi="Segoe UI" w:cs="Segoe UI" w:eastAsia="Segoe UI"/>
                <w:color w:val="101820"/>
                <w:sz w:val="18"/>
              </w:rPr>
              <w:t>Delivered empty; recommended for administrators and accounting</w:t>
            </w:r>
          </w:p>
        </w:tc>
        <w:tc>
          <w:tcPr>
            <w:tcW w:type="dxa" w:w="3005"/>
          </w:tcPr>
          <w:p>
            <w:pPr>
              <w:spacing w:after="20"/>
            </w:pPr>
            <w:r>
              <w:rPr>
                <w:rFonts w:ascii="Segoe UI" w:hAnsi="Segoe UI" w:cs="Segoe UI" w:eastAsia="Segoe UI"/>
                <w:color w:val="101820"/>
                <w:sz w:val="18"/>
              </w:rPr>
              <w:t>IT head</w:t>
            </w:r>
          </w:p>
        </w:tc>
      </w:tr>
      <w:tr>
        <w:tc>
          <w:tcPr>
            <w:tcW w:type="dxa" w:w="2311"/>
          </w:tcPr>
          <w:p>
            <w:pPr>
              <w:spacing w:after="20"/>
            </w:pPr>
            <w:r>
              <w:rPr>
                <w:rFonts w:ascii="Segoe UI" w:hAnsi="Segoe UI" w:cs="Segoe UI" w:eastAsia="Segoe UI"/>
                <w:color w:val="101820"/>
                <w:sz w:val="18"/>
              </w:rPr>
              <w:t>Hosting location</w:t>
            </w:r>
          </w:p>
        </w:tc>
        <w:tc>
          <w:tcPr>
            <w:tcW w:type="dxa" w:w="3698"/>
          </w:tcPr>
          <w:p>
            <w:pPr>
              <w:spacing w:after="20"/>
            </w:pPr>
            <w:r>
              <w:rPr>
                <w:rFonts w:ascii="Segoe UI" w:hAnsi="Segoe UI" w:cs="Segoe UI" w:eastAsia="Segoe UI"/>
                <w:color w:val="101820"/>
                <w:sz w:val="18"/>
              </w:rPr>
              <w:t>Cross-border transfer under the Data Privacy Act if outside the Philippines</w:t>
            </w:r>
          </w:p>
        </w:tc>
        <w:tc>
          <w:tcPr>
            <w:tcW w:type="dxa" w:w="3005"/>
          </w:tcPr>
          <w:p>
            <w:pPr>
              <w:spacing w:after="20"/>
            </w:pPr>
            <w:r>
              <w:rPr>
                <w:rFonts w:ascii="Segoe UI" w:hAnsi="Segoe UI" w:cs="Segoe UI" w:eastAsia="Segoe UI"/>
                <w:color w:val="101820"/>
                <w:sz w:val="18"/>
              </w:rPr>
              <w:t>Sponsor with the DPO</w:t>
            </w:r>
          </w:p>
        </w:tc>
      </w:tr>
      <w:tr>
        <w:tc>
          <w:tcPr>
            <w:tcW w:type="dxa" w:w="2311"/>
          </w:tcPr>
          <w:p>
            <w:pPr>
              <w:spacing w:after="20"/>
            </w:pPr>
            <w:r>
              <w:rPr>
                <w:rFonts w:ascii="Segoe UI" w:hAnsi="Segoe UI" w:cs="Segoe UI" w:eastAsia="Segoe UI"/>
                <w:color w:val="101820"/>
                <w:sz w:val="18"/>
              </w:rPr>
              <w:t>SoD rules</w:t>
            </w:r>
          </w:p>
        </w:tc>
        <w:tc>
          <w:tcPr>
            <w:tcW w:type="dxa" w:w="3698"/>
          </w:tcPr>
          <w:p>
            <w:pPr>
              <w:spacing w:after="20"/>
            </w:pPr>
            <w:r>
              <w:rPr>
                <w:rFonts w:ascii="Segoe UI" w:hAnsi="Segoe UI" w:cs="Segoe UI" w:eastAsia="Segoe UI"/>
                <w:color w:val="101820"/>
                <w:sz w:val="18"/>
              </w:rPr>
              <w:t>Small teams may not be able to separate every pair of roles</w:t>
            </w:r>
          </w:p>
        </w:tc>
        <w:tc>
          <w:tcPr>
            <w:tcW w:type="dxa" w:w="3005"/>
          </w:tcPr>
          <w:p>
            <w:pPr>
              <w:spacing w:after="20"/>
            </w:pPr>
            <w:r>
              <w:rPr>
                <w:rFonts w:ascii="Segoe UI" w:hAnsi="Segoe UI" w:cs="Segoe UI" w:eastAsia="Segoe UI"/>
                <w:color w:val="101820"/>
                <w:sz w:val="18"/>
              </w:rPr>
              <w:t>Sponsor; document compensating controls</w:t>
            </w:r>
          </w:p>
        </w:tc>
      </w:tr>
    </w:tbl>
    <w:p>
      <w:pPr>
        <w:pStyle w:val="Heading1"/>
        <w:pageBreakBefore/>
      </w:pPr>
      <w:r>
        <w:rPr>
          <w:rFonts w:ascii="Segoe UI" w:hAnsi="Segoe UI" w:cs="Segoe UI" w:eastAsia="Segoe UI"/>
          <w:b/>
          <w:color w:val="0F4761"/>
          <w:sz w:val="32"/>
        </w:rPr>
        <w:t>7.  After the workshops</w:t>
      </w:r>
    </w:p>
    <w:p>
      <w:pPr>
        <w:pStyle w:val="Heading2"/>
      </w:pPr>
      <w:r>
        <w:rPr>
          <w:rFonts w:ascii="Segoe UI" w:hAnsi="Segoe UI" w:cs="Segoe UI" w:eastAsia="Segoe UI"/>
          <w:b/>
          <w:color w:val="0F4761"/>
          <w:sz w:val="26"/>
        </w:rPr>
        <w:t>7.1  Sign-off</w:t>
      </w:r>
    </w:p>
    <w:p>
      <w:pPr>
        <w:spacing w:after="60"/>
        <w:numPr>
          <w:ilvl w:val="0"/>
          <w:numId w:val="6"/>
        </w:numPr>
      </w:pPr>
      <w:r>
        <w:rPr>
          <w:rFonts w:ascii="Segoe UI" w:hAnsi="Segoe UI" w:cs="Segoe UI" w:eastAsia="Segoe UI"/>
          <w:color w:val="101820"/>
          <w:sz w:val="21"/>
        </w:rPr>
        <w:t>The iorta TechNXT PM checks the Summary sheet: every item is Confirmed, Not applicable or Gap (CR); no item is Open.</w:t>
      </w:r>
    </w:p>
    <w:p>
      <w:pPr>
        <w:spacing w:after="60"/>
        <w:numPr>
          <w:ilvl w:val="0"/>
          <w:numId w:val="6"/>
        </w:numPr>
      </w:pPr>
      <w:r>
        <w:rPr>
          <w:rFonts w:ascii="Segoe UI" w:hAnsi="Segoe UI" w:cs="Segoe UI" w:eastAsia="Segoe UI"/>
          <w:color w:val="101820"/>
          <w:sz w:val="21"/>
        </w:rPr>
        <w:t>The broker's owners review their sheets; the sponsor signs off the workbook and the fit-gap register together.</w:t>
      </w:r>
    </w:p>
    <w:p>
      <w:pPr>
        <w:spacing w:after="60"/>
        <w:numPr>
          <w:ilvl w:val="0"/>
          <w:numId w:val="6"/>
        </w:numPr>
      </w:pPr>
      <w:r>
        <w:rPr>
          <w:rFonts w:ascii="Segoe UI" w:hAnsi="Segoe UI" w:cs="Segoe UI" w:eastAsia="Segoe UI"/>
          <w:color w:val="101820"/>
          <w:sz w:val="21"/>
        </w:rPr>
        <w:t>The signed workbook is version-controlled; any later change goes through the change process of the project and is recorded in Notes with the date.</w:t>
      </w:r>
    </w:p>
    <w:p>
      <w:pPr>
        <w:pStyle w:val="Heading2"/>
      </w:pPr>
      <w:r>
        <w:rPr>
          <w:rFonts w:ascii="Segoe UI" w:hAnsi="Segoe UI" w:cs="Segoe UI" w:eastAsia="Segoe UI"/>
          <w:b/>
          <w:color w:val="0F4761"/>
          <w:sz w:val="26"/>
        </w:rPr>
        <w:t>7.2  From workbook to configuration</w:t>
      </w:r>
    </w:p>
    <w:p>
      <w:pPr>
        <w:spacing w:after="60"/>
        <w:numPr>
          <w:ilvl w:val="0"/>
          <w:numId w:val="3"/>
        </w:numPr>
      </w:pPr>
      <w:r>
        <w:rPr>
          <w:rFonts w:ascii="Segoe UI" w:hAnsi="Segoe UI" w:cs="Segoe UI" w:eastAsia="Segoe UI"/>
          <w:color w:val="101820"/>
          <w:sz w:val="21"/>
        </w:rPr>
        <w:t xml:space="preserve">iorta TechNXT configures the test environment from the workbook in the order of </w:t>
      </w:r>
      <w:r>
        <w:rPr>
          <w:rFonts w:ascii="Consolas" w:hAnsi="Consolas" w:cs="Consolas" w:eastAsia="Consolas"/>
          <w:color w:val="101820"/>
          <w:sz w:val="19"/>
        </w:rPr>
        <w:t>GO_LIVE_DATA_SETUP.md</w:t>
      </w:r>
      <w:r>
        <w:rPr>
          <w:rFonts w:ascii="Segoe UI" w:hAnsi="Segoe UI" w:cs="Segoe UI" w:eastAsia="Segoe UI"/>
          <w:color w:val="101820"/>
          <w:sz w:val="21"/>
        </w:rPr>
        <w:t xml:space="preserve">, by upload where a template exists and on the screen otherwise, and sets each row to </w:t>
      </w:r>
      <w:r>
        <w:rPr>
          <w:rFonts w:ascii="Segoe UI" w:hAnsi="Segoe UI" w:cs="Segoe UI" w:eastAsia="Segoe UI"/>
          <w:b/>
          <w:color w:val="101820"/>
          <w:sz w:val="21"/>
        </w:rPr>
        <w:t>Configured</w:t>
      </w:r>
      <w:r>
        <w:rPr>
          <w:rFonts w:ascii="Segoe UI" w:hAnsi="Segoe UI" w:cs="Segoe UI" w:eastAsia="Segoe UI"/>
          <w:color w:val="101820"/>
          <w:sz w:val="21"/>
        </w:rPr>
        <w:t xml:space="preserve"> after checking it on screen.</w:t>
      </w:r>
    </w:p>
    <w:p>
      <w:pPr>
        <w:spacing w:after="60"/>
        <w:numPr>
          <w:ilvl w:val="0"/>
          <w:numId w:val="3"/>
        </w:numPr>
      </w:pPr>
      <w:r>
        <w:rPr>
          <w:rFonts w:ascii="Segoe UI" w:hAnsi="Segoe UI" w:cs="Segoe UI" w:eastAsia="Segoe UI"/>
          <w:color w:val="101820"/>
          <w:sz w:val="21"/>
        </w:rPr>
        <w:t>The key user of each team checks the configured values in the test environment before SIT.</w:t>
      </w:r>
    </w:p>
    <w:p>
      <w:pPr>
        <w:spacing w:after="60"/>
        <w:numPr>
          <w:ilvl w:val="0"/>
          <w:numId w:val="3"/>
        </w:numPr>
      </w:pPr>
      <w:r>
        <w:rPr>
          <w:rFonts w:ascii="Segoe UI" w:hAnsi="Segoe UI" w:cs="Segoe UI" w:eastAsia="Segoe UI"/>
          <w:color w:val="101820"/>
          <w:sz w:val="21"/>
        </w:rPr>
        <w:t>After UAT acceptance the same values are applied to production. The workbook is the checklist for that step.</w:t>
      </w:r>
    </w:p>
    <w:p>
      <w:pPr>
        <w:spacing w:after="60"/>
        <w:numPr>
          <w:ilvl w:val="0"/>
          <w:numId w:val="3"/>
        </w:numPr>
      </w:pPr>
      <w:r>
        <w:rPr>
          <w:rFonts w:ascii="Segoe UI" w:hAnsi="Segoe UI" w:cs="Segoe UI" w:eastAsia="Segoe UI"/>
          <w:color w:val="101820"/>
          <w:sz w:val="21"/>
        </w:rPr>
        <w:t>The workbook is handed to production support at hypercare exit as the record of the broker's configuration.</w:t>
      </w:r>
    </w:p>
    <w:p>
      <w:pPr>
        <w:pStyle w:val="Heading2"/>
      </w:pPr>
      <w:r>
        <w:rPr>
          <w:rFonts w:ascii="Segoe UI" w:hAnsi="Segoe UI" w:cs="Segoe UI" w:eastAsia="Segoe UI"/>
          <w:b/>
          <w:color w:val="0F4761"/>
          <w:sz w:val="26"/>
        </w:rPr>
        <w:t>7.3  Common pitfalls</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4507"/>
        <w:gridCol w:w="4507"/>
      </w:tblGrid>
      <w:tr>
        <w:trPr>
          <w:tblHeader w:val="true"/>
        </w:trPr>
        <w:tc>
          <w:tcPr>
            <w:tcW w:type="dxa" w:w="4507"/>
            <w:shd w:val="clear" w:color="auto" w:fill="DCE9F7"/>
          </w:tcPr>
          <w:p>
            <w:pPr>
              <w:spacing w:after="20"/>
            </w:pPr>
            <w:r>
              <w:rPr>
                <w:rFonts w:ascii="Segoe UI" w:hAnsi="Segoe UI" w:cs="Segoe UI" w:eastAsia="Segoe UI"/>
                <w:b/>
                <w:color w:val="0F4761"/>
                <w:sz w:val="18"/>
              </w:rPr>
              <w:t>Pitfall</w:t>
            </w:r>
          </w:p>
        </w:tc>
        <w:tc>
          <w:tcPr>
            <w:tcW w:type="dxa" w:w="4507"/>
            <w:shd w:val="clear" w:color="auto" w:fill="DCE9F7"/>
          </w:tcPr>
          <w:p>
            <w:pPr>
              <w:spacing w:after="20"/>
            </w:pPr>
            <w:r>
              <w:rPr>
                <w:rFonts w:ascii="Segoe UI" w:hAnsi="Segoe UI" w:cs="Segoe UI" w:eastAsia="Segoe UI"/>
                <w:b/>
                <w:color w:val="0F4761"/>
                <w:sz w:val="18"/>
              </w:rPr>
              <w:t>Prevention</w:t>
            </w:r>
          </w:p>
        </w:tc>
      </w:tr>
      <w:tr>
        <w:tc>
          <w:tcPr>
            <w:tcW w:type="dxa" w:w="4507"/>
          </w:tcPr>
          <w:p>
            <w:pPr>
              <w:spacing w:after="20"/>
            </w:pPr>
            <w:r>
              <w:rPr>
                <w:rFonts w:ascii="Segoe UI" w:hAnsi="Segoe UI" w:cs="Segoe UI" w:eastAsia="Segoe UI"/>
                <w:color w:val="101820"/>
                <w:sz w:val="18"/>
              </w:rPr>
              <w:t>Late answers on insurers, commission and the chart of accounts</w:t>
            </w:r>
          </w:p>
        </w:tc>
        <w:tc>
          <w:tcPr>
            <w:tcW w:type="dxa" w:w="4507"/>
          </w:tcPr>
          <w:p>
            <w:pPr>
              <w:spacing w:after="20"/>
            </w:pPr>
            <w:r>
              <w:rPr>
                <w:rFonts w:ascii="Segoe UI" w:hAnsi="Segoe UI" w:cs="Segoe UI" w:eastAsia="Segoe UI"/>
                <w:color w:val="101820"/>
                <w:sz w:val="18"/>
              </w:rPr>
              <w:t>Ask for them at mobilisation; they drive mock load 1</w:t>
            </w:r>
          </w:p>
        </w:tc>
      </w:tr>
      <w:tr>
        <w:tc>
          <w:tcPr>
            <w:tcW w:type="dxa" w:w="4507"/>
          </w:tcPr>
          <w:p>
            <w:pPr>
              <w:spacing w:after="20"/>
            </w:pPr>
            <w:r>
              <w:rPr>
                <w:rFonts w:ascii="Segoe UI" w:hAnsi="Segoe UI" w:cs="Segoe UI" w:eastAsia="Segoe UI"/>
                <w:color w:val="101820"/>
                <w:sz w:val="18"/>
              </w:rPr>
              <w:t>Decisions made by people who do not own them</w:t>
            </w:r>
          </w:p>
        </w:tc>
        <w:tc>
          <w:tcPr>
            <w:tcW w:type="dxa" w:w="4507"/>
          </w:tcPr>
          <w:p>
            <w:pPr>
              <w:spacing w:after="20"/>
            </w:pPr>
            <w:r>
              <w:rPr>
                <w:rFonts w:ascii="Segoe UI" w:hAnsi="Segoe UI" w:cs="Segoe UI" w:eastAsia="Segoe UI"/>
                <w:color w:val="101820"/>
                <w:sz w:val="18"/>
              </w:rPr>
              <w:t>Owner column filled by name at kick-off</w:t>
            </w:r>
          </w:p>
        </w:tc>
      </w:tr>
      <w:tr>
        <w:tc>
          <w:tcPr>
            <w:tcW w:type="dxa" w:w="4507"/>
          </w:tcPr>
          <w:p>
            <w:pPr>
              <w:spacing w:after="20"/>
            </w:pPr>
            <w:r>
              <w:rPr>
                <w:rFonts w:ascii="Segoe UI" w:hAnsi="Segoe UI" w:cs="Segoe UI" w:eastAsia="Segoe UI"/>
                <w:color w:val="101820"/>
                <w:sz w:val="18"/>
              </w:rPr>
              <w:t>Requirements written instead of decisions</w:t>
            </w:r>
          </w:p>
        </w:tc>
        <w:tc>
          <w:tcPr>
            <w:tcW w:type="dxa" w:w="4507"/>
          </w:tcPr>
          <w:p>
            <w:pPr>
              <w:spacing w:after="20"/>
            </w:pPr>
            <w:r>
              <w:rPr>
                <w:rFonts w:ascii="Segoe UI" w:hAnsi="Segoe UI" w:cs="Segoe UI" w:eastAsia="Segoe UI"/>
                <w:color w:val="101820"/>
                <w:sz w:val="18"/>
              </w:rPr>
              <w:t>Keep to the row's question; record a gap only after checking the settings</w:t>
            </w:r>
          </w:p>
        </w:tc>
      </w:tr>
      <w:tr>
        <w:tc>
          <w:tcPr>
            <w:tcW w:type="dxa" w:w="4507"/>
          </w:tcPr>
          <w:p>
            <w:pPr>
              <w:spacing w:after="20"/>
            </w:pPr>
            <w:r>
              <w:rPr>
                <w:rFonts w:ascii="Segoe UI" w:hAnsi="Segoe UI" w:cs="Segoe UI" w:eastAsia="Segoe UI"/>
                <w:color w:val="101820"/>
                <w:sz w:val="18"/>
              </w:rPr>
              <w:t>Defaults kept by silence</w:t>
            </w:r>
          </w:p>
        </w:tc>
        <w:tc>
          <w:tcPr>
            <w:tcW w:type="dxa" w:w="4507"/>
          </w:tcPr>
          <w:p>
            <w:pPr>
              <w:spacing w:after="20"/>
            </w:pPr>
            <w:r>
              <w:rPr>
                <w:rFonts w:ascii="Segoe UI" w:hAnsi="Segoe UI" w:cs="Segoe UI" w:eastAsia="Segoe UI"/>
                <w:color w:val="101820"/>
                <w:sz w:val="18"/>
              </w:rPr>
              <w:t>A default is kept only when the owner confirms it</w:t>
            </w:r>
          </w:p>
        </w:tc>
      </w:tr>
      <w:tr>
        <w:tc>
          <w:tcPr>
            <w:tcW w:type="dxa" w:w="4507"/>
          </w:tcPr>
          <w:p>
            <w:pPr>
              <w:spacing w:after="20"/>
            </w:pPr>
            <w:r>
              <w:rPr>
                <w:rFonts w:ascii="Segoe UI" w:hAnsi="Segoe UI" w:cs="Segoe UI" w:eastAsia="Segoe UI"/>
                <w:color w:val="101820"/>
                <w:sz w:val="18"/>
              </w:rPr>
              <w:t>Placeholder values left in production (sender address, loss advice recipient, sandbox gateway)</w:t>
            </w:r>
          </w:p>
        </w:tc>
        <w:tc>
          <w:tcPr>
            <w:tcW w:type="dxa" w:w="4507"/>
          </w:tcPr>
          <w:p>
            <w:pPr>
              <w:spacing w:after="20"/>
            </w:pPr>
            <w:r>
              <w:rPr>
                <w:rFonts w:ascii="Segoe UI" w:hAnsi="Segoe UI" w:cs="Segoe UI" w:eastAsia="Segoe UI"/>
                <w:color w:val="101820"/>
                <w:sz w:val="18"/>
              </w:rPr>
              <w:t>Rows marked "replace" are checked at cutover</w:t>
            </w:r>
          </w:p>
        </w:tc>
      </w:tr>
    </w:tbl>
    <w:p w14:paraId="3A19A69C" w14:textId="77777777" w:rsidR="002B183A" w:rsidRPr="00465CAB" w:rsidRDefault="002B183A" w:rsidP="002B183A">
      <w:pPr>
        <w:pStyle w:val="Heading1"/>
        <w:pageBreakBefore/>
        <w:tabs>
          <w:tab w:val="num" w:pos="360"/>
        </w:tabs>
        <w:spacing w:line="360" w:lineRule="auto"/>
        <w:ind w:left="0" w:firstLine="0"/>
        <w:rPr>
          <w:rStyle w:val="BookTitle"/>
          <w:b w:val="0"/>
          <w:bCs w:val="0"/>
          <w:i w:val="0"/>
          <w:iCs w:val="0"/>
          <w:spacing w:val="0"/>
        </w:rPr>
      </w:pPr>
      <w:bookmarkStart w:id="10" w:name="_Toc233203395"/>
      <w:r>
        <w:rPr>
          <w:rStyle w:val="BookTitle"/>
          <w:bCs w:val="0"/>
          <w:i w:val="0"/>
          <w:iCs w:val="0"/>
          <w:spacing w:val="0"/>
        </w:rPr>
        <w:t>8.  Document Sign-Off</w:t>
      </w:r>
      <w:bookmarkEnd w:id="10"/>
    </w:p>
    <w:p w14:paraId="05198298" w14:textId="77777777" w:rsidR="002B183A" w:rsidRDefault="002B183A" w:rsidP="002B183A">
      <w:pPr>
        <w:jc w:val="both"/>
        <w:rPr>
          <w:rFonts w:ascii="Segoe UI" w:eastAsia="Arial" w:hAnsi="Segoe UI" w:cs="Segoe UI"/>
          <w:color w:val="101820"/>
          <w:sz w:val="22"/>
        </w:rPr>
      </w:pPr>
    </w:p>
    <w:tbl>
      <w:tblPr>
        <w:tblStyle w:val="TableGrid"/>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456"/>
        <w:gridCol w:w="3855"/>
        <w:gridCol w:w="1726"/>
        <w:gridCol w:w="1980"/>
      </w:tblGrid>
      <w:tr w:rsidR="002B183A" w14:paraId="0ABAE4AD" w14:textId="77777777" w:rsidTr="002923F3">
        <w:trPr>
          <w:trHeight w:val="440"/>
        </w:trPr>
        <w:tc>
          <w:tcPr>
            <w:tcW w:w="807" w:type="pct"/>
            <w:vAlign w:val="center"/>
          </w:tcPr>
          <w:p w14:paraId="3EB3C57B"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lastRenderedPageBreak/>
              <w:t>Serial Number</w:t>
            </w:r>
          </w:p>
        </w:tc>
        <w:tc>
          <w:tcPr>
            <w:tcW w:w="2137" w:type="pct"/>
            <w:vAlign w:val="center"/>
          </w:tcPr>
          <w:p w14:paraId="11ABC55F"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t>Description</w:t>
            </w:r>
          </w:p>
        </w:tc>
        <w:tc>
          <w:tcPr>
            <w:tcW w:w="957" w:type="pct"/>
            <w:vAlign w:val="center"/>
          </w:tcPr>
          <w:p w14:paraId="05BF7E25"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t>Owner</w:t>
            </w:r>
          </w:p>
        </w:tc>
        <w:tc>
          <w:tcPr>
            <w:tcW w:w="1098" w:type="pct"/>
            <w:vAlign w:val="center"/>
          </w:tcPr>
          <w:p w14:paraId="1E570080"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t>Status</w:t>
            </w:r>
          </w:p>
        </w:tc>
      </w:tr>
      <w:tr w:rsidR="002B183A" w:rsidRPr="00BB346A" w14:paraId="4AA02A28" w14:textId="77777777" w:rsidTr="002923F3">
        <w:trPr>
          <w:trHeight w:val="449"/>
        </w:trPr>
        <w:tc>
          <w:tcPr>
            <w:tcW w:w="807" w:type="pct"/>
            <w:vAlign w:val="center"/>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hAnsi="Segoe UI" w:cs="Segoe UI" w:eastAsia="Segoe UI"/>
                <w:color w:val="101820"/>
                <w:sz w:val="16"/>
              </w:rPr>
              <w:t>1</w:t>
            </w:r>
          </w:p>
        </w:tc>
        <w:tc>
          <w:tcPr>
            <w:tcW w:w="2137" w:type="pct"/>
            <w:vAlign w:val="center"/>
          </w:tcPr>
          <w:p w14:paraId="38D2703A" w14:textId="77777777" w:rsidR="002B183A" w:rsidRPr="009876A6" w:rsidRDefault="002B183A" w:rsidP="002923F3">
            <w:pPr>
              <w:spacing w:before="60"/>
              <w:jc w:val="both"/>
              <w:rPr>
                <w:rFonts w:ascii="Segoe UI" w:eastAsia="Arial" w:hAnsi="Segoe UI" w:cs="Segoe UI"/>
                <w:color w:val="101820"/>
                <w:sz w:val="16"/>
                <w:szCs w:val="16"/>
              </w:rPr>
            </w:pPr>
            <w:r>
              <w:rPr>
                <w:rFonts w:ascii="Segoe UI" w:hAnsi="Segoe UI" w:cs="Segoe UI" w:eastAsia="Segoe UI"/>
                <w:color w:val="101820"/>
                <w:sz w:val="16"/>
              </w:rPr>
              <w:t>No open items at the time of issue</w:t>
            </w:r>
          </w:p>
        </w:tc>
        <w:tc>
          <w:tcPr>
            <w:tcW w:w="957" w:type="pct"/>
            <w:vAlign w:val="center"/>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hAnsi="Segoe UI" w:cs="Segoe UI" w:eastAsia="Segoe UI"/>
                <w:color w:val="101820"/>
                <w:sz w:val="16"/>
              </w:rPr>
              <w:t>iorta TechNXT</w:t>
            </w:r>
          </w:p>
        </w:tc>
        <w:tc>
          <w:tcPr>
            <w:tcW w:w="1098" w:type="pct"/>
            <w:vAlign w:val="center"/>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hAnsi="Segoe UI" w:cs="Segoe UI" w:eastAsia="Segoe UI"/>
                <w:color w:val="101820"/>
                <w:sz w:val="16"/>
              </w:rPr>
            </w:r>
          </w:p>
        </w:tc>
      </w:tr>
      <w:tr w:rsidR="002B183A" w:rsidRPr="00BB346A" w14:paraId="441F7965" w14:textId="77777777" w:rsidTr="002923F3">
        <w:trPr>
          <w:trHeight w:val="449"/>
        </w:trPr>
        <w:tc>
          <w:tcPr>
            <w:tcW w:w="807" w:type="pct"/>
            <w:vAlign w:val="center"/>
          </w:tcPr>
          <w:p w14:paraId="7D7E1F16" w14:textId="77777777" w:rsidR="002B183A" w:rsidRPr="009876A6" w:rsidRDefault="002B183A" w:rsidP="002923F3">
            <w:pPr>
              <w:spacing w:before="60"/>
              <w:jc w:val="center"/>
              <w:rPr>
                <w:rFonts w:ascii="Segoe UI" w:eastAsia="Arial" w:hAnsi="Segoe UI" w:cs="Segoe UI"/>
                <w:color w:val="101820"/>
                <w:sz w:val="16"/>
                <w:szCs w:val="16"/>
                <w:rtl/>
              </w:rPr>
            </w:pPr>
          </w:p>
        </w:tc>
        <w:tc>
          <w:tcPr>
            <w:tcW w:w="2137" w:type="pct"/>
            <w:vAlign w:val="center"/>
          </w:tcPr>
          <w:p w14:paraId="6A7B9809" w14:textId="77777777" w:rsidR="002B183A" w:rsidRPr="00BB41CF" w:rsidRDefault="002B183A" w:rsidP="002923F3">
            <w:pPr>
              <w:spacing w:before="60"/>
              <w:jc w:val="both"/>
              <w:rPr>
                <w:rFonts w:ascii="Segoe UI" w:eastAsia="Arial" w:hAnsi="Segoe UI" w:cs="Segoe UI"/>
                <w:color w:val="101820"/>
                <w:sz w:val="16"/>
                <w:szCs w:val="16"/>
              </w:rPr>
            </w:pPr>
          </w:p>
        </w:tc>
        <w:tc>
          <w:tcPr>
            <w:tcW w:w="957" w:type="pct"/>
            <w:vAlign w:val="center"/>
          </w:tcPr>
          <w:p w14:paraId="228473A7" w14:textId="77777777" w:rsidR="002B183A" w:rsidRPr="009876A6" w:rsidRDefault="002B183A" w:rsidP="002923F3">
            <w:pPr>
              <w:spacing w:before="60"/>
              <w:jc w:val="center"/>
              <w:rPr>
                <w:rFonts w:ascii="Segoe UI" w:eastAsia="Arial" w:hAnsi="Segoe UI" w:cs="Segoe UI"/>
                <w:color w:val="101820"/>
                <w:sz w:val="16"/>
                <w:szCs w:val="16"/>
                <w:rtl/>
                <w:lang w:bidi="ar-LB"/>
              </w:rPr>
            </w:pPr>
          </w:p>
        </w:tc>
        <w:tc>
          <w:tcPr>
            <w:tcW w:w="1098" w:type="pct"/>
            <w:vAlign w:val="center"/>
          </w:tcPr>
          <w:p w14:paraId="4E55941A" w14:textId="77777777" w:rsidR="002B183A" w:rsidRPr="009876A6" w:rsidRDefault="002B183A" w:rsidP="002923F3">
            <w:pPr>
              <w:spacing w:before="60"/>
              <w:jc w:val="center"/>
              <w:rPr>
                <w:rFonts w:ascii="Segoe UI" w:eastAsia="Arial" w:hAnsi="Segoe UI" w:cs="Segoe UI"/>
                <w:color w:val="101820"/>
                <w:sz w:val="16"/>
                <w:szCs w:val="16"/>
                <w:rtl/>
              </w:rPr>
            </w:pPr>
          </w:p>
        </w:tc>
      </w:tr>
      <w:tr w:rsidR="002B183A" w:rsidRPr="00BB346A" w14:paraId="02D59BF1" w14:textId="77777777" w:rsidTr="002923F3">
        <w:trPr>
          <w:trHeight w:val="449"/>
        </w:trPr>
        <w:tc>
          <w:tcPr>
            <w:tcW w:w="807" w:type="pct"/>
            <w:vAlign w:val="center"/>
          </w:tcPr>
          <w:p w14:paraId="0680EA44" w14:textId="77777777" w:rsidR="002B183A" w:rsidRPr="009876A6" w:rsidRDefault="002B183A" w:rsidP="002923F3">
            <w:pPr>
              <w:spacing w:before="60"/>
              <w:jc w:val="center"/>
              <w:rPr>
                <w:rFonts w:ascii="Segoe UI" w:eastAsia="Arial" w:hAnsi="Segoe UI" w:cs="Segoe UI"/>
                <w:color w:val="101820"/>
                <w:sz w:val="16"/>
                <w:szCs w:val="16"/>
                <w:rtl/>
              </w:rPr>
            </w:pPr>
          </w:p>
        </w:tc>
        <w:tc>
          <w:tcPr>
            <w:tcW w:w="2137" w:type="pct"/>
            <w:vAlign w:val="center"/>
          </w:tcPr>
          <w:p w14:paraId="1AA7ECA0" w14:textId="77777777" w:rsidR="002B183A" w:rsidRPr="00BB41CF" w:rsidRDefault="002B183A" w:rsidP="002923F3">
            <w:pPr>
              <w:spacing w:before="60"/>
              <w:jc w:val="both"/>
              <w:rPr>
                <w:rFonts w:ascii="Segoe UI" w:eastAsia="Arial" w:hAnsi="Segoe UI" w:cs="Segoe UI"/>
                <w:color w:val="101820"/>
                <w:sz w:val="16"/>
                <w:szCs w:val="16"/>
              </w:rPr>
            </w:pPr>
          </w:p>
        </w:tc>
        <w:tc>
          <w:tcPr>
            <w:tcW w:w="957" w:type="pct"/>
            <w:vAlign w:val="center"/>
          </w:tcPr>
          <w:p w14:paraId="372D7943" w14:textId="77777777" w:rsidR="002B183A" w:rsidRPr="009876A6" w:rsidRDefault="002B183A" w:rsidP="002923F3">
            <w:pPr>
              <w:spacing w:before="60"/>
              <w:jc w:val="center"/>
              <w:rPr>
                <w:rFonts w:ascii="Segoe UI" w:eastAsia="Arial" w:hAnsi="Segoe UI" w:cs="Segoe UI"/>
                <w:color w:val="101820"/>
                <w:sz w:val="16"/>
                <w:szCs w:val="16"/>
                <w:rtl/>
                <w:lang w:bidi="ar-LB"/>
              </w:rPr>
            </w:pPr>
          </w:p>
        </w:tc>
        <w:tc>
          <w:tcPr>
            <w:tcW w:w="1098" w:type="pct"/>
            <w:vAlign w:val="center"/>
          </w:tcPr>
          <w:p w14:paraId="6691CF96" w14:textId="77777777" w:rsidR="002B183A" w:rsidRPr="009876A6" w:rsidRDefault="002B183A" w:rsidP="002923F3">
            <w:pPr>
              <w:spacing w:before="60"/>
              <w:jc w:val="center"/>
              <w:rPr>
                <w:rFonts w:ascii="Segoe UI" w:eastAsia="Arial" w:hAnsi="Segoe UI" w:cs="Segoe UI"/>
                <w:color w:val="101820"/>
                <w:sz w:val="16"/>
                <w:szCs w:val="16"/>
                <w:rtl/>
              </w:rPr>
            </w:pPr>
          </w:p>
        </w:tc>
      </w:tr>
    </w:tbl>
    <w:p w14:paraId="57CC15FC" w14:textId="77777777" w:rsidR="002B183A" w:rsidRDefault="002B183A" w:rsidP="002B183A">
      <w:pPr>
        <w:jc w:val="both"/>
        <w:rPr>
          <w:rFonts w:ascii="Segoe UI" w:eastAsia="Arial" w:hAnsi="Segoe UI" w:cs="Segoe UI"/>
          <w:color w:val="101820"/>
          <w:sz w:val="22"/>
        </w:rPr>
      </w:pPr>
    </w:p>
    <w:p w14:paraId="4B744F8C" w14:textId="77777777" w:rsidR="002B183A" w:rsidRDefault="002B183A" w:rsidP="002B183A">
      <w:pPr>
        <w:jc w:val="both"/>
        <w:rPr>
          <w:rFonts w:ascii="Segoe UI" w:eastAsia="Arial" w:hAnsi="Segoe UI" w:cs="Segoe UI"/>
          <w:color w:val="101820"/>
          <w:sz w:val="22"/>
        </w:rPr>
      </w:pPr>
    </w:p>
    <w:p w14:paraId="481C8706" w14:textId="77777777" w:rsidR="002B183A" w:rsidRDefault="002B183A" w:rsidP="002B183A">
      <w:pPr>
        <w:jc w:val="both"/>
        <w:rPr>
          <w:rFonts w:ascii="Segoe UI" w:eastAsia="Arial" w:hAnsi="Segoe UI" w:cs="Segoe UI"/>
          <w:color w:val="101820"/>
          <w:sz w:val="22"/>
        </w:rPr>
      </w:pPr>
    </w:p>
    <w:p w14:paraId="0974D0DE" w14:textId="77777777" w:rsidR="002B183A" w:rsidRDefault="002B183A" w:rsidP="002B183A">
      <w:pPr>
        <w:jc w:val="both"/>
        <w:rPr>
          <w:rFonts w:ascii="Segoe UI" w:eastAsia="Arial" w:hAnsi="Segoe UI" w:cs="Segoe UI"/>
          <w:color w:val="101820"/>
          <w:sz w:val="22"/>
        </w:rPr>
      </w:pPr>
    </w:p>
    <w:p w14:paraId="617D8666" w14:textId="77777777" w:rsidR="002B183A" w:rsidRDefault="002B183A" w:rsidP="002B183A">
      <w:pPr>
        <w:jc w:val="both"/>
        <w:rPr>
          <w:rFonts w:ascii="Segoe UI" w:eastAsia="Arial" w:hAnsi="Segoe UI" w:cs="Segoe UI"/>
          <w:color w:val="101820"/>
          <w:sz w:val="22"/>
        </w:rPr>
      </w:pPr>
    </w:p>
    <w:tbl>
      <w:tblPr>
        <w:tblStyle w:val="TableGrid"/>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553"/>
        <w:gridCol w:w="3291"/>
        <w:gridCol w:w="1826"/>
        <w:gridCol w:w="2347"/>
      </w:tblGrid>
      <w:tr w:rsidR="002B183A" w14:paraId="731A77C7" w14:textId="77777777" w:rsidTr="002923F3">
        <w:trPr>
          <w:trHeight w:val="440"/>
        </w:trPr>
        <w:tc>
          <w:tcPr>
            <w:tcW w:w="807" w:type="pct"/>
            <w:vAlign w:val="center"/>
          </w:tcPr>
          <w:p w14:paraId="2799E846"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t xml:space="preserve">Sign Off </w:t>
            </w:r>
            <w:r w:rsidRPr="00FF67C3">
              <w:rPr>
                <w:rFonts w:ascii="Segoe UI" w:eastAsia="Arial" w:hAnsi="Segoe UI" w:cs="Segoe UI"/>
                <w:b/>
                <w:bCs/>
                <w:color w:val="101820"/>
                <w:sz w:val="16"/>
                <w:szCs w:val="16"/>
              </w:rPr>
              <w:t>Date</w:t>
            </w:r>
          </w:p>
        </w:tc>
        <w:tc>
          <w:tcPr>
            <w:tcW w:w="1843" w:type="pct"/>
            <w:vAlign w:val="center"/>
          </w:tcPr>
          <w:p w14:paraId="56708A83"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t>Signature</w:t>
            </w:r>
          </w:p>
        </w:tc>
        <w:tc>
          <w:tcPr>
            <w:tcW w:w="1031" w:type="pct"/>
            <w:vAlign w:val="center"/>
          </w:tcPr>
          <w:p w14:paraId="367EAF90"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t>Approved By</w:t>
            </w:r>
          </w:p>
        </w:tc>
        <w:tc>
          <w:tcPr>
            <w:tcW w:w="1319" w:type="pct"/>
            <w:vAlign w:val="center"/>
          </w:tcPr>
          <w:p w14:paraId="3521F756"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t>Department &amp; Project Role</w:t>
            </w:r>
          </w:p>
        </w:tc>
      </w:tr>
      <w:tr w:rsidR="002B183A" w:rsidRPr="00BB346A" w14:paraId="2AD1806B" w14:textId="77777777" w:rsidTr="002923F3">
        <w:trPr>
          <w:trHeight w:val="449"/>
        </w:trPr>
        <w:tc>
          <w:tcPr>
            <w:tcW w:w="807" w:type="pct"/>
            <w:vAlign w:val="center"/>
          </w:tcPr>
          <w:p w14:paraId="59720FD1" w14:textId="77777777" w:rsidR="002B183A" w:rsidRPr="009876A6" w:rsidRDefault="002B183A" w:rsidP="002923F3">
            <w:pPr>
              <w:spacing w:before="60"/>
              <w:rPr>
                <w:rFonts w:ascii="Segoe UI" w:eastAsia="Arial" w:hAnsi="Segoe UI" w:cs="Segoe UI"/>
                <w:color w:val="101820"/>
                <w:sz w:val="16"/>
                <w:szCs w:val="16"/>
              </w:rPr>
            </w:pPr>
            <w:proofErr w:type="spellStart"/>
            <w:proofErr w:type="spellEnd"/>
          </w:p>
        </w:tc>
        <w:tc>
          <w:tcPr>
            <w:tcW w:w="1843" w:type="pct"/>
            <w:vAlign w:val="center"/>
          </w:tcPr>
          <w:p w14:paraId="07D5AEF4" w14:textId="77777777" w:rsidR="002B183A" w:rsidRPr="009876A6" w:rsidRDefault="002B183A" w:rsidP="002923F3">
            <w:pPr>
              <w:spacing w:before="60"/>
              <w:rPr>
                <w:rFonts w:ascii="Segoe UI" w:eastAsia="Arial" w:hAnsi="Segoe UI" w:cs="Segoe UI"/>
                <w:color w:val="101820"/>
                <w:sz w:val="16"/>
                <w:szCs w:val="16"/>
              </w:rPr>
            </w:pPr>
          </w:p>
        </w:tc>
        <w:tc>
          <w:tcPr>
            <w:tcW w:w="1031" w:type="pct"/>
            <w:vAlign w:val="center"/>
          </w:tcPr>
          <w:p w14:paraId="2BA57AF1" w14:textId="77777777" w:rsidR="002B183A" w:rsidRPr="009876A6" w:rsidRDefault="002B183A" w:rsidP="002923F3">
            <w:pPr>
              <w:spacing w:before="60"/>
              <w:rPr>
                <w:rFonts w:ascii="Segoe UI" w:eastAsia="Arial" w:hAnsi="Segoe UI" w:cs="Segoe UI"/>
                <w:color w:val="101820"/>
                <w:sz w:val="16"/>
                <w:szCs w:val="16"/>
              </w:rPr>
            </w:pPr>
          </w:p>
        </w:tc>
        <w:tc>
          <w:tcPr>
            <w:tcW w:w="1319" w:type="pct"/>
            <w:vAlign w:val="center"/>
          </w:tcPr>
          <w:p w14:paraId="066A4127" w14:textId="77777777" w:rsidR="002B183A" w:rsidRDefault="002B183A" w:rsidP="002923F3">
            <w:pPr>
              <w:spacing w:before="60"/>
              <w:rPr>
                <w:rFonts w:ascii="Segoe UI" w:eastAsia="Arial" w:hAnsi="Segoe UI" w:cs="Segoe UI"/>
                <w:color w:val="101820"/>
                <w:sz w:val="16"/>
                <w:szCs w:val="16"/>
              </w:rPr>
            </w:pPr>
          </w:p>
          <w:p w14:paraId="3552213A" w14:textId="77777777" w:rsidR="002B183A" w:rsidRPr="009876A6" w:rsidRDefault="002B183A" w:rsidP="002923F3">
            <w:pPr>
              <w:spacing w:before="60"/>
              <w:rPr>
                <w:rFonts w:ascii="Segoe UI" w:eastAsia="Arial" w:hAnsi="Segoe UI" w:cs="Segoe UI"/>
                <w:color w:val="101820"/>
                <w:sz w:val="16"/>
                <w:szCs w:val="16"/>
              </w:rPr>
            </w:pPr>
          </w:p>
        </w:tc>
      </w:tr>
      <w:tr w:rsidR="002B183A" w:rsidRPr="00BB346A" w14:paraId="7971AE35" w14:textId="77777777" w:rsidTr="002923F3">
        <w:trPr>
          <w:trHeight w:val="449"/>
        </w:trPr>
        <w:tc>
          <w:tcPr>
            <w:tcW w:w="807" w:type="pct"/>
            <w:vAlign w:val="center"/>
          </w:tcPr>
          <w:p w14:paraId="42385440" w14:textId="77777777" w:rsidR="002B183A" w:rsidRPr="009876A6" w:rsidRDefault="002B183A" w:rsidP="002923F3">
            <w:pPr>
              <w:spacing w:before="60"/>
              <w:rPr>
                <w:rFonts w:ascii="Segoe UI" w:eastAsia="Arial" w:hAnsi="Segoe UI" w:cs="Segoe UI"/>
                <w:color w:val="101820"/>
                <w:sz w:val="16"/>
                <w:szCs w:val="16"/>
                <w:rtl/>
              </w:rPr>
            </w:pPr>
          </w:p>
        </w:tc>
        <w:tc>
          <w:tcPr>
            <w:tcW w:w="1843" w:type="pct"/>
            <w:vAlign w:val="center"/>
          </w:tcPr>
          <w:p w14:paraId="0604EAC1" w14:textId="77777777" w:rsidR="002B183A" w:rsidRDefault="002B183A" w:rsidP="002923F3">
            <w:pPr>
              <w:spacing w:before="60"/>
              <w:rPr>
                <w:rFonts w:ascii="Segoe UI" w:eastAsia="Arial" w:hAnsi="Segoe UI" w:cs="Segoe UI"/>
                <w:color w:val="101820"/>
                <w:sz w:val="16"/>
                <w:szCs w:val="16"/>
              </w:rPr>
            </w:pPr>
          </w:p>
          <w:p w14:paraId="05AE96E1" w14:textId="77777777" w:rsidR="002B183A" w:rsidRDefault="002B183A" w:rsidP="002923F3">
            <w:pPr>
              <w:spacing w:before="60"/>
              <w:rPr>
                <w:rFonts w:ascii="Segoe UI" w:eastAsia="Arial" w:hAnsi="Segoe UI" w:cs="Segoe UI"/>
                <w:color w:val="101820"/>
                <w:sz w:val="16"/>
                <w:szCs w:val="16"/>
              </w:rPr>
            </w:pPr>
          </w:p>
          <w:p w14:paraId="15DEE206" w14:textId="77777777" w:rsidR="002B183A" w:rsidRPr="009876A6" w:rsidRDefault="002B183A" w:rsidP="002923F3">
            <w:pPr>
              <w:spacing w:before="60"/>
              <w:rPr>
                <w:rFonts w:ascii="Segoe UI" w:eastAsia="Arial" w:hAnsi="Segoe UI" w:cs="Segoe UI"/>
                <w:color w:val="101820"/>
                <w:sz w:val="16"/>
                <w:szCs w:val="16"/>
              </w:rPr>
            </w:pPr>
          </w:p>
        </w:tc>
        <w:tc>
          <w:tcPr>
            <w:tcW w:w="1031" w:type="pct"/>
            <w:vAlign w:val="center"/>
          </w:tcPr>
          <w:p w14:paraId="2291C112" w14:textId="77777777" w:rsidR="002B183A" w:rsidRPr="009876A6" w:rsidRDefault="002B183A" w:rsidP="002923F3">
            <w:pPr>
              <w:spacing w:before="60"/>
              <w:rPr>
                <w:rFonts w:ascii="Segoe UI" w:eastAsia="Arial" w:hAnsi="Segoe UI" w:cs="Segoe UI"/>
                <w:color w:val="101820"/>
                <w:sz w:val="16"/>
                <w:szCs w:val="16"/>
                <w:rtl/>
                <w:lang w:bidi="ar-LB"/>
              </w:rPr>
            </w:pPr>
          </w:p>
        </w:tc>
        <w:tc>
          <w:tcPr>
            <w:tcW w:w="1319" w:type="pct"/>
            <w:vAlign w:val="center"/>
          </w:tcPr>
          <w:p w14:paraId="4CA88E8E" w14:textId="77777777" w:rsidR="002B183A" w:rsidRPr="009876A6" w:rsidRDefault="002B183A" w:rsidP="002923F3">
            <w:pPr>
              <w:spacing w:before="60"/>
              <w:rPr>
                <w:rFonts w:ascii="Segoe UI" w:eastAsia="Arial" w:hAnsi="Segoe UI" w:cs="Segoe UI"/>
                <w:color w:val="101820"/>
                <w:sz w:val="16"/>
                <w:szCs w:val="16"/>
                <w:rtl/>
              </w:rPr>
            </w:pPr>
          </w:p>
        </w:tc>
      </w:tr>
      <w:tr w:rsidR="002B183A" w:rsidRPr="00BB346A" w14:paraId="4B3D09B6" w14:textId="77777777" w:rsidTr="002923F3">
        <w:trPr>
          <w:trHeight w:val="449"/>
        </w:trPr>
        <w:tc>
          <w:tcPr>
            <w:tcW w:w="807" w:type="pct"/>
            <w:vAlign w:val="center"/>
          </w:tcPr>
          <w:p w14:paraId="1935122E" w14:textId="77777777" w:rsidR="002B183A" w:rsidRDefault="002B183A" w:rsidP="002923F3">
            <w:pPr>
              <w:spacing w:before="60"/>
              <w:rPr>
                <w:rFonts w:ascii="Segoe UI" w:eastAsia="Arial" w:hAnsi="Segoe UI" w:cs="Segoe UI"/>
                <w:color w:val="101820"/>
                <w:sz w:val="16"/>
                <w:szCs w:val="16"/>
              </w:rPr>
            </w:pPr>
          </w:p>
          <w:p w14:paraId="240729FB" w14:textId="77777777" w:rsidR="002B183A" w:rsidRDefault="002B183A" w:rsidP="002923F3">
            <w:pPr>
              <w:spacing w:before="60"/>
              <w:rPr>
                <w:rFonts w:ascii="Segoe UI" w:eastAsia="Arial" w:hAnsi="Segoe UI" w:cs="Segoe UI"/>
                <w:color w:val="101820"/>
                <w:sz w:val="16"/>
                <w:szCs w:val="16"/>
              </w:rPr>
            </w:pPr>
          </w:p>
          <w:p w14:paraId="41E24FA9" w14:textId="77777777" w:rsidR="002B183A" w:rsidRPr="009876A6" w:rsidRDefault="002B183A" w:rsidP="002923F3">
            <w:pPr>
              <w:spacing w:before="60"/>
              <w:rPr>
                <w:rFonts w:ascii="Segoe UI" w:eastAsia="Arial" w:hAnsi="Segoe UI" w:cs="Segoe UI"/>
                <w:color w:val="101820"/>
                <w:sz w:val="16"/>
                <w:szCs w:val="16"/>
                <w:rtl/>
              </w:rPr>
            </w:pPr>
          </w:p>
        </w:tc>
        <w:tc>
          <w:tcPr>
            <w:tcW w:w="1843" w:type="pct"/>
            <w:vAlign w:val="center"/>
          </w:tcPr>
          <w:p w14:paraId="2216D931" w14:textId="77777777" w:rsidR="002B183A" w:rsidRDefault="002B183A" w:rsidP="002923F3">
            <w:pPr>
              <w:spacing w:before="60"/>
              <w:rPr>
                <w:rFonts w:ascii="Segoe UI" w:eastAsia="Arial" w:hAnsi="Segoe UI" w:cs="Segoe UI"/>
                <w:color w:val="101820"/>
                <w:sz w:val="16"/>
                <w:szCs w:val="16"/>
              </w:rPr>
            </w:pPr>
          </w:p>
        </w:tc>
        <w:tc>
          <w:tcPr>
            <w:tcW w:w="1031" w:type="pct"/>
            <w:vAlign w:val="center"/>
          </w:tcPr>
          <w:p w14:paraId="6196FBA0" w14:textId="77777777" w:rsidR="002B183A" w:rsidRPr="009876A6" w:rsidRDefault="002B183A" w:rsidP="002923F3">
            <w:pPr>
              <w:spacing w:before="60"/>
              <w:rPr>
                <w:rFonts w:ascii="Segoe UI" w:eastAsia="Arial" w:hAnsi="Segoe UI" w:cs="Segoe UI"/>
                <w:color w:val="101820"/>
                <w:sz w:val="16"/>
                <w:szCs w:val="16"/>
                <w:rtl/>
                <w:lang w:bidi="ar-LB"/>
              </w:rPr>
            </w:pPr>
          </w:p>
        </w:tc>
        <w:tc>
          <w:tcPr>
            <w:tcW w:w="1319" w:type="pct"/>
            <w:vAlign w:val="center"/>
          </w:tcPr>
          <w:p w14:paraId="78400642" w14:textId="77777777" w:rsidR="002B183A" w:rsidRPr="009876A6" w:rsidRDefault="002B183A" w:rsidP="002923F3">
            <w:pPr>
              <w:spacing w:before="60"/>
              <w:rPr>
                <w:rFonts w:ascii="Segoe UI" w:eastAsia="Arial" w:hAnsi="Segoe UI" w:cs="Segoe UI"/>
                <w:color w:val="101820"/>
                <w:sz w:val="16"/>
                <w:szCs w:val="16"/>
                <w:rtl/>
              </w:rPr>
            </w:pPr>
          </w:p>
        </w:tc>
      </w:tr>
      <w:tr w:rsidR="002B183A" w:rsidRPr="00BB346A" w14:paraId="350EB7EB" w14:textId="77777777" w:rsidTr="002923F3">
        <w:trPr>
          <w:trHeight w:val="449"/>
        </w:trPr>
        <w:tc>
          <w:tcPr>
            <w:tcW w:w="807" w:type="pct"/>
            <w:vAlign w:val="center"/>
          </w:tcPr>
          <w:p w14:paraId="7FAA6F25" w14:textId="77777777" w:rsidR="002B183A" w:rsidRDefault="002B183A" w:rsidP="002923F3">
            <w:pPr>
              <w:spacing w:before="60"/>
              <w:rPr>
                <w:rFonts w:ascii="Segoe UI" w:eastAsia="Arial" w:hAnsi="Segoe UI" w:cs="Segoe UI"/>
                <w:color w:val="101820"/>
                <w:sz w:val="16"/>
                <w:szCs w:val="16"/>
              </w:rPr>
            </w:pPr>
          </w:p>
          <w:p w14:paraId="4876CB16" w14:textId="77777777" w:rsidR="002B183A" w:rsidRDefault="002B183A" w:rsidP="002923F3">
            <w:pPr>
              <w:spacing w:before="60"/>
              <w:rPr>
                <w:rFonts w:ascii="Segoe UI" w:eastAsia="Arial" w:hAnsi="Segoe UI" w:cs="Segoe UI"/>
                <w:color w:val="101820"/>
                <w:sz w:val="16"/>
                <w:szCs w:val="16"/>
              </w:rPr>
            </w:pPr>
          </w:p>
          <w:p w14:paraId="1059F385" w14:textId="77777777" w:rsidR="002B183A" w:rsidRDefault="002B183A" w:rsidP="002923F3">
            <w:pPr>
              <w:spacing w:before="60"/>
              <w:rPr>
                <w:rFonts w:ascii="Segoe UI" w:eastAsia="Arial" w:hAnsi="Segoe UI" w:cs="Segoe UI"/>
                <w:color w:val="101820"/>
                <w:sz w:val="16"/>
                <w:szCs w:val="16"/>
              </w:rPr>
            </w:pPr>
          </w:p>
        </w:tc>
        <w:tc>
          <w:tcPr>
            <w:tcW w:w="1843" w:type="pct"/>
            <w:vAlign w:val="center"/>
          </w:tcPr>
          <w:p w14:paraId="65DFF7B3" w14:textId="77777777" w:rsidR="002B183A" w:rsidRDefault="002B183A" w:rsidP="002923F3">
            <w:pPr>
              <w:spacing w:before="60"/>
              <w:rPr>
                <w:rFonts w:ascii="Segoe UI" w:eastAsia="Arial" w:hAnsi="Segoe UI" w:cs="Segoe UI"/>
                <w:color w:val="101820"/>
                <w:sz w:val="16"/>
                <w:szCs w:val="16"/>
              </w:rPr>
            </w:pPr>
          </w:p>
        </w:tc>
        <w:tc>
          <w:tcPr>
            <w:tcW w:w="1031" w:type="pct"/>
            <w:vAlign w:val="center"/>
          </w:tcPr>
          <w:p w14:paraId="5C2E8BAE" w14:textId="77777777" w:rsidR="002B183A" w:rsidRPr="009876A6" w:rsidRDefault="002B183A" w:rsidP="002923F3">
            <w:pPr>
              <w:spacing w:before="60"/>
              <w:rPr>
                <w:rFonts w:ascii="Segoe UI" w:eastAsia="Arial" w:hAnsi="Segoe UI" w:cs="Segoe UI"/>
                <w:color w:val="101820"/>
                <w:sz w:val="16"/>
                <w:szCs w:val="16"/>
                <w:rtl/>
                <w:lang w:bidi="ar-LB"/>
              </w:rPr>
            </w:pPr>
          </w:p>
        </w:tc>
        <w:tc>
          <w:tcPr>
            <w:tcW w:w="1319" w:type="pct"/>
            <w:vAlign w:val="center"/>
          </w:tcPr>
          <w:p w14:paraId="00B18382" w14:textId="77777777" w:rsidR="002B183A" w:rsidRPr="009876A6" w:rsidRDefault="002B183A" w:rsidP="002923F3">
            <w:pPr>
              <w:spacing w:before="60"/>
              <w:rPr>
                <w:rFonts w:ascii="Segoe UI" w:eastAsia="Arial" w:hAnsi="Segoe UI" w:cs="Segoe UI"/>
                <w:color w:val="101820"/>
                <w:sz w:val="16"/>
                <w:szCs w:val="16"/>
                <w:rtl/>
              </w:rPr>
            </w:pPr>
          </w:p>
        </w:tc>
      </w:tr>
    </w:tbl>
    <w:p w14:paraId="0965EE19" w14:textId="77777777" w:rsidR="00EE516B" w:rsidRDefault="00EE516B">
      <w:r>
        <w:lastRenderedPageBreak/>
        <w:br w:type="page"/>
      </w:r>
    </w:p>
    <w:p w14:paraId="1F938E87" w14:textId="77777777" w:rsidR="007B4988" w:rsidRDefault="007B4988"/>
    <w:p w14:paraId="4553482A" w14:textId="1F0B5849" w:rsidR="008501FA" w:rsidRPr="00EF479A" w:rsidRDefault="006470D1" w:rsidP="3B384731">
      <w:r>
        <w:rPr>
          <w:noProof/>
        </w:rPr>
        <w:drawing>
          <wp:anchor distT="0" distB="0" distL="114300" distR="114300" simplePos="0" relativeHeight="251658240" behindDoc="1" locked="0" layoutInCell="1" allowOverlap="1" wp14:anchorId="769CEDFB" wp14:editId="0E98DE05">
            <wp:simplePos x="0" y="0"/>
            <wp:positionH relativeFrom="margin">
              <wp:align>center</wp:align>
            </wp:positionH>
            <wp:positionV relativeFrom="margin">
              <wp:align>center</wp:align>
            </wp:positionV>
            <wp:extent cx="7548440" cy="10677525"/>
            <wp:effectExtent l="0" t="0" r="0" b="0"/>
            <wp:wrapNone/>
            <wp:docPr id="888434296" name="Picture 1">
              <a:extLst xmlns:a="http://schemas.openxmlformats.org/drawingml/2006/main">
                <a:ext uri="{FF2B5EF4-FFF2-40B4-BE49-F238E27FC236}">
                  <a16:creationId xmlns:a16="http://schemas.microsoft.com/office/drawing/2014/main" id="{1549725D-CA62-47A1-A957-457A136796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434296" name="Picture 88843429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48440" cy="10677525"/>
                    </a:xfrm>
                    <a:prstGeom prst="rect">
                      <a:avLst/>
                    </a:prstGeom>
                  </pic:spPr>
                </pic:pic>
              </a:graphicData>
            </a:graphic>
            <wp14:sizeRelH relativeFrom="margin">
              <wp14:pctWidth>0</wp14:pctWidth>
            </wp14:sizeRelH>
            <wp14:sizeRelV relativeFrom="margin">
              <wp14:pctHeight>0</wp14:pctHeight>
            </wp14:sizeRelV>
          </wp:anchor>
        </w:drawing>
      </w:r>
    </w:p>
    <w:sectPr w:rsidR="008501FA" w:rsidRPr="00EF479A" w:rsidSect="004477F0">
      <w:footerReference w:type="default" r:id="rId14"/>
      <w:headerReference w:type="first" r:id="rId15"/>
      <w:footerReference w:type="first" r:id="rId16"/>
      <w:pgSz w:w="11907" w:h="16839" w:code="9"/>
      <w:pgMar w:top="1440" w:right="1440" w:bottom="1440" w:left="1440" w:header="113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D9D5A" w14:textId="77777777" w:rsidR="00A242E6" w:rsidRDefault="00A242E6">
      <w:pPr>
        <w:spacing w:after="0" w:line="240" w:lineRule="auto"/>
      </w:pPr>
      <w:r>
        <w:separator/>
      </w:r>
    </w:p>
  </w:endnote>
  <w:endnote w:type="continuationSeparator" w:id="0">
    <w:p w14:paraId="749EBE52" w14:textId="77777777" w:rsidR="00A242E6" w:rsidRDefault="00A242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2981B" w14:textId="6A123F5D" w:rsidR="00EC1FCB" w:rsidRDefault="00EC1FCB">
    <w:pPr>
      <w:pStyle w:val="Footer"/>
    </w:pPr>
    <w:r>
      <w:rPr>
        <w:noProof/>
        <w:lang w:val="en-IN" w:eastAsia="en-IN"/>
      </w:rPr>
      <w:drawing>
        <wp:anchor distT="0" distB="0" distL="114300" distR="114300" simplePos="0" relativeHeight="251659264" behindDoc="1" locked="0" layoutInCell="1" allowOverlap="1" wp14:anchorId="5915C0C7" wp14:editId="4783279C">
          <wp:simplePos x="0" y="0"/>
          <wp:positionH relativeFrom="page">
            <wp:align>left</wp:align>
          </wp:positionH>
          <wp:positionV relativeFrom="paragraph">
            <wp:posOffset>-707666</wp:posOffset>
          </wp:positionV>
          <wp:extent cx="8778222" cy="885012"/>
          <wp:effectExtent l="0" t="0" r="4445" b="0"/>
          <wp:wrapNone/>
          <wp:docPr id="1180669579" name="Picture 1180669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cstate="print">
                    <a:extLst>
                      <a:ext uri="{28A0092B-C50C-407E-A947-70E740481C1C}">
                        <a14:useLocalDpi xmlns:a14="http://schemas.microsoft.com/office/drawing/2010/main" val="0"/>
                      </a:ext>
                    </a:extLst>
                  </a:blip>
                  <a:stretch>
                    <a:fillRect/>
                  </a:stretch>
                </pic:blipFill>
                <pic:spPr>
                  <a:xfrm>
                    <a:off x="0" y="0"/>
                    <a:ext cx="8778222" cy="885012"/>
                  </a:xfrm>
                  <a:prstGeom prst="rect">
                    <a:avLst/>
                  </a:prstGeom>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7DEADF60" w14:textId="77777777" w:rsidTr="2EB1E806">
      <w:trPr>
        <w:trHeight w:val="300"/>
      </w:trPr>
      <w:tc>
        <w:tcPr>
          <w:tcW w:w="3005" w:type="dxa"/>
        </w:tcPr>
        <w:p w14:paraId="1EDD45F7" w14:textId="77777777" w:rsidR="00E75530" w:rsidRDefault="00E75530" w:rsidP="2EB1E806">
          <w:pPr>
            <w:pStyle w:val="Header"/>
            <w:ind w:left="-115"/>
          </w:pPr>
        </w:p>
      </w:tc>
      <w:tc>
        <w:tcPr>
          <w:tcW w:w="3005" w:type="dxa"/>
        </w:tcPr>
        <w:p w14:paraId="29D1E92D" w14:textId="77777777" w:rsidR="00E75530" w:rsidRDefault="00E75530" w:rsidP="2EB1E806">
          <w:pPr>
            <w:pStyle w:val="Header"/>
            <w:jc w:val="center"/>
          </w:pPr>
        </w:p>
      </w:tc>
      <w:tc>
        <w:tcPr>
          <w:tcW w:w="3005" w:type="dxa"/>
        </w:tcPr>
        <w:p w14:paraId="74EB3205" w14:textId="77777777" w:rsidR="00E75530" w:rsidRDefault="00E75530" w:rsidP="2EB1E806">
          <w:pPr>
            <w:pStyle w:val="Header"/>
            <w:ind w:right="-115"/>
            <w:jc w:val="right"/>
          </w:pPr>
        </w:p>
      </w:tc>
    </w:tr>
  </w:tbl>
  <w:p w14:paraId="368865EE" w14:textId="77777777" w:rsidR="00E75530" w:rsidRDefault="00E755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557CB" w14:textId="77777777" w:rsidR="00A242E6" w:rsidRDefault="00A242E6">
      <w:pPr>
        <w:spacing w:after="0" w:line="240" w:lineRule="auto"/>
      </w:pPr>
      <w:r>
        <w:separator/>
      </w:r>
    </w:p>
  </w:footnote>
  <w:footnote w:type="continuationSeparator" w:id="0">
    <w:p w14:paraId="5971213E" w14:textId="77777777" w:rsidR="00A242E6" w:rsidRDefault="00A242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1C7D462D" w14:textId="77777777" w:rsidTr="2EB1E806">
      <w:trPr>
        <w:trHeight w:val="300"/>
      </w:trPr>
      <w:tc>
        <w:tcPr>
          <w:tcW w:w="3005" w:type="dxa"/>
        </w:tcPr>
        <w:p w14:paraId="46651DEC" w14:textId="77777777" w:rsidR="00E75530" w:rsidRDefault="00E75530" w:rsidP="2EB1E806">
          <w:pPr>
            <w:pStyle w:val="Header"/>
            <w:ind w:left="-115"/>
          </w:pPr>
        </w:p>
      </w:tc>
      <w:tc>
        <w:tcPr>
          <w:tcW w:w="3005" w:type="dxa"/>
        </w:tcPr>
        <w:p w14:paraId="3039B243" w14:textId="77777777" w:rsidR="00E75530" w:rsidRDefault="00E75530" w:rsidP="2EB1E806">
          <w:pPr>
            <w:pStyle w:val="Header"/>
            <w:jc w:val="center"/>
          </w:pPr>
        </w:p>
      </w:tc>
      <w:tc>
        <w:tcPr>
          <w:tcW w:w="3005" w:type="dxa"/>
        </w:tcPr>
        <w:p w14:paraId="307891C7" w14:textId="77777777" w:rsidR="00E75530" w:rsidRDefault="00E75530" w:rsidP="2EB1E806">
          <w:pPr>
            <w:pStyle w:val="Header"/>
            <w:ind w:right="-115"/>
            <w:jc w:val="right"/>
          </w:pPr>
        </w:p>
      </w:tc>
    </w:tr>
  </w:tbl>
  <w:p w14:paraId="0CF9FFBF" w14:textId="77777777" w:rsidR="00E75530" w:rsidRDefault="00E755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60D61"/>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lvlText w:val="%1.%2."/>
      <w:lvlJc w:val="left"/>
      <w:pPr>
        <w:ind w:left="792" w:hanging="432"/>
      </w:pPr>
      <w:rPr>
        <w:rFonts w:ascii="Segoe UI" w:hAnsi="Segoe UI" w:hint="default"/>
        <w:b/>
        <w:i w:val="0"/>
        <w:color w:val="003399"/>
        <w:sz w:val="24"/>
      </w:rPr>
    </w:lvl>
    <w:lvl w:ilvl="2">
      <w:start w:val="1"/>
      <w:numFmt w:val="decimal"/>
      <w:lvlText w:val="%1.%2.%3."/>
      <w:lvlJc w:val="left"/>
      <w:pPr>
        <w:ind w:left="1224" w:hanging="504"/>
      </w:pPr>
      <w:rPr>
        <w:rFonts w:ascii="Segoe UI" w:hAnsi="Segoe UI" w:hint="default"/>
        <w:b/>
        <w:i w:val="0"/>
        <w:color w:val="003399"/>
        <w:sz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316623F"/>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lvlText w:val="%1.%2."/>
      <w:lvlJc w:val="left"/>
      <w:pPr>
        <w:ind w:left="792" w:hanging="432"/>
      </w:pPr>
      <w:rPr>
        <w:rFonts w:ascii="Segoe UI" w:hAnsi="Segoe UI" w:hint="default"/>
        <w:b/>
        <w:i w:val="0"/>
        <w:color w:val="003399"/>
        <w:sz w:val="24"/>
      </w:rPr>
    </w:lvl>
    <w:lvl w:ilvl="2">
      <w:start w:val="1"/>
      <w:numFmt w:val="decimal"/>
      <w:lvlText w:val="%1.%2.%3."/>
      <w:lvlJc w:val="left"/>
      <w:pPr>
        <w:ind w:left="1224" w:hanging="504"/>
      </w:pPr>
      <w:rPr>
        <w:rFonts w:ascii="Segoe UI" w:hAnsi="Segoe UI" w:hint="default"/>
        <w:b/>
        <w:i w:val="0"/>
        <w:color w:val="003399"/>
        <w:sz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multiLevelType w:val="hybridMultilevel"/>
    <w:lvl w:ilvl="0">
      <w:start w:val="1"/>
      <w:numFmt w:val="bullet"/>
      <w:lvlText w:val="•"/>
      <w:lvlJc w:val="left"/>
      <w:pPr>
        <w:ind w:left="720" w:hanging="300"/>
      </w:pPr>
    </w:lvl>
    <w:lvl w:ilvl="1">
      <w:start w:val="1"/>
      <w:numFmt w:val="bullet"/>
      <w:lvlText w:val="–"/>
      <w:lvlJc w:val="left"/>
      <w:pPr>
        <w:ind w:left="1080" w:hanging="300"/>
      </w:pPr>
    </w:lvl>
    <w:lvl w:ilvl="2">
      <w:start w:val="1"/>
      <w:numFmt w:val="bullet"/>
      <w:lvlText w:val="◦"/>
      <w:lvlJc w:val="left"/>
      <w:pPr>
        <w:ind w:left="1440" w:hanging="300"/>
      </w:pPr>
    </w:lvl>
  </w:abstractNum>
  <w:abstractNum w:abstractNumId="3">
    <w:multiLevelType w:val="hybridMultilevel"/>
    <w:lvl w:ilvl="0">
      <w:start w:val="1"/>
      <w:numFmt w:val="decimal"/>
      <w:lvlText w:val="%1."/>
      <w:lvlJc w:val="left"/>
      <w:pPr>
        <w:ind w:left="720" w:hanging="300"/>
      </w:pPr>
    </w:lvl>
    <w:lvl w:ilvl="1">
      <w:start w:val="1"/>
      <w:numFmt w:val="lowerLetter"/>
      <w:lvlText w:val="%2."/>
      <w:lvlJc w:val="left"/>
      <w:pPr>
        <w:ind w:left="1080" w:hanging="300"/>
      </w:pPr>
    </w:lvl>
    <w:lvl w:ilvl="2">
      <w:start w:val="1"/>
      <w:numFmt w:val="lowerLetter"/>
      <w:lvlText w:val="%3."/>
      <w:lvlJc w:val="left"/>
      <w:pPr>
        <w:ind w:left="1440" w:hanging="300"/>
      </w:pPr>
    </w:lvl>
  </w:abstractNum>
  <w:num w:numId="1" w16cid:durableId="1413504409">
    <w:abstractNumId w:val="0"/>
  </w:num>
  <w:num w:numId="2" w16cid:durableId="1722510407">
    <w:abstractNumId w:val="1"/>
  </w:num>
  <w:num w:numId="3">
    <w:abstractNumId w:val="2"/>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8619CAF"/>
    <w:rsid w:val="0000218A"/>
    <w:rsid w:val="00042B57"/>
    <w:rsid w:val="00052F56"/>
    <w:rsid w:val="0005688C"/>
    <w:rsid w:val="000568F1"/>
    <w:rsid w:val="00063BDA"/>
    <w:rsid w:val="000A49F2"/>
    <w:rsid w:val="000B63E5"/>
    <w:rsid w:val="000C0114"/>
    <w:rsid w:val="000C1431"/>
    <w:rsid w:val="000E2CCE"/>
    <w:rsid w:val="000E3A8A"/>
    <w:rsid w:val="000E6F4B"/>
    <w:rsid w:val="000F3FF5"/>
    <w:rsid w:val="000F41A4"/>
    <w:rsid w:val="000F4CCD"/>
    <w:rsid w:val="000F4EB5"/>
    <w:rsid w:val="00101A6A"/>
    <w:rsid w:val="00104904"/>
    <w:rsid w:val="00117C0B"/>
    <w:rsid w:val="001315CF"/>
    <w:rsid w:val="00132BD0"/>
    <w:rsid w:val="00146E08"/>
    <w:rsid w:val="00165D5A"/>
    <w:rsid w:val="0017322E"/>
    <w:rsid w:val="00175012"/>
    <w:rsid w:val="001820B4"/>
    <w:rsid w:val="0019429B"/>
    <w:rsid w:val="001A0057"/>
    <w:rsid w:val="001A0CA8"/>
    <w:rsid w:val="001A308F"/>
    <w:rsid w:val="001B5005"/>
    <w:rsid w:val="001D3CAE"/>
    <w:rsid w:val="001D5721"/>
    <w:rsid w:val="001D63DE"/>
    <w:rsid w:val="001E33AB"/>
    <w:rsid w:val="001E62E7"/>
    <w:rsid w:val="001F3059"/>
    <w:rsid w:val="0021019E"/>
    <w:rsid w:val="00217326"/>
    <w:rsid w:val="00230C12"/>
    <w:rsid w:val="002552E7"/>
    <w:rsid w:val="00266FD0"/>
    <w:rsid w:val="00267AA2"/>
    <w:rsid w:val="00277C08"/>
    <w:rsid w:val="00284E6D"/>
    <w:rsid w:val="00291400"/>
    <w:rsid w:val="00293152"/>
    <w:rsid w:val="002964A1"/>
    <w:rsid w:val="002A380B"/>
    <w:rsid w:val="002A7439"/>
    <w:rsid w:val="002B183A"/>
    <w:rsid w:val="002C210A"/>
    <w:rsid w:val="002C4C51"/>
    <w:rsid w:val="002C702D"/>
    <w:rsid w:val="002D24EB"/>
    <w:rsid w:val="002D2E94"/>
    <w:rsid w:val="002D72E9"/>
    <w:rsid w:val="002E01F0"/>
    <w:rsid w:val="002E33DD"/>
    <w:rsid w:val="002F0D17"/>
    <w:rsid w:val="002F14E6"/>
    <w:rsid w:val="002F15FD"/>
    <w:rsid w:val="002F2AB4"/>
    <w:rsid w:val="00302D80"/>
    <w:rsid w:val="003066FC"/>
    <w:rsid w:val="00332B5D"/>
    <w:rsid w:val="003352B3"/>
    <w:rsid w:val="00342678"/>
    <w:rsid w:val="00344ED2"/>
    <w:rsid w:val="0034793E"/>
    <w:rsid w:val="00347EBD"/>
    <w:rsid w:val="003508EA"/>
    <w:rsid w:val="0036406E"/>
    <w:rsid w:val="003746B4"/>
    <w:rsid w:val="00375053"/>
    <w:rsid w:val="00386071"/>
    <w:rsid w:val="003929B6"/>
    <w:rsid w:val="003A2082"/>
    <w:rsid w:val="003A560F"/>
    <w:rsid w:val="003A6145"/>
    <w:rsid w:val="003A6CCA"/>
    <w:rsid w:val="003A74E0"/>
    <w:rsid w:val="003C3BF4"/>
    <w:rsid w:val="003C514A"/>
    <w:rsid w:val="003C7B6B"/>
    <w:rsid w:val="003D05E3"/>
    <w:rsid w:val="003F0D95"/>
    <w:rsid w:val="00405DF9"/>
    <w:rsid w:val="00413CDB"/>
    <w:rsid w:val="004170F2"/>
    <w:rsid w:val="00432E0E"/>
    <w:rsid w:val="00435034"/>
    <w:rsid w:val="00435327"/>
    <w:rsid w:val="0043534B"/>
    <w:rsid w:val="0044099E"/>
    <w:rsid w:val="00442F0D"/>
    <w:rsid w:val="004477F0"/>
    <w:rsid w:val="004503D4"/>
    <w:rsid w:val="00452E5E"/>
    <w:rsid w:val="004647A1"/>
    <w:rsid w:val="00474CE6"/>
    <w:rsid w:val="004913D2"/>
    <w:rsid w:val="004A02DA"/>
    <w:rsid w:val="004A1359"/>
    <w:rsid w:val="004B2DAF"/>
    <w:rsid w:val="004B625D"/>
    <w:rsid w:val="004C7746"/>
    <w:rsid w:val="004E295B"/>
    <w:rsid w:val="004E4690"/>
    <w:rsid w:val="004F06C7"/>
    <w:rsid w:val="004F3C1D"/>
    <w:rsid w:val="0050492D"/>
    <w:rsid w:val="00506CE2"/>
    <w:rsid w:val="005117B0"/>
    <w:rsid w:val="00515DD1"/>
    <w:rsid w:val="00526F27"/>
    <w:rsid w:val="005274C4"/>
    <w:rsid w:val="00527DC4"/>
    <w:rsid w:val="00530CF1"/>
    <w:rsid w:val="00551FBB"/>
    <w:rsid w:val="00557619"/>
    <w:rsid w:val="0056723D"/>
    <w:rsid w:val="005801AB"/>
    <w:rsid w:val="00582D45"/>
    <w:rsid w:val="005965C9"/>
    <w:rsid w:val="00597C78"/>
    <w:rsid w:val="005B20F7"/>
    <w:rsid w:val="005C6A01"/>
    <w:rsid w:val="005D416F"/>
    <w:rsid w:val="005D66A3"/>
    <w:rsid w:val="005E50D8"/>
    <w:rsid w:val="005E5BDB"/>
    <w:rsid w:val="006035C8"/>
    <w:rsid w:val="0061697C"/>
    <w:rsid w:val="006205C2"/>
    <w:rsid w:val="00635465"/>
    <w:rsid w:val="00636B4E"/>
    <w:rsid w:val="0064254C"/>
    <w:rsid w:val="006470D1"/>
    <w:rsid w:val="006636A0"/>
    <w:rsid w:val="00672F40"/>
    <w:rsid w:val="006A00B9"/>
    <w:rsid w:val="006A3B4D"/>
    <w:rsid w:val="006A5A6F"/>
    <w:rsid w:val="006B0390"/>
    <w:rsid w:val="006C0479"/>
    <w:rsid w:val="006D5B1D"/>
    <w:rsid w:val="006E299A"/>
    <w:rsid w:val="006F00EA"/>
    <w:rsid w:val="006F1953"/>
    <w:rsid w:val="006F76BF"/>
    <w:rsid w:val="006F794B"/>
    <w:rsid w:val="00702A04"/>
    <w:rsid w:val="0070768E"/>
    <w:rsid w:val="00716258"/>
    <w:rsid w:val="0072222E"/>
    <w:rsid w:val="00725646"/>
    <w:rsid w:val="00732BA3"/>
    <w:rsid w:val="0073383D"/>
    <w:rsid w:val="00734A87"/>
    <w:rsid w:val="007526C4"/>
    <w:rsid w:val="00760478"/>
    <w:rsid w:val="0077617F"/>
    <w:rsid w:val="007857E1"/>
    <w:rsid w:val="00785E13"/>
    <w:rsid w:val="00792F52"/>
    <w:rsid w:val="007A4A03"/>
    <w:rsid w:val="007A633B"/>
    <w:rsid w:val="007A71F1"/>
    <w:rsid w:val="007B02D5"/>
    <w:rsid w:val="007B4988"/>
    <w:rsid w:val="007D7821"/>
    <w:rsid w:val="007F11E9"/>
    <w:rsid w:val="007F30C2"/>
    <w:rsid w:val="007F472F"/>
    <w:rsid w:val="008064DE"/>
    <w:rsid w:val="00806B12"/>
    <w:rsid w:val="00810A00"/>
    <w:rsid w:val="008115F2"/>
    <w:rsid w:val="008142DD"/>
    <w:rsid w:val="00816F52"/>
    <w:rsid w:val="0082012F"/>
    <w:rsid w:val="00822C46"/>
    <w:rsid w:val="0083379F"/>
    <w:rsid w:val="0084601F"/>
    <w:rsid w:val="00850063"/>
    <w:rsid w:val="008501FA"/>
    <w:rsid w:val="00851AA2"/>
    <w:rsid w:val="0085347F"/>
    <w:rsid w:val="0088114F"/>
    <w:rsid w:val="00883FF9"/>
    <w:rsid w:val="008962E2"/>
    <w:rsid w:val="008966B3"/>
    <w:rsid w:val="008B2159"/>
    <w:rsid w:val="008C0C77"/>
    <w:rsid w:val="008E432C"/>
    <w:rsid w:val="00905E50"/>
    <w:rsid w:val="009109A9"/>
    <w:rsid w:val="0091281E"/>
    <w:rsid w:val="00913938"/>
    <w:rsid w:val="00914989"/>
    <w:rsid w:val="00915839"/>
    <w:rsid w:val="00922A5C"/>
    <w:rsid w:val="009319BC"/>
    <w:rsid w:val="00962B66"/>
    <w:rsid w:val="009853D4"/>
    <w:rsid w:val="00995621"/>
    <w:rsid w:val="009A509A"/>
    <w:rsid w:val="009B6DDB"/>
    <w:rsid w:val="009C183B"/>
    <w:rsid w:val="009C3226"/>
    <w:rsid w:val="009C54E5"/>
    <w:rsid w:val="009D1BA6"/>
    <w:rsid w:val="009E5C44"/>
    <w:rsid w:val="009F60B4"/>
    <w:rsid w:val="00A05431"/>
    <w:rsid w:val="00A12B12"/>
    <w:rsid w:val="00A242E6"/>
    <w:rsid w:val="00A42EF2"/>
    <w:rsid w:val="00A446DF"/>
    <w:rsid w:val="00A63673"/>
    <w:rsid w:val="00A87E4D"/>
    <w:rsid w:val="00A948CA"/>
    <w:rsid w:val="00A967C0"/>
    <w:rsid w:val="00AB1D58"/>
    <w:rsid w:val="00AB415C"/>
    <w:rsid w:val="00AB5A66"/>
    <w:rsid w:val="00AB70BF"/>
    <w:rsid w:val="00AD2457"/>
    <w:rsid w:val="00AD7E84"/>
    <w:rsid w:val="00AF3120"/>
    <w:rsid w:val="00B03E51"/>
    <w:rsid w:val="00B11280"/>
    <w:rsid w:val="00B145FD"/>
    <w:rsid w:val="00B34C4C"/>
    <w:rsid w:val="00B36355"/>
    <w:rsid w:val="00B41393"/>
    <w:rsid w:val="00B55DFA"/>
    <w:rsid w:val="00B65D18"/>
    <w:rsid w:val="00B67F6B"/>
    <w:rsid w:val="00B92133"/>
    <w:rsid w:val="00BA7965"/>
    <w:rsid w:val="00BB13EB"/>
    <w:rsid w:val="00BB70EE"/>
    <w:rsid w:val="00BD09D6"/>
    <w:rsid w:val="00BD192A"/>
    <w:rsid w:val="00BE35E1"/>
    <w:rsid w:val="00BE7A2E"/>
    <w:rsid w:val="00BF0754"/>
    <w:rsid w:val="00BF0B1E"/>
    <w:rsid w:val="00BF4953"/>
    <w:rsid w:val="00C33D1A"/>
    <w:rsid w:val="00C453D8"/>
    <w:rsid w:val="00C53EE2"/>
    <w:rsid w:val="00C7250E"/>
    <w:rsid w:val="00C73E90"/>
    <w:rsid w:val="00C86161"/>
    <w:rsid w:val="00CA2181"/>
    <w:rsid w:val="00CA3397"/>
    <w:rsid w:val="00CA3752"/>
    <w:rsid w:val="00CB72C2"/>
    <w:rsid w:val="00CC174D"/>
    <w:rsid w:val="00CD4769"/>
    <w:rsid w:val="00CE291D"/>
    <w:rsid w:val="00CE412D"/>
    <w:rsid w:val="00CE55AD"/>
    <w:rsid w:val="00CE59F7"/>
    <w:rsid w:val="00CF36DA"/>
    <w:rsid w:val="00D0151B"/>
    <w:rsid w:val="00D1397F"/>
    <w:rsid w:val="00D1561E"/>
    <w:rsid w:val="00D35AD1"/>
    <w:rsid w:val="00D46CF6"/>
    <w:rsid w:val="00D63589"/>
    <w:rsid w:val="00D64521"/>
    <w:rsid w:val="00D75FF4"/>
    <w:rsid w:val="00D828C7"/>
    <w:rsid w:val="00D8334F"/>
    <w:rsid w:val="00D9094D"/>
    <w:rsid w:val="00DA62B8"/>
    <w:rsid w:val="00DB603E"/>
    <w:rsid w:val="00DC143C"/>
    <w:rsid w:val="00DC5AFC"/>
    <w:rsid w:val="00DD0B50"/>
    <w:rsid w:val="00DD20A9"/>
    <w:rsid w:val="00DD615A"/>
    <w:rsid w:val="00DD7430"/>
    <w:rsid w:val="00DF2344"/>
    <w:rsid w:val="00E06159"/>
    <w:rsid w:val="00E1122A"/>
    <w:rsid w:val="00E1377B"/>
    <w:rsid w:val="00E1476A"/>
    <w:rsid w:val="00E2456D"/>
    <w:rsid w:val="00E25350"/>
    <w:rsid w:val="00E46E45"/>
    <w:rsid w:val="00E53623"/>
    <w:rsid w:val="00E53FF8"/>
    <w:rsid w:val="00E621D8"/>
    <w:rsid w:val="00E75530"/>
    <w:rsid w:val="00E82847"/>
    <w:rsid w:val="00E92ED2"/>
    <w:rsid w:val="00EA48D7"/>
    <w:rsid w:val="00EC0DBF"/>
    <w:rsid w:val="00EC1FCB"/>
    <w:rsid w:val="00EC3C7D"/>
    <w:rsid w:val="00EE516B"/>
    <w:rsid w:val="00EF479A"/>
    <w:rsid w:val="00F00ADB"/>
    <w:rsid w:val="00F22B91"/>
    <w:rsid w:val="00F26BAF"/>
    <w:rsid w:val="00F27EC9"/>
    <w:rsid w:val="00F40452"/>
    <w:rsid w:val="00F51C7F"/>
    <w:rsid w:val="00F65143"/>
    <w:rsid w:val="00F65451"/>
    <w:rsid w:val="00F700CF"/>
    <w:rsid w:val="00F70204"/>
    <w:rsid w:val="00F709B7"/>
    <w:rsid w:val="00F77716"/>
    <w:rsid w:val="00FB21C6"/>
    <w:rsid w:val="00FB2A82"/>
    <w:rsid w:val="00FD67F2"/>
    <w:rsid w:val="00FF7FF8"/>
    <w:rsid w:val="01CA9D05"/>
    <w:rsid w:val="055BFCB9"/>
    <w:rsid w:val="0687B841"/>
    <w:rsid w:val="0E539202"/>
    <w:rsid w:val="1763029D"/>
    <w:rsid w:val="1795DE0D"/>
    <w:rsid w:val="19651ED0"/>
    <w:rsid w:val="1A2B37AE"/>
    <w:rsid w:val="1B9AC10C"/>
    <w:rsid w:val="1CF41131"/>
    <w:rsid w:val="1DE7F87D"/>
    <w:rsid w:val="22B94435"/>
    <w:rsid w:val="25F16803"/>
    <w:rsid w:val="2810A832"/>
    <w:rsid w:val="29630CD1"/>
    <w:rsid w:val="2A929015"/>
    <w:rsid w:val="2EB1E806"/>
    <w:rsid w:val="2F7DEDA7"/>
    <w:rsid w:val="3050B4C0"/>
    <w:rsid w:val="3B384731"/>
    <w:rsid w:val="41E865D3"/>
    <w:rsid w:val="423B9943"/>
    <w:rsid w:val="465B543B"/>
    <w:rsid w:val="4FD68526"/>
    <w:rsid w:val="528B570B"/>
    <w:rsid w:val="58619CAF"/>
    <w:rsid w:val="59FE61E3"/>
    <w:rsid w:val="5D67F8AB"/>
    <w:rsid w:val="5EC7D5D1"/>
    <w:rsid w:val="5F792426"/>
    <w:rsid w:val="6241B22A"/>
    <w:rsid w:val="65EF8D46"/>
    <w:rsid w:val="6BFAB9C3"/>
    <w:rsid w:val="6D706F02"/>
    <w:rsid w:val="75B95BFB"/>
    <w:rsid w:val="76E53D01"/>
    <w:rsid w:val="783CCA2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95C7AF"/>
  <w15:chartTrackingRefBased/>
  <w15:docId w15:val="{E1FC862B-6EF8-40CD-AC6E-FBDED42DDE39}"/>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183A"/>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1B9AC10C"/>
    <w:pPr>
      <w:tabs>
        <w:tab w:val="center" w:pos="4680"/>
        <w:tab w:val="right" w:pos="9360"/>
      </w:tabs>
      <w:spacing w:after="0" w:line="240" w:lineRule="auto"/>
    </w:pPr>
  </w:style>
  <w:style w:type="paragraph" w:styleId="Footer">
    <w:name w:val="footer"/>
    <w:basedOn w:val="Normal"/>
    <w:link w:val="FooterChar"/>
    <w:uiPriority w:val="99"/>
    <w:unhideWhenUsed/>
    <w:rsid w:val="1B9AC10C"/>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rsid w:val="007526C4"/>
  </w:style>
  <w:style w:type="character" w:customStyle="1" w:styleId="FooterChar">
    <w:name w:val="Footer Char"/>
    <w:basedOn w:val="DefaultParagraphFont"/>
    <w:link w:val="Footer"/>
    <w:uiPriority w:val="99"/>
    <w:rsid w:val="007A4A03"/>
  </w:style>
  <w:style w:type="character" w:customStyle="1" w:styleId="Heading1Char">
    <w:name w:val="Heading 1 Char"/>
    <w:basedOn w:val="DefaultParagraphFont"/>
    <w:link w:val="Heading1"/>
    <w:uiPriority w:val="9"/>
    <w:rsid w:val="002B183A"/>
    <w:rPr>
      <w:rFonts w:asciiTheme="majorHAnsi" w:eastAsiaTheme="majorEastAsia" w:hAnsiTheme="majorHAnsi" w:cstheme="majorBidi"/>
      <w:color w:val="0F4761" w:themeColor="accent1" w:themeShade="BF"/>
      <w:sz w:val="32"/>
      <w:szCs w:val="32"/>
    </w:rPr>
  </w:style>
  <w:style w:type="character" w:styleId="Hyperlink">
    <w:name w:val="Hyperlink"/>
    <w:uiPriority w:val="99"/>
    <w:unhideWhenUsed/>
    <w:rsid w:val="002B183A"/>
    <w:rPr>
      <w:color w:val="0000FF"/>
      <w:u w:val="single"/>
    </w:rPr>
  </w:style>
  <w:style w:type="paragraph" w:styleId="TOCHeading">
    <w:name w:val="TOC Heading"/>
    <w:basedOn w:val="Heading1"/>
    <w:next w:val="Normal"/>
    <w:uiPriority w:val="39"/>
    <w:unhideWhenUsed/>
    <w:qFormat/>
    <w:rsid w:val="002B183A"/>
    <w:pPr>
      <w:spacing w:before="480" w:line="276" w:lineRule="auto"/>
      <w:outlineLvl w:val="9"/>
    </w:pPr>
    <w:rPr>
      <w:rFonts w:ascii="Arial" w:eastAsia="Times New Roman" w:hAnsi="Arial" w:cs="Arial"/>
      <w:bCs/>
      <w:color w:val="365F91"/>
      <w:sz w:val="28"/>
      <w:szCs w:val="28"/>
      <w:lang w:eastAsia="en-US"/>
    </w:rPr>
  </w:style>
  <w:style w:type="paragraph" w:styleId="TOC1">
    <w:name w:val="toc 1"/>
    <w:basedOn w:val="Normal"/>
    <w:next w:val="Normal"/>
    <w:autoRedefine/>
    <w:uiPriority w:val="39"/>
    <w:unhideWhenUsed/>
    <w:qFormat/>
    <w:rsid w:val="002B183A"/>
    <w:pPr>
      <w:tabs>
        <w:tab w:val="left" w:pos="900"/>
        <w:tab w:val="right" w:leader="dot" w:pos="9350"/>
      </w:tabs>
      <w:spacing w:after="100" w:line="276" w:lineRule="auto"/>
      <w:jc w:val="both"/>
    </w:pPr>
    <w:rPr>
      <w:rFonts w:ascii="Segoe UI" w:eastAsia="Times New Roman" w:hAnsi="Segoe UI" w:cs="Times New Roman"/>
      <w:b/>
      <w:color w:val="101820"/>
      <w:sz w:val="20"/>
      <w:szCs w:val="22"/>
      <w:lang w:eastAsia="en-US"/>
    </w:rPr>
  </w:style>
  <w:style w:type="character" w:styleId="BookTitle">
    <w:name w:val="Book Title"/>
    <w:uiPriority w:val="33"/>
    <w:qFormat/>
    <w:rsid w:val="002B183A"/>
    <w:rPr>
      <w:b/>
      <w:bCs/>
      <w:i/>
      <w:iCs/>
      <w:spacing w:val="5"/>
    </w:rPr>
  </w:style>
  <w:style w:type="paragraph" w:customStyle="1" w:styleId="Heading2">
    <w:name w:val="heading 2"/>
    <w:basedOn w:val="Normal"/>
    <w:pPr>
      <w:keepNext/>
      <w:spacing w:before="240" w:after="80"/>
      <w:outlineLvl w:val="1"/>
    </w:pPr>
    <w:rPr>
      <w:rFonts w:ascii="Segoe UI" w:hAnsi="Segoe UI"/>
      <w:b/>
      <w:color w:val="0F4761"/>
      <w:sz w:val="26"/>
    </w:rPr>
  </w:style>
  <w:style w:type="paragraph" w:customStyle="1" w:styleId="Heading3">
    <w:name w:val="heading 3"/>
    <w:basedOn w:val="Normal"/>
    <w:pPr>
      <w:keepNext/>
      <w:spacing w:before="240" w:after="80"/>
      <w:outlineLvl w:val="2"/>
    </w:pPr>
    <w:rPr>
      <w:rFonts w:ascii="Segoe UI" w:hAnsi="Segoe UI"/>
      <w:b/>
      <w:color w:val="0F4761"/>
      <w:sz w:val="23"/>
    </w:rPr>
  </w:style>
  <w:style w:type="paragraph" w:customStyle="1" w:styleId="toc2">
    <w:name w:val="toc 2"/>
    <w:basedOn w:val="TOC1"/>
    <w:pPr>
      <w:ind w:left="340"/>
    </w:pPr>
  </w:style>
  <w:style w:type="paragraph" w:customStyle="1" w:styleId="toc3">
    <w:name w:val="toc 3"/>
    <w:basedOn w:val="TOC1"/>
    <w:pPr>
      <w:ind w:left="6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0B5F57171CF124DA305F5F2F2C90404" ma:contentTypeVersion="10" ma:contentTypeDescription="Create a new document." ma:contentTypeScope="" ma:versionID="5fc2ae173fd82ea9f4710d62b9055a3a">
  <xsd:schema xmlns:xsd="http://www.w3.org/2001/XMLSchema" xmlns:xs="http://www.w3.org/2001/XMLSchema" xmlns:p="http://schemas.microsoft.com/office/2006/metadata/properties" xmlns:ns3="fcd4fbc6-d149-41e6-b5a3-0f2dc7078962" targetNamespace="http://schemas.microsoft.com/office/2006/metadata/properties" ma:root="true" ma:fieldsID="47065ddf53e9fb8c6afaae7654624852" ns3:_="">
    <xsd:import namespace="fcd4fbc6-d149-41e6-b5a3-0f2dc707896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d4fbc6-d149-41e6-b5a3-0f2dc707896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fcd4fbc6-d149-41e6-b5a3-0f2dc7078962" xsi:nil="true"/>
  </documentManagement>
</p:properties>
</file>

<file path=customXml/itemProps1.xml><?xml version="1.0" encoding="utf-8"?>
<ds:datastoreItem xmlns:ds="http://schemas.openxmlformats.org/officeDocument/2006/customXml" ds:itemID="{F85506AB-341E-4DB7-9E6C-94E21EE12267}">
  <ds:schemaRefs>
    <ds:schemaRef ds:uri="http://schemas.openxmlformats.org/officeDocument/2006/bibliography"/>
  </ds:schemaRefs>
</ds:datastoreItem>
</file>

<file path=customXml/itemProps2.xml><?xml version="1.0" encoding="utf-8"?>
<ds:datastoreItem xmlns:ds="http://schemas.openxmlformats.org/officeDocument/2006/customXml" ds:itemID="{73CE9AF4-17E0-496B-86F7-DDAE56028FB6}">
  <ds:schemaRefs>
    <ds:schemaRef ds:uri="http://schemas.microsoft.com/sharepoint/v3/contenttype/forms"/>
  </ds:schemaRefs>
</ds:datastoreItem>
</file>

<file path=customXml/itemProps3.xml><?xml version="1.0" encoding="utf-8"?>
<ds:datastoreItem xmlns:ds="http://schemas.openxmlformats.org/officeDocument/2006/customXml" ds:itemID="{C0CA43DA-C851-4C9F-AA9A-3B73EDF752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d4fbc6-d149-41e6-b5a3-0f2dc70789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CAF19BD-2A20-432E-A6D3-31F36EF57940}">
  <ds:schemaRefs>
    <ds:schemaRef ds:uri="http://schemas.microsoft.com/office/2006/metadata/properties"/>
    <ds:schemaRef ds:uri="http://schemas.microsoft.com/office/infopath/2007/PartnerControls"/>
    <ds:schemaRef ds:uri="fcd4fbc6-d149-41e6-b5a3-0f2dc7078962"/>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Pages>
  <Words>812</Words>
  <Characters>4634</Characters>
  <Application>Microsoft Office Word</Application>
  <DocSecurity>0</DocSecurity>
  <Lines>38</Lines>
  <Paragraphs>10</Paragraphs>
  <ScaleCrop>false</ScaleCrop>
  <Company/>
  <LinksUpToDate>false</LinksUpToDate>
  <CharactersWithSpaces>5436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R</dc:creator>
  <cp:keywords/>
  <dc:description/>
  <cp:lastModifiedBy>Andrew R</cp:lastModifiedBy>
  <cp:revision>6</cp:revision>
  <dcterms:created xsi:type="dcterms:W3CDTF">2026-06-24T05:58:00Z</dcterms:created>
  <dcterms:modified xsi:type="dcterms:W3CDTF">2026-06-24T06:48:00Z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0x01010010B5F57171CF124DA305F5F2F2C90404</vt:lpwstr>
  </property>
</Properties>
</file>