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452882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337820"/>
                        </a:xfrm>
                        <a:prstGeom prst="rect">
                          <a:avLst/>
                        </a:prstGeom>
                        <a:noFill/>
                        <a:ln w="9525">
                          <a:noFill/>
                          <a:miter lim="800000"/>
                          <a:headEnd/>
                          <a:tailEnd/>
                        </a:ln>
                      </wps:spPr>
                      <wps:txbx>
                        <w:txbxContent>
                          <w:p w14:paraId="54FA1EBF" w14:textId="6A6CA9D8" w:rsidR="00913938" w:rsidRPr="00851AA2" w:rsidRDefault="002D24EB" w:rsidP="00913938">
                            <w:pPr>
                              <w:rPr>
                                <w:b/>
                                <w:bCs/>
                                <w:color w:val="071B2C"/>
                                <w:sz w:val="36"/>
                                <w:szCs w:val="36"/>
                              </w:rPr>
                            </w:pPr>
                            <w:r w:rsidRPr="00851AA2">
                              <w:rPr>
                                <w:b/>
                                <w:bCs/>
                                <w:color w:val="071B2C"/>
                                <w:sz w:val="36"/>
                                <w:szCs w:val="36"/>
                              </w:rPr>
                              <w:t>And records of processing activities for BrokerVerse OOTB, templates for the broker's DPO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4C02CC" id="_x0000_t202" coordsize="21600,21600" o:spt="202" path="m,l,21600r21600,l21600,xe">
                <v:stroke joinstyle="miter"/>
                <v:path gradientshapeok="t" o:connecttype="rect"/>
              </v:shapetype>
              <v:shape id="Text Box 2" o:spid="_x0000_s1026" type="#_x0000_t202" style="position:absolute;margin-left:0;margin-top:155.85pt;width:122.25pt;height:26.6pt;z-index:25165824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" filled="f" stroked="f">
                <v:textbox>
                  <w:txbxContent>
                    <w:p w14:paraId="54FA1EBF" w14:textId="6A6CA9D8" w:rsidR="00913938" w:rsidRPr="00851AA2" w:rsidRDefault="002D24EB" w:rsidP="00913938">
                      <w:pPr>
                        <w:rPr>
                          <w:b/>
                          <w:bCs/>
                          <w:color w:val="071B2C"/>
                          <w:sz w:val="36"/>
                          <w:szCs w:val="36"/>
                        </w:rPr>
                      </w:pPr>
                      <w:r w:rsidRPr="00851AA2">
                        <w:rPr>
                          <w:b/>
                          <w:bCs/>
                          <w:color w:val="071B2C"/>
                          <w:sz w:val="36"/>
                          <w:szCs w:val="36"/>
                        </w:rPr>
                        <w:t>And records of processing activities for BrokerVerse OOTB, templates for the broker's DPO</w:t>
                      </w:r>
                    </w:p>
                  </w:txbxContent>
                </v:textbox>
                <w10:wrap type="square" anchorx="margin"/>
              </v:shape>
            </w:pict>
          </mc:Fallback>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4528820" cy="125000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1250000"/>
                        </a:xfrm>
                        <a:prstGeom prst="rect">
                          <a:avLst/>
                        </a:prstGeom>
                        <a:noFill/>
                        <a:ln w="9525">
                          <a:noFill/>
                          <a:miter lim="800000"/>
                          <a:headEnd/>
                          <a:tailEnd/>
                        </a:ln>
                      </wps:spPr>
                      <wps:txb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Privacy Impact Assessment</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E2BF4" id="_x0000_s1027" type="#_x0000_t202" style="position:absolute;margin-left:0;margin-top:101.7pt;width:356.6pt;height:37.5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" filled="f" stroked="f">
                <v:textbo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Privacy Impact Assessment</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v:textbox>
                <w10:wrap type="square" anchorx="margin"/>
              </v:shape>
            </w:pict>
          </mc:Fallback>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4992625</wp:posOffset>
                </wp:positionH>
                <wp:positionV relativeFrom="paragraph">
                  <wp:posOffset>4124960</wp:posOffset>
                </wp:positionV>
                <wp:extent cx="24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000" cy="266700"/>
                        </a:xfrm>
                        <a:prstGeom prst="rect">
                          <a:avLst/>
                        </a:prstGeom>
                        <a:noFill/>
                        <a:ln w="9525">
                          <a:noFill/>
                          <a:miter lim="800000"/>
                          <a:headEnd/>
                          <a:tailEnd/>
                        </a:ln>
                      </wps:spPr>
                      <wps:txb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25123" id="_x0000_s1028" type="#_x0000_t202" style="position:absolute;margin-left:453.75pt;margin-top:324.8pt;width:128.25pt;height:21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" filled="f" stroked="f">
                <v:textbo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v:textbox>
                <w10:wrap type="square" anchorx="page"/>
              </v:shape>
            </w:pict>
          </mc:Fallback>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3095180</wp:posOffset>
                </wp:positionH>
                <wp:positionV relativeFrom="paragraph">
                  <wp:posOffset>4124960</wp:posOffset>
                </wp:positionV>
                <wp:extent cx="16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000" cy="266700"/>
                        </a:xfrm>
                        <a:prstGeom prst="rect">
                          <a:avLst/>
                        </a:prstGeom>
                        <a:noFill/>
                        <a:ln w="9525">
                          <a:noFill/>
                          <a:miter lim="800000"/>
                          <a:headEnd/>
                          <a:tailEnd/>
                        </a:ln>
                      </wps:spPr>
                      <wps:txb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23128" id="_x0000_s1029" type="#_x0000_t202" style="position:absolute;margin-left:263.4pt;margin-top:324.8pt;width:86.6pt;height:21pt;z-index:25165824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Z+p+wEAANQ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" filled="f" stroked="f">
                <v:textbo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v:textbox>
                <w10:wrap type="square" anchorx="page"/>
              </v:shape>
            </w:pict>
          </mc:Fallback>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6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3415C" id="_x0000_s1030" type="#_x0000_t202" style="position:absolute;margin-left:15.3pt;margin-top:324.8pt;width:144.35pt;height:21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" filled="f" stroked="f">
                <v:textbo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v:textbox>
                <w10:wrap type="square" anchorx="page"/>
              </v:shape>
            </w:pict>
          </mc:Fallback>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14:paraId="7D024777" w14:textId="77777777" w:rsidR="002B183A" w:rsidRPr="009876A6" w:rsidRDefault="002B183A" w:rsidP="002B183A">
      <w:pPr>
        <w:rPr>
          <w:rFonts w:ascii="Segoe UI" w:hAnsi="Segoe UI" w:cs="Segoe UI"/>
          <w:color w:val="101820"/>
        </w:rPr>
      </w:pPr>
    </w:p>
    <w:p>
      <w:r>
        <w:fldChar w:fldCharType="begin"/>
      </w:r>
      <w:r>
        <w:instrText xml:space="preserve"> TOC \o "1-2" \h \z \u </w:instrText>
      </w:r>
      <w:r>
        <w:fldChar w:fldCharType="separate"/>
      </w:r>
      <w:r>
        <w:t>Right-click and choose Update Field to refresh the contents.</w:t>
      </w:r>
      <w:r>
        <w:fldChar w:fldCharType="end"/>
      </w:r>
    </w:p>
    <w:p w14:paraId="375D9C08" w14:textId="77777777" w:rsidR="002B183A" w:rsidRPr="00465CAB" w:rsidRDefault="002B183A" w:rsidP="002B183A">
      <w:pPr>
        <w:pStyle w:val="Heading1"/>
        <w:pageBreakBefore/>
        <w:tabs>
          <w:tab w:val="num" w:pos="360"/>
        </w:tabs>
        <w:ind w:left="0" w:firstLine="0"/>
        <w:rPr>
          <w:rStyle w:val="BookTitle"/>
          <w:b w:val="0"/>
          <w:bCs w:val="0"/>
          <w:i w:val="0"/>
          <w:iCs w:val="0"/>
          <w:spacing w:val="0"/>
        </w:rPr>
      </w:pPr>
      <w:r w:rsidRPr="00DD3BAA">
        <w:rPr>
          <w:rStyle w:val="Hyperlink"/>
          <w:rFonts w:eastAsia="Calibri" w:cs="Segoe UI"/>
          <w:b/>
          <w:bCs/>
          <w:color w:val="101820"/>
          <w:szCs w:val="20"/>
        </w:rPr>
        <w:lastRenderedPageBreak/>
        <w:fldChar w:fldCharType="end"/>
      </w:r>
      <w:bookmarkStart w:id="0" w:name="_Toc11824118"/>
      <w:bookmarkStart w:id="1" w:name="_Toc48319687"/>
      <w:r w:rsidRPr="00212D69">
        <w:rPr>
          <w:rStyle w:val="BookTitle"/>
          <w:b w:val="0"/>
        </w:rPr>
        <w:t xml:space="preserve"> </w:t>
      </w:r>
      <w:bookmarkStart w:id="2" w:name="_Toc233203387"/>
      <w:r w:rsidRPr="00465CAB">
        <w:rPr>
          <w:rStyle w:val="BookTitle"/>
          <w:bCs w:val="0"/>
          <w:i w:val="0"/>
          <w:iCs w:val="0"/>
          <w:spacing w:val="0"/>
        </w:rPr>
        <w:t>1.  Document Control</w:t>
      </w:r>
      <w:bookmarkEnd w:id="0"/>
      <w:bookmarkEnd w:id="1"/>
      <w:bookmarkEnd w:id="2"/>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784"/>
        <w:gridCol w:w="1607"/>
        <w:gridCol w:w="1690"/>
        <w:gridCol w:w="1694"/>
        <w:gridCol w:w="1689"/>
      </w:tblGrid>
      <w:tr w:rsidR="002B183A" w14:paraId="4E198CD6" w14:textId="77777777" w:rsidTr="002923F3">
        <w:trPr>
          <w:trHeight w:val="440"/>
        </w:trPr>
        <w:tc>
          <w:tcPr>
            <w:tcW w:w="823" w:type="pct"/>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Date</w:t>
            </w:r>
          </w:p>
        </w:tc>
        <w:tc>
          <w:tcPr>
            <w:tcW w:w="414" w:type="pct"/>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Version</w:t>
            </w:r>
          </w:p>
        </w:tc>
        <w:tc>
          <w:tcPr>
            <w:tcW w:w="906" w:type="pct"/>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Author &amp; Business Unit Info</w:t>
            </w:r>
          </w:p>
        </w:tc>
        <w:tc>
          <w:tcPr>
            <w:tcW w:w="952" w:type="pct"/>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Reviewed By &amp; Business Unit Info</w:t>
            </w:r>
          </w:p>
        </w:tc>
        <w:tc>
          <w:tcPr>
            <w:tcW w:w="954" w:type="pct"/>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Approved By &amp; Business Unit Info</w:t>
            </w:r>
          </w:p>
        </w:tc>
        <w:tc>
          <w:tcPr>
            <w:tcW w:w="951" w:type="pct"/>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Change History</w:t>
            </w:r>
          </w:p>
        </w:tc>
      </w:tr>
      <w:tr w:rsidR="002B183A" w:rsidRPr="00BB346A" w14:paraId="0CC92F71" w14:textId="77777777" w:rsidTr="002923F3">
        <w:trPr>
          <w:trHeight w:val="449"/>
        </w:trPr>
        <w:tc>
          <w:tcPr>
            <w:tcW w:w="823" w:type="pct"/>
            <w:vAlign w:val="center"/>
          </w:tcPr>
          <w:p w14:paraId="453CD405"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r>
              <w:rPr>
                <w:rFonts w:ascii="Segoe UI" w:hAnsi="Segoe UI" w:cs="Segoe UI" w:eastAsia="Segoe UI"/>
                <w:color w:val="101820"/>
                <w:sz w:val="16"/>
              </w:rPr>
              <w:t>03 October 2026</w:t>
            </w:r>
          </w:p>
        </w:tc>
        <w:tc>
          <w:tcPr>
            <w:tcW w:w="414" w:type="pct"/>
            <w:vAlign w:val="center"/>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1.0</w:t>
            </w:r>
          </w:p>
        </w:tc>
        <w:tc>
          <w:tcPr>
            <w:tcW w:w="906" w:type="pct"/>
            <w:vAlign w:val="center"/>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iorta TechNXT</w:t>
            </w:r>
          </w:p>
        </w:tc>
        <w:tc>
          <w:tcPr>
            <w:tcW w:w="952" w:type="pct"/>
            <w:vAlign w:val="center"/>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Broker's Data Protection Officer (to be completed)</w:t>
            </w:r>
          </w:p>
        </w:tc>
        <w:tc>
          <w:tcPr>
            <w:tcW w:w="954" w:type="pct"/>
            <w:vAlign w:val="center"/>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To be completed by the broker</w:t>
            </w:r>
          </w:p>
        </w:tc>
        <w:tc>
          <w:tcPr>
            <w:tcW w:w="951" w:type="pct"/>
            <w:vAlign w:val="center"/>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Template pre-filled from the BrokerVerse data dictionary and configuration; completed and owned by the broker</w:t>
            </w:r>
          </w:p>
        </w:tc>
      </w:tr>
    </w:tbl>
    <w:p w14:paraId="1D2DA8DE" w14:textId="77777777" w:rsidR="002B183A" w:rsidRDefault="002B183A" w:rsidP="002B183A">
      <w:pPr>
        <w:rPr>
          <w:rFonts w:ascii="Segoe UI" w:hAnsi="Segoe UI" w:cs="Segoe UI"/>
          <w:sz w:val="18"/>
          <w:szCs w:val="16"/>
          <w:lang w:bidi="en-US"/>
        </w:rPr>
      </w:pPr>
    </w:p>
    <w:p w14:paraId="7BB40391" w14:textId="77777777" w:rsidR="002B183A" w:rsidRPr="00AB16B9" w:rsidRDefault="002B183A" w:rsidP="002B183A">
      <w:pPr>
        <w:ind w:right="90"/>
        <w:rPr>
          <w:rFonts w:ascii="Segoe UI" w:eastAsia="Arial" w:hAnsi="Segoe UI" w:cs="Segoe UI"/>
          <w:b/>
          <w:color w:val="D74E0F"/>
          <w:sz w:val="28"/>
        </w:rPr>
      </w:pPr>
    </w:p>
    <w:p w14:paraId="43F9D759" w14:textId="77777777" w:rsidR="002B183A" w:rsidRPr="00AB16B9" w:rsidRDefault="002B183A" w:rsidP="002B183A">
      <w:pPr>
        <w:spacing w:before="60"/>
        <w:rPr>
          <w:rFonts w:ascii="Segoe UI" w:eastAsia="Arial" w:hAnsi="Segoe UI" w:cs="Segoe UI"/>
          <w:b/>
          <w:color w:val="D74E0F"/>
          <w:sz w:val="28"/>
        </w:rPr>
      </w:pPr>
    </w:p>
    <w:p w14:paraId="62C74CF8" w14:textId="77777777" w:rsidR="002B183A" w:rsidRPr="00AB16B9" w:rsidRDefault="002B183A" w:rsidP="002B183A">
      <w:pPr>
        <w:ind w:right="90"/>
        <w:rPr>
          <w:rFonts w:ascii="Segoe UI" w:eastAsia="Arial" w:hAnsi="Segoe UI" w:cs="Segoe UI"/>
          <w:b/>
          <w:color w:val="D74E0F"/>
          <w:sz w:val="28"/>
        </w:rPr>
      </w:pPr>
    </w:p>
    <w:p w14:paraId="12E0A58E" w14:textId="77777777" w:rsidR="002B183A" w:rsidRPr="00465CAB" w:rsidRDefault="002B183A" w:rsidP="002B183A">
      <w:pPr>
        <w:pStyle w:val="Heading1"/>
        <w:tabs>
          <w:tab w:val="num" w:pos="360"/>
        </w:tabs>
        <w:ind w:left="0" w:firstLine="0"/>
        <w:rPr>
          <w:rStyle w:val="BookTitle"/>
          <w:b w:val="0"/>
          <w:bCs w:val="0"/>
          <w:i w:val="0"/>
          <w:iCs w:val="0"/>
          <w:spacing w:val="0"/>
        </w:rPr>
      </w:pPr>
      <w:bookmarkStart w:id="3" w:name="_Toc233203388"/>
      <w:r>
        <w:rPr>
          <w:rStyle w:val="BookTitle"/>
          <w:bCs w:val="0"/>
          <w:i w:val="0"/>
          <w:iCs w:val="0"/>
          <w:spacing w:val="0"/>
        </w:rPr>
        <w:t>2.  Acronyms</w:t>
      </w:r>
      <w:bookmarkEnd w:id="3"/>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34"/>
        <w:gridCol w:w="3742"/>
      </w:tblGrid>
      <w:tr w:rsidR="002B183A" w14:paraId="388F227F" w14:textId="77777777" w:rsidTr="002923F3">
        <w:trPr>
          <w:trHeight w:val="440"/>
        </w:trPr>
        <w:tc>
          <w:tcPr>
            <w:tcW w:w="2019" w:type="pct"/>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Acronym / Symbol</w:t>
            </w:r>
          </w:p>
        </w:tc>
        <w:tc>
          <w:tcPr>
            <w:tcW w:w="2981" w:type="pct"/>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Definition / Meaning</w:t>
            </w:r>
          </w:p>
        </w:tc>
      </w:tr>
      <w:tr w:rsidR="002B183A" w:rsidRPr="00BB346A" w14:paraId="73CFB63E" w14:textId="77777777" w:rsidTr="002923F3">
        <w:trPr>
          <w:trHeight w:val="449"/>
        </w:trPr>
        <w:tc>
          <w:tcPr>
            <w:tcW w:w="2019" w:type="pct"/>
            <w:vAlign w:val="center"/>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DPA</w:t>
            </w:r>
          </w:p>
        </w:tc>
        <w:tc>
          <w:tcPr>
            <w:tcW w:w="2981" w:type="pct"/>
            <w:vAlign w:val="center"/>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Data Privacy Act of 2012 (RA 10173)</w:t>
            </w:r>
          </w:p>
        </w:tc>
      </w:tr>
      <w:tr w:rsidR="002B183A" w:rsidRPr="00BB346A" w14:paraId="1D8D9412" w14:textId="77777777" w:rsidTr="002923F3">
        <w:trPr>
          <w:trHeight w:val="449"/>
        </w:trPr>
        <w:tc>
          <w:tcPr>
            <w:tcW w:w="2019" w:type="pct"/>
            <w:vAlign w:val="center"/>
          </w:tcPr>
          <w:p w14:paraId="028F5493"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IRR</w:t>
            </w:r>
          </w:p>
        </w:tc>
        <w:tc>
          <w:tcPr>
            <w:tcW w:w="2981" w:type="pct"/>
            <w:vAlign w:val="center"/>
          </w:tcPr>
          <w:p w14:paraId="4FAC3C2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Implementing Rules and Regulations of the DPA</w:t>
            </w:r>
          </w:p>
        </w:tc>
      </w:tr>
      <w:tr w:rsidR="002B183A" w:rsidRPr="00BB346A" w14:paraId="2DB2DE8A" w14:textId="77777777" w:rsidTr="002923F3">
        <w:trPr>
          <w:trHeight w:val="449"/>
        </w:trPr>
        <w:tc>
          <w:tcPr>
            <w:tcW w:w="2019" w:type="pct"/>
            <w:vAlign w:val="center"/>
          </w:tcPr>
          <w:p w14:paraId="5B763B79"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NPC</w:t>
            </w:r>
          </w:p>
        </w:tc>
        <w:tc>
          <w:tcPr>
            <w:tcW w:w="2981" w:type="pct"/>
            <w:vAlign w:val="center"/>
          </w:tcPr>
          <w:p w14:paraId="61D46EF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National Privacy Commission</w:t>
            </w:r>
          </w:p>
        </w:tc>
      </w:tr>
      <w:tr w:rsidR="002B183A" w:rsidRPr="00BB346A" w14:paraId="4866AFE9" w14:textId="77777777" w:rsidTr="002923F3">
        <w:trPr>
          <w:trHeight w:val="449"/>
        </w:trPr>
        <w:tc>
          <w:tcPr>
            <w:tcW w:w="2019" w:type="pct"/>
            <w:vAlign w:val="center"/>
          </w:tcPr>
          <w:p w14:paraId="42102CE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DPO</w:t>
            </w:r>
          </w:p>
        </w:tc>
        <w:tc>
          <w:tcPr>
            <w:tcW w:w="2981" w:type="pct"/>
            <w:vAlign w:val="center"/>
          </w:tcPr>
          <w:p w14:paraId="01983CF2"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Data protection officer</w:t>
            </w:r>
          </w:p>
        </w:tc>
      </w:tr>
      <w:tr w:rsidR="002B183A" w:rsidRPr="00BB346A" w14:paraId="6C77840B" w14:textId="77777777" w:rsidTr="002923F3">
        <w:trPr>
          <w:trHeight w:val="449"/>
        </w:trPr>
        <w:tc>
          <w:tcPr>
            <w:tcW w:w="2019" w:type="pct"/>
            <w:vAlign w:val="center"/>
          </w:tcPr>
          <w:p w14:paraId="267746A1"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PIC</w:t>
            </w:r>
          </w:p>
        </w:tc>
        <w:tc>
          <w:tcPr>
            <w:tcW w:w="2981" w:type="pct"/>
            <w:vAlign w:val="center"/>
          </w:tcPr>
          <w:p w14:paraId="48DD4A48"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Personal information controller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PIP</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Personal information processor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PIA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Privacy impact assessment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ROPA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Records of processing activities</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DSR</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Data subject request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KYC</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Know your customer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TIN</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Taxpayer identification number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BIR</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Bureau of Internal Revenue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IC</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Insurance Commission</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AMLA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Anti-Money Laundering Act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OOTB</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Out of the box</w:t>
            </w:r>
          </w:p>
        </w:tc>
      </w:tr>
    </w:tbl>
    <w:p w14:paraId="3FDC6D70" w14:textId="77777777" w:rsidR="002B183A" w:rsidRDefault="002B183A" w:rsidP="002B183A">
      <w:pPr>
        <w:rPr>
          <w:rFonts w:ascii="Segoe UI" w:hAnsi="Segoe UI" w:cs="Segoe UI"/>
          <w:sz w:val="18"/>
          <w:szCs w:val="16"/>
          <w:lang w:bidi="en-US"/>
        </w:rPr>
      </w:pPr>
    </w:p>
    <w:p w14:paraId="065F3A42" w14:textId="77777777" w:rsidR="002B183A" w:rsidRDefault="002B183A" w:rsidP="002B183A">
      <w:pPr>
        <w:rPr>
          <w:rFonts w:ascii="Segoe UI" w:hAnsi="Segoe UI" w:cs="Segoe UI"/>
          <w:sz w:val="18"/>
          <w:szCs w:val="16"/>
          <w:lang w:bidi="en-US"/>
        </w:rPr>
      </w:pPr>
    </w:p>
    <w:p w14:paraId="0E4A9DEB" w14:textId="77777777" w:rsidR="002B183A" w:rsidRDefault="002B183A" w:rsidP="002B183A">
      <w:pPr>
        <w:rPr>
          <w:rFonts w:ascii="Segoe UI" w:hAnsi="Segoe UI" w:cs="Segoe UI"/>
          <w:sz w:val="18"/>
          <w:szCs w:val="16"/>
          <w:lang w:bidi="en-US"/>
        </w:rPr>
      </w:pPr>
    </w:p>
    <w:p w14:paraId="5F98ECBA" w14:textId="77777777" w:rsidR="002B183A" w:rsidRDefault="002B183A" w:rsidP="002B183A">
      <w:pPr>
        <w:rPr>
          <w:rFonts w:ascii="Segoe UI" w:hAnsi="Segoe UI" w:cs="Segoe UI"/>
          <w:sz w:val="18"/>
          <w:szCs w:val="16"/>
          <w:lang w:bidi="en-US"/>
        </w:rPr>
      </w:pPr>
    </w:p>
    <w:p w14:paraId="08BE89CB" w14:textId="77777777" w:rsidR="002B183A" w:rsidRDefault="002B183A" w:rsidP="002B183A">
      <w:pPr>
        <w:rPr>
          <w:rFonts w:ascii="Segoe UI" w:hAnsi="Segoe UI" w:cs="Segoe UI"/>
          <w:sz w:val="18"/>
          <w:szCs w:val="16"/>
          <w:lang w:bidi="en-US"/>
        </w:rPr>
      </w:pPr>
    </w:p>
    <w:p w14:paraId="10B8EBA5" w14:textId="77777777" w:rsidR="002B183A" w:rsidRDefault="002B183A" w:rsidP="002B183A">
      <w:pPr>
        <w:rPr>
          <w:rFonts w:ascii="Segoe UI" w:hAnsi="Segoe UI" w:cs="Segoe UI"/>
          <w:sz w:val="18"/>
          <w:szCs w:val="16"/>
          <w:lang w:bidi="en-US"/>
        </w:rPr>
      </w:pPr>
    </w:p>
    <w:p w14:paraId="2134C394" w14:textId="77777777" w:rsidR="002B183A" w:rsidRDefault="002B183A" w:rsidP="002B183A">
      <w:pPr>
        <w:rPr>
          <w:rFonts w:ascii="Segoe UI" w:hAnsi="Segoe UI" w:cs="Segoe UI"/>
          <w:sz w:val="18"/>
          <w:szCs w:val="16"/>
          <w:lang w:bidi="en-US"/>
        </w:rPr>
      </w:pPr>
    </w:p>
    <w:p w14:paraId="003FC5CF" w14:textId="77777777" w:rsidR="002B183A" w:rsidRDefault="002B183A" w:rsidP="002B183A">
      <w:pPr>
        <w:rPr>
          <w:rFonts w:ascii="Segoe UI" w:hAnsi="Segoe UI" w:cs="Segoe UI"/>
          <w:sz w:val="18"/>
          <w:szCs w:val="16"/>
          <w:lang w:bidi="en-US"/>
        </w:rPr>
      </w:pPr>
    </w:p>
    <w:p w14:paraId="29943CCA" w14:textId="77777777" w:rsidR="002B183A" w:rsidRDefault="002B183A" w:rsidP="002B183A">
      <w:pPr>
        <w:rPr>
          <w:rFonts w:ascii="Segoe UI" w:hAnsi="Segoe UI" w:cs="Segoe UI"/>
          <w:sz w:val="18"/>
          <w:szCs w:val="16"/>
          <w:lang w:bidi="en-US"/>
        </w:rPr>
      </w:pPr>
    </w:p>
    <w:p w14:paraId="36ECD9C4" w14:textId="77777777" w:rsidR="002B183A" w:rsidRDefault="002B183A" w:rsidP="002B183A">
      <w:pPr>
        <w:rPr>
          <w:rFonts w:ascii="Segoe UI" w:hAnsi="Segoe UI" w:cs="Segoe UI"/>
          <w:sz w:val="18"/>
          <w:szCs w:val="16"/>
          <w:lang w:bidi="en-US"/>
        </w:rPr>
      </w:pPr>
    </w:p>
    <w:p w14:paraId="376B07E6" w14:textId="77777777" w:rsidR="002B183A" w:rsidRDefault="002B183A" w:rsidP="002B183A">
      <w:pPr>
        <w:rPr>
          <w:rFonts w:ascii="Segoe UI" w:hAnsi="Segoe UI" w:cs="Segoe UI"/>
          <w:sz w:val="18"/>
          <w:szCs w:val="16"/>
          <w:lang w:bidi="en-US"/>
        </w:rPr>
      </w:pPr>
    </w:p>
    <w:p>
      <w:pPr>
        <w:pStyle w:val="Heading1"/>
        <w:pageBreakBefore w:val="0"/>
      </w:pPr>
      <w:r>
        <w:rPr>
          <w:rFonts w:ascii="Segoe UI" w:hAnsi="Segoe UI" w:cs="Segoe UI" w:eastAsia="Segoe UI"/>
          <w:b/>
          <w:color w:val="0F4761"/>
          <w:sz w:val="32"/>
        </w:rPr>
        <w:t>3.  About these templates</w:t>
      </w:r>
    </w:p>
    <w:p>
      <w:pPr>
        <w:pStyle w:val="Heading2"/>
      </w:pPr>
      <w:r>
        <w:rPr>
          <w:rFonts w:ascii="Segoe UI" w:hAnsi="Segoe UI" w:cs="Segoe UI" w:eastAsia="Segoe UI"/>
          <w:b/>
          <w:color w:val="0F4761"/>
          <w:sz w:val="26"/>
        </w:rPr>
        <w:t>3.1  Purpose</w:t>
      </w:r>
    </w:p>
    <w:p>
      <w:pPr>
        <w:spacing w:after="120" w:line="276" w:lineRule="auto"/>
      </w:pPr>
      <w:r>
        <w:rPr>
          <w:rFonts w:ascii="Segoe UI" w:hAnsi="Segoe UI" w:cs="Segoe UI" w:eastAsia="Segoe UI"/>
          <w:color w:val="101820"/>
          <w:sz w:val="21"/>
        </w:rPr>
        <w:t>The broker is the personal information controller (PIC) for the personal data held in iNXT BrokerVerse OOTB; iorta TechNXT acts as personal information processor (PIP) when it hosts, supports or accesses the system. Under the Data Privacy Act of 2012, its IRR and the issuances of the NPC, the broker documents its processing and assesses the privacy risks of a new system before it goes live. This document gives the broker's DPO two working templates for BrokerVerse:</w:t>
      </w:r>
    </w:p>
    <w:p>
      <w:pPr>
        <w:spacing w:after="60"/>
        <w:numPr>
          <w:ilvl w:val="0"/>
          <w:numId w:val="3"/>
        </w:numPr>
      </w:pPr>
      <w:r>
        <w:rPr>
          <w:rFonts w:ascii="Segoe UI" w:hAnsi="Segoe UI" w:cs="Segoe UI" w:eastAsia="Segoe UI"/>
          <w:color w:val="101820"/>
          <w:sz w:val="21"/>
        </w:rPr>
        <w:t>a privacy impact assessment (PIA) of the BrokerVerse implementation, following the structure of the NPC guidelines on privacy impact assessments (NPC Advisory 2017-03);</w:t>
      </w:r>
    </w:p>
    <w:p>
      <w:pPr>
        <w:spacing w:after="60"/>
        <w:numPr>
          <w:ilvl w:val="0"/>
          <w:numId w:val="3"/>
        </w:numPr>
      </w:pPr>
      <w:r>
        <w:rPr>
          <w:rFonts w:ascii="Segoe UI" w:hAnsi="Segoe UI" w:cs="Segoe UI" w:eastAsia="Segoe UI"/>
          <w:color w:val="101820"/>
          <w:sz w:val="21"/>
        </w:rPr>
        <w:t>records of processing activities (ROPA) for the processing done in BrokerVerse, as part of the organisational security measures of the IRR.</w:t>
      </w:r>
    </w:p>
    <w:p>
      <w:pPr>
        <w:spacing w:after="120" w:line="276" w:lineRule="auto"/>
      </w:pPr>
      <w:r>
        <w:rPr>
          <w:rFonts w:ascii="Segoe UI" w:hAnsi="Segoe UI" w:cs="Segoe UI" w:eastAsia="Segoe UI"/>
          <w:color w:val="101820"/>
          <w:sz w:val="21"/>
        </w:rPr>
        <w:t>Both are pre-filled with what BrokerVerse holds and does, taken from the data dictionary, the configuration and the code of the release. The broker completes the parts in [square brackets], removes processing it does not use, adds its own purposes and legal bases, and approves the result.</w:t>
      </w:r>
    </w:p>
    <w:p>
      <w:pPr>
        <w:shd w:val="clear" w:color="auto" w:fill="EAF2FB"/>
        <w:spacing w:after="160"/>
        <w:ind w:left="170"/>
      </w:pPr>
      <w:r>
        <w:rPr>
          <w:rFonts w:ascii="Segoe UI" w:hAnsi="Segoe UI" w:cs="Segoe UI" w:eastAsia="Segoe UI"/>
          <w:color w:val="101820"/>
          <w:sz w:val="20"/>
        </w:rPr>
        <w:t>This document is not legal advice. The DPO confirms the legal bases, the retention periods and the NPC issuances in force at the date of the assessment, including the rules on registration (NPC Circular 2022-04) and on breach management (NPC Circular 16-03 or its replacement).</w:t>
      </w:r>
    </w:p>
    <w:p>
      <w:pPr>
        <w:pStyle w:val="Heading2"/>
      </w:pPr>
      <w:r>
        <w:rPr>
          <w:rFonts w:ascii="Segoe UI" w:hAnsi="Segoe UI" w:cs="Segoe UI" w:eastAsia="Segoe UI"/>
          <w:b/>
          <w:color w:val="0F4761"/>
          <w:sz w:val="26"/>
        </w:rPr>
        <w:t>3.2  How to use</w:t>
      </w:r>
    </w:p>
    <w:p>
      <w:pPr>
        <w:spacing w:after="60"/>
        <w:numPr>
          <w:ilvl w:val="0"/>
          <w:numId w:val="4"/>
        </w:numPr>
      </w:pPr>
      <w:r>
        <w:rPr>
          <w:rFonts w:ascii="Segoe UI" w:hAnsi="Segoe UI" w:cs="Segoe UI" w:eastAsia="Segoe UI"/>
          <w:color w:val="101820"/>
          <w:sz w:val="21"/>
        </w:rPr>
        <w:t>Hold a PIA workshop in the discovery phase with the DPO, the process owners (sales, placement, policy, claims, accounting), the broker's IT head and the iorta TechNXT project manager.</w:t>
      </w:r>
    </w:p>
    <w:p>
      <w:pPr>
        <w:spacing w:after="60"/>
        <w:numPr>
          <w:ilvl w:val="0"/>
          <w:numId w:val="4"/>
        </w:numPr>
      </w:pPr>
      <w:r>
        <w:rPr>
          <w:rFonts w:ascii="Segoe UI" w:hAnsi="Segoe UI" w:cs="Segoe UI" w:eastAsia="Segoe UI"/>
          <w:color w:val="101820"/>
          <w:sz w:val="21"/>
        </w:rPr>
        <w:t>Walk through the records of processing (chapter 6) line by line; confirm or change each pre-filled line.</w:t>
      </w:r>
    </w:p>
    <w:p>
      <w:pPr>
        <w:spacing w:after="60"/>
        <w:numPr>
          <w:ilvl w:val="0"/>
          <w:numId w:val="4"/>
        </w:numPr>
      </w:pPr>
      <w:r>
        <w:rPr>
          <w:rFonts w:ascii="Segoe UI" w:hAnsi="Segoe UI" w:cs="Segoe UI" w:eastAsia="Segoe UI"/>
          <w:color w:val="101820"/>
          <w:sz w:val="21"/>
        </w:rPr>
        <w:t>Rate the risks in chapter 5 with the scale below and agree the controls and owners.</w:t>
      </w:r>
    </w:p>
    <w:p>
      <w:pPr>
        <w:spacing w:after="60"/>
        <w:numPr>
          <w:ilvl w:val="0"/>
          <w:numId w:val="4"/>
        </w:numPr>
      </w:pPr>
      <w:r>
        <w:rPr>
          <w:rFonts w:ascii="Segoe UI" w:hAnsi="Segoe UI" w:cs="Segoe UI" w:eastAsia="Segoe UI"/>
          <w:color w:val="101820"/>
          <w:sz w:val="21"/>
        </w:rPr>
        <w:t>Record the decisions taken in configuration (two-step verification roles, retention years, notice version, hosting location) in the configuration workbook.</w:t>
      </w:r>
    </w:p>
    <w:p>
      <w:pPr>
        <w:spacing w:after="60"/>
        <w:numPr>
          <w:ilvl w:val="0"/>
          <w:numId w:val="4"/>
        </w:numPr>
      </w:pPr>
      <w:r>
        <w:rPr>
          <w:rFonts w:ascii="Segoe UI" w:hAnsi="Segoe UI" w:cs="Segoe UI" w:eastAsia="Segoe UI"/>
          <w:color w:val="101820"/>
          <w:sz w:val="21"/>
        </w:rPr>
        <w:t>The DPO signs the PIA before go-live; review it at least once a year and whenever the processing changes (new line of business, new hosting location, new integration).</w:t>
      </w:r>
    </w:p>
    <w:p>
      <w:pPr>
        <w:pStyle w:val="Heading2"/>
      </w:pPr>
      <w:r>
        <w:rPr>
          <w:rFonts w:ascii="Segoe UI" w:hAnsi="Segoe UI" w:cs="Segoe UI" w:eastAsia="Segoe UI"/>
          <w:b/>
          <w:color w:val="0F4761"/>
          <w:sz w:val="26"/>
        </w:rPr>
        <w:t>3.3  Sources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507"/>
        <w:gridCol w:w="4507"/>
      </w:tblGrid>
      <w:tr>
        <w:trPr>
          <w:tblHeader w:val="true"/>
        </w:trPr>
        <w:tc>
          <w:tcPr>
            <w:tcW w:type="dxa" w:w="4507"/>
            <w:shd w:val="clear" w:color="auto" w:fill="DCE9F7"/>
          </w:tcPr>
          <w:p>
            <w:pPr>
              <w:spacing w:after="20"/>
            </w:pPr>
            <w:r>
              <w:rPr>
                <w:rFonts w:ascii="Segoe UI" w:hAnsi="Segoe UI" w:cs="Segoe UI" w:eastAsia="Segoe UI"/>
                <w:b/>
                <w:color w:val="0F4761"/>
                <w:sz w:val="18"/>
              </w:rPr>
              <w:t>Source</w:t>
            </w:r>
          </w:p>
        </w:tc>
        <w:tc>
          <w:tcPr>
            <w:tcW w:type="dxa" w:w="4507"/>
            <w:shd w:val="clear" w:color="auto" w:fill="DCE9F7"/>
          </w:tcPr>
          <w:p>
            <w:pPr>
              <w:spacing w:after="20"/>
            </w:pPr>
            <w:r>
              <w:rPr>
                <w:rFonts w:ascii="Segoe UI" w:hAnsi="Segoe UI" w:cs="Segoe UI" w:eastAsia="Segoe UI"/>
                <w:b/>
                <w:color w:val="0F4761"/>
                <w:sz w:val="18"/>
              </w:rPr>
              <w:t>Used for</w:t>
            </w:r>
          </w:p>
        </w:tc>
      </w:tr>
      <w:tr>
        <w:tc>
          <w:tcPr>
            <w:tcW w:type="dxa" w:w="4507"/>
          </w:tcPr>
          <w:p>
            <w:pPr>
              <w:spacing w:after="20"/>
            </w:pPr>
            <w:r>
              <w:rPr>
                <w:rFonts w:ascii="Segoe UI" w:hAnsi="Segoe UI" w:cs="Segoe UI" w:eastAsia="Segoe UI"/>
                <w:color w:val="101820"/>
                <w:sz w:val="18"/>
              </w:rPr>
              <w:t>BrokerVerse Data Dictionary (chapter on personal data and retention)</w:t>
            </w:r>
          </w:p>
        </w:tc>
        <w:tc>
          <w:tcPr>
            <w:tcW w:type="dxa" w:w="4507"/>
          </w:tcPr>
          <w:p>
            <w:pPr>
              <w:spacing w:after="20"/>
            </w:pPr>
            <w:r>
              <w:rPr>
                <w:rFonts w:ascii="Segoe UI" w:hAnsi="Segoe UI" w:cs="Segoe UI" w:eastAsia="Segoe UI"/>
                <w:color w:val="101820"/>
                <w:sz w:val="18"/>
              </w:rPr>
              <w:t>Tables and columns that hold personal, sensitive and credential data</w:t>
            </w:r>
          </w:p>
        </w:tc>
      </w:tr>
      <w:tr>
        <w:tc>
          <w:tcPr>
            <w:tcW w:type="dxa" w:w="4507"/>
          </w:tcPr>
          <w:p>
            <w:pPr>
              <w:spacing w:after="20"/>
            </w:pPr>
            <w:r>
              <w:rPr>
                <w:rFonts w:ascii="Segoe UI" w:hAnsi="Segoe UI" w:cs="Segoe UI" w:eastAsia="Segoe UI"/>
                <w:color w:val="101820"/>
                <w:sz w:val="18"/>
              </w:rPr>
              <w:t>Architecture, Infrastructure, Security and Data Privacy</w:t>
            </w:r>
          </w:p>
        </w:tc>
        <w:tc>
          <w:tcPr>
            <w:tcW w:type="dxa" w:w="4507"/>
          </w:tcPr>
          <w:p>
            <w:pPr>
              <w:spacing w:after="20"/>
            </w:pPr>
            <w:r>
              <w:rPr>
                <w:rFonts w:ascii="Segoe UI" w:hAnsi="Segoe UI" w:cs="Segoe UI" w:eastAsia="Segoe UI"/>
                <w:color w:val="101820"/>
                <w:sz w:val="18"/>
              </w:rPr>
              <w:t>Security measures, hosting options, cross-border transfer</w:t>
            </w:r>
          </w:p>
        </w:tc>
      </w:tr>
      <w:tr>
        <w:tc>
          <w:tcPr>
            <w:tcW w:type="dxa" w:w="4507"/>
          </w:tcPr>
          <w:p>
            <w:pPr>
              <w:spacing w:after="20"/>
            </w:pPr>
            <w:r>
              <w:rPr>
                <w:rFonts w:ascii="Segoe UI" w:hAnsi="Segoe UI" w:cs="Segoe UI" w:eastAsia="Segoe UI"/>
                <w:color w:val="101820"/>
                <w:sz w:val="18"/>
              </w:rPr>
              <w:t>Philippine Regulatory Compliance Matrix</w:t>
            </w:r>
          </w:p>
        </w:tc>
        <w:tc>
          <w:tcPr>
            <w:tcW w:type="dxa" w:w="4507"/>
          </w:tcPr>
          <w:p>
            <w:pPr>
              <w:spacing w:after="20"/>
            </w:pPr>
            <w:r>
              <w:rPr>
                <w:rFonts w:ascii="Segoe UI" w:hAnsi="Segoe UI" w:cs="Segoe UI" w:eastAsia="Segoe UI"/>
                <w:color w:val="101820"/>
                <w:sz w:val="18"/>
              </w:rPr>
              <w:t>Data Privacy Act chapter</w:t>
            </w:r>
          </w:p>
        </w:tc>
      </w:tr>
      <w:tr>
        <w:tc>
          <w:tcPr>
            <w:tcW w:type="dxa" w:w="4507"/>
          </w:tcPr>
          <w:p>
            <w:pPr>
              <w:spacing w:after="20"/>
            </w:pPr>
            <w:r>
              <w:rPr>
                <w:rFonts w:ascii="Segoe UI" w:hAnsi="Segoe UI" w:cs="Segoe UI" w:eastAsia="Segoe UI"/>
                <w:color w:val="101820"/>
                <w:sz w:val="18"/>
              </w:rPr>
              <w:t>Data Processing Agreement</w:t>
            </w:r>
          </w:p>
        </w:tc>
        <w:tc>
          <w:tcPr>
            <w:tcW w:type="dxa" w:w="4507"/>
          </w:tcPr>
          <w:p>
            <w:pPr>
              <w:spacing w:after="20"/>
            </w:pPr>
            <w:r>
              <w:rPr>
                <w:rFonts w:ascii="Segoe UI" w:hAnsi="Segoe UI" w:cs="Segoe UI" w:eastAsia="Segoe UI"/>
                <w:color w:val="101820"/>
                <w:sz w:val="18"/>
              </w:rPr>
              <w:t>Roles, sub-processors, breach notice, return and deletion</w:t>
            </w:r>
          </w:p>
        </w:tc>
      </w:tr>
      <w:tr>
        <w:tc>
          <w:tcPr>
            <w:tcW w:type="dxa" w:w="4507"/>
          </w:tcPr>
          <w:p>
            <w:pPr>
              <w:spacing w:after="20"/>
            </w:pPr>
            <w:r>
              <w:rPr>
                <w:rFonts w:ascii="Segoe UI" w:hAnsi="Segoe UI" w:cs="Segoe UI" w:eastAsia="Segoe UI"/>
                <w:color w:val="101820"/>
                <w:sz w:val="18"/>
              </w:rPr>
              <w:t>User Manual, chapter on data privacy</w:t>
            </w:r>
          </w:p>
        </w:tc>
        <w:tc>
          <w:tcPr>
            <w:tcW w:type="dxa" w:w="4507"/>
          </w:tcPr>
          <w:p>
            <w:pPr>
              <w:spacing w:after="20"/>
            </w:pPr>
            <w:r>
              <w:rPr>
                <w:rFonts w:ascii="Segoe UI" w:hAnsi="Segoe UI" w:cs="Segoe UI" w:eastAsia="Segoe UI"/>
                <w:color w:val="101820"/>
                <w:sz w:val="18"/>
              </w:rPr>
              <w:t>Consent, data subject requests, export and anonymisation</w:t>
            </w:r>
          </w:p>
        </w:tc>
      </w:tr>
    </w:tbl>
    <w:p>
      <w:pPr>
        <w:pStyle w:val="Heading1"/>
        <w:pageBreakBefore/>
      </w:pPr>
      <w:r>
        <w:rPr>
          <w:rFonts w:ascii="Segoe UI" w:hAnsi="Segoe UI" w:cs="Segoe UI" w:eastAsia="Segoe UI"/>
          <w:b/>
          <w:color w:val="0F4761"/>
          <w:sz w:val="32"/>
        </w:rPr>
        <w:t>4.  Part A: Privacy impact assessment</w:t>
      </w:r>
    </w:p>
    <w:p>
      <w:pPr>
        <w:pStyle w:val="Heading2"/>
      </w:pPr>
      <w:r>
        <w:rPr>
          <w:rFonts w:ascii="Segoe UI" w:hAnsi="Segoe UI" w:cs="Segoe UI" w:eastAsia="Segoe UI"/>
          <w:b/>
          <w:color w:val="0F4761"/>
          <w:sz w:val="26"/>
        </w:rPr>
        <w:t>4.1  Identification</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458"/>
        <w:gridCol w:w="6556"/>
      </w:tblGrid>
      <w:tr>
        <w:trPr>
          <w:tblHeader w:val="true"/>
        </w:trPr>
        <w:tc>
          <w:tcPr>
            <w:tcW w:type="dxa" w:w="2458"/>
            <w:shd w:val="clear" w:color="auto" w:fill="DCE9F7"/>
          </w:tcPr>
          <w:p>
            <w:pPr>
              <w:spacing w:after="20"/>
            </w:pPr>
            <w:r>
              <w:rPr>
                <w:rFonts w:ascii="Segoe UI" w:hAnsi="Segoe UI" w:cs="Segoe UI" w:eastAsia="Segoe UI"/>
                <w:b/>
                <w:color w:val="0F4761"/>
                <w:sz w:val="18"/>
              </w:rPr>
              <w:t>Field</w:t>
            </w:r>
          </w:p>
        </w:tc>
        <w:tc>
          <w:tcPr>
            <w:tcW w:type="dxa" w:w="6556"/>
            <w:shd w:val="clear" w:color="auto" w:fill="DCE9F7"/>
          </w:tcPr>
          <w:p>
            <w:pPr>
              <w:spacing w:after="20"/>
            </w:pPr>
            <w:r>
              <w:rPr>
                <w:rFonts w:ascii="Segoe UI" w:hAnsi="Segoe UI" w:cs="Segoe UI" w:eastAsia="Segoe UI"/>
                <w:b/>
                <w:color w:val="0F4761"/>
                <w:sz w:val="18"/>
              </w:rPr>
              <w:t>Entry</w:t>
            </w:r>
          </w:p>
        </w:tc>
      </w:tr>
      <w:tr>
        <w:tc>
          <w:tcPr>
            <w:tcW w:type="dxa" w:w="2458"/>
          </w:tcPr>
          <w:p>
            <w:pPr>
              <w:spacing w:after="20"/>
            </w:pPr>
            <w:r>
              <w:rPr>
                <w:rFonts w:ascii="Segoe UI" w:hAnsi="Segoe UI" w:cs="Segoe UI" w:eastAsia="Segoe UI"/>
                <w:color w:val="101820"/>
                <w:sz w:val="18"/>
              </w:rPr>
              <w:t>Organisation (PIC)</w:t>
            </w:r>
          </w:p>
        </w:tc>
        <w:tc>
          <w:tcPr>
            <w:tcW w:type="dxa" w:w="6556"/>
          </w:tcPr>
          <w:p>
            <w:pPr>
              <w:spacing w:after="20"/>
            </w:pPr>
            <w:r>
              <w:rPr>
                <w:rFonts w:ascii="Segoe UI" w:hAnsi="Segoe UI" w:cs="Segoe UI" w:eastAsia="Segoe UI"/>
                <w:color w:val="101820"/>
                <w:sz w:val="18"/>
              </w:rPr>
              <w:t>[Broker legal name], [address]</w:t>
            </w:r>
          </w:p>
        </w:tc>
      </w:tr>
      <w:tr>
        <w:tc>
          <w:tcPr>
            <w:tcW w:type="dxa" w:w="2458"/>
          </w:tcPr>
          <w:p>
            <w:pPr>
              <w:spacing w:after="20"/>
            </w:pPr>
            <w:r>
              <w:rPr>
                <w:rFonts w:ascii="Segoe UI" w:hAnsi="Segoe UI" w:cs="Segoe UI" w:eastAsia="Segoe UI"/>
                <w:color w:val="101820"/>
                <w:sz w:val="18"/>
              </w:rPr>
              <w:t>DPO</w:t>
            </w:r>
          </w:p>
        </w:tc>
        <w:tc>
          <w:tcPr>
            <w:tcW w:type="dxa" w:w="6556"/>
          </w:tcPr>
          <w:p>
            <w:pPr>
              <w:spacing w:after="20"/>
            </w:pPr>
            <w:r>
              <w:rPr>
                <w:rFonts w:ascii="Segoe UI" w:hAnsi="Segoe UI" w:cs="Segoe UI" w:eastAsia="Segoe UI"/>
                <w:color w:val="101820"/>
                <w:sz w:val="18"/>
              </w:rPr>
              <w:t>[name, contact]</w:t>
            </w:r>
          </w:p>
        </w:tc>
      </w:tr>
      <w:tr>
        <w:tc>
          <w:tcPr>
            <w:tcW w:type="dxa" w:w="2458"/>
          </w:tcPr>
          <w:p>
            <w:pPr>
              <w:spacing w:after="20"/>
            </w:pPr>
            <w:r>
              <w:rPr>
                <w:rFonts w:ascii="Segoe UI" w:hAnsi="Segoe UI" w:cs="Segoe UI" w:eastAsia="Segoe UI"/>
                <w:color w:val="101820"/>
                <w:sz w:val="18"/>
              </w:rPr>
              <w:t>System assessed</w:t>
            </w:r>
          </w:p>
        </w:tc>
        <w:tc>
          <w:tcPr>
            <w:tcW w:type="dxa" w:w="6556"/>
          </w:tcPr>
          <w:p>
            <w:pPr>
              <w:spacing w:after="20"/>
            </w:pPr>
            <w:r>
              <w:rPr>
                <w:rFonts w:ascii="Segoe UI" w:hAnsi="Segoe UI" w:cs="Segoe UI" w:eastAsia="Segoe UI"/>
                <w:color w:val="101820"/>
                <w:sz w:val="18"/>
              </w:rPr>
              <w:t>iNXT BrokerVerse OOTB release [1.0], insurance broking and broker accounting</w:t>
            </w:r>
          </w:p>
        </w:tc>
      </w:tr>
      <w:tr>
        <w:tc>
          <w:tcPr>
            <w:tcW w:type="dxa" w:w="2458"/>
          </w:tcPr>
          <w:p>
            <w:pPr>
              <w:spacing w:after="20"/>
            </w:pPr>
            <w:r>
              <w:rPr>
                <w:rFonts w:ascii="Segoe UI" w:hAnsi="Segoe UI" w:cs="Segoe UI" w:eastAsia="Segoe UI"/>
                <w:color w:val="101820"/>
                <w:sz w:val="18"/>
              </w:rPr>
              <w:t>Processor</w:t>
            </w:r>
          </w:p>
        </w:tc>
        <w:tc>
          <w:tcPr>
            <w:tcW w:type="dxa" w:w="6556"/>
          </w:tcPr>
          <w:p>
            <w:pPr>
              <w:spacing w:after="20"/>
            </w:pPr>
            <w:r>
              <w:rPr>
                <w:rFonts w:ascii="Segoe UI" w:hAnsi="Segoe UI" w:cs="Segoe UI" w:eastAsia="Segoe UI"/>
                <w:color w:val="101820"/>
                <w:sz w:val="18"/>
              </w:rPr>
              <w:t>iorta TechNXT Corp. (hosting and support) under the Data Processing Agreement dated [date]</w:t>
            </w:r>
          </w:p>
        </w:tc>
      </w:tr>
      <w:tr>
        <w:tc>
          <w:tcPr>
            <w:tcW w:type="dxa" w:w="2458"/>
          </w:tcPr>
          <w:p>
            <w:pPr>
              <w:spacing w:after="20"/>
            </w:pPr>
            <w:r>
              <w:rPr>
                <w:rFonts w:ascii="Segoe UI" w:hAnsi="Segoe UI" w:cs="Segoe UI" w:eastAsia="Segoe UI"/>
                <w:color w:val="101820"/>
                <w:sz w:val="18"/>
              </w:rPr>
              <w:t>Hosting location</w:t>
            </w:r>
          </w:p>
        </w:tc>
        <w:tc>
          <w:tcPr>
            <w:tcW w:type="dxa" w:w="6556"/>
          </w:tcPr>
          <w:p>
            <w:pPr>
              <w:spacing w:after="20"/>
            </w:pPr>
            <w:r>
              <w:rPr>
                <w:rFonts w:ascii="Segoe UI" w:hAnsi="Segoe UI" w:cs="Segoe UI" w:eastAsia="Segoe UI"/>
                <w:color w:val="101820"/>
                <w:sz w:val="18"/>
              </w:rPr>
              <w:t>[AWS Singapore / Azure Singapore / Philippine partner [name, city] / broker's own data centre]</w:t>
            </w:r>
          </w:p>
        </w:tc>
      </w:tr>
      <w:tr>
        <w:tc>
          <w:tcPr>
            <w:tcW w:type="dxa" w:w="2458"/>
          </w:tcPr>
          <w:p>
            <w:pPr>
              <w:spacing w:after="20"/>
            </w:pPr>
            <w:r>
              <w:rPr>
                <w:rFonts w:ascii="Segoe UI" w:hAnsi="Segoe UI" w:cs="Segoe UI" w:eastAsia="Segoe UI"/>
                <w:color w:val="101820"/>
                <w:sz w:val="18"/>
              </w:rPr>
              <w:t>Assessment team</w:t>
            </w:r>
          </w:p>
        </w:tc>
        <w:tc>
          <w:tcPr>
            <w:tcW w:type="dxa" w:w="6556"/>
          </w:tcPr>
          <w:p>
            <w:pPr>
              <w:spacing w:after="20"/>
            </w:pPr>
            <w:r>
              <w:rPr>
                <w:rFonts w:ascii="Segoe UI" w:hAnsi="Segoe UI" w:cs="Segoe UI" w:eastAsia="Segoe UI"/>
                <w:color w:val="101820"/>
                <w:sz w:val="18"/>
              </w:rPr>
              <w:t>[names and functions]</w:t>
            </w:r>
          </w:p>
        </w:tc>
      </w:tr>
      <w:tr>
        <w:tc>
          <w:tcPr>
            <w:tcW w:type="dxa" w:w="2458"/>
          </w:tcPr>
          <w:p>
            <w:pPr>
              <w:spacing w:after="20"/>
            </w:pPr>
            <w:r>
              <w:rPr>
                <w:rFonts w:ascii="Segoe UI" w:hAnsi="Segoe UI" w:cs="Segoe UI" w:eastAsia="Segoe UI"/>
                <w:color w:val="101820"/>
                <w:sz w:val="18"/>
              </w:rPr>
              <w:t>Date of assessment</w:t>
            </w:r>
          </w:p>
        </w:tc>
        <w:tc>
          <w:tcPr>
            <w:tcW w:type="dxa" w:w="6556"/>
          </w:tcPr>
          <w:p>
            <w:pPr>
              <w:spacing w:after="20"/>
            </w:pPr>
            <w:r>
              <w:rPr>
                <w:rFonts w:ascii="Segoe UI" w:hAnsi="Segoe UI" w:cs="Segoe UI" w:eastAsia="Segoe UI"/>
                <w:color w:val="101820"/>
                <w:sz w:val="18"/>
              </w:rPr>
              <w:t>[date]</w:t>
            </w:r>
          </w:p>
        </w:tc>
      </w:tr>
      <w:tr>
        <w:tc>
          <w:tcPr>
            <w:tcW w:type="dxa" w:w="2458"/>
          </w:tcPr>
          <w:p>
            <w:pPr>
              <w:spacing w:after="20"/>
            </w:pPr>
            <w:r>
              <w:rPr>
                <w:rFonts w:ascii="Segoe UI" w:hAnsi="Segoe UI" w:cs="Segoe UI" w:eastAsia="Segoe UI"/>
                <w:color w:val="101820"/>
                <w:sz w:val="18"/>
              </w:rPr>
              <w:t>Next review</w:t>
            </w:r>
          </w:p>
        </w:tc>
        <w:tc>
          <w:tcPr>
            <w:tcW w:type="dxa" w:w="6556"/>
          </w:tcPr>
          <w:p>
            <w:pPr>
              <w:spacing w:after="20"/>
            </w:pPr>
            <w:r>
              <w:rPr>
                <w:rFonts w:ascii="Segoe UI" w:hAnsi="Segoe UI" w:cs="Segoe UI" w:eastAsia="Segoe UI"/>
                <w:color w:val="101820"/>
                <w:sz w:val="18"/>
              </w:rPr>
              <w:t>[date, at most 12 months later]</w:t>
            </w:r>
          </w:p>
        </w:tc>
      </w:tr>
    </w:tbl>
    <w:p>
      <w:pPr>
        <w:spacing w:after="80"/>
      </w:pPr>
    </w:p>
    <w:p>
      <w:pPr>
        <w:pStyle w:val="Heading2"/>
      </w:pPr>
      <w:r>
        <w:rPr>
          <w:rFonts w:ascii="Segoe UI" w:hAnsi="Segoe UI" w:cs="Segoe UI" w:eastAsia="Segoe UI"/>
          <w:b/>
          <w:color w:val="0F4761"/>
          <w:sz w:val="26"/>
        </w:rPr>
        <w:t>4.2  Description of the processing</w:t>
      </w:r>
    </w:p>
    <w:p>
      <w:pPr>
        <w:spacing w:after="120" w:line="276" w:lineRule="auto"/>
      </w:pPr>
      <w:r>
        <w:rPr>
          <w:rFonts w:ascii="Segoe UI" w:hAnsi="Segoe UI" w:cs="Segoe UI" w:eastAsia="Segoe UI"/>
          <w:color w:val="101820"/>
          <w:sz w:val="21"/>
        </w:rPr>
        <w:t>BrokerVerse supports the broker's business from the first contact with a prospect to the renewal of the policy, and the broker's accounting. Personal data enters the system when staff record a prospect, prepare a quotation, issue a policy, register a claim, record a payment or set up a referrer, and through uploads of go-live data from the old system. It leaves the system to insurers and reinsurers (requests for quotation, placement slips, loss advices, bordereaux, remittance statements), to clients (quotations, policy schedules, official receipts, invoices, reminders by e-mail), to payment gateways (payment links) and to the BIR (Form 2307 and alphalists prepared by the broker).</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467"/>
        <w:gridCol w:w="5547"/>
      </w:tblGrid>
      <w:tr>
        <w:trPr>
          <w:tblHeader w:val="true"/>
        </w:trPr>
        <w:tc>
          <w:tcPr>
            <w:tcW w:type="dxa" w:w="3467"/>
            <w:shd w:val="clear" w:color="auto" w:fill="DCE9F7"/>
          </w:tcPr>
          <w:p>
            <w:pPr>
              <w:spacing w:after="20"/>
            </w:pPr>
            <w:r>
              <w:rPr>
                <w:rFonts w:ascii="Segoe UI" w:hAnsi="Segoe UI" w:cs="Segoe UI" w:eastAsia="Segoe UI"/>
                <w:b/>
                <w:color w:val="0F4761"/>
                <w:sz w:val="18"/>
              </w:rPr>
              <w:t>Item</w:t>
            </w:r>
          </w:p>
        </w:tc>
        <w:tc>
          <w:tcPr>
            <w:tcW w:type="dxa" w:w="5547"/>
            <w:shd w:val="clear" w:color="auto" w:fill="DCE9F7"/>
          </w:tcPr>
          <w:p>
            <w:pPr>
              <w:spacing w:after="20"/>
            </w:pPr>
            <w:r>
              <w:rPr>
                <w:rFonts w:ascii="Segoe UI" w:hAnsi="Segoe UI" w:cs="Segoe UI" w:eastAsia="Segoe UI"/>
                <w:b/>
                <w:color w:val="0F4761"/>
                <w:sz w:val="18"/>
              </w:rPr>
              <w:t>BrokerVerse OOTB</w:t>
            </w:r>
          </w:p>
        </w:tc>
      </w:tr>
      <w:tr>
        <w:tc>
          <w:tcPr>
            <w:tcW w:type="dxa" w:w="3467"/>
          </w:tcPr>
          <w:p>
            <w:pPr>
              <w:spacing w:after="20"/>
            </w:pPr>
            <w:r>
              <w:rPr>
                <w:rFonts w:ascii="Segoe UI" w:hAnsi="Segoe UI" w:cs="Segoe UI" w:eastAsia="Segoe UI"/>
                <w:color w:val="101820"/>
                <w:sz w:val="18"/>
              </w:rPr>
              <w:t>Data subjects</w:t>
            </w:r>
          </w:p>
        </w:tc>
        <w:tc>
          <w:tcPr>
            <w:tcW w:type="dxa" w:w="5547"/>
          </w:tcPr>
          <w:p>
            <w:pPr>
              <w:spacing w:after="20"/>
            </w:pPr>
            <w:r>
              <w:rPr>
                <w:rFonts w:ascii="Segoe UI" w:hAnsi="Segoe UI" w:cs="Segoe UI" w:eastAsia="Segoe UI"/>
                <w:color w:val="101820"/>
                <w:sz w:val="18"/>
              </w:rPr>
              <w:t>Prospects, clients (insured persons and the contact persons of insured companies), drivers and third parties in claims, claimants and payees, referrers and sub-agents, staff users</w:t>
            </w:r>
          </w:p>
        </w:tc>
      </w:tr>
      <w:tr>
        <w:tc>
          <w:tcPr>
            <w:tcW w:type="dxa" w:w="3467"/>
          </w:tcPr>
          <w:p>
            <w:pPr>
              <w:spacing w:after="20"/>
            </w:pPr>
            <w:r>
              <w:rPr>
                <w:rFonts w:ascii="Segoe UI" w:hAnsi="Segoe UI" w:cs="Segoe UI" w:eastAsia="Segoe UI"/>
                <w:color w:val="101820"/>
                <w:sz w:val="18"/>
              </w:rPr>
              <w:t>Volume</w:t>
            </w:r>
          </w:p>
        </w:tc>
        <w:tc>
          <w:tcPr>
            <w:tcW w:type="dxa" w:w="5547"/>
          </w:tcPr>
          <w:p>
            <w:pPr>
              <w:spacing w:after="20"/>
            </w:pPr>
            <w:r>
              <w:rPr>
                <w:rFonts w:ascii="Segoe UI" w:hAnsi="Segoe UI" w:cs="Segoe UI" w:eastAsia="Segoe UI"/>
                <w:color w:val="101820"/>
                <w:sz w:val="18"/>
              </w:rPr>
              <w:t>[number of clients, policies a year, claims a year, users]</w:t>
            </w:r>
          </w:p>
        </w:tc>
      </w:tr>
      <w:tr>
        <w:tc>
          <w:tcPr>
            <w:tcW w:type="dxa" w:w="3467"/>
          </w:tcPr>
          <w:p>
            <w:pPr>
              <w:spacing w:after="20"/>
            </w:pPr>
            <w:r>
              <w:rPr>
                <w:rFonts w:ascii="Segoe UI" w:hAnsi="Segoe UI" w:cs="Segoe UI" w:eastAsia="Segoe UI"/>
                <w:color w:val="101820"/>
                <w:sz w:val="18"/>
              </w:rPr>
              <w:t>Personal data</w:t>
            </w:r>
          </w:p>
        </w:tc>
        <w:tc>
          <w:tcPr>
            <w:tcW w:type="dxa" w:w="5547"/>
          </w:tcPr>
          <w:p>
            <w:pPr>
              <w:spacing w:after="20"/>
            </w:pPr>
            <w:r>
              <w:rPr>
                <w:rFonts w:ascii="Segoe UI" w:hAnsi="Segoe UI" w:cs="Segoe UI" w:eastAsia="Segoe UI"/>
                <w:color w:val="101820"/>
                <w:sz w:val="18"/>
              </w:rPr>
              <w:t>Names, contact details, addresses, birth date, gender, vehicle details, property locations, payment references, bank details of referrers, sign-in history of users</w:t>
            </w:r>
          </w:p>
        </w:tc>
      </w:tr>
      <w:tr>
        <w:tc>
          <w:tcPr>
            <w:tcW w:type="dxa" w:w="3467"/>
          </w:tcPr>
          <w:p>
            <w:pPr>
              <w:spacing w:after="20"/>
            </w:pPr>
            <w:r>
              <w:rPr>
                <w:rFonts w:ascii="Segoe UI" w:hAnsi="Segoe UI" w:cs="Segoe UI" w:eastAsia="Segoe UI"/>
                <w:color w:val="101820"/>
                <w:sz w:val="18"/>
              </w:rPr>
              <w:t>Sensitive personal information</w:t>
            </w:r>
          </w:p>
        </w:tc>
        <w:tc>
          <w:tcPr>
            <w:tcW w:type="dxa" w:w="5547"/>
          </w:tcPr>
          <w:p>
            <w:pPr>
              <w:spacing w:after="20"/>
            </w:pPr>
            <w:r>
              <w:rPr>
                <w:rFonts w:ascii="Segoe UI" w:hAnsi="Segoe UI" w:cs="Segoe UI" w:eastAsia="Segoe UI"/>
                <w:color w:val="101820"/>
                <w:sz w:val="18"/>
              </w:rPr>
              <w:t xml:space="preserve">TIN, government ID type, number and image (PhilSys ID, UMID, passport, driver's licence and others in </w:t>
            </w:r>
            <w:r>
              <w:rPr>
                <w:rFonts w:ascii="Consolas" w:hAnsi="Consolas" w:cs="Consolas" w:eastAsia="Consolas"/>
                <w:color w:val="101820"/>
                <w:sz w:val="16"/>
              </w:rPr>
              <w:t>policy.kyc_id_types</w:t>
            </w:r>
            <w:r>
              <w:rPr>
                <w:rFonts w:ascii="Segoe UI" w:hAnsi="Segoe UI" w:cs="Segoe UI" w:eastAsia="Segoe UI"/>
                <w:color w:val="101820"/>
                <w:sz w:val="18"/>
              </w:rPr>
              <w:t>), birth date, injury and health details in claims where captured</w:t>
            </w:r>
          </w:p>
        </w:tc>
      </w:tr>
      <w:tr>
        <w:tc>
          <w:tcPr>
            <w:tcW w:type="dxa" w:w="3467"/>
          </w:tcPr>
          <w:p>
            <w:pPr>
              <w:spacing w:after="20"/>
            </w:pPr>
            <w:r>
              <w:rPr>
                <w:rFonts w:ascii="Segoe UI" w:hAnsi="Segoe UI" w:cs="Segoe UI" w:eastAsia="Segoe UI"/>
                <w:color w:val="101820"/>
                <w:sz w:val="18"/>
              </w:rPr>
              <w:t>Credentials</w:t>
            </w:r>
          </w:p>
        </w:tc>
        <w:tc>
          <w:tcPr>
            <w:tcW w:type="dxa" w:w="5547"/>
          </w:tcPr>
          <w:p>
            <w:pPr>
              <w:spacing w:after="20"/>
            </w:pPr>
            <w:r>
              <w:rPr>
                <w:rFonts w:ascii="Segoe UI" w:hAnsi="Segoe UI" w:cs="Segoe UI" w:eastAsia="Segoe UI"/>
                <w:color w:val="101820"/>
                <w:sz w:val="18"/>
              </w:rPr>
              <w:t>Password hashes, encrypted two-step secrets, one-time links and tokens</w:t>
            </w:r>
          </w:p>
        </w:tc>
      </w:tr>
      <w:tr>
        <w:tc>
          <w:tcPr>
            <w:tcW w:type="dxa" w:w="3467"/>
          </w:tcPr>
          <w:p>
            <w:pPr>
              <w:spacing w:after="20"/>
            </w:pPr>
            <w:r>
              <w:rPr>
                <w:rFonts w:ascii="Segoe UI" w:hAnsi="Segoe UI" w:cs="Segoe UI" w:eastAsia="Segoe UI"/>
                <w:color w:val="101820"/>
                <w:sz w:val="18"/>
              </w:rPr>
              <w:t>Users with access</w:t>
            </w:r>
          </w:p>
        </w:tc>
        <w:tc>
          <w:tcPr>
            <w:tcW w:type="dxa" w:w="5547"/>
          </w:tcPr>
          <w:p>
            <w:pPr>
              <w:spacing w:after="20"/>
            </w:pPr>
            <w:r>
              <w:rPr>
                <w:rFonts w:ascii="Segoe UI" w:hAnsi="Segoe UI" w:cs="Segoe UI" w:eastAsia="Segoe UI"/>
                <w:color w:val="101820"/>
                <w:sz w:val="18"/>
              </w:rPr>
              <w:t>Seven roles: System Administrator, Sales &amp; Marketing, Processing Team, Operations, Claims, Accounting, Accounting Manager; permissions checked by the server on every action</w:t>
            </w:r>
          </w:p>
        </w:tc>
      </w:tr>
      <w:tr>
        <w:tc>
          <w:tcPr>
            <w:tcW w:type="dxa" w:w="3467"/>
          </w:tcPr>
          <w:p>
            <w:pPr>
              <w:spacing w:after="20"/>
            </w:pPr>
            <w:r>
              <w:rPr>
                <w:rFonts w:ascii="Segoe UI" w:hAnsi="Segoe UI" w:cs="Segoe UI" w:eastAsia="Segoe UI"/>
                <w:color w:val="101820"/>
                <w:sz w:val="18"/>
              </w:rPr>
              <w:t>Processor access</w:t>
            </w:r>
          </w:p>
        </w:tc>
        <w:tc>
          <w:tcPr>
            <w:tcW w:type="dxa" w:w="5547"/>
          </w:tcPr>
          <w:p>
            <w:pPr>
              <w:spacing w:after="20"/>
            </w:pPr>
            <w:r>
              <w:rPr>
                <w:rFonts w:ascii="Segoe UI" w:hAnsi="Segoe UI" w:cs="Segoe UI" w:eastAsia="Segoe UI"/>
                <w:color w:val="101820"/>
                <w:sz w:val="18"/>
              </w:rPr>
              <w:t>iorta TechNXT support (L2, L3) for incidents and changes, under the Data Processing Agreement; [location of the support team]</w:t>
            </w:r>
          </w:p>
        </w:tc>
      </w:tr>
      <w:tr>
        <w:tc>
          <w:tcPr>
            <w:tcW w:type="dxa" w:w="3467"/>
          </w:tcPr>
          <w:p>
            <w:pPr>
              <w:spacing w:after="20"/>
            </w:pPr>
            <w:r>
              <w:rPr>
                <w:rFonts w:ascii="Segoe UI" w:hAnsi="Segoe UI" w:cs="Segoe UI" w:eastAsia="Segoe UI"/>
                <w:color w:val="101820"/>
                <w:sz w:val="18"/>
              </w:rPr>
              <w:t>Retention in the system</w:t>
            </w:r>
          </w:p>
        </w:tc>
        <w:tc>
          <w:tcPr>
            <w:tcW w:type="dxa" w:w="5547"/>
          </w:tcPr>
          <w:p>
            <w:pPr>
              <w:spacing w:after="20"/>
            </w:pPr>
            <w:r>
              <w:rPr>
                <w:rFonts w:ascii="Segoe UI" w:hAnsi="Segoe UI" w:cs="Segoe UI" w:eastAsia="Segoe UI"/>
                <w:color w:val="101820"/>
                <w:sz w:val="18"/>
              </w:rPr>
              <w:t xml:space="preserve">Business and financial records kept; personal data of a client or prospect may be anonymised </w:t>
            </w:r>
            <w:r>
              <w:rPr>
                <w:rFonts w:ascii="Consolas" w:hAnsi="Consolas" w:cs="Consolas" w:eastAsia="Consolas"/>
                <w:color w:val="101820"/>
                <w:sz w:val="16"/>
              </w:rPr>
              <w:t>privacy.retention_years</w:t>
            </w:r>
            <w:r>
              <w:rPr>
                <w:rFonts w:ascii="Segoe UI" w:hAnsi="Segoe UI" w:cs="Segoe UI" w:eastAsia="Segoe UI"/>
                <w:color w:val="101820"/>
                <w:sz w:val="18"/>
              </w:rPr>
              <w:t xml:space="preserve"> (10) years after the last policy expiry; operational logs deleted after their retention days</w:t>
            </w:r>
          </w:p>
        </w:tc>
      </w:tr>
    </w:tbl>
    <w:p>
      <w:pPr>
        <w:spacing w:after="80"/>
      </w:pPr>
    </w:p>
    <w:p>
      <w:pPr>
        <w:pStyle w:val="Heading2"/>
      </w:pPr>
      <w:r>
        <w:rPr>
          <w:rFonts w:ascii="Segoe UI" w:hAnsi="Segoe UI" w:cs="Segoe UI" w:eastAsia="Segoe UI"/>
          <w:b/>
          <w:color w:val="0F4761"/>
          <w:sz w:val="26"/>
        </w:rPr>
        <w:t>4.3  Data flow</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681"/>
        <w:gridCol w:w="3667"/>
        <w:gridCol w:w="3667"/>
      </w:tblGrid>
      <w:tr>
        <w:trPr>
          <w:tblHeader w:val="true"/>
        </w:trPr>
        <w:tc>
          <w:tcPr>
            <w:tcW w:type="dxa" w:w="1681"/>
            <w:shd w:val="clear" w:color="auto" w:fill="DCE9F7"/>
          </w:tcPr>
          <w:p>
            <w:pPr>
              <w:spacing w:after="20"/>
            </w:pPr>
            <w:r>
              <w:rPr>
                <w:rFonts w:ascii="Segoe UI" w:hAnsi="Segoe UI" w:cs="Segoe UI" w:eastAsia="Segoe UI"/>
                <w:b/>
                <w:color w:val="0F4761"/>
                <w:sz w:val="18"/>
              </w:rPr>
              <w:t>Stage</w:t>
            </w:r>
          </w:p>
        </w:tc>
        <w:tc>
          <w:tcPr>
            <w:tcW w:type="dxa" w:w="3667"/>
            <w:shd w:val="clear" w:color="auto" w:fill="DCE9F7"/>
          </w:tcPr>
          <w:p>
            <w:pPr>
              <w:spacing w:after="20"/>
            </w:pPr>
            <w:r>
              <w:rPr>
                <w:rFonts w:ascii="Segoe UI" w:hAnsi="Segoe UI" w:cs="Segoe UI" w:eastAsia="Segoe UI"/>
                <w:b/>
                <w:color w:val="0F4761"/>
                <w:sz w:val="18"/>
              </w:rPr>
              <w:t>How the data enters or leaves</w:t>
            </w:r>
          </w:p>
        </w:tc>
        <w:tc>
          <w:tcPr>
            <w:tcW w:type="dxa" w:w="3667"/>
            <w:shd w:val="clear" w:color="auto" w:fill="DCE9F7"/>
          </w:tcPr>
          <w:p>
            <w:pPr>
              <w:spacing w:after="20"/>
            </w:pPr>
            <w:r>
              <w:rPr>
                <w:rFonts w:ascii="Segoe UI" w:hAnsi="Segoe UI" w:cs="Segoe UI" w:eastAsia="Segoe UI"/>
                <w:b/>
                <w:color w:val="0F4761"/>
                <w:sz w:val="18"/>
              </w:rPr>
              <w:t>Controls in BrokerVerse</w:t>
            </w:r>
          </w:p>
        </w:tc>
      </w:tr>
      <w:tr>
        <w:tc>
          <w:tcPr>
            <w:tcW w:type="dxa" w:w="1681"/>
          </w:tcPr>
          <w:p>
            <w:pPr>
              <w:spacing w:after="20"/>
            </w:pPr>
            <w:r>
              <w:rPr>
                <w:rFonts w:ascii="Segoe UI" w:hAnsi="Segoe UI" w:cs="Segoe UI" w:eastAsia="Segoe UI"/>
                <w:color w:val="101820"/>
                <w:sz w:val="18"/>
              </w:rPr>
              <w:t>Collection</w:t>
            </w:r>
          </w:p>
        </w:tc>
        <w:tc>
          <w:tcPr>
            <w:tcW w:type="dxa" w:w="3667"/>
          </w:tcPr>
          <w:p>
            <w:pPr>
              <w:spacing w:after="20"/>
            </w:pPr>
            <w:r>
              <w:rPr>
                <w:rFonts w:ascii="Segoe UI" w:hAnsi="Segoe UI" w:cs="Segoe UI" w:eastAsia="Segoe UI"/>
                <w:color w:val="101820"/>
                <w:sz w:val="18"/>
              </w:rPr>
              <w:t>Typed on the Prospects, Quotations, Policy, Claims and masters screens; uploaded from the go-live templates; client approval of a quotation through a signed link</w:t>
            </w:r>
          </w:p>
        </w:tc>
        <w:tc>
          <w:tcPr>
            <w:tcW w:type="dxa" w:w="3667"/>
          </w:tcPr>
          <w:p>
            <w:pPr>
              <w:spacing w:after="20"/>
            </w:pPr>
            <w:r>
              <w:rPr>
                <w:rFonts w:ascii="Segoe UI" w:hAnsi="Segoe UI" w:cs="Segoe UI" w:eastAsia="Segoe UI"/>
                <w:color w:val="101820"/>
                <w:sz w:val="18"/>
              </w:rPr>
              <w:t>Required fields limited by configuration (</w:t>
            </w:r>
            <w:r>
              <w:rPr>
                <w:rFonts w:ascii="Consolas" w:hAnsi="Consolas" w:cs="Consolas" w:eastAsia="Consolas"/>
                <w:color w:val="101820"/>
                <w:sz w:val="16"/>
              </w:rPr>
              <w:t>policy.kyc_required_fields</w:t>
            </w:r>
            <w:r>
              <w:rPr>
                <w:rFonts w:ascii="Segoe UI" w:hAnsi="Segoe UI" w:cs="Segoe UI" w:eastAsia="Segoe UI"/>
                <w:color w:val="101820"/>
                <w:sz w:val="18"/>
              </w:rPr>
              <w:t xml:space="preserve"> for motor); upload type checked against file content; signed links that expire</w:t>
            </w:r>
          </w:p>
        </w:tc>
      </w:tr>
      <w:tr>
        <w:tc>
          <w:tcPr>
            <w:tcW w:type="dxa" w:w="1681"/>
          </w:tcPr>
          <w:p>
            <w:pPr>
              <w:spacing w:after="20"/>
            </w:pPr>
            <w:r>
              <w:rPr>
                <w:rFonts w:ascii="Segoe UI" w:hAnsi="Segoe UI" w:cs="Segoe UI" w:eastAsia="Segoe UI"/>
                <w:color w:val="101820"/>
                <w:sz w:val="18"/>
              </w:rPr>
              <w:t>Use</w:t>
            </w:r>
          </w:p>
        </w:tc>
        <w:tc>
          <w:tcPr>
            <w:tcW w:type="dxa" w:w="3667"/>
          </w:tcPr>
          <w:p>
            <w:pPr>
              <w:spacing w:after="20"/>
            </w:pPr>
            <w:r>
              <w:rPr>
                <w:rFonts w:ascii="Segoe UI" w:hAnsi="Segoe UI" w:cs="Segoe UI" w:eastAsia="Segoe UI"/>
                <w:color w:val="101820"/>
                <w:sz w:val="18"/>
              </w:rPr>
              <w:t>Pricing, placement, issue, servicing, claims, billing, remittance, commission, accounting, reports</w:t>
            </w:r>
          </w:p>
        </w:tc>
        <w:tc>
          <w:tcPr>
            <w:tcW w:type="dxa" w:w="3667"/>
          </w:tcPr>
          <w:p>
            <w:pPr>
              <w:spacing w:after="20"/>
            </w:pPr>
            <w:r>
              <w:rPr>
                <w:rFonts w:ascii="Segoe UI" w:hAnsi="Segoe UI" w:cs="Segoe UI" w:eastAsia="Segoe UI"/>
                <w:color w:val="101820"/>
                <w:sz w:val="18"/>
              </w:rPr>
              <w:t>Role permissions; maker-checker and authority limits; audit trail with before and after values</w:t>
            </w:r>
          </w:p>
        </w:tc>
      </w:tr>
      <w:tr>
        <w:tc>
          <w:tcPr>
            <w:tcW w:type="dxa" w:w="1681"/>
          </w:tcPr>
          <w:p>
            <w:pPr>
              <w:spacing w:after="20"/>
            </w:pPr>
            <w:r>
              <w:rPr>
                <w:rFonts w:ascii="Segoe UI" w:hAnsi="Segoe UI" w:cs="Segoe UI" w:eastAsia="Segoe UI"/>
                <w:color w:val="101820"/>
                <w:sz w:val="18"/>
              </w:rPr>
              <w:t>Disclosure</w:t>
            </w:r>
          </w:p>
        </w:tc>
        <w:tc>
          <w:tcPr>
            <w:tcW w:type="dxa" w:w="3667"/>
          </w:tcPr>
          <w:p>
            <w:pPr>
              <w:spacing w:after="20"/>
            </w:pPr>
            <w:r>
              <w:rPr>
                <w:rFonts w:ascii="Segoe UI" w:hAnsi="Segoe UI" w:cs="Segoe UI" w:eastAsia="Segoe UI"/>
                <w:color w:val="101820"/>
                <w:sz w:val="18"/>
              </w:rPr>
              <w:t>E-mails through the outbox (with PDF attachments for receipts, invoices, policy schedules and debit notes); PDF slips and statements; payment links to PayMongo or Dragonpay; CSV and Excel exports</w:t>
            </w:r>
          </w:p>
        </w:tc>
        <w:tc>
          <w:tcPr>
            <w:tcW w:type="dxa" w:w="3667"/>
          </w:tcPr>
          <w:p>
            <w:pPr>
              <w:spacing w:after="20"/>
            </w:pPr>
            <w:r>
              <w:rPr>
                <w:rFonts w:ascii="Segoe UI" w:hAnsi="Segoe UI" w:cs="Segoe UI" w:eastAsia="Segoe UI"/>
                <w:color w:val="101820"/>
                <w:sz w:val="18"/>
              </w:rPr>
              <w:t xml:space="preserve">Outbox with recipients and attachments listed; master switch </w:t>
            </w:r>
            <w:r>
              <w:rPr>
                <w:rFonts w:ascii="Consolas" w:hAnsi="Consolas" w:cs="Consolas" w:eastAsia="Consolas"/>
                <w:color w:val="101820"/>
                <w:sz w:val="16"/>
              </w:rPr>
              <w:t>notification.email_enabled</w:t>
            </w:r>
            <w:r>
              <w:rPr>
                <w:rFonts w:ascii="Segoe UI" w:hAnsi="Segoe UI" w:cs="Segoe UI" w:eastAsia="Segoe UI"/>
                <w:color w:val="101820"/>
                <w:sz w:val="18"/>
              </w:rPr>
              <w:t>; exports limited by permission; card data entered only on the gateway's page</w:t>
            </w:r>
          </w:p>
        </w:tc>
      </w:tr>
      <w:tr>
        <w:tc>
          <w:tcPr>
            <w:tcW w:type="dxa" w:w="1681"/>
          </w:tcPr>
          <w:p>
            <w:pPr>
              <w:spacing w:after="20"/>
            </w:pPr>
            <w:r>
              <w:rPr>
                <w:rFonts w:ascii="Segoe UI" w:hAnsi="Segoe UI" w:cs="Segoe UI" w:eastAsia="Segoe UI"/>
                <w:color w:val="101820"/>
                <w:sz w:val="18"/>
              </w:rPr>
              <w:t>Storage</w:t>
            </w:r>
          </w:p>
        </w:tc>
        <w:tc>
          <w:tcPr>
            <w:tcW w:type="dxa" w:w="3667"/>
          </w:tcPr>
          <w:p>
            <w:pPr>
              <w:spacing w:after="20"/>
            </w:pPr>
            <w:r>
              <w:rPr>
                <w:rFonts w:ascii="Segoe UI" w:hAnsi="Segoe UI" w:cs="Segoe UI" w:eastAsia="Segoe UI"/>
                <w:color w:val="101820"/>
                <w:sz w:val="18"/>
              </w:rPr>
              <w:t>PostgreSQL database and file store at the hosting location; backups</w:t>
            </w:r>
          </w:p>
        </w:tc>
        <w:tc>
          <w:tcPr>
            <w:tcW w:type="dxa" w:w="3667"/>
          </w:tcPr>
          <w:p>
            <w:pPr>
              <w:spacing w:after="20"/>
            </w:pPr>
            <w:r>
              <w:rPr>
                <w:rFonts w:ascii="Segoe UI" w:hAnsi="Segoe UI" w:cs="Segoe UI" w:eastAsia="Segoe UI"/>
                <w:color w:val="101820"/>
                <w:sz w:val="18"/>
              </w:rPr>
              <w:t>Storage encryption of database, files and backups (hosted options); TLS in transit; two-step secrets encrypted in the application</w:t>
            </w:r>
          </w:p>
        </w:tc>
      </w:tr>
      <w:tr>
        <w:tc>
          <w:tcPr>
            <w:tcW w:type="dxa" w:w="1681"/>
          </w:tcPr>
          <w:p>
            <w:pPr>
              <w:spacing w:after="20"/>
            </w:pPr>
            <w:r>
              <w:rPr>
                <w:rFonts w:ascii="Segoe UI" w:hAnsi="Segoe UI" w:cs="Segoe UI" w:eastAsia="Segoe UI"/>
                <w:color w:val="101820"/>
                <w:sz w:val="18"/>
              </w:rPr>
              <w:t>Retention and disposal</w:t>
            </w:r>
          </w:p>
        </w:tc>
        <w:tc>
          <w:tcPr>
            <w:tcW w:type="dxa" w:w="3667"/>
          </w:tcPr>
          <w:p>
            <w:pPr>
              <w:spacing w:after="20"/>
            </w:pPr>
            <w:r>
              <w:rPr>
                <w:rFonts w:ascii="Segoe UI" w:hAnsi="Segoe UI" w:cs="Segoe UI" w:eastAsia="Segoe UI"/>
                <w:color w:val="101820"/>
                <w:sz w:val="18"/>
              </w:rPr>
              <w:t>Housekeeping job; anonymisation from a data subject request</w:t>
            </w:r>
          </w:p>
        </w:tc>
        <w:tc>
          <w:tcPr>
            <w:tcW w:type="dxa" w:w="3667"/>
          </w:tcPr>
          <w:p>
            <w:pPr>
              <w:spacing w:after="20"/>
            </w:pPr>
            <w:r>
              <w:rPr>
                <w:rFonts w:ascii="Consolas" w:hAnsi="Consolas" w:cs="Consolas" w:eastAsia="Consolas"/>
                <w:color w:val="101820"/>
                <w:sz w:val="16"/>
              </w:rPr>
              <w:t>housekeeping.*</w:t>
            </w:r>
            <w:r>
              <w:rPr>
                <w:rFonts w:ascii="Segoe UI" w:hAnsi="Segoe UI" w:cs="Segoe UI" w:eastAsia="Segoe UI"/>
                <w:color w:val="101820"/>
                <w:sz w:val="18"/>
              </w:rPr>
              <w:t xml:space="preserve"> days; </w:t>
            </w:r>
            <w:r>
              <w:rPr>
                <w:rFonts w:ascii="Consolas" w:hAnsi="Consolas" w:cs="Consolas" w:eastAsia="Consolas"/>
                <w:color w:val="101820"/>
                <w:sz w:val="16"/>
              </w:rPr>
              <w:t>privacy.retention_years</w:t>
            </w:r>
            <w:r>
              <w:rPr>
                <w:rFonts w:ascii="Segoe UI" w:hAnsi="Segoe UI" w:cs="Segoe UI" w:eastAsia="Segoe UI"/>
                <w:color w:val="101820"/>
                <w:sz w:val="18"/>
              </w:rPr>
              <w:t>; anonymisation refused while records must be kept</w:t>
            </w:r>
          </w:p>
        </w:tc>
      </w:tr>
    </w:tbl>
    <w:p>
      <w:pPr>
        <w:spacing w:after="80"/>
      </w:pPr>
    </w:p>
    <w:p>
      <w:pPr>
        <w:pStyle w:val="Heading2"/>
      </w:pPr>
      <w:r>
        <w:rPr>
          <w:rFonts w:ascii="Segoe UI" w:hAnsi="Segoe UI" w:cs="Segoe UI" w:eastAsia="Segoe UI"/>
          <w:b/>
          <w:color w:val="0F4761"/>
          <w:sz w:val="26"/>
        </w:rPr>
        <w:t>4.4  Privacy principles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616"/>
        <w:gridCol w:w="3705"/>
        <w:gridCol w:w="3694"/>
      </w:tblGrid>
      <w:tr>
        <w:trPr>
          <w:tblHeader w:val="true"/>
        </w:trPr>
        <w:tc>
          <w:tcPr>
            <w:tcW w:type="dxa" w:w="1616"/>
            <w:shd w:val="clear" w:color="auto" w:fill="DCE9F7"/>
          </w:tcPr>
          <w:p>
            <w:pPr>
              <w:spacing w:after="20"/>
            </w:pPr>
            <w:r>
              <w:rPr>
                <w:rFonts w:ascii="Segoe UI" w:hAnsi="Segoe UI" w:cs="Segoe UI" w:eastAsia="Segoe UI"/>
                <w:b/>
                <w:color w:val="0F4761"/>
                <w:sz w:val="18"/>
              </w:rPr>
              <w:t>Principle</w:t>
            </w:r>
          </w:p>
        </w:tc>
        <w:tc>
          <w:tcPr>
            <w:tcW w:type="dxa" w:w="3705"/>
            <w:shd w:val="clear" w:color="auto" w:fill="DCE9F7"/>
          </w:tcPr>
          <w:p>
            <w:pPr>
              <w:spacing w:after="20"/>
            </w:pPr>
            <w:r>
              <w:rPr>
                <w:rFonts w:ascii="Segoe UI" w:hAnsi="Segoe UI" w:cs="Segoe UI" w:eastAsia="Segoe UI"/>
                <w:b/>
                <w:color w:val="0F4761"/>
                <w:sz w:val="18"/>
              </w:rPr>
              <w:t>How it is met</w:t>
            </w:r>
          </w:p>
        </w:tc>
        <w:tc>
          <w:tcPr>
            <w:tcW w:type="dxa" w:w="3694"/>
            <w:shd w:val="clear" w:color="auto" w:fill="DCE9F7"/>
          </w:tcPr>
          <w:p>
            <w:pPr>
              <w:spacing w:after="20"/>
            </w:pPr>
            <w:r>
              <w:rPr>
                <w:rFonts w:ascii="Segoe UI" w:hAnsi="Segoe UI" w:cs="Segoe UI" w:eastAsia="Segoe UI"/>
                <w:b/>
                <w:color w:val="0F4761"/>
                <w:sz w:val="18"/>
              </w:rPr>
              <w:t>Gap or action for the broker</w:t>
            </w:r>
          </w:p>
        </w:tc>
      </w:tr>
      <w:tr>
        <w:tc>
          <w:tcPr>
            <w:tcW w:type="dxa" w:w="1616"/>
          </w:tcPr>
          <w:p>
            <w:pPr>
              <w:spacing w:after="20"/>
            </w:pPr>
            <w:r>
              <w:rPr>
                <w:rFonts w:ascii="Segoe UI" w:hAnsi="Segoe UI" w:cs="Segoe UI" w:eastAsia="Segoe UI"/>
                <w:color w:val="101820"/>
                <w:sz w:val="18"/>
              </w:rPr>
              <w:t>Transparency</w:t>
            </w:r>
          </w:p>
        </w:tc>
        <w:tc>
          <w:tcPr>
            <w:tcW w:type="dxa" w:w="3705"/>
          </w:tcPr>
          <w:p>
            <w:pPr>
              <w:spacing w:after="20"/>
            </w:pPr>
            <w:r>
              <w:rPr>
                <w:rFonts w:ascii="Segoe UI" w:hAnsi="Segoe UI" w:cs="Segoe UI" w:eastAsia="Segoe UI"/>
                <w:color w:val="101820"/>
                <w:sz w:val="18"/>
              </w:rPr>
              <w:t>Privacy notice of the broker; acknowledgement recorded as the Processing consent with the notice version (</w:t>
            </w:r>
            <w:r>
              <w:rPr>
                <w:rFonts w:ascii="Consolas" w:hAnsi="Consolas" w:cs="Consolas" w:eastAsia="Consolas"/>
                <w:color w:val="101820"/>
                <w:sz w:val="16"/>
              </w:rPr>
              <w:t>privacy.notice_version</w:t>
            </w:r>
            <w:r>
              <w:rPr>
                <w:rFonts w:ascii="Segoe UI" w:hAnsi="Segoe UI" w:cs="Segoe UI" w:eastAsia="Segoe UI"/>
                <w:color w:val="101820"/>
                <w:sz w:val="18"/>
              </w:rPr>
              <w:t>)</w:t>
            </w:r>
          </w:p>
        </w:tc>
        <w:tc>
          <w:tcPr>
            <w:tcW w:type="dxa" w:w="3694"/>
          </w:tcPr>
          <w:p>
            <w:pPr>
              <w:spacing w:after="20"/>
            </w:pPr>
            <w:r>
              <w:rPr>
                <w:rFonts w:ascii="Segoe UI" w:hAnsi="Segoe UI" w:cs="Segoe UI" w:eastAsia="Segoe UI"/>
                <w:color w:val="101820"/>
                <w:sz w:val="18"/>
              </w:rPr>
              <w:t>[Publish or update the privacy notice; set the notice version]</w:t>
            </w:r>
          </w:p>
        </w:tc>
      </w:tr>
      <w:tr>
        <w:tc>
          <w:tcPr>
            <w:tcW w:type="dxa" w:w="1616"/>
          </w:tcPr>
          <w:p>
            <w:pPr>
              <w:spacing w:after="20"/>
            </w:pPr>
            <w:r>
              <w:rPr>
                <w:rFonts w:ascii="Segoe UI" w:hAnsi="Segoe UI" w:cs="Segoe UI" w:eastAsia="Segoe UI"/>
                <w:color w:val="101820"/>
                <w:sz w:val="18"/>
              </w:rPr>
              <w:t>Legitimate purpose</w:t>
            </w:r>
          </w:p>
        </w:tc>
        <w:tc>
          <w:tcPr>
            <w:tcW w:type="dxa" w:w="3705"/>
          </w:tcPr>
          <w:p>
            <w:pPr>
              <w:spacing w:after="20"/>
            </w:pPr>
            <w:r>
              <w:rPr>
                <w:rFonts w:ascii="Segoe UI" w:hAnsi="Segoe UI" w:cs="Segoe UI" w:eastAsia="Segoe UI"/>
                <w:color w:val="101820"/>
                <w:sz w:val="18"/>
              </w:rPr>
              <w:t>Purposes in the records of processing (chapter 6); marketing only with the Marketing consent</w:t>
            </w:r>
          </w:p>
        </w:tc>
        <w:tc>
          <w:tcPr>
            <w:tcW w:type="dxa" w:w="3694"/>
          </w:tcPr>
          <w:p>
            <w:pPr>
              <w:spacing w:after="20"/>
            </w:pPr>
            <w:r>
              <w:rPr>
                <w:rFonts w:ascii="Segoe UI" w:hAnsi="Segoe UI" w:cs="Segoe UI" w:eastAsia="Segoe UI"/>
                <w:color w:val="101820"/>
                <w:sz w:val="18"/>
              </w:rPr>
              <w:t>[Confirm the purposes; brief the sales team]</w:t>
            </w:r>
          </w:p>
        </w:tc>
      </w:tr>
      <w:tr>
        <w:tc>
          <w:tcPr>
            <w:tcW w:type="dxa" w:w="1616"/>
          </w:tcPr>
          <w:p>
            <w:pPr>
              <w:spacing w:after="20"/>
            </w:pPr>
            <w:r>
              <w:rPr>
                <w:rFonts w:ascii="Segoe UI" w:hAnsi="Segoe UI" w:cs="Segoe UI" w:eastAsia="Segoe UI"/>
                <w:color w:val="101820"/>
                <w:sz w:val="18"/>
              </w:rPr>
              <w:t>Proportionality</w:t>
            </w:r>
          </w:p>
        </w:tc>
        <w:tc>
          <w:tcPr>
            <w:tcW w:type="dxa" w:w="3705"/>
          </w:tcPr>
          <w:p>
            <w:pPr>
              <w:spacing w:after="20"/>
            </w:pPr>
            <w:r>
              <w:rPr>
                <w:rFonts w:ascii="Segoe UI" w:hAnsi="Segoe UI" w:cs="Segoe UI" w:eastAsia="Segoe UI"/>
                <w:color w:val="101820"/>
                <w:sz w:val="18"/>
              </w:rPr>
              <w:t>KYC data required for motor only by default; optional fields can be left empty</w:t>
            </w:r>
          </w:p>
        </w:tc>
        <w:tc>
          <w:tcPr>
            <w:tcW w:type="dxa" w:w="3694"/>
          </w:tcPr>
          <w:p>
            <w:pPr>
              <w:spacing w:after="20"/>
            </w:pPr>
            <w:r>
              <w:rPr>
                <w:rFonts w:ascii="Segoe UI" w:hAnsi="Segoe UI" w:cs="Segoe UI" w:eastAsia="Segoe UI"/>
                <w:color w:val="101820"/>
                <w:sz w:val="18"/>
              </w:rPr>
              <w:t>[Decide which optional fields are used]</w:t>
            </w:r>
          </w:p>
        </w:tc>
      </w:tr>
      <w:tr>
        <w:tc>
          <w:tcPr>
            <w:tcW w:type="dxa" w:w="1616"/>
          </w:tcPr>
          <w:p>
            <w:pPr>
              <w:spacing w:after="20"/>
            </w:pPr>
            <w:r>
              <w:rPr>
                <w:rFonts w:ascii="Segoe UI" w:hAnsi="Segoe UI" w:cs="Segoe UI" w:eastAsia="Segoe UI"/>
                <w:color w:val="101820"/>
                <w:sz w:val="18"/>
              </w:rPr>
              <w:t>Data quality</w:t>
            </w:r>
          </w:p>
        </w:tc>
        <w:tc>
          <w:tcPr>
            <w:tcW w:type="dxa" w:w="3705"/>
          </w:tcPr>
          <w:p>
            <w:pPr>
              <w:spacing w:after="20"/>
            </w:pPr>
            <w:r>
              <w:rPr>
                <w:rFonts w:ascii="Segoe UI" w:hAnsi="Segoe UI" w:cs="Segoe UI" w:eastAsia="Segoe UI"/>
                <w:color w:val="101820"/>
                <w:sz w:val="18"/>
              </w:rPr>
              <w:t>Corrections on the Clients and Prospects screens; Personal Details Change endorsement for issued policies; audit trail</w:t>
            </w:r>
          </w:p>
        </w:tc>
        <w:tc>
          <w:tcPr>
            <w:tcW w:type="dxa" w:w="3694"/>
          </w:tcPr>
          <w:p>
            <w:pPr>
              <w:spacing w:after="20"/>
            </w:pPr>
            <w:r>
              <w:rPr>
                <w:rFonts w:ascii="Segoe UI" w:hAnsi="Segoe UI" w:cs="Segoe UI" w:eastAsia="Segoe UI"/>
                <w:color w:val="101820"/>
                <w:sz w:val="18"/>
              </w:rPr>
              <w:t>[ ]</w:t>
            </w:r>
          </w:p>
        </w:tc>
      </w:tr>
      <w:tr>
        <w:tc>
          <w:tcPr>
            <w:tcW w:type="dxa" w:w="1616"/>
          </w:tcPr>
          <w:p>
            <w:pPr>
              <w:spacing w:after="20"/>
            </w:pPr>
            <w:r>
              <w:rPr>
                <w:rFonts w:ascii="Segoe UI" w:hAnsi="Segoe UI" w:cs="Segoe UI" w:eastAsia="Segoe UI"/>
                <w:color w:val="101820"/>
                <w:sz w:val="18"/>
              </w:rPr>
              <w:t>Retention</w:t>
            </w:r>
          </w:p>
        </w:tc>
        <w:tc>
          <w:tcPr>
            <w:tcW w:type="dxa" w:w="3705"/>
          </w:tcPr>
          <w:p>
            <w:pPr>
              <w:spacing w:after="20"/>
            </w:pPr>
            <w:r>
              <w:rPr>
                <w:rFonts w:ascii="Segoe UI" w:hAnsi="Segoe UI" w:cs="Segoe UI" w:eastAsia="Segoe UI"/>
                <w:color w:val="101820"/>
                <w:sz w:val="18"/>
              </w:rPr>
              <w:t xml:space="preserve">Records kept for the insurance, tax and AMLA periods; anonymisation after </w:t>
            </w:r>
            <w:r>
              <w:rPr>
                <w:rFonts w:ascii="Consolas" w:hAnsi="Consolas" w:cs="Consolas" w:eastAsia="Consolas"/>
                <w:color w:val="101820"/>
                <w:sz w:val="16"/>
              </w:rPr>
              <w:t>privacy.retention_years</w:t>
            </w:r>
          </w:p>
        </w:tc>
        <w:tc>
          <w:tcPr>
            <w:tcW w:type="dxa" w:w="3694"/>
          </w:tcPr>
          <w:p>
            <w:pPr>
              <w:spacing w:after="20"/>
            </w:pPr>
            <w:r>
              <w:rPr>
                <w:rFonts w:ascii="Segoe UI" w:hAnsi="Segoe UI" w:cs="Segoe UI" w:eastAsia="Segoe UI"/>
                <w:color w:val="101820"/>
                <w:sz w:val="18"/>
              </w:rPr>
              <w:t>[Approve the retention schedule; set the years]</w:t>
            </w:r>
          </w:p>
        </w:tc>
      </w:tr>
      <w:tr>
        <w:tc>
          <w:tcPr>
            <w:tcW w:type="dxa" w:w="1616"/>
          </w:tcPr>
          <w:p>
            <w:pPr>
              <w:spacing w:after="20"/>
            </w:pPr>
            <w:r>
              <w:rPr>
                <w:rFonts w:ascii="Segoe UI" w:hAnsi="Segoe UI" w:cs="Segoe UI" w:eastAsia="Segoe UI"/>
                <w:color w:val="101820"/>
                <w:sz w:val="18"/>
              </w:rPr>
              <w:t>Security</w:t>
            </w:r>
          </w:p>
        </w:tc>
        <w:tc>
          <w:tcPr>
            <w:tcW w:type="dxa" w:w="3705"/>
          </w:tcPr>
          <w:p>
            <w:pPr>
              <w:spacing w:after="20"/>
            </w:pPr>
            <w:r>
              <w:rPr>
                <w:rFonts w:ascii="Segoe UI" w:hAnsi="Segoe UI" w:cs="Segoe UI" w:eastAsia="Segoe UI"/>
                <w:color w:val="101820"/>
                <w:sz w:val="18"/>
              </w:rPr>
              <w:t>Security chapters of the Architecture, Infrastructure, Security and Data Privacy document; Annex 2 of the Data Processing Agreement</w:t>
            </w:r>
          </w:p>
        </w:tc>
        <w:tc>
          <w:tcPr>
            <w:tcW w:type="dxa" w:w="3694"/>
          </w:tcPr>
          <w:p>
            <w:pPr>
              <w:spacing w:after="20"/>
            </w:pPr>
            <w:r>
              <w:rPr>
                <w:rFonts w:ascii="Segoe UI" w:hAnsi="Segoe UI" w:cs="Segoe UI" w:eastAsia="Segoe UI"/>
                <w:color w:val="101820"/>
                <w:sz w:val="18"/>
              </w:rPr>
              <w:t>[Set two-step verification roles; review access twice a year]</w:t>
            </w:r>
          </w:p>
        </w:tc>
      </w:tr>
      <w:tr>
        <w:tc>
          <w:tcPr>
            <w:tcW w:type="dxa" w:w="1616"/>
          </w:tcPr>
          <w:p>
            <w:pPr>
              <w:spacing w:after="20"/>
            </w:pPr>
            <w:r>
              <w:rPr>
                <w:rFonts w:ascii="Segoe UI" w:hAnsi="Segoe UI" w:cs="Segoe UI" w:eastAsia="Segoe UI"/>
                <w:color w:val="101820"/>
                <w:sz w:val="18"/>
              </w:rPr>
              <w:t>Data subject rights</w:t>
            </w:r>
          </w:p>
        </w:tc>
        <w:tc>
          <w:tcPr>
            <w:tcW w:type="dxa" w:w="3705"/>
          </w:tcPr>
          <w:p>
            <w:pPr>
              <w:spacing w:after="20"/>
            </w:pPr>
            <w:r>
              <w:rPr>
                <w:rFonts w:ascii="Segoe UI" w:hAnsi="Segoe UI" w:cs="Segoe UI" w:eastAsia="Segoe UI"/>
                <w:color w:val="101820"/>
                <w:sz w:val="18"/>
              </w:rPr>
              <w:t>Master &gt; Data Privacy &gt; Data Subject Requests: due date 15 calendar days (</w:t>
            </w:r>
            <w:r>
              <w:rPr>
                <w:rFonts w:ascii="Consolas" w:hAnsi="Consolas" w:cs="Consolas" w:eastAsia="Consolas"/>
                <w:color w:val="101820"/>
                <w:sz w:val="16"/>
              </w:rPr>
              <w:t>privacy.request_due_days</w:t>
            </w:r>
            <w:r>
              <w:rPr>
                <w:rFonts w:ascii="Segoe UI" w:hAnsi="Segoe UI" w:cs="Segoe UI" w:eastAsia="Segoe UI"/>
                <w:color w:val="101820"/>
                <w:sz w:val="18"/>
              </w:rPr>
              <w:t>), export as JSON or Excel, anonymisation, consent withdrawal</w:t>
            </w:r>
          </w:p>
        </w:tc>
        <w:tc>
          <w:tcPr>
            <w:tcW w:type="dxa" w:w="3694"/>
          </w:tcPr>
          <w:p>
            <w:pPr>
              <w:spacing w:after="20"/>
            </w:pPr>
            <w:r>
              <w:rPr>
                <w:rFonts w:ascii="Segoe UI" w:hAnsi="Segoe UI" w:cs="Segoe UI" w:eastAsia="Segoe UI"/>
                <w:color w:val="101820"/>
                <w:sz w:val="18"/>
              </w:rPr>
              <w:t>[Confirm the response period; switch on the overdue request job]</w:t>
            </w:r>
          </w:p>
        </w:tc>
      </w:tr>
      <w:tr>
        <w:tc>
          <w:tcPr>
            <w:tcW w:type="dxa" w:w="1616"/>
          </w:tcPr>
          <w:p>
            <w:pPr>
              <w:spacing w:after="20"/>
            </w:pPr>
            <w:r>
              <w:rPr>
                <w:rFonts w:ascii="Segoe UI" w:hAnsi="Segoe UI" w:cs="Segoe UI" w:eastAsia="Segoe UI"/>
                <w:color w:val="101820"/>
                <w:sz w:val="18"/>
              </w:rPr>
              <w:t>Accountability</w:t>
            </w:r>
          </w:p>
        </w:tc>
        <w:tc>
          <w:tcPr>
            <w:tcW w:type="dxa" w:w="3705"/>
          </w:tcPr>
          <w:p>
            <w:pPr>
              <w:spacing w:after="20"/>
            </w:pPr>
            <w:r>
              <w:rPr>
                <w:rFonts w:ascii="Segoe UI" w:hAnsi="Segoe UI" w:cs="Segoe UI" w:eastAsia="Segoe UI"/>
                <w:color w:val="101820"/>
                <w:sz w:val="18"/>
              </w:rPr>
              <w:t>DPO; Data Processing Agreement with iorta TechNXT; sub-processors listed in its Annex 3</w:t>
            </w:r>
          </w:p>
        </w:tc>
        <w:tc>
          <w:tcPr>
            <w:tcW w:type="dxa" w:w="3694"/>
          </w:tcPr>
          <w:p>
            <w:pPr>
              <w:spacing w:after="20"/>
            </w:pPr>
            <w:r>
              <w:rPr>
                <w:rFonts w:ascii="Segoe UI" w:hAnsi="Segoe UI" w:cs="Segoe UI" w:eastAsia="Segoe UI"/>
                <w:color w:val="101820"/>
                <w:sz w:val="18"/>
              </w:rPr>
              <w:t>[Register with the NPC where required]</w:t>
            </w:r>
          </w:p>
        </w:tc>
      </w:tr>
    </w:tbl>
    <w:p>
      <w:pPr>
        <w:spacing w:after="80"/>
      </w:pPr>
    </w:p>
    <w:p>
      <w:pPr>
        <w:pStyle w:val="Heading2"/>
      </w:pPr>
      <w:r>
        <w:rPr>
          <w:rFonts w:ascii="Segoe UI" w:hAnsi="Segoe UI" w:cs="Segoe UI" w:eastAsia="Segoe UI"/>
          <w:b/>
          <w:color w:val="0F4761"/>
          <w:sz w:val="26"/>
        </w:rPr>
        <w:t>4.5  Risk assessment</w:t>
      </w:r>
    </w:p>
    <w:p>
      <w:pPr>
        <w:spacing w:after="120" w:line="276" w:lineRule="auto"/>
      </w:pPr>
      <w:r>
        <w:rPr>
          <w:rFonts w:ascii="Segoe UI" w:hAnsi="Segoe UI" w:cs="Segoe UI" w:eastAsia="Segoe UI"/>
          <w:color w:val="101820"/>
          <w:sz w:val="21"/>
        </w:rPr>
        <w:t>Rate each risk on likelihood (1 Unlikely, 2 Possible, 3 Likely, 4 Almost certain) and impact (1 Negligible, 2 Limited, 3 Significant, 4 Maximum) for the data subjects. Risk = likelihood x impact: 1 to 3 Low, 4 to 8 Medium, 9 to 16 High. The ratings below are blank on purpose; the assessment team sets them.</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1498"/>
        <w:gridCol w:w="1679"/>
        <w:gridCol w:w="1361"/>
        <w:gridCol w:w="907"/>
        <w:gridCol w:w="907"/>
        <w:gridCol w:w="1755"/>
      </w:tblGrid>
      <w:tr>
        <w:trPr>
          <w:tblHeader w:val="true"/>
        </w:trPr>
        <w:tc>
          <w:tcPr>
            <w:tcW w:type="dxa" w:w="907"/>
            <w:shd w:val="clear" w:color="auto" w:fill="DCE9F7"/>
          </w:tcPr>
          <w:p>
            <w:pPr>
              <w:spacing w:after="20"/>
            </w:pPr>
            <w:r>
              <w:rPr>
                <w:rFonts w:ascii="Segoe UI" w:hAnsi="Segoe UI" w:cs="Segoe UI" w:eastAsia="Segoe UI"/>
                <w:b/>
                <w:color w:val="0F4761"/>
                <w:sz w:val="16"/>
              </w:rPr>
              <w:t>No.</w:t>
            </w:r>
          </w:p>
        </w:tc>
        <w:tc>
          <w:tcPr>
            <w:tcW w:type="dxa" w:w="1498"/>
            <w:shd w:val="clear" w:color="auto" w:fill="DCE9F7"/>
          </w:tcPr>
          <w:p>
            <w:pPr>
              <w:spacing w:after="20"/>
            </w:pPr>
            <w:r>
              <w:rPr>
                <w:rFonts w:ascii="Segoe UI" w:hAnsi="Segoe UI" w:cs="Segoe UI" w:eastAsia="Segoe UI"/>
                <w:b/>
                <w:color w:val="0F4761"/>
                <w:sz w:val="16"/>
              </w:rPr>
              <w:t>Risk to data subjects</w:t>
            </w:r>
          </w:p>
        </w:tc>
        <w:tc>
          <w:tcPr>
            <w:tcW w:type="dxa" w:w="1679"/>
            <w:shd w:val="clear" w:color="auto" w:fill="DCE9F7"/>
          </w:tcPr>
          <w:p>
            <w:pPr>
              <w:spacing w:after="20"/>
            </w:pPr>
            <w:r>
              <w:rPr>
                <w:rFonts w:ascii="Segoe UI" w:hAnsi="Segoe UI" w:cs="Segoe UI" w:eastAsia="Segoe UI"/>
                <w:b/>
                <w:color w:val="0F4761"/>
                <w:sz w:val="16"/>
              </w:rPr>
              <w:t>Existing controls in BrokerVerse</w:t>
            </w:r>
          </w:p>
        </w:tc>
        <w:tc>
          <w:tcPr>
            <w:tcW w:type="dxa" w:w="1361"/>
            <w:shd w:val="clear" w:color="auto" w:fill="DCE9F7"/>
          </w:tcPr>
          <w:p>
            <w:pPr>
              <w:spacing w:after="20"/>
            </w:pPr>
            <w:r>
              <w:rPr>
                <w:rFonts w:ascii="Segoe UI" w:hAnsi="Segoe UI" w:cs="Segoe UI" w:eastAsia="Segoe UI"/>
                <w:b/>
                <w:color w:val="0F4761"/>
                <w:sz w:val="16"/>
              </w:rPr>
              <w:t>Likelihood</w:t>
            </w:r>
          </w:p>
        </w:tc>
        <w:tc>
          <w:tcPr>
            <w:tcW w:type="dxa" w:w="907"/>
            <w:shd w:val="clear" w:color="auto" w:fill="DCE9F7"/>
          </w:tcPr>
          <w:p>
            <w:pPr>
              <w:spacing w:after="20"/>
            </w:pPr>
            <w:r>
              <w:rPr>
                <w:rFonts w:ascii="Segoe UI" w:hAnsi="Segoe UI" w:cs="Segoe UI" w:eastAsia="Segoe UI"/>
                <w:b/>
                <w:color w:val="0F4761"/>
                <w:sz w:val="16"/>
              </w:rPr>
              <w:t>Impact</w:t>
            </w:r>
          </w:p>
        </w:tc>
        <w:tc>
          <w:tcPr>
            <w:tcW w:type="dxa" w:w="907"/>
            <w:shd w:val="clear" w:color="auto" w:fill="DCE9F7"/>
          </w:tcPr>
          <w:p>
            <w:pPr>
              <w:spacing w:after="20"/>
            </w:pPr>
            <w:r>
              <w:rPr>
                <w:rFonts w:ascii="Segoe UI" w:hAnsi="Segoe UI" w:cs="Segoe UI" w:eastAsia="Segoe UI"/>
                <w:b/>
                <w:color w:val="0F4761"/>
                <w:sz w:val="16"/>
              </w:rPr>
              <w:t>Rating</w:t>
            </w:r>
          </w:p>
        </w:tc>
        <w:tc>
          <w:tcPr>
            <w:tcW w:type="dxa" w:w="1755"/>
            <w:shd w:val="clear" w:color="auto" w:fill="DCE9F7"/>
          </w:tcPr>
          <w:p>
            <w:pPr>
              <w:spacing w:after="20"/>
            </w:pPr>
            <w:r>
              <w:rPr>
                <w:rFonts w:ascii="Segoe UI" w:hAnsi="Segoe UI" w:cs="Segoe UI" w:eastAsia="Segoe UI"/>
                <w:b/>
                <w:color w:val="0F4761"/>
                <w:sz w:val="16"/>
              </w:rPr>
              <w:t>Further action and owner</w:t>
            </w:r>
          </w:p>
        </w:tc>
      </w:tr>
      <w:tr>
        <w:tc>
          <w:tcPr>
            <w:tcW w:type="dxa" w:w="907"/>
          </w:tcPr>
          <w:p>
            <w:pPr>
              <w:spacing w:after="20"/>
            </w:pPr>
            <w:r>
              <w:rPr>
                <w:rFonts w:ascii="Segoe UI" w:hAnsi="Segoe UI" w:cs="Segoe UI" w:eastAsia="Segoe UI"/>
                <w:color w:val="101820"/>
                <w:sz w:val="16"/>
              </w:rPr>
              <w:t>1</w:t>
            </w:r>
          </w:p>
        </w:tc>
        <w:tc>
          <w:tcPr>
            <w:tcW w:type="dxa" w:w="1498"/>
          </w:tcPr>
          <w:p>
            <w:pPr>
              <w:spacing w:after="20"/>
            </w:pPr>
            <w:r>
              <w:rPr>
                <w:rFonts w:ascii="Segoe UI" w:hAnsi="Segoe UI" w:cs="Segoe UI" w:eastAsia="Segoe UI"/>
                <w:color w:val="101820"/>
                <w:sz w:val="16"/>
              </w:rPr>
              <w:t>Unauthorised access by a staff user beyond the job</w:t>
            </w:r>
          </w:p>
        </w:tc>
        <w:tc>
          <w:tcPr>
            <w:tcW w:type="dxa" w:w="1679"/>
          </w:tcPr>
          <w:p>
            <w:pPr>
              <w:spacing w:after="20"/>
            </w:pPr>
            <w:r>
              <w:rPr>
                <w:rFonts w:ascii="Segoe UI" w:hAnsi="Segoe UI" w:cs="Segoe UI" w:eastAsia="Segoe UI"/>
                <w:color w:val="101820"/>
                <w:sz w:val="16"/>
              </w:rPr>
              <w:t>Seven roles, deny by default; record scope for scoped roles; Access Reviews; dormant accounts deactivated after 90 days</w:t>
            </w:r>
          </w:p>
        </w:tc>
        <w:tc>
          <w:tcPr>
            <w:tcW w:type="dxa" w:w="1361"/>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1755"/>
          </w:tcPr>
          <w:p>
            <w:pPr>
              <w:spacing w:after="20"/>
            </w:pPr>
            <w:r>
              <w:rPr>
                <w:rFonts w:ascii="Segoe UI" w:hAnsi="Segoe UI" w:cs="Segoe UI" w:eastAsia="Segoe UI"/>
                <w:color w:val="101820"/>
                <w:sz w:val="16"/>
              </w:rPr>
              <w:t>[ ]</w:t>
            </w:r>
          </w:p>
        </w:tc>
      </w:tr>
      <w:tr>
        <w:tc>
          <w:tcPr>
            <w:tcW w:type="dxa" w:w="907"/>
          </w:tcPr>
          <w:p>
            <w:pPr>
              <w:spacing w:after="20"/>
            </w:pPr>
            <w:r>
              <w:rPr>
                <w:rFonts w:ascii="Segoe UI" w:hAnsi="Segoe UI" w:cs="Segoe UI" w:eastAsia="Segoe UI"/>
                <w:color w:val="101820"/>
                <w:sz w:val="16"/>
              </w:rPr>
              <w:t>2</w:t>
            </w:r>
          </w:p>
        </w:tc>
        <w:tc>
          <w:tcPr>
            <w:tcW w:type="dxa" w:w="1498"/>
          </w:tcPr>
          <w:p>
            <w:pPr>
              <w:spacing w:after="20"/>
            </w:pPr>
            <w:r>
              <w:rPr>
                <w:rFonts w:ascii="Segoe UI" w:hAnsi="Segoe UI" w:cs="Segoe UI" w:eastAsia="Segoe UI"/>
                <w:color w:val="101820"/>
                <w:sz w:val="16"/>
              </w:rPr>
              <w:t>Account takeover through a stolen password</w:t>
            </w:r>
          </w:p>
        </w:tc>
        <w:tc>
          <w:tcPr>
            <w:tcW w:type="dxa" w:w="1679"/>
          </w:tcPr>
          <w:p>
            <w:pPr>
              <w:spacing w:after="20"/>
            </w:pPr>
            <w:r>
              <w:rPr>
                <w:rFonts w:ascii="Segoe UI" w:hAnsi="Segoe UI" w:cs="Segoe UI" w:eastAsia="Segoe UI"/>
                <w:color w:val="101820"/>
                <w:sz w:val="16"/>
              </w:rPr>
              <w:t>Password policy, lockout after 5 failures, two-step verification per role, idle sign-out after 30 minutes</w:t>
            </w:r>
          </w:p>
        </w:tc>
        <w:tc>
          <w:tcPr>
            <w:tcW w:type="dxa" w:w="1361"/>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1755"/>
          </w:tcPr>
          <w:p>
            <w:pPr>
              <w:spacing w:after="20"/>
            </w:pPr>
            <w:r>
              <w:rPr>
                <w:rFonts w:ascii="Segoe UI" w:hAnsi="Segoe UI" w:cs="Segoe UI" w:eastAsia="Segoe UI"/>
                <w:color w:val="101820"/>
                <w:sz w:val="16"/>
              </w:rPr>
              <w:t xml:space="preserve">[Set </w:t>
            </w:r>
            <w:r>
              <w:rPr>
                <w:rFonts w:ascii="Consolas" w:hAnsi="Consolas" w:cs="Consolas" w:eastAsia="Consolas"/>
                <w:color w:val="101820"/>
                <w:sz w:val="14"/>
              </w:rPr>
              <w:t>security.require_2fa_roles</w:t>
            </w:r>
            <w:r>
              <w:rPr>
                <w:rFonts w:ascii="Segoe UI" w:hAnsi="Segoe UI" w:cs="Segoe UI" w:eastAsia="Segoe UI"/>
                <w:color w:val="101820"/>
                <w:sz w:val="16"/>
              </w:rPr>
              <w:t>]</w:t>
            </w:r>
          </w:p>
        </w:tc>
      </w:tr>
      <w:tr>
        <w:tc>
          <w:tcPr>
            <w:tcW w:type="dxa" w:w="907"/>
          </w:tcPr>
          <w:p>
            <w:pPr>
              <w:spacing w:after="20"/>
            </w:pPr>
            <w:r>
              <w:rPr>
                <w:rFonts w:ascii="Segoe UI" w:hAnsi="Segoe UI" w:cs="Segoe UI" w:eastAsia="Segoe UI"/>
                <w:color w:val="101820"/>
                <w:sz w:val="16"/>
              </w:rPr>
              <w:t>3</w:t>
            </w:r>
          </w:p>
        </w:tc>
        <w:tc>
          <w:tcPr>
            <w:tcW w:type="dxa" w:w="1498"/>
          </w:tcPr>
          <w:p>
            <w:pPr>
              <w:spacing w:after="20"/>
            </w:pPr>
            <w:r>
              <w:rPr>
                <w:rFonts w:ascii="Segoe UI" w:hAnsi="Segoe UI" w:cs="Segoe UI" w:eastAsia="Segoe UI"/>
                <w:color w:val="101820"/>
                <w:sz w:val="16"/>
              </w:rPr>
              <w:t>E-mail with personal data or attachments sent to the wrong address</w:t>
            </w:r>
          </w:p>
        </w:tc>
        <w:tc>
          <w:tcPr>
            <w:tcW w:type="dxa" w:w="1679"/>
          </w:tcPr>
          <w:p>
            <w:pPr>
              <w:spacing w:after="20"/>
            </w:pPr>
            <w:r>
              <w:rPr>
                <w:rFonts w:ascii="Segoe UI" w:hAnsi="Segoe UI" w:cs="Segoe UI" w:eastAsia="Segoe UI"/>
                <w:color w:val="101820"/>
                <w:sz w:val="16"/>
              </w:rPr>
              <w:t>Recipient defaults to the client's e-mail; outbox shows recipients and attachments; retry only on failure</w:t>
            </w:r>
          </w:p>
        </w:tc>
        <w:tc>
          <w:tcPr>
            <w:tcW w:type="dxa" w:w="1361"/>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1755"/>
          </w:tcPr>
          <w:p>
            <w:pPr>
              <w:spacing w:after="20"/>
            </w:pPr>
            <w:r>
              <w:rPr>
                <w:rFonts w:ascii="Segoe UI" w:hAnsi="Segoe UI" w:cs="Segoe UI" w:eastAsia="Segoe UI"/>
                <w:color w:val="101820"/>
                <w:sz w:val="16"/>
              </w:rPr>
              <w:t>[Procedure for checking addresses]</w:t>
            </w:r>
          </w:p>
        </w:tc>
      </w:tr>
      <w:tr>
        <w:tc>
          <w:tcPr>
            <w:tcW w:type="dxa" w:w="907"/>
          </w:tcPr>
          <w:p>
            <w:pPr>
              <w:spacing w:after="20"/>
            </w:pPr>
            <w:r>
              <w:rPr>
                <w:rFonts w:ascii="Segoe UI" w:hAnsi="Segoe UI" w:cs="Segoe UI" w:eastAsia="Segoe UI"/>
                <w:color w:val="101820"/>
                <w:sz w:val="16"/>
              </w:rPr>
              <w:t>4</w:t>
            </w:r>
          </w:p>
        </w:tc>
        <w:tc>
          <w:tcPr>
            <w:tcW w:type="dxa" w:w="1498"/>
          </w:tcPr>
          <w:p>
            <w:pPr>
              <w:spacing w:after="20"/>
            </w:pPr>
            <w:r>
              <w:rPr>
                <w:rFonts w:ascii="Segoe UI" w:hAnsi="Segoe UI" w:cs="Segoe UI" w:eastAsia="Segoe UI"/>
                <w:color w:val="101820"/>
                <w:sz w:val="16"/>
              </w:rPr>
              <w:t>Excess data shared with insurers and reinsurers</w:t>
            </w:r>
          </w:p>
        </w:tc>
        <w:tc>
          <w:tcPr>
            <w:tcW w:type="dxa" w:w="1679"/>
          </w:tcPr>
          <w:p>
            <w:pPr>
              <w:spacing w:after="20"/>
            </w:pPr>
            <w:r>
              <w:rPr>
                <w:rFonts w:ascii="Segoe UI" w:hAnsi="Segoe UI" w:cs="Segoe UI" w:eastAsia="Segoe UI"/>
                <w:color w:val="101820"/>
                <w:sz w:val="16"/>
              </w:rPr>
              <w:t>Slips and bordereaux carry the data the placement or claim needs; Sharing consent recorded</w:t>
            </w:r>
          </w:p>
        </w:tc>
        <w:tc>
          <w:tcPr>
            <w:tcW w:type="dxa" w:w="1361"/>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1755"/>
          </w:tcPr>
          <w:p>
            <w:pPr>
              <w:spacing w:after="20"/>
            </w:pPr>
            <w:r>
              <w:rPr>
                <w:rFonts w:ascii="Segoe UI" w:hAnsi="Segoe UI" w:cs="Segoe UI" w:eastAsia="Segoe UI"/>
                <w:color w:val="101820"/>
                <w:sz w:val="16"/>
              </w:rPr>
              <w:t>[ ]</w:t>
            </w:r>
          </w:p>
        </w:tc>
      </w:tr>
      <w:tr>
        <w:tc>
          <w:tcPr>
            <w:tcW w:type="dxa" w:w="907"/>
          </w:tcPr>
          <w:p>
            <w:pPr>
              <w:spacing w:after="20"/>
            </w:pPr>
            <w:r>
              <w:rPr>
                <w:rFonts w:ascii="Segoe UI" w:hAnsi="Segoe UI" w:cs="Segoe UI" w:eastAsia="Segoe UI"/>
                <w:color w:val="101820"/>
                <w:sz w:val="16"/>
              </w:rPr>
              <w:t>5</w:t>
            </w:r>
          </w:p>
        </w:tc>
        <w:tc>
          <w:tcPr>
            <w:tcW w:type="dxa" w:w="1498"/>
          </w:tcPr>
          <w:p>
            <w:pPr>
              <w:spacing w:after="20"/>
            </w:pPr>
            <w:r>
              <w:rPr>
                <w:rFonts w:ascii="Segoe UI" w:hAnsi="Segoe UI" w:cs="Segoe UI" w:eastAsia="Segoe UI"/>
                <w:color w:val="101820"/>
                <w:sz w:val="16"/>
              </w:rPr>
              <w:t>Exports (Excel, CSV, PDF) stored on laptops</w:t>
            </w:r>
          </w:p>
        </w:tc>
        <w:tc>
          <w:tcPr>
            <w:tcW w:type="dxa" w:w="1679"/>
          </w:tcPr>
          <w:p>
            <w:pPr>
              <w:spacing w:after="20"/>
            </w:pPr>
            <w:r>
              <w:rPr>
                <w:rFonts w:ascii="Segoe UI" w:hAnsi="Segoe UI" w:cs="Segoe UI" w:eastAsia="Segoe UI"/>
                <w:color w:val="101820"/>
                <w:sz w:val="16"/>
              </w:rPr>
              <w:t>Exports limited by permission; audit of report runs</w:t>
            </w:r>
          </w:p>
        </w:tc>
        <w:tc>
          <w:tcPr>
            <w:tcW w:type="dxa" w:w="1361"/>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1755"/>
          </w:tcPr>
          <w:p>
            <w:pPr>
              <w:spacing w:after="20"/>
            </w:pPr>
            <w:r>
              <w:rPr>
                <w:rFonts w:ascii="Segoe UI" w:hAnsi="Segoe UI" w:cs="Segoe UI" w:eastAsia="Segoe UI"/>
                <w:color w:val="101820"/>
                <w:sz w:val="16"/>
              </w:rPr>
              <w:t>[Device and storage policy]</w:t>
            </w:r>
          </w:p>
        </w:tc>
      </w:tr>
      <w:tr>
        <w:tc>
          <w:tcPr>
            <w:tcW w:type="dxa" w:w="907"/>
          </w:tcPr>
          <w:p>
            <w:pPr>
              <w:spacing w:after="20"/>
            </w:pPr>
            <w:r>
              <w:rPr>
                <w:rFonts w:ascii="Segoe UI" w:hAnsi="Segoe UI" w:cs="Segoe UI" w:eastAsia="Segoe UI"/>
                <w:color w:val="101820"/>
                <w:sz w:val="16"/>
              </w:rPr>
              <w:t>6</w:t>
            </w:r>
          </w:p>
        </w:tc>
        <w:tc>
          <w:tcPr>
            <w:tcW w:type="dxa" w:w="1498"/>
          </w:tcPr>
          <w:p>
            <w:pPr>
              <w:spacing w:after="20"/>
            </w:pPr>
            <w:r>
              <w:rPr>
                <w:rFonts w:ascii="Segoe UI" w:hAnsi="Segoe UI" w:cs="Segoe UI" w:eastAsia="Segoe UI"/>
                <w:color w:val="101820"/>
                <w:sz w:val="16"/>
              </w:rPr>
              <w:t>Data kept longer than needed</w:t>
            </w:r>
          </w:p>
        </w:tc>
        <w:tc>
          <w:tcPr>
            <w:tcW w:type="dxa" w:w="1679"/>
          </w:tcPr>
          <w:p>
            <w:pPr>
              <w:spacing w:after="20"/>
            </w:pPr>
            <w:r>
              <w:rPr>
                <w:rFonts w:ascii="Segoe UI" w:hAnsi="Segoe UI" w:cs="Segoe UI" w:eastAsia="Segoe UI"/>
                <w:color w:val="101820"/>
                <w:sz w:val="16"/>
              </w:rPr>
              <w:t>Anonymisation after the retention years; housekeeping of logs</w:t>
            </w:r>
          </w:p>
        </w:tc>
        <w:tc>
          <w:tcPr>
            <w:tcW w:type="dxa" w:w="1361"/>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1755"/>
          </w:tcPr>
          <w:p>
            <w:pPr>
              <w:spacing w:after="20"/>
            </w:pPr>
            <w:r>
              <w:rPr>
                <w:rFonts w:ascii="Segoe UI" w:hAnsi="Segoe UI" w:cs="Segoe UI" w:eastAsia="Segoe UI"/>
                <w:color w:val="101820"/>
                <w:sz w:val="16"/>
              </w:rPr>
              <w:t>[Annual anonymisation review]</w:t>
            </w:r>
          </w:p>
        </w:tc>
      </w:tr>
      <w:tr>
        <w:tc>
          <w:tcPr>
            <w:tcW w:type="dxa" w:w="907"/>
          </w:tcPr>
          <w:p>
            <w:pPr>
              <w:spacing w:after="20"/>
            </w:pPr>
            <w:r>
              <w:rPr>
                <w:rFonts w:ascii="Segoe UI" w:hAnsi="Segoe UI" w:cs="Segoe UI" w:eastAsia="Segoe UI"/>
                <w:color w:val="101820"/>
                <w:sz w:val="16"/>
              </w:rPr>
              <w:t>7</w:t>
            </w:r>
          </w:p>
        </w:tc>
        <w:tc>
          <w:tcPr>
            <w:tcW w:type="dxa" w:w="1498"/>
          </w:tcPr>
          <w:p>
            <w:pPr>
              <w:spacing w:after="20"/>
            </w:pPr>
            <w:r>
              <w:rPr>
                <w:rFonts w:ascii="Segoe UI" w:hAnsi="Segoe UI" w:cs="Segoe UI" w:eastAsia="Segoe UI"/>
                <w:color w:val="101820"/>
                <w:sz w:val="16"/>
              </w:rPr>
              <w:t>Cross-border transfer (hosting in Singapore)</w:t>
            </w:r>
          </w:p>
        </w:tc>
        <w:tc>
          <w:tcPr>
            <w:tcW w:type="dxa" w:w="1679"/>
          </w:tcPr>
          <w:p>
            <w:pPr>
              <w:spacing w:after="20"/>
            </w:pPr>
            <w:r>
              <w:rPr>
                <w:rFonts w:ascii="Segoe UI" w:hAnsi="Segoe UI" w:cs="Segoe UI" w:eastAsia="Segoe UI"/>
                <w:color w:val="101820"/>
                <w:sz w:val="16"/>
              </w:rPr>
              <w:t>Provider certifications; encryption; Data Processing Agreement</w:t>
            </w:r>
          </w:p>
        </w:tc>
        <w:tc>
          <w:tcPr>
            <w:tcW w:type="dxa" w:w="1361"/>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1755"/>
          </w:tcPr>
          <w:p>
            <w:pPr>
              <w:spacing w:after="20"/>
            </w:pPr>
            <w:r>
              <w:rPr>
                <w:rFonts w:ascii="Segoe UI" w:hAnsi="Segoe UI" w:cs="Segoe UI" w:eastAsia="Segoe UI"/>
                <w:color w:val="101820"/>
                <w:sz w:val="16"/>
              </w:rPr>
              <w:t>[Record the transfer in the notice and here]</w:t>
            </w:r>
          </w:p>
        </w:tc>
      </w:tr>
      <w:tr>
        <w:tc>
          <w:tcPr>
            <w:tcW w:type="dxa" w:w="907"/>
          </w:tcPr>
          <w:p>
            <w:pPr>
              <w:spacing w:after="20"/>
            </w:pPr>
            <w:r>
              <w:rPr>
                <w:rFonts w:ascii="Segoe UI" w:hAnsi="Segoe UI" w:cs="Segoe UI" w:eastAsia="Segoe UI"/>
                <w:color w:val="101820"/>
                <w:sz w:val="16"/>
              </w:rPr>
              <w:t>8</w:t>
            </w:r>
          </w:p>
        </w:tc>
        <w:tc>
          <w:tcPr>
            <w:tcW w:type="dxa" w:w="1498"/>
          </w:tcPr>
          <w:p>
            <w:pPr>
              <w:spacing w:after="20"/>
            </w:pPr>
            <w:r>
              <w:rPr>
                <w:rFonts w:ascii="Segoe UI" w:hAnsi="Segoe UI" w:cs="Segoe UI" w:eastAsia="Segoe UI"/>
                <w:color w:val="101820"/>
                <w:sz w:val="16"/>
              </w:rPr>
              <w:t>Processor staff access to production data</w:t>
            </w:r>
          </w:p>
        </w:tc>
        <w:tc>
          <w:tcPr>
            <w:tcW w:type="dxa" w:w="1679"/>
          </w:tcPr>
          <w:p>
            <w:pPr>
              <w:spacing w:after="20"/>
            </w:pPr>
            <w:r>
              <w:rPr>
                <w:rFonts w:ascii="Segoe UI" w:hAnsi="Segoe UI" w:cs="Segoe UI" w:eastAsia="Segoe UI"/>
                <w:color w:val="101820"/>
                <w:sz w:val="16"/>
              </w:rPr>
              <w:t>Named staff, multi-factor sign-in, logged access (recommended hosting design)</w:t>
            </w:r>
          </w:p>
        </w:tc>
        <w:tc>
          <w:tcPr>
            <w:tcW w:type="dxa" w:w="1361"/>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1755"/>
          </w:tcPr>
          <w:p>
            <w:pPr>
              <w:spacing w:after="20"/>
            </w:pPr>
            <w:r>
              <w:rPr>
                <w:rFonts w:ascii="Segoe UI" w:hAnsi="Segoe UI" w:cs="Segoe UI" w:eastAsia="Segoe UI"/>
                <w:color w:val="101820"/>
                <w:sz w:val="16"/>
              </w:rPr>
              <w:t>[Confirm the access list with iorta TechNXT]</w:t>
            </w:r>
          </w:p>
        </w:tc>
      </w:tr>
      <w:tr>
        <w:tc>
          <w:tcPr>
            <w:tcW w:type="dxa" w:w="907"/>
          </w:tcPr>
          <w:p>
            <w:pPr>
              <w:spacing w:after="20"/>
            </w:pPr>
            <w:r>
              <w:rPr>
                <w:rFonts w:ascii="Segoe UI" w:hAnsi="Segoe UI" w:cs="Segoe UI" w:eastAsia="Segoe UI"/>
                <w:color w:val="101820"/>
                <w:sz w:val="16"/>
              </w:rPr>
              <w:t>9</w:t>
            </w:r>
          </w:p>
        </w:tc>
        <w:tc>
          <w:tcPr>
            <w:tcW w:type="dxa" w:w="1498"/>
          </w:tcPr>
          <w:p>
            <w:pPr>
              <w:spacing w:after="20"/>
            </w:pPr>
            <w:r>
              <w:rPr>
                <w:rFonts w:ascii="Segoe UI" w:hAnsi="Segoe UI" w:cs="Segoe UI" w:eastAsia="Segoe UI"/>
                <w:color w:val="101820"/>
                <w:sz w:val="16"/>
              </w:rPr>
              <w:t>Personal data in the audit trail and in uploaded documents after anonymisation</w:t>
            </w:r>
          </w:p>
        </w:tc>
        <w:tc>
          <w:tcPr>
            <w:tcW w:type="dxa" w:w="1679"/>
          </w:tcPr>
          <w:p>
            <w:pPr>
              <w:spacing w:after="20"/>
            </w:pPr>
            <w:r>
              <w:rPr>
                <w:rFonts w:ascii="Segoe UI" w:hAnsi="Segoe UI" w:cs="Segoe UI" w:eastAsia="Segoe UI"/>
                <w:color w:val="101820"/>
                <w:sz w:val="16"/>
              </w:rPr>
              <w:t>Anonymisation clears the party's fields; the audit trail keeps earlier values</w:t>
            </w:r>
          </w:p>
        </w:tc>
        <w:tc>
          <w:tcPr>
            <w:tcW w:type="dxa" w:w="1361"/>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1755"/>
          </w:tcPr>
          <w:p>
            <w:pPr>
              <w:spacing w:after="20"/>
            </w:pPr>
            <w:r>
              <w:rPr>
                <w:rFonts w:ascii="Segoe UI" w:hAnsi="Segoe UI" w:cs="Segoe UI" w:eastAsia="Segoe UI"/>
                <w:color w:val="101820"/>
                <w:sz w:val="16"/>
              </w:rPr>
              <w:t>[Decide the audit trail retention]</w:t>
            </w:r>
          </w:p>
        </w:tc>
      </w:tr>
      <w:tr>
        <w:tc>
          <w:tcPr>
            <w:tcW w:type="dxa" w:w="907"/>
          </w:tcPr>
          <w:p>
            <w:pPr>
              <w:spacing w:after="20"/>
            </w:pPr>
            <w:r>
              <w:rPr>
                <w:rFonts w:ascii="Segoe UI" w:hAnsi="Segoe UI" w:cs="Segoe UI" w:eastAsia="Segoe UI"/>
                <w:color w:val="101820"/>
                <w:sz w:val="16"/>
              </w:rPr>
              <w:t>10</w:t>
            </w:r>
          </w:p>
        </w:tc>
        <w:tc>
          <w:tcPr>
            <w:tcW w:type="dxa" w:w="1498"/>
          </w:tcPr>
          <w:p>
            <w:pPr>
              <w:spacing w:after="20"/>
            </w:pPr>
            <w:r>
              <w:rPr>
                <w:rFonts w:ascii="Segoe UI" w:hAnsi="Segoe UI" w:cs="Segoe UI" w:eastAsia="Segoe UI"/>
                <w:color w:val="101820"/>
                <w:sz w:val="16"/>
              </w:rPr>
              <w:t>Breach not detected or not notified in time</w:t>
            </w:r>
          </w:p>
        </w:tc>
        <w:tc>
          <w:tcPr>
            <w:tcW w:type="dxa" w:w="1679"/>
          </w:tcPr>
          <w:p>
            <w:pPr>
              <w:spacing w:after="20"/>
            </w:pPr>
            <w:r>
              <w:rPr>
                <w:rFonts w:ascii="Segoe UI" w:hAnsi="Segoe UI" w:cs="Segoe UI" w:eastAsia="Segoe UI"/>
                <w:color w:val="101820"/>
                <w:sz w:val="16"/>
              </w:rPr>
              <w:t>Alarms on failed sign-ins and token reuse (hosted); processor notice within the period of the Data Processing Agreement</w:t>
            </w:r>
          </w:p>
        </w:tc>
        <w:tc>
          <w:tcPr>
            <w:tcW w:type="dxa" w:w="1361"/>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1755"/>
          </w:tcPr>
          <w:p>
            <w:pPr>
              <w:spacing w:after="20"/>
            </w:pPr>
            <w:r>
              <w:rPr>
                <w:rFonts w:ascii="Segoe UI" w:hAnsi="Segoe UI" w:cs="Segoe UI" w:eastAsia="Segoe UI"/>
                <w:color w:val="101820"/>
                <w:sz w:val="16"/>
              </w:rPr>
              <w:t>[Breach response team and register]</w:t>
            </w:r>
          </w:p>
        </w:tc>
      </w:tr>
      <w:tr>
        <w:tc>
          <w:tcPr>
            <w:tcW w:type="dxa" w:w="907"/>
          </w:tcPr>
          <w:p>
            <w:pPr>
              <w:spacing w:after="20"/>
            </w:pPr>
            <w:r>
              <w:rPr>
                <w:rFonts w:ascii="Segoe UI" w:hAnsi="Segoe UI" w:cs="Segoe UI" w:eastAsia="Segoe UI"/>
                <w:color w:val="101820"/>
                <w:sz w:val="16"/>
              </w:rPr>
              <w:t>11</w:t>
            </w:r>
          </w:p>
        </w:tc>
        <w:tc>
          <w:tcPr>
            <w:tcW w:type="dxa" w:w="1498"/>
          </w:tcPr>
          <w:p>
            <w:pPr>
              <w:spacing w:after="20"/>
            </w:pPr>
            <w:r>
              <w:rPr>
                <w:rFonts w:ascii="Segoe UI" w:hAnsi="Segoe UI" w:cs="Segoe UI" w:eastAsia="Segoe UI"/>
                <w:color w:val="101820"/>
                <w:sz w:val="16"/>
              </w:rPr>
              <w:t>Client personal identifiers readable by a database administrator</w:t>
            </w:r>
          </w:p>
        </w:tc>
        <w:tc>
          <w:tcPr>
            <w:tcW w:type="dxa" w:w="1679"/>
          </w:tcPr>
          <w:p>
            <w:pPr>
              <w:spacing w:after="20"/>
            </w:pPr>
            <w:r>
              <w:rPr>
                <w:rFonts w:ascii="Segoe UI" w:hAnsi="Segoe UI" w:cs="Segoe UI" w:eastAsia="Segoe UI"/>
                <w:color w:val="101820"/>
                <w:sz w:val="16"/>
              </w:rPr>
              <w:t>No field-level encryption in this release; storage encryption and restricted database access</w:t>
            </w:r>
          </w:p>
        </w:tc>
        <w:tc>
          <w:tcPr>
            <w:tcW w:type="dxa" w:w="1361"/>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1755"/>
          </w:tcPr>
          <w:p>
            <w:pPr>
              <w:spacing w:after="20"/>
            </w:pPr>
            <w:r>
              <w:rPr>
                <w:rFonts w:ascii="Segoe UI" w:hAnsi="Segoe UI" w:cs="Segoe UI" w:eastAsia="Segoe UI"/>
                <w:color w:val="101820"/>
                <w:sz w:val="16"/>
              </w:rPr>
              <w:t>[Accept or require a change request]</w:t>
            </w:r>
          </w:p>
        </w:tc>
      </w:tr>
      <w:tr>
        <w:tc>
          <w:tcPr>
            <w:tcW w:type="dxa" w:w="907"/>
          </w:tcPr>
          <w:p>
            <w:pPr>
              <w:spacing w:after="20"/>
            </w:pPr>
            <w:r>
              <w:rPr>
                <w:rFonts w:ascii="Segoe UI" w:hAnsi="Segoe UI" w:cs="Segoe UI" w:eastAsia="Segoe UI"/>
                <w:color w:val="101820"/>
                <w:sz w:val="16"/>
              </w:rPr>
              <w:t>12</w:t>
            </w:r>
          </w:p>
        </w:tc>
        <w:tc>
          <w:tcPr>
            <w:tcW w:type="dxa" w:w="1498"/>
          </w:tcPr>
          <w:p>
            <w:pPr>
              <w:spacing w:after="20"/>
            </w:pPr>
            <w:r>
              <w:rPr>
                <w:rFonts w:ascii="Segoe UI" w:hAnsi="Segoe UI" w:cs="Segoe UI" w:eastAsia="Segoe UI"/>
                <w:color w:val="101820"/>
                <w:sz w:val="16"/>
              </w:rPr>
              <w:t>[Other risk found in the workshop]</w:t>
            </w:r>
          </w:p>
        </w:tc>
        <w:tc>
          <w:tcPr>
            <w:tcW w:type="dxa" w:w="1679"/>
          </w:tcPr>
          <w:p>
            <w:pPr>
              <w:spacing w:after="20"/>
            </w:pPr>
            <w:r>
              <w:rPr>
                <w:rFonts w:ascii="Segoe UI" w:hAnsi="Segoe UI" w:cs="Segoe UI" w:eastAsia="Segoe UI"/>
                <w:color w:val="101820"/>
                <w:sz w:val="16"/>
              </w:rPr>
              <w:t>[ ]</w:t>
            </w:r>
          </w:p>
        </w:tc>
        <w:tc>
          <w:tcPr>
            <w:tcW w:type="dxa" w:w="1361"/>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c>
          <w:tcPr>
            <w:tcW w:type="dxa" w:w="1755"/>
          </w:tcPr>
          <w:p>
            <w:pPr>
              <w:spacing w:after="20"/>
            </w:pPr>
            <w:r>
              <w:rPr>
                <w:rFonts w:ascii="Segoe UI" w:hAnsi="Segoe UI" w:cs="Segoe UI" w:eastAsia="Segoe UI"/>
                <w:color w:val="101820"/>
                <w:sz w:val="16"/>
              </w:rPr>
              <w:t>[ ]</w:t>
            </w:r>
          </w:p>
        </w:tc>
      </w:tr>
    </w:tbl>
    <w:p>
      <w:pPr>
        <w:spacing w:after="80"/>
      </w:pPr>
    </w:p>
    <w:p>
      <w:pPr>
        <w:pStyle w:val="Heading2"/>
      </w:pPr>
      <w:r>
        <w:rPr>
          <w:rFonts w:ascii="Segoe UI" w:hAnsi="Segoe UI" w:cs="Segoe UI" w:eastAsia="Segoe UI"/>
          <w:b/>
          <w:color w:val="0F4761"/>
          <w:sz w:val="26"/>
        </w:rPr>
        <w:t>4.6  Recommendations and action plan</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3674"/>
        <w:gridCol w:w="1876"/>
        <w:gridCol w:w="1650"/>
        <w:gridCol w:w="907"/>
      </w:tblGrid>
      <w:tr>
        <w:trPr>
          <w:tblHeader w:val="true"/>
        </w:trPr>
        <w:tc>
          <w:tcPr>
            <w:tcW w:type="dxa" w:w="907"/>
            <w:shd w:val="clear" w:color="auto" w:fill="DCE9F7"/>
          </w:tcPr>
          <w:p>
            <w:pPr>
              <w:spacing w:after="20"/>
            </w:pPr>
            <w:r>
              <w:rPr>
                <w:rFonts w:ascii="Segoe UI" w:hAnsi="Segoe UI" w:cs="Segoe UI" w:eastAsia="Segoe UI"/>
                <w:b/>
                <w:color w:val="0F4761"/>
                <w:sz w:val="16"/>
              </w:rPr>
              <w:t>No.</w:t>
            </w:r>
          </w:p>
        </w:tc>
        <w:tc>
          <w:tcPr>
            <w:tcW w:type="dxa" w:w="3674"/>
            <w:shd w:val="clear" w:color="auto" w:fill="DCE9F7"/>
          </w:tcPr>
          <w:p>
            <w:pPr>
              <w:spacing w:after="20"/>
            </w:pPr>
            <w:r>
              <w:rPr>
                <w:rFonts w:ascii="Segoe UI" w:hAnsi="Segoe UI" w:cs="Segoe UI" w:eastAsia="Segoe UI"/>
                <w:b/>
                <w:color w:val="0F4761"/>
                <w:sz w:val="16"/>
              </w:rPr>
              <w:t>Action</w:t>
            </w:r>
          </w:p>
        </w:tc>
        <w:tc>
          <w:tcPr>
            <w:tcW w:type="dxa" w:w="1876"/>
            <w:shd w:val="clear" w:color="auto" w:fill="DCE9F7"/>
          </w:tcPr>
          <w:p>
            <w:pPr>
              <w:spacing w:after="20"/>
            </w:pPr>
            <w:r>
              <w:rPr>
                <w:rFonts w:ascii="Segoe UI" w:hAnsi="Segoe UI" w:cs="Segoe UI" w:eastAsia="Segoe UI"/>
                <w:b/>
                <w:color w:val="0F4761"/>
                <w:sz w:val="16"/>
              </w:rPr>
              <w:t>Owner</w:t>
            </w:r>
          </w:p>
        </w:tc>
        <w:tc>
          <w:tcPr>
            <w:tcW w:type="dxa" w:w="1650"/>
            <w:shd w:val="clear" w:color="auto" w:fill="DCE9F7"/>
          </w:tcPr>
          <w:p>
            <w:pPr>
              <w:spacing w:after="20"/>
            </w:pPr>
            <w:r>
              <w:rPr>
                <w:rFonts w:ascii="Segoe UI" w:hAnsi="Segoe UI" w:cs="Segoe UI" w:eastAsia="Segoe UI"/>
                <w:b/>
                <w:color w:val="0F4761"/>
                <w:sz w:val="16"/>
              </w:rPr>
              <w:t>Due</w:t>
            </w:r>
          </w:p>
        </w:tc>
        <w:tc>
          <w:tcPr>
            <w:tcW w:type="dxa" w:w="907"/>
            <w:shd w:val="clear" w:color="auto" w:fill="DCE9F7"/>
          </w:tcPr>
          <w:p>
            <w:pPr>
              <w:spacing w:after="20"/>
            </w:pPr>
            <w:r>
              <w:rPr>
                <w:rFonts w:ascii="Segoe UI" w:hAnsi="Segoe UI" w:cs="Segoe UI" w:eastAsia="Segoe UI"/>
                <w:b/>
                <w:color w:val="0F4761"/>
                <w:sz w:val="16"/>
              </w:rPr>
              <w:t>Status</w:t>
            </w:r>
          </w:p>
        </w:tc>
      </w:tr>
      <w:tr>
        <w:tc>
          <w:tcPr>
            <w:tcW w:type="dxa" w:w="907"/>
          </w:tcPr>
          <w:p>
            <w:pPr>
              <w:spacing w:after="20"/>
            </w:pPr>
            <w:r>
              <w:rPr>
                <w:rFonts w:ascii="Segoe UI" w:hAnsi="Segoe UI" w:cs="Segoe UI" w:eastAsia="Segoe UI"/>
                <w:color w:val="101820"/>
                <w:sz w:val="16"/>
              </w:rPr>
              <w:t>1</w:t>
            </w:r>
          </w:p>
        </w:tc>
        <w:tc>
          <w:tcPr>
            <w:tcW w:type="dxa" w:w="3674"/>
          </w:tcPr>
          <w:p>
            <w:pPr>
              <w:spacing w:after="20"/>
            </w:pPr>
            <w:r>
              <w:rPr>
                <w:rFonts w:ascii="Segoe UI" w:hAnsi="Segoe UI" w:cs="Segoe UI" w:eastAsia="Segoe UI"/>
                <w:color w:val="101820"/>
                <w:sz w:val="16"/>
              </w:rPr>
              <w:t xml:space="preserve">Publish the privacy notice and set </w:t>
            </w:r>
            <w:r>
              <w:rPr>
                <w:rFonts w:ascii="Consolas" w:hAnsi="Consolas" w:cs="Consolas" w:eastAsia="Consolas"/>
                <w:color w:val="101820"/>
                <w:sz w:val="14"/>
              </w:rPr>
              <w:t>privacy.notice_version</w:t>
            </w:r>
          </w:p>
        </w:tc>
        <w:tc>
          <w:tcPr>
            <w:tcW w:type="dxa" w:w="1876"/>
          </w:tcPr>
          <w:p>
            <w:pPr>
              <w:spacing w:after="20"/>
            </w:pPr>
            <w:r>
              <w:rPr>
                <w:rFonts w:ascii="Segoe UI" w:hAnsi="Segoe UI" w:cs="Segoe UI" w:eastAsia="Segoe UI"/>
                <w:color w:val="101820"/>
                <w:sz w:val="16"/>
              </w:rPr>
              <w:t>[DPO]</w:t>
            </w:r>
          </w:p>
        </w:tc>
        <w:tc>
          <w:tcPr>
            <w:tcW w:type="dxa" w:w="1650"/>
          </w:tcPr>
          <w:p>
            <w:pPr>
              <w:spacing w:after="20"/>
            </w:pPr>
            <w:r>
              <w:rPr>
                <w:rFonts w:ascii="Segoe UI" w:hAnsi="Segoe UI" w:cs="Segoe UI" w:eastAsia="Segoe UI"/>
                <w:color w:val="101820"/>
                <w:sz w:val="16"/>
              </w:rPr>
              <w:t>Before go-live</w:t>
            </w:r>
          </w:p>
        </w:tc>
        <w:tc>
          <w:tcPr>
            <w:tcW w:type="dxa" w:w="907"/>
          </w:tcPr>
          <w:p>
            <w:pPr>
              <w:spacing w:after="20"/>
            </w:pPr>
            <w:r>
              <w:rPr>
                <w:rFonts w:ascii="Segoe UI" w:hAnsi="Segoe UI" w:cs="Segoe UI" w:eastAsia="Segoe UI"/>
                <w:color w:val="101820"/>
                <w:sz w:val="16"/>
              </w:rPr>
              <w:t>[ ]</w:t>
            </w:r>
          </w:p>
        </w:tc>
      </w:tr>
      <w:tr>
        <w:tc>
          <w:tcPr>
            <w:tcW w:type="dxa" w:w="907"/>
          </w:tcPr>
          <w:p>
            <w:pPr>
              <w:spacing w:after="20"/>
            </w:pPr>
            <w:r>
              <w:rPr>
                <w:rFonts w:ascii="Segoe UI" w:hAnsi="Segoe UI" w:cs="Segoe UI" w:eastAsia="Segoe UI"/>
                <w:color w:val="101820"/>
                <w:sz w:val="16"/>
              </w:rPr>
              <w:t>2</w:t>
            </w:r>
          </w:p>
        </w:tc>
        <w:tc>
          <w:tcPr>
            <w:tcW w:type="dxa" w:w="3674"/>
          </w:tcPr>
          <w:p>
            <w:pPr>
              <w:spacing w:after="20"/>
            </w:pPr>
            <w:r>
              <w:rPr>
                <w:rFonts w:ascii="Segoe UI" w:hAnsi="Segoe UI" w:cs="Segoe UI" w:eastAsia="Segoe UI"/>
                <w:color w:val="101820"/>
                <w:sz w:val="16"/>
              </w:rPr>
              <w:t>Record the Processing consent for clients at onboarding; Marketing consent before campaigns</w:t>
            </w:r>
          </w:p>
        </w:tc>
        <w:tc>
          <w:tcPr>
            <w:tcW w:type="dxa" w:w="1876"/>
          </w:tcPr>
          <w:p>
            <w:pPr>
              <w:spacing w:after="20"/>
            </w:pPr>
            <w:r>
              <w:rPr>
                <w:rFonts w:ascii="Segoe UI" w:hAnsi="Segoe UI" w:cs="Segoe UI" w:eastAsia="Segoe UI"/>
                <w:color w:val="101820"/>
                <w:sz w:val="16"/>
              </w:rPr>
              <w:t>[Operations head]</w:t>
            </w:r>
          </w:p>
        </w:tc>
        <w:tc>
          <w:tcPr>
            <w:tcW w:type="dxa" w:w="1650"/>
          </w:tcPr>
          <w:p>
            <w:pPr>
              <w:spacing w:after="20"/>
            </w:pPr>
            <w:r>
              <w:rPr>
                <w:rFonts w:ascii="Segoe UI" w:hAnsi="Segoe UI" w:cs="Segoe UI" w:eastAsia="Segoe UI"/>
                <w:color w:val="101820"/>
                <w:sz w:val="16"/>
              </w:rPr>
              <w:t>From go-live</w:t>
            </w:r>
          </w:p>
        </w:tc>
        <w:tc>
          <w:tcPr>
            <w:tcW w:type="dxa" w:w="907"/>
          </w:tcPr>
          <w:p>
            <w:pPr>
              <w:spacing w:after="20"/>
            </w:pPr>
            <w:r>
              <w:rPr>
                <w:rFonts w:ascii="Segoe UI" w:hAnsi="Segoe UI" w:cs="Segoe UI" w:eastAsia="Segoe UI"/>
                <w:color w:val="101820"/>
                <w:sz w:val="16"/>
              </w:rPr>
              <w:t>[ ]</w:t>
            </w:r>
          </w:p>
        </w:tc>
      </w:tr>
      <w:tr>
        <w:tc>
          <w:tcPr>
            <w:tcW w:type="dxa" w:w="907"/>
          </w:tcPr>
          <w:p>
            <w:pPr>
              <w:spacing w:after="20"/>
            </w:pPr>
            <w:r>
              <w:rPr>
                <w:rFonts w:ascii="Segoe UI" w:hAnsi="Segoe UI" w:cs="Segoe UI" w:eastAsia="Segoe UI"/>
                <w:color w:val="101820"/>
                <w:sz w:val="16"/>
              </w:rPr>
              <w:t>3</w:t>
            </w:r>
          </w:p>
        </w:tc>
        <w:tc>
          <w:tcPr>
            <w:tcW w:type="dxa" w:w="3674"/>
          </w:tcPr>
          <w:p>
            <w:pPr>
              <w:spacing w:after="20"/>
            </w:pPr>
            <w:r>
              <w:rPr>
                <w:rFonts w:ascii="Segoe UI" w:hAnsi="Segoe UI" w:cs="Segoe UI" w:eastAsia="Segoe UI"/>
                <w:color w:val="101820"/>
                <w:sz w:val="16"/>
              </w:rPr>
              <w:t>Set two-step verification at least for System Administrator, Accounting and Accounting Manager</w:t>
            </w:r>
          </w:p>
        </w:tc>
        <w:tc>
          <w:tcPr>
            <w:tcW w:type="dxa" w:w="1876"/>
          </w:tcPr>
          <w:p>
            <w:pPr>
              <w:spacing w:after="20"/>
            </w:pPr>
            <w:r>
              <w:rPr>
                <w:rFonts w:ascii="Segoe UI" w:hAnsi="Segoe UI" w:cs="Segoe UI" w:eastAsia="Segoe UI"/>
                <w:color w:val="101820"/>
                <w:sz w:val="16"/>
              </w:rPr>
              <w:t>[System Administrator]</w:t>
            </w:r>
          </w:p>
        </w:tc>
        <w:tc>
          <w:tcPr>
            <w:tcW w:type="dxa" w:w="1650"/>
          </w:tcPr>
          <w:p>
            <w:pPr>
              <w:spacing w:after="20"/>
            </w:pPr>
            <w:r>
              <w:rPr>
                <w:rFonts w:ascii="Segoe UI" w:hAnsi="Segoe UI" w:cs="Segoe UI" w:eastAsia="Segoe UI"/>
                <w:color w:val="101820"/>
                <w:sz w:val="16"/>
              </w:rPr>
              <w:t>Before go-live</w:t>
            </w:r>
          </w:p>
        </w:tc>
        <w:tc>
          <w:tcPr>
            <w:tcW w:type="dxa" w:w="907"/>
          </w:tcPr>
          <w:p>
            <w:pPr>
              <w:spacing w:after="20"/>
            </w:pPr>
            <w:r>
              <w:rPr>
                <w:rFonts w:ascii="Segoe UI" w:hAnsi="Segoe UI" w:cs="Segoe UI" w:eastAsia="Segoe UI"/>
                <w:color w:val="101820"/>
                <w:sz w:val="16"/>
              </w:rPr>
              <w:t>[ ]</w:t>
            </w:r>
          </w:p>
        </w:tc>
      </w:tr>
      <w:tr>
        <w:tc>
          <w:tcPr>
            <w:tcW w:type="dxa" w:w="907"/>
          </w:tcPr>
          <w:p>
            <w:pPr>
              <w:spacing w:after="20"/>
            </w:pPr>
            <w:r>
              <w:rPr>
                <w:rFonts w:ascii="Segoe UI" w:hAnsi="Segoe UI" w:cs="Segoe UI" w:eastAsia="Segoe UI"/>
                <w:color w:val="101820"/>
                <w:sz w:val="16"/>
              </w:rPr>
              <w:t>4</w:t>
            </w:r>
          </w:p>
        </w:tc>
        <w:tc>
          <w:tcPr>
            <w:tcW w:type="dxa" w:w="3674"/>
          </w:tcPr>
          <w:p>
            <w:pPr>
              <w:spacing w:after="20"/>
            </w:pPr>
            <w:r>
              <w:rPr>
                <w:rFonts w:ascii="Segoe UI" w:hAnsi="Segoe UI" w:cs="Segoe UI" w:eastAsia="Segoe UI"/>
                <w:color w:val="101820"/>
                <w:sz w:val="16"/>
              </w:rPr>
              <w:t xml:space="preserve">Switch on the </w:t>
            </w:r>
            <w:r>
              <w:rPr>
                <w:rFonts w:ascii="Consolas" w:hAnsi="Consolas" w:cs="Consolas" w:eastAsia="Consolas"/>
                <w:color w:val="101820"/>
                <w:sz w:val="14"/>
              </w:rPr>
              <w:t>privacy-requests-due</w:t>
            </w:r>
            <w:r>
              <w:rPr>
                <w:rFonts w:ascii="Segoe UI" w:hAnsi="Segoe UI" w:cs="Segoe UI" w:eastAsia="Segoe UI"/>
                <w:color w:val="101820"/>
                <w:sz w:val="16"/>
              </w:rPr>
              <w:t xml:space="preserve"> job (Master &gt; Schedules) and give </w:t>
            </w:r>
            <w:r>
              <w:rPr>
                <w:rFonts w:ascii="Consolas" w:hAnsi="Consolas" w:cs="Consolas" w:eastAsia="Consolas"/>
                <w:color w:val="101820"/>
                <w:sz w:val="14"/>
              </w:rPr>
              <w:t>read:privacy</w:t>
            </w:r>
            <w:r>
              <w:rPr>
                <w:rFonts w:ascii="Segoe UI" w:hAnsi="Segoe UI" w:cs="Segoe UI" w:eastAsia="Segoe UI"/>
                <w:color w:val="101820"/>
                <w:sz w:val="16"/>
              </w:rPr>
              <w:t xml:space="preserve"> to the privacy team</w:t>
            </w:r>
          </w:p>
        </w:tc>
        <w:tc>
          <w:tcPr>
            <w:tcW w:type="dxa" w:w="1876"/>
          </w:tcPr>
          <w:p>
            <w:pPr>
              <w:spacing w:after="20"/>
            </w:pPr>
            <w:r>
              <w:rPr>
                <w:rFonts w:ascii="Segoe UI" w:hAnsi="Segoe UI" w:cs="Segoe UI" w:eastAsia="Segoe UI"/>
                <w:color w:val="101820"/>
                <w:sz w:val="16"/>
              </w:rPr>
              <w:t>[System Administrator]</w:t>
            </w:r>
          </w:p>
        </w:tc>
        <w:tc>
          <w:tcPr>
            <w:tcW w:type="dxa" w:w="1650"/>
          </w:tcPr>
          <w:p>
            <w:pPr>
              <w:spacing w:after="20"/>
            </w:pPr>
            <w:r>
              <w:rPr>
                <w:rFonts w:ascii="Segoe UI" w:hAnsi="Segoe UI" w:cs="Segoe UI" w:eastAsia="Segoe UI"/>
                <w:color w:val="101820"/>
                <w:sz w:val="16"/>
              </w:rPr>
              <w:t>Before go-live</w:t>
            </w:r>
          </w:p>
        </w:tc>
        <w:tc>
          <w:tcPr>
            <w:tcW w:type="dxa" w:w="907"/>
          </w:tcPr>
          <w:p>
            <w:pPr>
              <w:spacing w:after="20"/>
            </w:pPr>
            <w:r>
              <w:rPr>
                <w:rFonts w:ascii="Segoe UI" w:hAnsi="Segoe UI" w:cs="Segoe UI" w:eastAsia="Segoe UI"/>
                <w:color w:val="101820"/>
                <w:sz w:val="16"/>
              </w:rPr>
              <w:t>[ ]</w:t>
            </w:r>
          </w:p>
        </w:tc>
      </w:tr>
      <w:tr>
        <w:tc>
          <w:tcPr>
            <w:tcW w:type="dxa" w:w="907"/>
          </w:tcPr>
          <w:p>
            <w:pPr>
              <w:spacing w:after="20"/>
            </w:pPr>
            <w:r>
              <w:rPr>
                <w:rFonts w:ascii="Segoe UI" w:hAnsi="Segoe UI" w:cs="Segoe UI" w:eastAsia="Segoe UI"/>
                <w:color w:val="101820"/>
                <w:sz w:val="16"/>
              </w:rPr>
              <w:t>5</w:t>
            </w:r>
          </w:p>
        </w:tc>
        <w:tc>
          <w:tcPr>
            <w:tcW w:type="dxa" w:w="3674"/>
          </w:tcPr>
          <w:p>
            <w:pPr>
              <w:spacing w:after="20"/>
            </w:pPr>
            <w:r>
              <w:rPr>
                <w:rFonts w:ascii="Segoe UI" w:hAnsi="Segoe UI" w:cs="Segoe UI" w:eastAsia="Segoe UI"/>
                <w:color w:val="101820"/>
                <w:sz w:val="16"/>
              </w:rPr>
              <w:t xml:space="preserve">Confirm </w:t>
            </w:r>
            <w:r>
              <w:rPr>
                <w:rFonts w:ascii="Consolas" w:hAnsi="Consolas" w:cs="Consolas" w:eastAsia="Consolas"/>
                <w:color w:val="101820"/>
                <w:sz w:val="14"/>
              </w:rPr>
              <w:t>privacy.request_due_days</w:t>
            </w:r>
            <w:r>
              <w:rPr>
                <w:rFonts w:ascii="Segoe UI" w:hAnsi="Segoe UI" w:cs="Segoe UI" w:eastAsia="Segoe UI"/>
                <w:color w:val="101820"/>
                <w:sz w:val="16"/>
              </w:rPr>
              <w:t xml:space="preserve"> and </w:t>
            </w:r>
            <w:r>
              <w:rPr>
                <w:rFonts w:ascii="Consolas" w:hAnsi="Consolas" w:cs="Consolas" w:eastAsia="Consolas"/>
                <w:color w:val="101820"/>
                <w:sz w:val="14"/>
              </w:rPr>
              <w:t>privacy.retention_years</w:t>
            </w:r>
          </w:p>
        </w:tc>
        <w:tc>
          <w:tcPr>
            <w:tcW w:type="dxa" w:w="1876"/>
          </w:tcPr>
          <w:p>
            <w:pPr>
              <w:spacing w:after="20"/>
            </w:pPr>
            <w:r>
              <w:rPr>
                <w:rFonts w:ascii="Segoe UI" w:hAnsi="Segoe UI" w:cs="Segoe UI" w:eastAsia="Segoe UI"/>
                <w:color w:val="101820"/>
                <w:sz w:val="16"/>
              </w:rPr>
              <w:t>[DPO]</w:t>
            </w:r>
          </w:p>
        </w:tc>
        <w:tc>
          <w:tcPr>
            <w:tcW w:type="dxa" w:w="1650"/>
          </w:tcPr>
          <w:p>
            <w:pPr>
              <w:spacing w:after="20"/>
            </w:pPr>
            <w:r>
              <w:rPr>
                <w:rFonts w:ascii="Segoe UI" w:hAnsi="Segoe UI" w:cs="Segoe UI" w:eastAsia="Segoe UI"/>
                <w:color w:val="101820"/>
                <w:sz w:val="16"/>
              </w:rPr>
              <w:t>Configuration phase</w:t>
            </w:r>
          </w:p>
        </w:tc>
        <w:tc>
          <w:tcPr>
            <w:tcW w:type="dxa" w:w="907"/>
          </w:tcPr>
          <w:p>
            <w:pPr>
              <w:spacing w:after="20"/>
            </w:pPr>
            <w:r>
              <w:rPr>
                <w:rFonts w:ascii="Segoe UI" w:hAnsi="Segoe UI" w:cs="Segoe UI" w:eastAsia="Segoe UI"/>
                <w:color w:val="101820"/>
                <w:sz w:val="16"/>
              </w:rPr>
              <w:t>[ ]</w:t>
            </w:r>
          </w:p>
        </w:tc>
      </w:tr>
      <w:tr>
        <w:tc>
          <w:tcPr>
            <w:tcW w:type="dxa" w:w="907"/>
          </w:tcPr>
          <w:p>
            <w:pPr>
              <w:spacing w:after="20"/>
            </w:pPr>
            <w:r>
              <w:rPr>
                <w:rFonts w:ascii="Segoe UI" w:hAnsi="Segoe UI" w:cs="Segoe UI" w:eastAsia="Segoe UI"/>
                <w:color w:val="101820"/>
                <w:sz w:val="16"/>
              </w:rPr>
              <w:t>6</w:t>
            </w:r>
          </w:p>
        </w:tc>
        <w:tc>
          <w:tcPr>
            <w:tcW w:type="dxa" w:w="3674"/>
          </w:tcPr>
          <w:p>
            <w:pPr>
              <w:spacing w:after="20"/>
            </w:pPr>
            <w:r>
              <w:rPr>
                <w:rFonts w:ascii="Segoe UI" w:hAnsi="Segoe UI" w:cs="Segoe UI" w:eastAsia="Segoe UI"/>
                <w:color w:val="101820"/>
                <w:sz w:val="16"/>
              </w:rPr>
              <w:t>[ ]</w:t>
            </w:r>
          </w:p>
        </w:tc>
        <w:tc>
          <w:tcPr>
            <w:tcW w:type="dxa" w:w="1876"/>
          </w:tcPr>
          <w:p>
            <w:pPr>
              <w:spacing w:after="20"/>
            </w:pPr>
            <w:r>
              <w:rPr>
                <w:rFonts w:ascii="Segoe UI" w:hAnsi="Segoe UI" w:cs="Segoe UI" w:eastAsia="Segoe UI"/>
                <w:color w:val="101820"/>
                <w:sz w:val="16"/>
              </w:rPr>
              <w:t>[ ]</w:t>
            </w:r>
          </w:p>
        </w:tc>
        <w:tc>
          <w:tcPr>
            <w:tcW w:type="dxa" w:w="1650"/>
          </w:tcPr>
          <w:p>
            <w:pPr>
              <w:spacing w:after="20"/>
            </w:pPr>
            <w:r>
              <w:rPr>
                <w:rFonts w:ascii="Segoe UI" w:hAnsi="Segoe UI" w:cs="Segoe UI" w:eastAsia="Segoe UI"/>
                <w:color w:val="101820"/>
                <w:sz w:val="16"/>
              </w:rPr>
              <w:t>[ ]</w:t>
            </w:r>
          </w:p>
        </w:tc>
        <w:tc>
          <w:tcPr>
            <w:tcW w:type="dxa" w:w="907"/>
          </w:tcPr>
          <w:p>
            <w:pPr>
              <w:spacing w:after="20"/>
            </w:pPr>
            <w:r>
              <w:rPr>
                <w:rFonts w:ascii="Segoe UI" w:hAnsi="Segoe UI" w:cs="Segoe UI" w:eastAsia="Segoe UI"/>
                <w:color w:val="101820"/>
                <w:sz w:val="16"/>
              </w:rPr>
              <w:t>[ ]</w:t>
            </w:r>
          </w:p>
        </w:tc>
      </w:tr>
    </w:tbl>
    <w:p>
      <w:pPr>
        <w:spacing w:after="80"/>
      </w:pPr>
    </w:p>
    <w:p>
      <w:pPr>
        <w:pStyle w:val="Heading2"/>
      </w:pPr>
      <w:r>
        <w:rPr>
          <w:rFonts w:ascii="Segoe UI" w:hAnsi="Segoe UI" w:cs="Segoe UI" w:eastAsia="Segoe UI"/>
          <w:b/>
          <w:color w:val="0F4761"/>
          <w:sz w:val="26"/>
        </w:rPr>
        <w:t>4.7  Sign-off of the assessment</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395"/>
        <w:gridCol w:w="907"/>
        <w:gridCol w:w="4805"/>
        <w:gridCol w:w="907"/>
      </w:tblGrid>
      <w:tr>
        <w:trPr>
          <w:tblHeader w:val="true"/>
        </w:trPr>
        <w:tc>
          <w:tcPr>
            <w:tcW w:type="dxa" w:w="2395"/>
            <w:shd w:val="clear" w:color="auto" w:fill="DCE9F7"/>
          </w:tcPr>
          <w:p>
            <w:pPr>
              <w:spacing w:after="20"/>
            </w:pPr>
            <w:r>
              <w:rPr>
                <w:rFonts w:ascii="Segoe UI" w:hAnsi="Segoe UI" w:cs="Segoe UI" w:eastAsia="Segoe UI"/>
                <w:b/>
                <w:color w:val="0F4761"/>
                <w:sz w:val="18"/>
              </w:rPr>
              <w:t>Role</w:t>
            </w:r>
          </w:p>
        </w:tc>
        <w:tc>
          <w:tcPr>
            <w:tcW w:type="dxa" w:w="907"/>
            <w:shd w:val="clear" w:color="auto" w:fill="DCE9F7"/>
          </w:tcPr>
          <w:p>
            <w:pPr>
              <w:spacing w:after="20"/>
            </w:pPr>
            <w:r>
              <w:rPr>
                <w:rFonts w:ascii="Segoe UI" w:hAnsi="Segoe UI" w:cs="Segoe UI" w:eastAsia="Segoe UI"/>
                <w:b/>
                <w:color w:val="0F4761"/>
                <w:sz w:val="18"/>
              </w:rPr>
              <w:t>Name</w:t>
            </w:r>
          </w:p>
        </w:tc>
        <w:tc>
          <w:tcPr>
            <w:tcW w:type="dxa" w:w="4805"/>
            <w:shd w:val="clear" w:color="auto" w:fill="DCE9F7"/>
          </w:tcPr>
          <w:p>
            <w:pPr>
              <w:spacing w:after="20"/>
            </w:pPr>
            <w:r>
              <w:rPr>
                <w:rFonts w:ascii="Segoe UI" w:hAnsi="Segoe UI" w:cs="Segoe UI" w:eastAsia="Segoe UI"/>
                <w:b/>
                <w:color w:val="0F4761"/>
                <w:sz w:val="18"/>
              </w:rPr>
              <w:t>Decision</w:t>
            </w:r>
          </w:p>
        </w:tc>
        <w:tc>
          <w:tcPr>
            <w:tcW w:type="dxa" w:w="907"/>
            <w:shd w:val="clear" w:color="auto" w:fill="DCE9F7"/>
          </w:tcPr>
          <w:p>
            <w:pPr>
              <w:spacing w:after="20"/>
            </w:pPr>
            <w:r>
              <w:rPr>
                <w:rFonts w:ascii="Segoe UI" w:hAnsi="Segoe UI" w:cs="Segoe UI" w:eastAsia="Segoe UI"/>
                <w:b/>
                <w:color w:val="0F4761"/>
                <w:sz w:val="18"/>
              </w:rPr>
              <w:t>Date</w:t>
            </w:r>
          </w:p>
        </w:tc>
      </w:tr>
      <w:tr>
        <w:tc>
          <w:tcPr>
            <w:tcW w:type="dxa" w:w="2395"/>
          </w:tcPr>
          <w:p>
            <w:pPr>
              <w:spacing w:after="20"/>
            </w:pPr>
            <w:r>
              <w:rPr>
                <w:rFonts w:ascii="Segoe UI" w:hAnsi="Segoe UI" w:cs="Segoe UI" w:eastAsia="Segoe UI"/>
                <w:color w:val="101820"/>
                <w:sz w:val="18"/>
              </w:rPr>
              <w:t>Data Protection Officer</w:t>
            </w:r>
          </w:p>
        </w:tc>
        <w:tc>
          <w:tcPr>
            <w:tcW w:type="dxa" w:w="907"/>
          </w:tcPr>
          <w:p>
            <w:pPr>
              <w:spacing w:after="20"/>
            </w:pPr>
            <w:r>
              <w:rPr>
                <w:rFonts w:ascii="Segoe UI" w:hAnsi="Segoe UI" w:cs="Segoe UI" w:eastAsia="Segoe UI"/>
                <w:color w:val="101820"/>
                <w:sz w:val="18"/>
              </w:rPr>
              <w:t>[ ]</w:t>
            </w:r>
          </w:p>
        </w:tc>
        <w:tc>
          <w:tcPr>
            <w:tcW w:type="dxa" w:w="4805"/>
          </w:tcPr>
          <w:p>
            <w:pPr>
              <w:spacing w:after="20"/>
            </w:pPr>
            <w:r>
              <w:rPr>
                <w:rFonts w:ascii="Segoe UI" w:hAnsi="Segoe UI" w:cs="Segoe UI" w:eastAsia="Segoe UI"/>
                <w:color w:val="101820"/>
                <w:sz w:val="18"/>
              </w:rPr>
              <w:t>[Approved / Approved with actions / Not approved]</w:t>
            </w:r>
          </w:p>
        </w:tc>
        <w:tc>
          <w:tcPr>
            <w:tcW w:type="dxa" w:w="907"/>
          </w:tcPr>
          <w:p>
            <w:pPr>
              <w:spacing w:after="20"/>
            </w:pPr>
            <w:r>
              <w:rPr>
                <w:rFonts w:ascii="Segoe UI" w:hAnsi="Segoe UI" w:cs="Segoe UI" w:eastAsia="Segoe UI"/>
                <w:color w:val="101820"/>
                <w:sz w:val="18"/>
              </w:rPr>
              <w:t>[ ]</w:t>
            </w:r>
          </w:p>
        </w:tc>
      </w:tr>
      <w:tr>
        <w:tc>
          <w:tcPr>
            <w:tcW w:type="dxa" w:w="2395"/>
          </w:tcPr>
          <w:p>
            <w:pPr>
              <w:spacing w:after="20"/>
            </w:pPr>
            <w:r>
              <w:rPr>
                <w:rFonts w:ascii="Segoe UI" w:hAnsi="Segoe UI" w:cs="Segoe UI" w:eastAsia="Segoe UI"/>
                <w:color w:val="101820"/>
                <w:sz w:val="18"/>
              </w:rPr>
              <w:t>Process owner</w:t>
            </w:r>
          </w:p>
        </w:tc>
        <w:tc>
          <w:tcPr>
            <w:tcW w:type="dxa" w:w="907"/>
          </w:tcPr>
          <w:p>
            <w:pPr>
              <w:spacing w:after="20"/>
            </w:pPr>
            <w:r>
              <w:rPr>
                <w:rFonts w:ascii="Segoe UI" w:hAnsi="Segoe UI" w:cs="Segoe UI" w:eastAsia="Segoe UI"/>
                <w:color w:val="101820"/>
                <w:sz w:val="18"/>
              </w:rPr>
              <w:t>[ ]</w:t>
            </w:r>
          </w:p>
        </w:tc>
        <w:tc>
          <w:tcPr>
            <w:tcW w:type="dxa" w:w="4805"/>
          </w:tcPr>
          <w:p>
            <w:pPr>
              <w:spacing w:after="20"/>
            </w:pPr>
            <w:r>
              <w:rPr>
                <w:rFonts w:ascii="Segoe UI" w:hAnsi="Segoe UI" w:cs="Segoe UI" w:eastAsia="Segoe UI"/>
                <w:color w:val="101820"/>
                <w:sz w:val="18"/>
              </w:rPr>
              <w:t>[ ]</w:t>
            </w:r>
          </w:p>
        </w:tc>
        <w:tc>
          <w:tcPr>
            <w:tcW w:type="dxa" w:w="907"/>
          </w:tcPr>
          <w:p>
            <w:pPr>
              <w:spacing w:after="20"/>
            </w:pPr>
            <w:r>
              <w:rPr>
                <w:rFonts w:ascii="Segoe UI" w:hAnsi="Segoe UI" w:cs="Segoe UI" w:eastAsia="Segoe UI"/>
                <w:color w:val="101820"/>
                <w:sz w:val="18"/>
              </w:rPr>
              <w:t>[ ]</w:t>
            </w:r>
          </w:p>
        </w:tc>
      </w:tr>
      <w:tr>
        <w:tc>
          <w:tcPr>
            <w:tcW w:type="dxa" w:w="2395"/>
          </w:tcPr>
          <w:p>
            <w:pPr>
              <w:spacing w:after="20"/>
            </w:pPr>
            <w:r>
              <w:rPr>
                <w:rFonts w:ascii="Segoe UI" w:hAnsi="Segoe UI" w:cs="Segoe UI" w:eastAsia="Segoe UI"/>
                <w:color w:val="101820"/>
                <w:sz w:val="18"/>
              </w:rPr>
              <w:t>Head of IT</w:t>
            </w:r>
          </w:p>
        </w:tc>
        <w:tc>
          <w:tcPr>
            <w:tcW w:type="dxa" w:w="907"/>
          </w:tcPr>
          <w:p>
            <w:pPr>
              <w:spacing w:after="20"/>
            </w:pPr>
            <w:r>
              <w:rPr>
                <w:rFonts w:ascii="Segoe UI" w:hAnsi="Segoe UI" w:cs="Segoe UI" w:eastAsia="Segoe UI"/>
                <w:color w:val="101820"/>
                <w:sz w:val="18"/>
              </w:rPr>
              <w:t>[ ]</w:t>
            </w:r>
          </w:p>
        </w:tc>
        <w:tc>
          <w:tcPr>
            <w:tcW w:type="dxa" w:w="4805"/>
          </w:tcPr>
          <w:p>
            <w:pPr>
              <w:spacing w:after="20"/>
            </w:pPr>
            <w:r>
              <w:rPr>
                <w:rFonts w:ascii="Segoe UI" w:hAnsi="Segoe UI" w:cs="Segoe UI" w:eastAsia="Segoe UI"/>
                <w:color w:val="101820"/>
                <w:sz w:val="18"/>
              </w:rPr>
              <w:t>[ ]</w:t>
            </w:r>
          </w:p>
        </w:tc>
        <w:tc>
          <w:tcPr>
            <w:tcW w:type="dxa" w:w="907"/>
          </w:tcPr>
          <w:p>
            <w:pPr>
              <w:spacing w:after="20"/>
            </w:pPr>
            <w:r>
              <w:rPr>
                <w:rFonts w:ascii="Segoe UI" w:hAnsi="Segoe UI" w:cs="Segoe UI" w:eastAsia="Segoe UI"/>
                <w:color w:val="101820"/>
                <w:sz w:val="18"/>
              </w:rPr>
              <w:t>[ ]</w:t>
            </w:r>
          </w:p>
        </w:tc>
      </w:tr>
      <w:tr>
        <w:tc>
          <w:tcPr>
            <w:tcW w:type="dxa" w:w="2395"/>
          </w:tcPr>
          <w:p>
            <w:pPr>
              <w:spacing w:after="20"/>
            </w:pPr>
            <w:r>
              <w:rPr>
                <w:rFonts w:ascii="Segoe UI" w:hAnsi="Segoe UI" w:cs="Segoe UI" w:eastAsia="Segoe UI"/>
                <w:color w:val="101820"/>
                <w:sz w:val="18"/>
              </w:rPr>
              <w:t>Sponsor</w:t>
            </w:r>
          </w:p>
        </w:tc>
        <w:tc>
          <w:tcPr>
            <w:tcW w:type="dxa" w:w="907"/>
          </w:tcPr>
          <w:p>
            <w:pPr>
              <w:spacing w:after="20"/>
            </w:pPr>
            <w:r>
              <w:rPr>
                <w:rFonts w:ascii="Segoe UI" w:hAnsi="Segoe UI" w:cs="Segoe UI" w:eastAsia="Segoe UI"/>
                <w:color w:val="101820"/>
                <w:sz w:val="18"/>
              </w:rPr>
              <w:t>[ ]</w:t>
            </w:r>
          </w:p>
        </w:tc>
        <w:tc>
          <w:tcPr>
            <w:tcW w:type="dxa" w:w="4805"/>
          </w:tcPr>
          <w:p>
            <w:pPr>
              <w:spacing w:after="20"/>
            </w:pPr>
            <w:r>
              <w:rPr>
                <w:rFonts w:ascii="Segoe UI" w:hAnsi="Segoe UI" w:cs="Segoe UI" w:eastAsia="Segoe UI"/>
                <w:color w:val="101820"/>
                <w:sz w:val="18"/>
              </w:rPr>
              <w:t>[ ]</w:t>
            </w:r>
          </w:p>
        </w:tc>
        <w:tc>
          <w:tcPr>
            <w:tcW w:type="dxa" w:w="907"/>
          </w:tcPr>
          <w:p>
            <w:pPr>
              <w:spacing w:after="20"/>
            </w:pPr>
            <w:r>
              <w:rPr>
                <w:rFonts w:ascii="Segoe UI" w:hAnsi="Segoe UI" w:cs="Segoe UI" w:eastAsia="Segoe UI"/>
                <w:color w:val="101820"/>
                <w:sz w:val="18"/>
              </w:rPr>
              <w:t>[ ]</w:t>
            </w:r>
          </w:p>
        </w:tc>
      </w:tr>
    </w:tbl>
    <w:p>
      <w:pPr>
        <w:pStyle w:val="Heading1"/>
        <w:pageBreakBefore/>
      </w:pPr>
      <w:r>
        <w:rPr>
          <w:rFonts w:ascii="Segoe UI" w:hAnsi="Segoe UI" w:cs="Segoe UI" w:eastAsia="Segoe UI"/>
          <w:b/>
          <w:color w:val="0F4761"/>
          <w:sz w:val="32"/>
        </w:rPr>
        <w:t>5.  Part B: Records of processing activities</w:t>
      </w:r>
    </w:p>
    <w:p>
      <w:pPr>
        <w:pStyle w:val="Heading2"/>
      </w:pPr>
      <w:r>
        <w:rPr>
          <w:rFonts w:ascii="Segoe UI" w:hAnsi="Segoe UI" w:cs="Segoe UI" w:eastAsia="Segoe UI"/>
          <w:b/>
          <w:color w:val="0F4761"/>
          <w:sz w:val="26"/>
        </w:rPr>
        <w:t>5.1  Controller and processor</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035"/>
        <w:gridCol w:w="6979"/>
      </w:tblGrid>
      <w:tr>
        <w:trPr>
          <w:tblHeader w:val="true"/>
        </w:trPr>
        <w:tc>
          <w:tcPr>
            <w:tcW w:type="dxa" w:w="2035"/>
            <w:shd w:val="clear" w:color="auto" w:fill="DCE9F7"/>
          </w:tcPr>
          <w:p>
            <w:pPr>
              <w:spacing w:after="20"/>
            </w:pPr>
            <w:r>
              <w:rPr>
                <w:rFonts w:ascii="Segoe UI" w:hAnsi="Segoe UI" w:cs="Segoe UI" w:eastAsia="Segoe UI"/>
                <w:b/>
                <w:color w:val="0F4761"/>
                <w:sz w:val="18"/>
              </w:rPr>
              <w:t>Field</w:t>
            </w:r>
          </w:p>
        </w:tc>
        <w:tc>
          <w:tcPr>
            <w:tcW w:type="dxa" w:w="6979"/>
            <w:shd w:val="clear" w:color="auto" w:fill="DCE9F7"/>
          </w:tcPr>
          <w:p>
            <w:pPr>
              <w:spacing w:after="20"/>
            </w:pPr>
            <w:r>
              <w:rPr>
                <w:rFonts w:ascii="Segoe UI" w:hAnsi="Segoe UI" w:cs="Segoe UI" w:eastAsia="Segoe UI"/>
                <w:b/>
                <w:color w:val="0F4761"/>
                <w:sz w:val="18"/>
              </w:rPr>
              <w:t>Entry</w:t>
            </w:r>
          </w:p>
        </w:tc>
      </w:tr>
      <w:tr>
        <w:tc>
          <w:tcPr>
            <w:tcW w:type="dxa" w:w="2035"/>
          </w:tcPr>
          <w:p>
            <w:pPr>
              <w:spacing w:after="20"/>
            </w:pPr>
            <w:r>
              <w:rPr>
                <w:rFonts w:ascii="Segoe UI" w:hAnsi="Segoe UI" w:cs="Segoe UI" w:eastAsia="Segoe UI"/>
                <w:color w:val="101820"/>
                <w:sz w:val="18"/>
              </w:rPr>
              <w:t>Controller</w:t>
            </w:r>
          </w:p>
        </w:tc>
        <w:tc>
          <w:tcPr>
            <w:tcW w:type="dxa" w:w="6979"/>
          </w:tcPr>
          <w:p>
            <w:pPr>
              <w:spacing w:after="20"/>
            </w:pPr>
            <w:r>
              <w:rPr>
                <w:rFonts w:ascii="Segoe UI" w:hAnsi="Segoe UI" w:cs="Segoe UI" w:eastAsia="Segoe UI"/>
                <w:color w:val="101820"/>
                <w:sz w:val="18"/>
              </w:rPr>
              <w:t>[Broker legal name], [address], [NPC registration number, if registered]</w:t>
            </w:r>
          </w:p>
        </w:tc>
      </w:tr>
      <w:tr>
        <w:tc>
          <w:tcPr>
            <w:tcW w:type="dxa" w:w="2035"/>
          </w:tcPr>
          <w:p>
            <w:pPr>
              <w:spacing w:after="20"/>
            </w:pPr>
            <w:r>
              <w:rPr>
                <w:rFonts w:ascii="Segoe UI" w:hAnsi="Segoe UI" w:cs="Segoe UI" w:eastAsia="Segoe UI"/>
                <w:color w:val="101820"/>
                <w:sz w:val="18"/>
              </w:rPr>
              <w:t>DPO</w:t>
            </w:r>
          </w:p>
        </w:tc>
        <w:tc>
          <w:tcPr>
            <w:tcW w:type="dxa" w:w="6979"/>
          </w:tcPr>
          <w:p>
            <w:pPr>
              <w:spacing w:after="20"/>
            </w:pPr>
            <w:r>
              <w:rPr>
                <w:rFonts w:ascii="Segoe UI" w:hAnsi="Segoe UI" w:cs="Segoe UI" w:eastAsia="Segoe UI"/>
                <w:color w:val="101820"/>
                <w:sz w:val="18"/>
              </w:rPr>
              <w:t>[name, e-mail, telephone]</w:t>
            </w:r>
          </w:p>
        </w:tc>
      </w:tr>
      <w:tr>
        <w:tc>
          <w:tcPr>
            <w:tcW w:type="dxa" w:w="2035"/>
          </w:tcPr>
          <w:p>
            <w:pPr>
              <w:spacing w:after="20"/>
            </w:pPr>
            <w:r>
              <w:rPr>
                <w:rFonts w:ascii="Segoe UI" w:hAnsi="Segoe UI" w:cs="Segoe UI" w:eastAsia="Segoe UI"/>
                <w:color w:val="101820"/>
                <w:sz w:val="18"/>
              </w:rPr>
              <w:t>Processor</w:t>
            </w:r>
          </w:p>
        </w:tc>
        <w:tc>
          <w:tcPr>
            <w:tcW w:type="dxa" w:w="6979"/>
          </w:tcPr>
          <w:p>
            <w:pPr>
              <w:spacing w:after="20"/>
            </w:pPr>
            <w:r>
              <w:rPr>
                <w:rFonts w:ascii="Segoe UI" w:hAnsi="Segoe UI" w:cs="Segoe UI" w:eastAsia="Segoe UI"/>
                <w:color w:val="101820"/>
                <w:sz w:val="18"/>
              </w:rPr>
              <w:t>iorta TechNXT Corp., hosting and support of iNXT BrokerVerse OOTB, Data Processing Agreement dated [date]</w:t>
            </w:r>
          </w:p>
        </w:tc>
      </w:tr>
      <w:tr>
        <w:tc>
          <w:tcPr>
            <w:tcW w:type="dxa" w:w="2035"/>
          </w:tcPr>
          <w:p>
            <w:pPr>
              <w:spacing w:after="20"/>
            </w:pPr>
            <w:r>
              <w:rPr>
                <w:rFonts w:ascii="Segoe UI" w:hAnsi="Segoe UI" w:cs="Segoe UI" w:eastAsia="Segoe UI"/>
                <w:color w:val="101820"/>
                <w:sz w:val="18"/>
              </w:rPr>
              <w:t>Sub-processors</w:t>
            </w:r>
          </w:p>
        </w:tc>
        <w:tc>
          <w:tcPr>
            <w:tcW w:type="dxa" w:w="6979"/>
          </w:tcPr>
          <w:p>
            <w:pPr>
              <w:spacing w:after="20"/>
            </w:pPr>
            <w:r>
              <w:rPr>
                <w:rFonts w:ascii="Segoe UI" w:hAnsi="Segoe UI" w:cs="Segoe UI" w:eastAsia="Segoe UI"/>
                <w:color w:val="101820"/>
                <w:sz w:val="18"/>
              </w:rPr>
              <w:t>As in Annex 3 of the Data Processing Agreement: [hosting provider and region]; [e-mail provider, if any]; [support tooling]</w:t>
            </w:r>
          </w:p>
        </w:tc>
      </w:tr>
      <w:tr>
        <w:tc>
          <w:tcPr>
            <w:tcW w:type="dxa" w:w="2035"/>
          </w:tcPr>
          <w:p>
            <w:pPr>
              <w:spacing w:after="20"/>
            </w:pPr>
            <w:r>
              <w:rPr>
                <w:rFonts w:ascii="Segoe UI" w:hAnsi="Segoe UI" w:cs="Segoe UI" w:eastAsia="Segoe UI"/>
                <w:color w:val="101820"/>
                <w:sz w:val="18"/>
              </w:rPr>
              <w:t>Systems</w:t>
            </w:r>
          </w:p>
        </w:tc>
        <w:tc>
          <w:tcPr>
            <w:tcW w:type="dxa" w:w="6979"/>
          </w:tcPr>
          <w:p>
            <w:pPr>
              <w:spacing w:after="20"/>
            </w:pPr>
            <w:r>
              <w:rPr>
                <w:rFonts w:ascii="Segoe UI" w:hAnsi="Segoe UI" w:cs="Segoe UI" w:eastAsia="Segoe UI"/>
                <w:color w:val="101820"/>
                <w:sz w:val="18"/>
              </w:rPr>
              <w:t>iNXT BrokerVerse OOTB; [other systems]</w:t>
            </w:r>
          </w:p>
        </w:tc>
      </w:tr>
    </w:tbl>
    <w:p>
      <w:pPr>
        <w:spacing w:after="80"/>
      </w:pPr>
    </w:p>
    <w:p>
      <w:pPr>
        <w:pStyle w:val="Heading2"/>
      </w:pPr>
      <w:r>
        <w:rPr>
          <w:rFonts w:ascii="Segoe UI" w:hAnsi="Segoe UI" w:cs="Segoe UI" w:eastAsia="Segoe UI"/>
          <w:b/>
          <w:color w:val="0F4761"/>
          <w:sz w:val="26"/>
        </w:rPr>
        <w:t>5.2  Processing activities</w:t>
      </w:r>
    </w:p>
    <w:p>
      <w:pPr>
        <w:spacing w:after="120" w:line="276" w:lineRule="auto"/>
      </w:pPr>
      <w:r>
        <w:rPr>
          <w:rFonts w:ascii="Segoe UI" w:hAnsi="Segoe UI" w:cs="Segoe UI" w:eastAsia="Segoe UI"/>
          <w:color w:val="101820"/>
          <w:sz w:val="21"/>
        </w:rPr>
        <w:t>One row per activity. The columns follow what the IRR expects the records to show: purpose, data subjects, categories of data, recipients, transfers, retention and security. The legal basis is the DPO's decision; the entries are suggestions.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661"/>
        <w:gridCol w:w="1210"/>
        <w:gridCol w:w="1103"/>
        <w:gridCol w:w="1166"/>
        <w:gridCol w:w="1263"/>
        <w:gridCol w:w="1183"/>
        <w:gridCol w:w="1166"/>
        <w:gridCol w:w="1263"/>
      </w:tblGrid>
      <w:tr>
        <w:trPr>
          <w:tblHeader w:val="true"/>
        </w:trPr>
        <w:tc>
          <w:tcPr>
            <w:tcW w:type="dxa" w:w="661"/>
            <w:shd w:val="clear" w:color="auto" w:fill="DCE9F7"/>
          </w:tcPr>
          <w:p>
            <w:pPr>
              <w:spacing w:after="20"/>
            </w:pPr>
            <w:r>
              <w:rPr>
                <w:rFonts w:ascii="Segoe UI" w:hAnsi="Segoe UI" w:cs="Segoe UI" w:eastAsia="Segoe UI"/>
                <w:b/>
                <w:color w:val="0F4761"/>
                <w:sz w:val="16"/>
              </w:rPr>
              <w:t>No.</w:t>
            </w:r>
          </w:p>
        </w:tc>
        <w:tc>
          <w:tcPr>
            <w:tcW w:type="dxa" w:w="1210"/>
            <w:shd w:val="clear" w:color="auto" w:fill="DCE9F7"/>
          </w:tcPr>
          <w:p>
            <w:pPr>
              <w:spacing w:after="20"/>
            </w:pPr>
            <w:r>
              <w:rPr>
                <w:rFonts w:ascii="Segoe UI" w:hAnsi="Segoe UI" w:cs="Segoe UI" w:eastAsia="Segoe UI"/>
                <w:b/>
                <w:color w:val="0F4761"/>
                <w:sz w:val="16"/>
              </w:rPr>
              <w:t>Activity and purpose</w:t>
            </w:r>
          </w:p>
        </w:tc>
        <w:tc>
          <w:tcPr>
            <w:tcW w:type="dxa" w:w="1103"/>
            <w:shd w:val="clear" w:color="auto" w:fill="DCE9F7"/>
          </w:tcPr>
          <w:p>
            <w:pPr>
              <w:spacing w:after="20"/>
            </w:pPr>
            <w:r>
              <w:rPr>
                <w:rFonts w:ascii="Segoe UI" w:hAnsi="Segoe UI" w:cs="Segoe UI" w:eastAsia="Segoe UI"/>
                <w:b/>
                <w:color w:val="0F4761"/>
                <w:sz w:val="16"/>
              </w:rPr>
              <w:t>Data subjects</w:t>
            </w:r>
          </w:p>
        </w:tc>
        <w:tc>
          <w:tcPr>
            <w:tcW w:type="dxa" w:w="1166"/>
            <w:shd w:val="clear" w:color="auto" w:fill="DCE9F7"/>
          </w:tcPr>
          <w:p>
            <w:pPr>
              <w:spacing w:after="20"/>
            </w:pPr>
            <w:r>
              <w:rPr>
                <w:rFonts w:ascii="Segoe UI" w:hAnsi="Segoe UI" w:cs="Segoe UI" w:eastAsia="Segoe UI"/>
                <w:b/>
                <w:color w:val="0F4761"/>
                <w:sz w:val="16"/>
              </w:rPr>
              <w:t>Personal data (sensitive in bold)</w:t>
            </w:r>
          </w:p>
        </w:tc>
        <w:tc>
          <w:tcPr>
            <w:tcW w:type="dxa" w:w="1263"/>
            <w:shd w:val="clear" w:color="auto" w:fill="DCE9F7"/>
          </w:tcPr>
          <w:p>
            <w:pPr>
              <w:spacing w:after="20"/>
            </w:pPr>
            <w:r>
              <w:rPr>
                <w:rFonts w:ascii="Segoe UI" w:hAnsi="Segoe UI" w:cs="Segoe UI" w:eastAsia="Segoe UI"/>
                <w:b/>
                <w:color w:val="0F4761"/>
                <w:sz w:val="16"/>
              </w:rPr>
              <w:t>Where in BrokerVerse</w:t>
            </w:r>
          </w:p>
        </w:tc>
        <w:tc>
          <w:tcPr>
            <w:tcW w:type="dxa" w:w="1183"/>
            <w:shd w:val="clear" w:color="auto" w:fill="DCE9F7"/>
          </w:tcPr>
          <w:p>
            <w:pPr>
              <w:spacing w:after="20"/>
            </w:pPr>
            <w:r>
              <w:rPr>
                <w:rFonts w:ascii="Segoe UI" w:hAnsi="Segoe UI" w:cs="Segoe UI" w:eastAsia="Segoe UI"/>
                <w:b/>
                <w:color w:val="0F4761"/>
                <w:sz w:val="16"/>
              </w:rPr>
              <w:t>Legal basis (to confirm)</w:t>
            </w:r>
          </w:p>
        </w:tc>
        <w:tc>
          <w:tcPr>
            <w:tcW w:type="dxa" w:w="1166"/>
            <w:shd w:val="clear" w:color="auto" w:fill="DCE9F7"/>
          </w:tcPr>
          <w:p>
            <w:pPr>
              <w:spacing w:after="20"/>
            </w:pPr>
            <w:r>
              <w:rPr>
                <w:rFonts w:ascii="Segoe UI" w:hAnsi="Segoe UI" w:cs="Segoe UI" w:eastAsia="Segoe UI"/>
                <w:b/>
                <w:color w:val="0F4761"/>
                <w:sz w:val="16"/>
              </w:rPr>
              <w:t>Recipients</w:t>
            </w:r>
          </w:p>
        </w:tc>
        <w:tc>
          <w:tcPr>
            <w:tcW w:type="dxa" w:w="1263"/>
            <w:shd w:val="clear" w:color="auto" w:fill="DCE9F7"/>
          </w:tcPr>
          <w:p>
            <w:pPr>
              <w:spacing w:after="20"/>
            </w:pPr>
            <w:r>
              <w:rPr>
                <w:rFonts w:ascii="Segoe UI" w:hAnsi="Segoe UI" w:cs="Segoe UI" w:eastAsia="Segoe UI"/>
                <w:b/>
                <w:color w:val="0F4761"/>
                <w:sz w:val="16"/>
              </w:rPr>
              <w:t>Retention</w:t>
            </w:r>
          </w:p>
        </w:tc>
      </w:tr>
      <w:tr>
        <w:tc>
          <w:tcPr>
            <w:tcW w:type="dxa" w:w="661"/>
          </w:tcPr>
          <w:p>
            <w:pPr>
              <w:spacing w:after="20"/>
            </w:pPr>
            <w:r>
              <w:rPr>
                <w:rFonts w:ascii="Segoe UI" w:hAnsi="Segoe UI" w:cs="Segoe UI" w:eastAsia="Segoe UI"/>
                <w:color w:val="101820"/>
                <w:sz w:val="16"/>
              </w:rPr>
              <w:t>1</w:t>
            </w:r>
          </w:p>
        </w:tc>
        <w:tc>
          <w:tcPr>
            <w:tcW w:type="dxa" w:w="1210"/>
          </w:tcPr>
          <w:p>
            <w:pPr>
              <w:spacing w:after="20"/>
            </w:pPr>
            <w:r>
              <w:rPr>
                <w:rFonts w:ascii="Segoe UI" w:hAnsi="Segoe UI" w:cs="Segoe UI" w:eastAsia="Segoe UI"/>
                <w:color w:val="101820"/>
                <w:sz w:val="16"/>
              </w:rPr>
              <w:t>Prospecting and quotation: record prospects, price and send quotations</w:t>
            </w:r>
          </w:p>
        </w:tc>
        <w:tc>
          <w:tcPr>
            <w:tcW w:type="dxa" w:w="1103"/>
          </w:tcPr>
          <w:p>
            <w:pPr>
              <w:spacing w:after="20"/>
            </w:pPr>
            <w:r>
              <w:rPr>
                <w:rFonts w:ascii="Segoe UI" w:hAnsi="Segoe UI" w:cs="Segoe UI" w:eastAsia="Segoe UI"/>
                <w:color w:val="101820"/>
                <w:sz w:val="16"/>
              </w:rPr>
              <w:t>Prospects, contact persons</w:t>
            </w:r>
          </w:p>
        </w:tc>
        <w:tc>
          <w:tcPr>
            <w:tcW w:type="dxa" w:w="1166"/>
          </w:tcPr>
          <w:p>
            <w:pPr>
              <w:spacing w:after="20"/>
            </w:pPr>
            <w:r>
              <w:rPr>
                <w:rFonts w:ascii="Segoe UI" w:hAnsi="Segoe UI" w:cs="Segoe UI" w:eastAsia="Segoe UI"/>
                <w:color w:val="101820"/>
                <w:sz w:val="16"/>
              </w:rPr>
              <w:t xml:space="preserve">Name, company, e-mail, phone, address, gender, </w:t>
            </w:r>
            <w:r>
              <w:rPr>
                <w:rFonts w:ascii="Segoe UI" w:hAnsi="Segoe UI" w:cs="Segoe UI" w:eastAsia="Segoe UI"/>
                <w:b/>
                <w:color w:val="101820"/>
                <w:sz w:val="16"/>
              </w:rPr>
              <w:t>birth date</w:t>
            </w:r>
            <w:r>
              <w:rPr>
                <w:rFonts w:ascii="Segoe UI" w:hAnsi="Segoe UI" w:cs="Segoe UI" w:eastAsia="Segoe UI"/>
                <w:color w:val="101820"/>
                <w:sz w:val="16"/>
              </w:rPr>
              <w:t xml:space="preserve">, </w:t>
            </w:r>
            <w:r>
              <w:rPr>
                <w:rFonts w:ascii="Segoe UI" w:hAnsi="Segoe UI" w:cs="Segoe UI" w:eastAsia="Segoe UI"/>
                <w:b/>
                <w:color w:val="101820"/>
                <w:sz w:val="16"/>
              </w:rPr>
              <w:t>TIN</w:t>
            </w:r>
            <w:r>
              <w:rPr>
                <w:rFonts w:ascii="Segoe UI" w:hAnsi="Segoe UI" w:cs="Segoe UI" w:eastAsia="Segoe UI"/>
                <w:color w:val="101820"/>
                <w:sz w:val="16"/>
              </w:rPr>
              <w:t xml:space="preserve"> (corporate)</w:t>
            </w:r>
          </w:p>
        </w:tc>
        <w:tc>
          <w:tcPr>
            <w:tcW w:type="dxa" w:w="1263"/>
          </w:tcPr>
          <w:p>
            <w:pPr>
              <w:spacing w:after="20"/>
            </w:pPr>
            <w:r>
              <w:rPr>
                <w:rFonts w:ascii="Consolas" w:hAnsi="Consolas" w:cs="Consolas" w:eastAsia="Consolas"/>
                <w:color w:val="101820"/>
                <w:sz w:val="14"/>
              </w:rPr>
              <w:t>leads</w:t>
            </w:r>
            <w:r>
              <w:rPr>
                <w:rFonts w:ascii="Segoe UI" w:hAnsi="Segoe UI" w:cs="Segoe UI" w:eastAsia="Segoe UI"/>
                <w:color w:val="101820"/>
                <w:sz w:val="16"/>
              </w:rPr>
              <w:t xml:space="preserve">, </w:t>
            </w:r>
            <w:r>
              <w:rPr>
                <w:rFonts w:ascii="Consolas" w:hAnsi="Consolas" w:cs="Consolas" w:eastAsia="Consolas"/>
                <w:color w:val="101820"/>
                <w:sz w:val="14"/>
              </w:rPr>
              <w:t>quotes</w:t>
            </w:r>
            <w:r>
              <w:rPr>
                <w:rFonts w:ascii="Segoe UI" w:hAnsi="Segoe UI" w:cs="Segoe UI" w:eastAsia="Segoe UI"/>
                <w:color w:val="101820"/>
                <w:sz w:val="16"/>
              </w:rPr>
              <w:t xml:space="preserve">, </w:t>
            </w:r>
            <w:r>
              <w:rPr>
                <w:rFonts w:ascii="Consolas" w:hAnsi="Consolas" w:cs="Consolas" w:eastAsia="Consolas"/>
                <w:color w:val="101820"/>
                <w:sz w:val="14"/>
              </w:rPr>
              <w:t>package_quotes</w:t>
            </w:r>
            <w:r>
              <w:rPr>
                <w:rFonts w:ascii="Segoe UI" w:hAnsi="Segoe UI" w:cs="Segoe UI" w:eastAsia="Segoe UI"/>
                <w:color w:val="101820"/>
                <w:sz w:val="16"/>
              </w:rPr>
              <w:t>; Operations &gt; Sales &amp; Marketing</w:t>
            </w:r>
          </w:p>
        </w:tc>
        <w:tc>
          <w:tcPr>
            <w:tcW w:type="dxa" w:w="1183"/>
          </w:tcPr>
          <w:p>
            <w:pPr>
              <w:spacing w:after="20"/>
            </w:pPr>
            <w:r>
              <w:rPr>
                <w:rFonts w:ascii="Segoe UI" w:hAnsi="Segoe UI" w:cs="Segoe UI" w:eastAsia="Segoe UI"/>
                <w:color w:val="101820"/>
                <w:sz w:val="16"/>
              </w:rPr>
              <w:t>Steps at the request of the data subject before a contract; consent for marketing</w:t>
            </w:r>
          </w:p>
        </w:tc>
        <w:tc>
          <w:tcPr>
            <w:tcW w:type="dxa" w:w="1166"/>
          </w:tcPr>
          <w:p>
            <w:pPr>
              <w:spacing w:after="20"/>
            </w:pPr>
            <w:r>
              <w:rPr>
                <w:rFonts w:ascii="Segoe UI" w:hAnsi="Segoe UI" w:cs="Segoe UI" w:eastAsia="Segoe UI"/>
                <w:color w:val="101820"/>
                <w:sz w:val="16"/>
              </w:rPr>
              <w:t>Insurers (quotation submitted); client by e-mail</w:t>
            </w:r>
          </w:p>
        </w:tc>
        <w:tc>
          <w:tcPr>
            <w:tcW w:type="dxa" w:w="1263"/>
          </w:tcPr>
          <w:p>
            <w:pPr>
              <w:spacing w:after="20"/>
            </w:pPr>
            <w:r>
              <w:rPr>
                <w:rFonts w:ascii="Segoe UI" w:hAnsi="Segoe UI" w:cs="Segoe UI" w:eastAsia="Segoe UI"/>
                <w:color w:val="101820"/>
                <w:sz w:val="16"/>
              </w:rPr>
              <w:t>[3 years if not converted, then anonymise or delete]</w:t>
            </w:r>
          </w:p>
        </w:tc>
      </w:tr>
      <w:tr>
        <w:tc>
          <w:tcPr>
            <w:tcW w:type="dxa" w:w="661"/>
          </w:tcPr>
          <w:p>
            <w:pPr>
              <w:spacing w:after="20"/>
            </w:pPr>
            <w:r>
              <w:rPr>
                <w:rFonts w:ascii="Segoe UI" w:hAnsi="Segoe UI" w:cs="Segoe UI" w:eastAsia="Segoe UI"/>
                <w:color w:val="101820"/>
                <w:sz w:val="16"/>
              </w:rPr>
              <w:t>2</w:t>
            </w:r>
          </w:p>
        </w:tc>
        <w:tc>
          <w:tcPr>
            <w:tcW w:type="dxa" w:w="1210"/>
          </w:tcPr>
          <w:p>
            <w:pPr>
              <w:spacing w:after="20"/>
            </w:pPr>
            <w:r>
              <w:rPr>
                <w:rFonts w:ascii="Segoe UI" w:hAnsi="Segoe UI" w:cs="Segoe UI" w:eastAsia="Segoe UI"/>
                <w:color w:val="101820"/>
                <w:sz w:val="16"/>
              </w:rPr>
              <w:t>Placement with insurers</w:t>
            </w:r>
          </w:p>
        </w:tc>
        <w:tc>
          <w:tcPr>
            <w:tcW w:type="dxa" w:w="1103"/>
          </w:tcPr>
          <w:p>
            <w:pPr>
              <w:spacing w:after="20"/>
            </w:pPr>
            <w:r>
              <w:rPr>
                <w:rFonts w:ascii="Segoe UI" w:hAnsi="Segoe UI" w:cs="Segoe UI" w:eastAsia="Segoe UI"/>
                <w:color w:val="101820"/>
                <w:sz w:val="16"/>
              </w:rPr>
              <w:t>Clients, insured persons</w:t>
            </w:r>
          </w:p>
        </w:tc>
        <w:tc>
          <w:tcPr>
            <w:tcW w:type="dxa" w:w="1166"/>
          </w:tcPr>
          <w:p>
            <w:pPr>
              <w:spacing w:after="20"/>
            </w:pPr>
            <w:r>
              <w:rPr>
                <w:rFonts w:ascii="Segoe UI" w:hAnsi="Segoe UI" w:cs="Segoe UI" w:eastAsia="Segoe UI"/>
                <w:color w:val="101820"/>
                <w:sz w:val="16"/>
              </w:rPr>
              <w:t>Insured name, risk details, vehicle details, property location</w:t>
            </w:r>
          </w:p>
        </w:tc>
        <w:tc>
          <w:tcPr>
            <w:tcW w:type="dxa" w:w="1263"/>
          </w:tcPr>
          <w:p>
            <w:pPr>
              <w:spacing w:after="20"/>
            </w:pPr>
            <w:r>
              <w:rPr>
                <w:rFonts w:ascii="Consolas" w:hAnsi="Consolas" w:cs="Consolas" w:eastAsia="Consolas"/>
                <w:color w:val="101820"/>
                <w:sz w:val="14"/>
              </w:rPr>
              <w:t>broker_slips</w:t>
            </w:r>
            <w:r>
              <w:rPr>
                <w:rFonts w:ascii="Segoe UI" w:hAnsi="Segoe UI" w:cs="Segoe UI" w:eastAsia="Segoe UI"/>
                <w:color w:val="101820"/>
                <w:sz w:val="16"/>
              </w:rPr>
              <w:t xml:space="preserve">, </w:t>
            </w:r>
            <w:r>
              <w:rPr>
                <w:rFonts w:ascii="Consolas" w:hAnsi="Consolas" w:cs="Consolas" w:eastAsia="Consolas"/>
                <w:color w:val="101820"/>
                <w:sz w:val="14"/>
              </w:rPr>
              <w:t>placements</w:t>
            </w:r>
            <w:r>
              <w:rPr>
                <w:rFonts w:ascii="Segoe UI" w:hAnsi="Segoe UI" w:cs="Segoe UI" w:eastAsia="Segoe UI"/>
                <w:color w:val="101820"/>
                <w:sz w:val="16"/>
              </w:rPr>
              <w:t>; Request for Quotation, Placement Slips</w:t>
            </w:r>
          </w:p>
        </w:tc>
        <w:tc>
          <w:tcPr>
            <w:tcW w:type="dxa" w:w="1183"/>
          </w:tcPr>
          <w:p>
            <w:pPr>
              <w:spacing w:after="20"/>
            </w:pPr>
            <w:r>
              <w:rPr>
                <w:rFonts w:ascii="Segoe UI" w:hAnsi="Segoe UI" w:cs="Segoe UI" w:eastAsia="Segoe UI"/>
                <w:color w:val="101820"/>
                <w:sz w:val="16"/>
              </w:rPr>
              <w:t>Contract with the data subject</w:t>
            </w:r>
          </w:p>
        </w:tc>
        <w:tc>
          <w:tcPr>
            <w:tcW w:type="dxa" w:w="1166"/>
          </w:tcPr>
          <w:p>
            <w:pPr>
              <w:spacing w:after="20"/>
            </w:pPr>
            <w:r>
              <w:rPr>
                <w:rFonts w:ascii="Segoe UI" w:hAnsi="Segoe UI" w:cs="Segoe UI" w:eastAsia="Segoe UI"/>
                <w:color w:val="101820"/>
                <w:sz w:val="16"/>
              </w:rPr>
              <w:t>Insurers and co-insurers</w:t>
            </w:r>
          </w:p>
        </w:tc>
        <w:tc>
          <w:tcPr>
            <w:tcW w:type="dxa" w:w="1263"/>
          </w:tcPr>
          <w:p>
            <w:pPr>
              <w:spacing w:after="20"/>
            </w:pPr>
            <w:r>
              <w:rPr>
                <w:rFonts w:ascii="Segoe UI" w:hAnsi="Segoe UI" w:cs="Segoe UI" w:eastAsia="Segoe UI"/>
                <w:color w:val="101820"/>
                <w:sz w:val="16"/>
              </w:rPr>
              <w:t>[Life of the policy plus 10 years]</w:t>
            </w:r>
          </w:p>
        </w:tc>
      </w:tr>
      <w:tr>
        <w:tc>
          <w:tcPr>
            <w:tcW w:type="dxa" w:w="661"/>
          </w:tcPr>
          <w:p>
            <w:pPr>
              <w:spacing w:after="20"/>
            </w:pPr>
            <w:r>
              <w:rPr>
                <w:rFonts w:ascii="Segoe UI" w:hAnsi="Segoe UI" w:cs="Segoe UI" w:eastAsia="Segoe UI"/>
                <w:color w:val="101820"/>
                <w:sz w:val="16"/>
              </w:rPr>
              <w:t>3</w:t>
            </w:r>
          </w:p>
        </w:tc>
        <w:tc>
          <w:tcPr>
            <w:tcW w:type="dxa" w:w="1210"/>
          </w:tcPr>
          <w:p>
            <w:pPr>
              <w:spacing w:after="20"/>
            </w:pPr>
            <w:r>
              <w:rPr>
                <w:rFonts w:ascii="Segoe UI" w:hAnsi="Segoe UI" w:cs="Segoe UI" w:eastAsia="Segoe UI"/>
                <w:color w:val="101820"/>
                <w:sz w:val="16"/>
              </w:rPr>
              <w:t>Policy issue and servicing, including KYC</w:t>
            </w:r>
          </w:p>
        </w:tc>
        <w:tc>
          <w:tcPr>
            <w:tcW w:type="dxa" w:w="1103"/>
          </w:tcPr>
          <w:p>
            <w:pPr>
              <w:spacing w:after="20"/>
            </w:pPr>
            <w:r>
              <w:rPr>
                <w:rFonts w:ascii="Segoe UI" w:hAnsi="Segoe UI" w:cs="Segoe UI" w:eastAsia="Segoe UI"/>
                <w:color w:val="101820"/>
                <w:sz w:val="16"/>
              </w:rPr>
              <w:t>Clients, insured persons</w:t>
            </w:r>
          </w:p>
        </w:tc>
        <w:tc>
          <w:tcPr>
            <w:tcW w:type="dxa" w:w="1166"/>
          </w:tcPr>
          <w:p>
            <w:pPr>
              <w:spacing w:after="20"/>
            </w:pPr>
            <w:r>
              <w:rPr>
                <w:rFonts w:ascii="Segoe UI" w:hAnsi="Segoe UI" w:cs="Segoe UI" w:eastAsia="Segoe UI"/>
                <w:color w:val="101820"/>
                <w:sz w:val="16"/>
              </w:rPr>
              <w:t xml:space="preserve">Name, contact details, address, vehicle (plate, chassis, motor number), </w:t>
            </w:r>
            <w:r>
              <w:rPr>
                <w:rFonts w:ascii="Segoe UI" w:hAnsi="Segoe UI" w:cs="Segoe UI" w:eastAsia="Segoe UI"/>
                <w:b/>
                <w:color w:val="101820"/>
                <w:sz w:val="16"/>
              </w:rPr>
              <w:t>government ID type, number and image</w:t>
            </w:r>
            <w:r>
              <w:rPr>
                <w:rFonts w:ascii="Segoe UI" w:hAnsi="Segoe UI" w:cs="Segoe UI" w:eastAsia="Segoe UI"/>
                <w:color w:val="101820"/>
                <w:sz w:val="16"/>
              </w:rPr>
              <w:t xml:space="preserve">, </w:t>
            </w:r>
            <w:r>
              <w:rPr>
                <w:rFonts w:ascii="Segoe UI" w:hAnsi="Segoe UI" w:cs="Segoe UI" w:eastAsia="Segoe UI"/>
                <w:b/>
                <w:color w:val="101820"/>
                <w:sz w:val="16"/>
              </w:rPr>
              <w:t>TIN</w:t>
            </w:r>
            <w:r>
              <w:rPr>
                <w:rFonts w:ascii="Segoe UI" w:hAnsi="Segoe UI" w:cs="Segoe UI" w:eastAsia="Segoe UI"/>
                <w:color w:val="101820"/>
                <w:sz w:val="16"/>
              </w:rPr>
              <w:t xml:space="preserve">, </w:t>
            </w:r>
            <w:r>
              <w:rPr>
                <w:rFonts w:ascii="Segoe UI" w:hAnsi="Segoe UI" w:cs="Segoe UI" w:eastAsia="Segoe UI"/>
                <w:b/>
                <w:color w:val="101820"/>
                <w:sz w:val="16"/>
              </w:rPr>
              <w:t>birth date</w:t>
            </w:r>
          </w:p>
        </w:tc>
        <w:tc>
          <w:tcPr>
            <w:tcW w:type="dxa" w:w="1263"/>
          </w:tcPr>
          <w:p>
            <w:pPr>
              <w:spacing w:after="20"/>
            </w:pPr>
            <w:r>
              <w:rPr>
                <w:rFonts w:ascii="Consolas" w:hAnsi="Consolas" w:cs="Consolas" w:eastAsia="Consolas"/>
                <w:color w:val="101820"/>
                <w:sz w:val="14"/>
              </w:rPr>
              <w:t>clients</w:t>
            </w:r>
            <w:r>
              <w:rPr>
                <w:rFonts w:ascii="Segoe UI" w:hAnsi="Segoe UI" w:cs="Segoe UI" w:eastAsia="Segoe UI"/>
                <w:color w:val="101820"/>
                <w:sz w:val="16"/>
              </w:rPr>
              <w:t xml:space="preserve">, </w:t>
            </w:r>
            <w:r>
              <w:rPr>
                <w:rFonts w:ascii="Consolas" w:hAnsi="Consolas" w:cs="Consolas" w:eastAsia="Consolas"/>
                <w:color w:val="101820"/>
                <w:sz w:val="14"/>
              </w:rPr>
              <w:t>policies</w:t>
            </w:r>
            <w:r>
              <w:rPr>
                <w:rFonts w:ascii="Segoe UI" w:hAnsi="Segoe UI" w:cs="Segoe UI" w:eastAsia="Segoe UI"/>
                <w:color w:val="101820"/>
                <w:sz w:val="16"/>
              </w:rPr>
              <w:t xml:space="preserve">, </w:t>
            </w:r>
            <w:r>
              <w:rPr>
                <w:rFonts w:ascii="Consolas" w:hAnsi="Consolas" w:cs="Consolas" w:eastAsia="Consolas"/>
                <w:color w:val="101820"/>
                <w:sz w:val="14"/>
              </w:rPr>
              <w:t>endorsements</w:t>
            </w:r>
            <w:r>
              <w:rPr>
                <w:rFonts w:ascii="Segoe UI" w:hAnsi="Segoe UI" w:cs="Segoe UI" w:eastAsia="Segoe UI"/>
                <w:color w:val="101820"/>
                <w:sz w:val="16"/>
              </w:rPr>
              <w:t>, documents; Operations &gt; Policy, Clients</w:t>
            </w:r>
          </w:p>
        </w:tc>
        <w:tc>
          <w:tcPr>
            <w:tcW w:type="dxa" w:w="1183"/>
          </w:tcPr>
          <w:p>
            <w:pPr>
              <w:spacing w:after="20"/>
            </w:pPr>
            <w:r>
              <w:rPr>
                <w:rFonts w:ascii="Segoe UI" w:hAnsi="Segoe UI" w:cs="Segoe UI" w:eastAsia="Segoe UI"/>
                <w:color w:val="101820"/>
                <w:sz w:val="16"/>
              </w:rPr>
              <w:t>Contract; legal obligation (KYC, AMLA where it applies)</w:t>
            </w:r>
          </w:p>
        </w:tc>
        <w:tc>
          <w:tcPr>
            <w:tcW w:type="dxa" w:w="1166"/>
          </w:tcPr>
          <w:p>
            <w:pPr>
              <w:spacing w:after="20"/>
            </w:pPr>
            <w:r>
              <w:rPr>
                <w:rFonts w:ascii="Segoe UI" w:hAnsi="Segoe UI" w:cs="Segoe UI" w:eastAsia="Segoe UI"/>
                <w:color w:val="101820"/>
                <w:sz w:val="16"/>
              </w:rPr>
              <w:t>Insurers; client (policy schedule by e-mail)</w:t>
            </w:r>
          </w:p>
        </w:tc>
        <w:tc>
          <w:tcPr>
            <w:tcW w:type="dxa" w:w="1263"/>
          </w:tcPr>
          <w:p>
            <w:pPr>
              <w:spacing w:after="20"/>
            </w:pPr>
            <w:r>
              <w:rPr>
                <w:rFonts w:ascii="Segoe UI" w:hAnsi="Segoe UI" w:cs="Segoe UI" w:eastAsia="Segoe UI"/>
                <w:color w:val="101820"/>
                <w:sz w:val="16"/>
              </w:rPr>
              <w:t xml:space="preserve">[Life of the policy plus 10 years; </w:t>
            </w:r>
            <w:r>
              <w:rPr>
                <w:rFonts w:ascii="Consolas" w:hAnsi="Consolas" w:cs="Consolas" w:eastAsia="Consolas"/>
                <w:color w:val="101820"/>
                <w:sz w:val="14"/>
              </w:rPr>
              <w:t>privacy.retention_years</w:t>
            </w:r>
            <w:r>
              <w:rPr>
                <w:rFonts w:ascii="Segoe UI" w:hAnsi="Segoe UI" w:cs="Segoe UI" w:eastAsia="Segoe UI"/>
                <w:color w:val="101820"/>
                <w:sz w:val="16"/>
              </w:rPr>
              <w:t>]</w:t>
            </w:r>
          </w:p>
        </w:tc>
      </w:tr>
      <w:tr>
        <w:tc>
          <w:tcPr>
            <w:tcW w:type="dxa" w:w="661"/>
          </w:tcPr>
          <w:p>
            <w:pPr>
              <w:spacing w:after="20"/>
            </w:pPr>
            <w:r>
              <w:rPr>
                <w:rFonts w:ascii="Segoe UI" w:hAnsi="Segoe UI" w:cs="Segoe UI" w:eastAsia="Segoe UI"/>
                <w:color w:val="101820"/>
                <w:sz w:val="16"/>
              </w:rPr>
              <w:t>4</w:t>
            </w:r>
          </w:p>
        </w:tc>
        <w:tc>
          <w:tcPr>
            <w:tcW w:type="dxa" w:w="1210"/>
          </w:tcPr>
          <w:p>
            <w:pPr>
              <w:spacing w:after="20"/>
            </w:pPr>
            <w:r>
              <w:rPr>
                <w:rFonts w:ascii="Segoe UI" w:hAnsi="Segoe UI" w:cs="Segoe UI" w:eastAsia="Segoe UI"/>
                <w:color w:val="101820"/>
                <w:sz w:val="16"/>
              </w:rPr>
              <w:t>Claims handling</w:t>
            </w:r>
          </w:p>
        </w:tc>
        <w:tc>
          <w:tcPr>
            <w:tcW w:type="dxa" w:w="1103"/>
          </w:tcPr>
          <w:p>
            <w:pPr>
              <w:spacing w:after="20"/>
            </w:pPr>
            <w:r>
              <w:rPr>
                <w:rFonts w:ascii="Segoe UI" w:hAnsi="Segoe UI" w:cs="Segoe UI" w:eastAsia="Segoe UI"/>
                <w:color w:val="101820"/>
                <w:sz w:val="16"/>
              </w:rPr>
              <w:t>Clients, drivers, third parties, claimants, payees</w:t>
            </w:r>
          </w:p>
        </w:tc>
        <w:tc>
          <w:tcPr>
            <w:tcW w:type="dxa" w:w="1166"/>
          </w:tcPr>
          <w:p>
            <w:pPr>
              <w:spacing w:after="20"/>
            </w:pPr>
            <w:r>
              <w:rPr>
                <w:rFonts w:ascii="Segoe UI" w:hAnsi="Segoe UI" w:cs="Segoe UI" w:eastAsia="Segoe UI"/>
                <w:color w:val="101820"/>
                <w:sz w:val="16"/>
              </w:rPr>
              <w:t xml:space="preserve">Loss details and address, </w:t>
            </w:r>
            <w:r>
              <w:rPr>
                <w:rFonts w:ascii="Segoe UI" w:hAnsi="Segoe UI" w:cs="Segoe UI" w:eastAsia="Segoe UI"/>
                <w:b/>
                <w:color w:val="101820"/>
                <w:sz w:val="16"/>
              </w:rPr>
              <w:t>driver and third-party details</w:t>
            </w:r>
            <w:r>
              <w:rPr>
                <w:rFonts w:ascii="Segoe UI" w:hAnsi="Segoe UI" w:cs="Segoe UI" w:eastAsia="Segoe UI"/>
                <w:color w:val="101820"/>
                <w:sz w:val="16"/>
              </w:rPr>
              <w:t xml:space="preserve">, </w:t>
            </w:r>
            <w:r>
              <w:rPr>
                <w:rFonts w:ascii="Segoe UI" w:hAnsi="Segoe UI" w:cs="Segoe UI" w:eastAsia="Segoe UI"/>
                <w:b/>
                <w:color w:val="101820"/>
                <w:sz w:val="16"/>
              </w:rPr>
              <w:t>injury details where captured</w:t>
            </w:r>
            <w:r>
              <w:rPr>
                <w:rFonts w:ascii="Segoe UI" w:hAnsi="Segoe UI" w:cs="Segoe UI" w:eastAsia="Segoe UI"/>
                <w:color w:val="101820"/>
                <w:sz w:val="16"/>
              </w:rPr>
              <w:t>, payee and bank details, claim documents and photos</w:t>
            </w:r>
          </w:p>
        </w:tc>
        <w:tc>
          <w:tcPr>
            <w:tcW w:type="dxa" w:w="1263"/>
          </w:tcPr>
          <w:p>
            <w:pPr>
              <w:spacing w:after="20"/>
            </w:pPr>
            <w:r>
              <w:rPr>
                <w:rFonts w:ascii="Consolas" w:hAnsi="Consolas" w:cs="Consolas" w:eastAsia="Consolas"/>
                <w:color w:val="101820"/>
                <w:sz w:val="14"/>
              </w:rPr>
              <w:t>claims</w:t>
            </w:r>
            <w:r>
              <w:rPr>
                <w:rFonts w:ascii="Segoe UI" w:hAnsi="Segoe UI" w:cs="Segoe UI" w:eastAsia="Segoe UI"/>
                <w:color w:val="101820"/>
                <w:sz w:val="16"/>
              </w:rPr>
              <w:t>, claim documents; Operations &gt; Claims</w:t>
            </w:r>
          </w:p>
        </w:tc>
        <w:tc>
          <w:tcPr>
            <w:tcW w:type="dxa" w:w="1183"/>
          </w:tcPr>
          <w:p>
            <w:pPr>
              <w:spacing w:after="20"/>
            </w:pPr>
            <w:r>
              <w:rPr>
                <w:rFonts w:ascii="Segoe UI" w:hAnsi="Segoe UI" w:cs="Segoe UI" w:eastAsia="Segoe UI"/>
                <w:color w:val="101820"/>
                <w:sz w:val="16"/>
              </w:rPr>
              <w:t>Contract; establishment of legal claims</w:t>
            </w:r>
          </w:p>
        </w:tc>
        <w:tc>
          <w:tcPr>
            <w:tcW w:type="dxa" w:w="1166"/>
          </w:tcPr>
          <w:p>
            <w:pPr>
              <w:spacing w:after="20"/>
            </w:pPr>
            <w:r>
              <w:rPr>
                <w:rFonts w:ascii="Segoe UI" w:hAnsi="Segoe UI" w:cs="Segoe UI" w:eastAsia="Segoe UI"/>
                <w:color w:val="101820"/>
                <w:sz w:val="16"/>
              </w:rPr>
              <w:t>Insurers, adjusters, reinsurers (recoveries)</w:t>
            </w:r>
          </w:p>
        </w:tc>
        <w:tc>
          <w:tcPr>
            <w:tcW w:type="dxa" w:w="1263"/>
          </w:tcPr>
          <w:p>
            <w:pPr>
              <w:spacing w:after="20"/>
            </w:pPr>
            <w:r>
              <w:rPr>
                <w:rFonts w:ascii="Segoe UI" w:hAnsi="Segoe UI" w:cs="Segoe UI" w:eastAsia="Segoe UI"/>
                <w:color w:val="101820"/>
                <w:sz w:val="16"/>
              </w:rPr>
              <w:t>[Closure of the claim plus 10 years]</w:t>
            </w:r>
          </w:p>
        </w:tc>
      </w:tr>
      <w:tr>
        <w:tc>
          <w:tcPr>
            <w:tcW w:type="dxa" w:w="661"/>
          </w:tcPr>
          <w:p>
            <w:pPr>
              <w:spacing w:after="20"/>
            </w:pPr>
            <w:r>
              <w:rPr>
                <w:rFonts w:ascii="Segoe UI" w:hAnsi="Segoe UI" w:cs="Segoe UI" w:eastAsia="Segoe UI"/>
                <w:color w:val="101820"/>
                <w:sz w:val="16"/>
              </w:rPr>
              <w:t>5</w:t>
            </w:r>
          </w:p>
        </w:tc>
        <w:tc>
          <w:tcPr>
            <w:tcW w:type="dxa" w:w="1210"/>
          </w:tcPr>
          <w:p>
            <w:pPr>
              <w:spacing w:after="20"/>
            </w:pPr>
            <w:r>
              <w:rPr>
                <w:rFonts w:ascii="Segoe UI" w:hAnsi="Segoe UI" w:cs="Segoe UI" w:eastAsia="Segoe UI"/>
                <w:color w:val="101820"/>
                <w:sz w:val="16"/>
              </w:rPr>
              <w:t>Billing, receipts, collections and online payments</w:t>
            </w:r>
          </w:p>
        </w:tc>
        <w:tc>
          <w:tcPr>
            <w:tcW w:type="dxa" w:w="1103"/>
          </w:tcPr>
          <w:p>
            <w:pPr>
              <w:spacing w:after="20"/>
            </w:pPr>
            <w:r>
              <w:rPr>
                <w:rFonts w:ascii="Segoe UI" w:hAnsi="Segoe UI" w:cs="Segoe UI" w:eastAsia="Segoe UI"/>
                <w:color w:val="101820"/>
                <w:sz w:val="16"/>
              </w:rPr>
              <w:t>Clients, payers</w:t>
            </w:r>
          </w:p>
        </w:tc>
        <w:tc>
          <w:tcPr>
            <w:tcW w:type="dxa" w:w="1166"/>
          </w:tcPr>
          <w:p>
            <w:pPr>
              <w:spacing w:after="20"/>
            </w:pPr>
            <w:r>
              <w:rPr>
                <w:rFonts w:ascii="Segoe UI" w:hAnsi="Segoe UI" w:cs="Segoe UI" w:eastAsia="Segoe UI"/>
                <w:color w:val="101820"/>
                <w:sz w:val="16"/>
              </w:rPr>
              <w:t>Name, customer code, amounts, payment references, payer name, e-mail and mobile on payment links</w:t>
            </w:r>
          </w:p>
        </w:tc>
        <w:tc>
          <w:tcPr>
            <w:tcW w:type="dxa" w:w="1263"/>
          </w:tcPr>
          <w:p>
            <w:pPr>
              <w:spacing w:after="20"/>
            </w:pPr>
            <w:r>
              <w:rPr>
                <w:rFonts w:ascii="Consolas" w:hAnsi="Consolas" w:cs="Consolas" w:eastAsia="Consolas"/>
                <w:color w:val="101820"/>
                <w:sz w:val="14"/>
              </w:rPr>
              <w:t>receivables</w:t>
            </w:r>
            <w:r>
              <w:rPr>
                <w:rFonts w:ascii="Segoe UI" w:hAnsi="Segoe UI" w:cs="Segoe UI" w:eastAsia="Segoe UI"/>
                <w:color w:val="101820"/>
                <w:sz w:val="16"/>
              </w:rPr>
              <w:t xml:space="preserve">, </w:t>
            </w:r>
            <w:r>
              <w:rPr>
                <w:rFonts w:ascii="Consolas" w:hAnsi="Consolas" w:cs="Consolas" w:eastAsia="Consolas"/>
                <w:color w:val="101820"/>
                <w:sz w:val="14"/>
              </w:rPr>
              <w:t>receipts</w:t>
            </w:r>
            <w:r>
              <w:rPr>
                <w:rFonts w:ascii="Segoe UI" w:hAnsi="Segoe UI" w:cs="Segoe UI" w:eastAsia="Segoe UI"/>
                <w:color w:val="101820"/>
                <w:sz w:val="16"/>
              </w:rPr>
              <w:t xml:space="preserve">, </w:t>
            </w:r>
            <w:r>
              <w:rPr>
                <w:rFonts w:ascii="Consolas" w:hAnsi="Consolas" w:cs="Consolas" w:eastAsia="Consolas"/>
                <w:color w:val="101820"/>
                <w:sz w:val="14"/>
              </w:rPr>
              <w:t>policy_payments</w:t>
            </w:r>
            <w:r>
              <w:rPr>
                <w:rFonts w:ascii="Segoe UI" w:hAnsi="Segoe UI" w:cs="Segoe UI" w:eastAsia="Segoe UI"/>
                <w:color w:val="101820"/>
                <w:sz w:val="16"/>
              </w:rPr>
              <w:t xml:space="preserve">, </w:t>
            </w:r>
            <w:r>
              <w:rPr>
                <w:rFonts w:ascii="Consolas" w:hAnsi="Consolas" w:cs="Consolas" w:eastAsia="Consolas"/>
                <w:color w:val="101820"/>
                <w:sz w:val="14"/>
              </w:rPr>
              <w:t>payment_links</w:t>
            </w:r>
            <w:r>
              <w:rPr>
                <w:rFonts w:ascii="Segoe UI" w:hAnsi="Segoe UI" w:cs="Segoe UI" w:eastAsia="Segoe UI"/>
                <w:color w:val="101820"/>
                <w:sz w:val="16"/>
              </w:rPr>
              <w:t xml:space="preserve">, </w:t>
            </w:r>
            <w:r>
              <w:rPr>
                <w:rFonts w:ascii="Consolas" w:hAnsi="Consolas" w:cs="Consolas" w:eastAsia="Consolas"/>
                <w:color w:val="101820"/>
                <w:sz w:val="14"/>
              </w:rPr>
              <w:t>payment_events</w:t>
            </w:r>
            <w:r>
              <w:rPr>
                <w:rFonts w:ascii="Segoe UI" w:hAnsi="Segoe UI" w:cs="Segoe UI" w:eastAsia="Segoe UI"/>
                <w:color w:val="101820"/>
                <w:sz w:val="16"/>
              </w:rPr>
              <w:t>; Accounts</w:t>
            </w:r>
          </w:p>
        </w:tc>
        <w:tc>
          <w:tcPr>
            <w:tcW w:type="dxa" w:w="1183"/>
          </w:tcPr>
          <w:p>
            <w:pPr>
              <w:spacing w:after="20"/>
            </w:pPr>
            <w:r>
              <w:rPr>
                <w:rFonts w:ascii="Segoe UI" w:hAnsi="Segoe UI" w:cs="Segoe UI" w:eastAsia="Segoe UI"/>
                <w:color w:val="101820"/>
                <w:sz w:val="16"/>
              </w:rPr>
              <w:t>Contract; legal obligation (books of accounts)</w:t>
            </w:r>
          </w:p>
        </w:tc>
        <w:tc>
          <w:tcPr>
            <w:tcW w:type="dxa" w:w="1166"/>
          </w:tcPr>
          <w:p>
            <w:pPr>
              <w:spacing w:after="20"/>
            </w:pPr>
            <w:r>
              <w:rPr>
                <w:rFonts w:ascii="Segoe UI" w:hAnsi="Segoe UI" w:cs="Segoe UI" w:eastAsia="Segoe UI"/>
                <w:color w:val="101820"/>
                <w:sz w:val="16"/>
              </w:rPr>
              <w:t>Client (receipts and invoices by e-mail); payment gateways (PayMongo, Dragonpay)</w:t>
            </w:r>
          </w:p>
        </w:tc>
        <w:tc>
          <w:tcPr>
            <w:tcW w:type="dxa" w:w="1263"/>
          </w:tcPr>
          <w:p>
            <w:pPr>
              <w:spacing w:after="20"/>
            </w:pPr>
            <w:r>
              <w:rPr>
                <w:rFonts w:ascii="Segoe UI" w:hAnsi="Segoe UI" w:cs="Segoe UI" w:eastAsia="Segoe UI"/>
                <w:color w:val="101820"/>
                <w:sz w:val="16"/>
              </w:rPr>
              <w:t>[10 years after the financial year end]</w:t>
            </w:r>
          </w:p>
        </w:tc>
      </w:tr>
      <w:tr>
        <w:tc>
          <w:tcPr>
            <w:tcW w:type="dxa" w:w="661"/>
          </w:tcPr>
          <w:p>
            <w:pPr>
              <w:spacing w:after="20"/>
            </w:pPr>
            <w:r>
              <w:rPr>
                <w:rFonts w:ascii="Segoe UI" w:hAnsi="Segoe UI" w:cs="Segoe UI" w:eastAsia="Segoe UI"/>
                <w:color w:val="101820"/>
                <w:sz w:val="16"/>
              </w:rPr>
              <w:t>6</w:t>
            </w:r>
          </w:p>
        </w:tc>
        <w:tc>
          <w:tcPr>
            <w:tcW w:type="dxa" w:w="1210"/>
          </w:tcPr>
          <w:p>
            <w:pPr>
              <w:spacing w:after="20"/>
            </w:pPr>
            <w:r>
              <w:rPr>
                <w:rFonts w:ascii="Segoe UI" w:hAnsi="Segoe UI" w:cs="Segoe UI" w:eastAsia="Segoe UI"/>
                <w:color w:val="101820"/>
                <w:sz w:val="16"/>
              </w:rPr>
              <w:t>Remittance and accounting with insurers</w:t>
            </w:r>
          </w:p>
        </w:tc>
        <w:tc>
          <w:tcPr>
            <w:tcW w:type="dxa" w:w="1103"/>
          </w:tcPr>
          <w:p>
            <w:pPr>
              <w:spacing w:after="20"/>
            </w:pPr>
            <w:r>
              <w:rPr>
                <w:rFonts w:ascii="Segoe UI" w:hAnsi="Segoe UI" w:cs="Segoe UI" w:eastAsia="Segoe UI"/>
                <w:color w:val="101820"/>
                <w:sz w:val="16"/>
              </w:rPr>
              <w:t>Clients (as insured)</w:t>
            </w:r>
          </w:p>
        </w:tc>
        <w:tc>
          <w:tcPr>
            <w:tcW w:type="dxa" w:w="1166"/>
          </w:tcPr>
          <w:p>
            <w:pPr>
              <w:spacing w:after="20"/>
            </w:pPr>
            <w:r>
              <w:rPr>
                <w:rFonts w:ascii="Segoe UI" w:hAnsi="Segoe UI" w:cs="Segoe UI" w:eastAsia="Segoe UI"/>
                <w:color w:val="101820"/>
                <w:sz w:val="16"/>
              </w:rPr>
              <w:t>Insured name on remittance lines, statements and debit notes</w:t>
            </w:r>
          </w:p>
        </w:tc>
        <w:tc>
          <w:tcPr>
            <w:tcW w:type="dxa" w:w="1263"/>
          </w:tcPr>
          <w:p>
            <w:pPr>
              <w:spacing w:after="20"/>
            </w:pPr>
            <w:r>
              <w:rPr>
                <w:rFonts w:ascii="Consolas" w:hAnsi="Consolas" w:cs="Consolas" w:eastAsia="Consolas"/>
                <w:color w:val="101820"/>
                <w:sz w:val="14"/>
              </w:rPr>
              <w:t>remittance_lines</w:t>
            </w:r>
            <w:r>
              <w:rPr>
                <w:rFonts w:ascii="Segoe UI" w:hAnsi="Segoe UI" w:cs="Segoe UI" w:eastAsia="Segoe UI"/>
                <w:color w:val="101820"/>
                <w:sz w:val="16"/>
              </w:rPr>
              <w:t xml:space="preserve">, </w:t>
            </w:r>
            <w:r>
              <w:rPr>
                <w:rFonts w:ascii="Consolas" w:hAnsi="Consolas" w:cs="Consolas" w:eastAsia="Consolas"/>
                <w:color w:val="101820"/>
                <w:sz w:val="14"/>
              </w:rPr>
              <w:t>commission_debit_note_lines</w:t>
            </w:r>
            <w:r>
              <w:rPr>
                <w:rFonts w:ascii="Segoe UI" w:hAnsi="Segoe UI" w:cs="Segoe UI" w:eastAsia="Segoe UI"/>
                <w:color w:val="101820"/>
                <w:sz w:val="16"/>
              </w:rPr>
              <w:t xml:space="preserve">, </w:t>
            </w:r>
            <w:r>
              <w:rPr>
                <w:rFonts w:ascii="Consolas" w:hAnsi="Consolas" w:cs="Consolas" w:eastAsia="Consolas"/>
                <w:color w:val="101820"/>
                <w:sz w:val="14"/>
              </w:rPr>
              <w:t>insurer_statement_lines</w:t>
            </w:r>
          </w:p>
        </w:tc>
        <w:tc>
          <w:tcPr>
            <w:tcW w:type="dxa" w:w="1183"/>
          </w:tcPr>
          <w:p>
            <w:pPr>
              <w:spacing w:after="20"/>
            </w:pPr>
            <w:r>
              <w:rPr>
                <w:rFonts w:ascii="Segoe UI" w:hAnsi="Segoe UI" w:cs="Segoe UI" w:eastAsia="Segoe UI"/>
                <w:color w:val="101820"/>
                <w:sz w:val="16"/>
              </w:rPr>
              <w:t>Contract; legal obligation</w:t>
            </w:r>
          </w:p>
        </w:tc>
        <w:tc>
          <w:tcPr>
            <w:tcW w:type="dxa" w:w="1166"/>
          </w:tcPr>
          <w:p>
            <w:pPr>
              <w:spacing w:after="20"/>
            </w:pPr>
            <w:r>
              <w:rPr>
                <w:rFonts w:ascii="Segoe UI" w:hAnsi="Segoe UI" w:cs="Segoe UI" w:eastAsia="Segoe UI"/>
                <w:color w:val="101820"/>
                <w:sz w:val="16"/>
              </w:rPr>
              <w:t>Insurers</w:t>
            </w:r>
          </w:p>
        </w:tc>
        <w:tc>
          <w:tcPr>
            <w:tcW w:type="dxa" w:w="1263"/>
          </w:tcPr>
          <w:p>
            <w:pPr>
              <w:spacing w:after="20"/>
            </w:pPr>
            <w:r>
              <w:rPr>
                <w:rFonts w:ascii="Segoe UI" w:hAnsi="Segoe UI" w:cs="Segoe UI" w:eastAsia="Segoe UI"/>
                <w:color w:val="101820"/>
                <w:sz w:val="16"/>
              </w:rPr>
              <w:t>[10 years after the financial year end]</w:t>
            </w:r>
          </w:p>
        </w:tc>
      </w:tr>
      <w:tr>
        <w:tc>
          <w:tcPr>
            <w:tcW w:type="dxa" w:w="661"/>
          </w:tcPr>
          <w:p>
            <w:pPr>
              <w:spacing w:after="20"/>
            </w:pPr>
            <w:r>
              <w:rPr>
                <w:rFonts w:ascii="Segoe UI" w:hAnsi="Segoe UI" w:cs="Segoe UI" w:eastAsia="Segoe UI"/>
                <w:color w:val="101820"/>
                <w:sz w:val="16"/>
              </w:rPr>
              <w:t>7</w:t>
            </w:r>
          </w:p>
        </w:tc>
        <w:tc>
          <w:tcPr>
            <w:tcW w:type="dxa" w:w="1210"/>
          </w:tcPr>
          <w:p>
            <w:pPr>
              <w:spacing w:after="20"/>
            </w:pPr>
            <w:r>
              <w:rPr>
                <w:rFonts w:ascii="Segoe UI" w:hAnsi="Segoe UI" w:cs="Segoe UI" w:eastAsia="Segoe UI"/>
                <w:color w:val="101820"/>
                <w:sz w:val="16"/>
              </w:rPr>
              <w:t>Commission to referrers and sub-agents; withholding tax</w:t>
            </w:r>
          </w:p>
        </w:tc>
        <w:tc>
          <w:tcPr>
            <w:tcW w:type="dxa" w:w="1103"/>
          </w:tcPr>
          <w:p>
            <w:pPr>
              <w:spacing w:after="20"/>
            </w:pPr>
            <w:r>
              <w:rPr>
                <w:rFonts w:ascii="Segoe UI" w:hAnsi="Segoe UI" w:cs="Segoe UI" w:eastAsia="Segoe UI"/>
                <w:color w:val="101820"/>
                <w:sz w:val="16"/>
              </w:rPr>
              <w:t>Referrers, sub-agents</w:t>
            </w:r>
          </w:p>
        </w:tc>
        <w:tc>
          <w:tcPr>
            <w:tcW w:type="dxa" w:w="1166"/>
          </w:tcPr>
          <w:p>
            <w:pPr>
              <w:spacing w:after="20"/>
            </w:pPr>
            <w:r>
              <w:rPr>
                <w:rFonts w:ascii="Segoe UI" w:hAnsi="Segoe UI" w:cs="Segoe UI" w:eastAsia="Segoe UI"/>
                <w:color w:val="101820"/>
                <w:sz w:val="16"/>
              </w:rPr>
              <w:t xml:space="preserve">Name, e-mail, phone, bank name and account number, </w:t>
            </w:r>
            <w:r>
              <w:rPr>
                <w:rFonts w:ascii="Segoe UI" w:hAnsi="Segoe UI" w:cs="Segoe UI" w:eastAsia="Segoe UI"/>
                <w:b/>
                <w:color w:val="101820"/>
                <w:sz w:val="16"/>
              </w:rPr>
              <w:t>TIN</w:t>
            </w:r>
          </w:p>
        </w:tc>
        <w:tc>
          <w:tcPr>
            <w:tcW w:type="dxa" w:w="1263"/>
          </w:tcPr>
          <w:p>
            <w:pPr>
              <w:spacing w:after="20"/>
            </w:pPr>
            <w:r>
              <w:rPr>
                <w:rFonts w:ascii="Consolas" w:hAnsi="Consolas" w:cs="Consolas" w:eastAsia="Consolas"/>
                <w:color w:val="101820"/>
                <w:sz w:val="14"/>
              </w:rPr>
              <w:t>commission_referrers</w:t>
            </w:r>
            <w:r>
              <w:rPr>
                <w:rFonts w:ascii="Segoe UI" w:hAnsi="Segoe UI" w:cs="Segoe UI" w:eastAsia="Segoe UI"/>
                <w:color w:val="101820"/>
                <w:sz w:val="16"/>
              </w:rPr>
              <w:t xml:space="preserve">, </w:t>
            </w:r>
            <w:r>
              <w:rPr>
                <w:rFonts w:ascii="Consolas" w:hAnsi="Consolas" w:cs="Consolas" w:eastAsia="Consolas"/>
                <w:color w:val="101820"/>
                <w:sz w:val="14"/>
              </w:rPr>
              <w:t>disbursements</w:t>
            </w:r>
            <w:r>
              <w:rPr>
                <w:rFonts w:ascii="Segoe UI" w:hAnsi="Segoe UI" w:cs="Segoe UI" w:eastAsia="Segoe UI"/>
                <w:color w:val="101820"/>
                <w:sz w:val="16"/>
              </w:rPr>
              <w:t xml:space="preserve">, </w:t>
            </w:r>
            <w:r>
              <w:rPr>
                <w:rFonts w:ascii="Consolas" w:hAnsi="Consolas" w:cs="Consolas" w:eastAsia="Consolas"/>
                <w:color w:val="101820"/>
                <w:sz w:val="14"/>
              </w:rPr>
              <w:t>bir_2307_certificates</w:t>
            </w:r>
          </w:p>
        </w:tc>
        <w:tc>
          <w:tcPr>
            <w:tcW w:type="dxa" w:w="1183"/>
          </w:tcPr>
          <w:p>
            <w:pPr>
              <w:spacing w:after="20"/>
            </w:pPr>
            <w:r>
              <w:rPr>
                <w:rFonts w:ascii="Segoe UI" w:hAnsi="Segoe UI" w:cs="Segoe UI" w:eastAsia="Segoe UI"/>
                <w:color w:val="101820"/>
                <w:sz w:val="16"/>
              </w:rPr>
              <w:t>Contract; legal obligation (withholding tax)</w:t>
            </w:r>
          </w:p>
        </w:tc>
        <w:tc>
          <w:tcPr>
            <w:tcW w:type="dxa" w:w="1166"/>
          </w:tcPr>
          <w:p>
            <w:pPr>
              <w:spacing w:after="20"/>
            </w:pPr>
            <w:r>
              <w:rPr>
                <w:rFonts w:ascii="Segoe UI" w:hAnsi="Segoe UI" w:cs="Segoe UI" w:eastAsia="Segoe UI"/>
                <w:color w:val="101820"/>
                <w:sz w:val="16"/>
              </w:rPr>
              <w:t>Banks (payment); BIR (Form 2307, QAP filed by the broker)</w:t>
            </w:r>
          </w:p>
        </w:tc>
        <w:tc>
          <w:tcPr>
            <w:tcW w:type="dxa" w:w="1263"/>
          </w:tcPr>
          <w:p>
            <w:pPr>
              <w:spacing w:after="20"/>
            </w:pPr>
            <w:r>
              <w:rPr>
                <w:rFonts w:ascii="Segoe UI" w:hAnsi="Segoe UI" w:cs="Segoe UI" w:eastAsia="Segoe UI"/>
                <w:color w:val="101820"/>
                <w:sz w:val="16"/>
              </w:rPr>
              <w:t>[10 years after the financial year end]</w:t>
            </w:r>
          </w:p>
        </w:tc>
      </w:tr>
      <w:tr>
        <w:tc>
          <w:tcPr>
            <w:tcW w:type="dxa" w:w="661"/>
          </w:tcPr>
          <w:p>
            <w:pPr>
              <w:spacing w:after="20"/>
            </w:pPr>
            <w:r>
              <w:rPr>
                <w:rFonts w:ascii="Segoe UI" w:hAnsi="Segoe UI" w:cs="Segoe UI" w:eastAsia="Segoe UI"/>
                <w:color w:val="101820"/>
                <w:sz w:val="16"/>
              </w:rPr>
              <w:t>8</w:t>
            </w:r>
          </w:p>
        </w:tc>
        <w:tc>
          <w:tcPr>
            <w:tcW w:type="dxa" w:w="1210"/>
          </w:tcPr>
          <w:p>
            <w:pPr>
              <w:spacing w:after="20"/>
            </w:pPr>
            <w:r>
              <w:rPr>
                <w:rFonts w:ascii="Segoe UI" w:hAnsi="Segoe UI" w:cs="Segoe UI" w:eastAsia="Segoe UI"/>
                <w:color w:val="101820"/>
                <w:sz w:val="16"/>
              </w:rPr>
              <w:t>Reinsurance cessions and recoveries</w:t>
            </w:r>
          </w:p>
        </w:tc>
        <w:tc>
          <w:tcPr>
            <w:tcW w:type="dxa" w:w="1103"/>
          </w:tcPr>
          <w:p>
            <w:pPr>
              <w:spacing w:after="20"/>
            </w:pPr>
            <w:r>
              <w:rPr>
                <w:rFonts w:ascii="Segoe UI" w:hAnsi="Segoe UI" w:cs="Segoe UI" w:eastAsia="Segoe UI"/>
                <w:color w:val="101820"/>
                <w:sz w:val="16"/>
              </w:rPr>
              <w:t>Insured persons</w:t>
            </w:r>
          </w:p>
        </w:tc>
        <w:tc>
          <w:tcPr>
            <w:tcW w:type="dxa" w:w="1166"/>
          </w:tcPr>
          <w:p>
            <w:pPr>
              <w:spacing w:after="20"/>
            </w:pPr>
            <w:r>
              <w:rPr>
                <w:rFonts w:ascii="Segoe UI" w:hAnsi="Segoe UI" w:cs="Segoe UI" w:eastAsia="Segoe UI"/>
                <w:color w:val="101820"/>
                <w:sz w:val="16"/>
              </w:rPr>
              <w:t>Insured name, sum insured, claim amounts</w:t>
            </w:r>
          </w:p>
        </w:tc>
        <w:tc>
          <w:tcPr>
            <w:tcW w:type="dxa" w:w="1263"/>
          </w:tcPr>
          <w:p>
            <w:pPr>
              <w:spacing w:after="20"/>
            </w:pPr>
            <w:r>
              <w:rPr>
                <w:rFonts w:ascii="Consolas" w:hAnsi="Consolas" w:cs="Consolas" w:eastAsia="Consolas"/>
                <w:color w:val="101820"/>
                <w:sz w:val="14"/>
              </w:rPr>
              <w:t>cessions</w:t>
            </w:r>
            <w:r>
              <w:rPr>
                <w:rFonts w:ascii="Segoe UI" w:hAnsi="Segoe UI" w:cs="Segoe UI" w:eastAsia="Segoe UI"/>
                <w:color w:val="101820"/>
                <w:sz w:val="16"/>
              </w:rPr>
              <w:t xml:space="preserve">, </w:t>
            </w:r>
            <w:r>
              <w:rPr>
                <w:rFonts w:ascii="Consolas" w:hAnsi="Consolas" w:cs="Consolas" w:eastAsia="Consolas"/>
                <w:color w:val="101820"/>
                <w:sz w:val="14"/>
              </w:rPr>
              <w:t>reinsurance_recoveries</w:t>
            </w:r>
          </w:p>
        </w:tc>
        <w:tc>
          <w:tcPr>
            <w:tcW w:type="dxa" w:w="1183"/>
          </w:tcPr>
          <w:p>
            <w:pPr>
              <w:spacing w:after="20"/>
            </w:pPr>
            <w:r>
              <w:rPr>
                <w:rFonts w:ascii="Segoe UI" w:hAnsi="Segoe UI" w:cs="Segoe UI" w:eastAsia="Segoe UI"/>
                <w:color w:val="101820"/>
                <w:sz w:val="16"/>
              </w:rPr>
              <w:t>Contract; legitimate interest</w:t>
            </w:r>
          </w:p>
        </w:tc>
        <w:tc>
          <w:tcPr>
            <w:tcW w:type="dxa" w:w="1166"/>
          </w:tcPr>
          <w:p>
            <w:pPr>
              <w:spacing w:after="20"/>
            </w:pPr>
            <w:r>
              <w:rPr>
                <w:rFonts w:ascii="Segoe UI" w:hAnsi="Segoe UI" w:cs="Segoe UI" w:eastAsia="Segoe UI"/>
                <w:color w:val="101820"/>
                <w:sz w:val="16"/>
              </w:rPr>
              <w:t>Reinsurers</w:t>
            </w:r>
          </w:p>
        </w:tc>
        <w:tc>
          <w:tcPr>
            <w:tcW w:type="dxa" w:w="1263"/>
          </w:tcPr>
          <w:p>
            <w:pPr>
              <w:spacing w:after="20"/>
            </w:pPr>
            <w:r>
              <w:rPr>
                <w:rFonts w:ascii="Segoe UI" w:hAnsi="Segoe UI" w:cs="Segoe UI" w:eastAsia="Segoe UI"/>
                <w:color w:val="101820"/>
                <w:sz w:val="16"/>
              </w:rPr>
              <w:t>[Life of the treaty plus 10 years]</w:t>
            </w:r>
          </w:p>
        </w:tc>
      </w:tr>
      <w:tr>
        <w:tc>
          <w:tcPr>
            <w:tcW w:type="dxa" w:w="661"/>
          </w:tcPr>
          <w:p>
            <w:pPr>
              <w:spacing w:after="20"/>
            </w:pPr>
            <w:r>
              <w:rPr>
                <w:rFonts w:ascii="Segoe UI" w:hAnsi="Segoe UI" w:cs="Segoe UI" w:eastAsia="Segoe UI"/>
                <w:color w:val="101820"/>
                <w:sz w:val="16"/>
              </w:rPr>
              <w:t>9</w:t>
            </w:r>
          </w:p>
        </w:tc>
        <w:tc>
          <w:tcPr>
            <w:tcW w:type="dxa" w:w="1210"/>
          </w:tcPr>
          <w:p>
            <w:pPr>
              <w:spacing w:after="20"/>
            </w:pPr>
            <w:r>
              <w:rPr>
                <w:rFonts w:ascii="Segoe UI" w:hAnsi="Segoe UI" w:cs="Segoe UI" w:eastAsia="Segoe UI"/>
                <w:color w:val="101820"/>
                <w:sz w:val="16"/>
              </w:rPr>
              <w:t>Renewals and retention campaigns</w:t>
            </w:r>
          </w:p>
        </w:tc>
        <w:tc>
          <w:tcPr>
            <w:tcW w:type="dxa" w:w="1103"/>
          </w:tcPr>
          <w:p>
            <w:pPr>
              <w:spacing w:after="20"/>
            </w:pPr>
            <w:r>
              <w:rPr>
                <w:rFonts w:ascii="Segoe UI" w:hAnsi="Segoe UI" w:cs="Segoe UI" w:eastAsia="Segoe UI"/>
                <w:color w:val="101820"/>
                <w:sz w:val="16"/>
              </w:rPr>
              <w:t>Clients</w:t>
            </w:r>
          </w:p>
        </w:tc>
        <w:tc>
          <w:tcPr>
            <w:tcW w:type="dxa" w:w="1166"/>
          </w:tcPr>
          <w:p>
            <w:pPr>
              <w:spacing w:after="20"/>
            </w:pPr>
            <w:r>
              <w:rPr>
                <w:rFonts w:ascii="Segoe UI" w:hAnsi="Segoe UI" w:cs="Segoe UI" w:eastAsia="Segoe UI"/>
                <w:color w:val="101820"/>
                <w:sz w:val="16"/>
              </w:rPr>
              <w:t>Name, contact details, policy and premium</w:t>
            </w:r>
          </w:p>
        </w:tc>
        <w:tc>
          <w:tcPr>
            <w:tcW w:type="dxa" w:w="1263"/>
          </w:tcPr>
          <w:p>
            <w:pPr>
              <w:spacing w:after="20"/>
            </w:pPr>
            <w:r>
              <w:rPr>
                <w:rFonts w:ascii="Consolas" w:hAnsi="Consolas" w:cs="Consolas" w:eastAsia="Consolas"/>
                <w:color w:val="101820"/>
                <w:sz w:val="14"/>
              </w:rPr>
              <w:t>renewals</w:t>
            </w:r>
            <w:r>
              <w:rPr>
                <w:rFonts w:ascii="Segoe UI" w:hAnsi="Segoe UI" w:cs="Segoe UI" w:eastAsia="Segoe UI"/>
                <w:color w:val="101820"/>
                <w:sz w:val="16"/>
              </w:rPr>
              <w:t xml:space="preserve">, </w:t>
            </w:r>
            <w:r>
              <w:rPr>
                <w:rFonts w:ascii="Consolas" w:hAnsi="Consolas" w:cs="Consolas" w:eastAsia="Consolas"/>
                <w:color w:val="101820"/>
                <w:sz w:val="14"/>
              </w:rPr>
              <w:t>renewal_notices</w:t>
            </w:r>
            <w:r>
              <w:rPr>
                <w:rFonts w:ascii="Segoe UI" w:hAnsi="Segoe UI" w:cs="Segoe UI" w:eastAsia="Segoe UI"/>
                <w:color w:val="101820"/>
                <w:sz w:val="16"/>
              </w:rPr>
              <w:t>; Operations &gt; Renewals</w:t>
            </w:r>
          </w:p>
        </w:tc>
        <w:tc>
          <w:tcPr>
            <w:tcW w:type="dxa" w:w="1183"/>
          </w:tcPr>
          <w:p>
            <w:pPr>
              <w:spacing w:after="20"/>
            </w:pPr>
            <w:r>
              <w:rPr>
                <w:rFonts w:ascii="Segoe UI" w:hAnsi="Segoe UI" w:cs="Segoe UI" w:eastAsia="Segoe UI"/>
                <w:color w:val="101820"/>
                <w:sz w:val="16"/>
              </w:rPr>
              <w:t>Contract (renewal notices); consent for win-back marketing</w:t>
            </w:r>
          </w:p>
        </w:tc>
        <w:tc>
          <w:tcPr>
            <w:tcW w:type="dxa" w:w="1166"/>
          </w:tcPr>
          <w:p>
            <w:pPr>
              <w:spacing w:after="20"/>
            </w:pPr>
            <w:r>
              <w:rPr>
                <w:rFonts w:ascii="Segoe UI" w:hAnsi="Segoe UI" w:cs="Segoe UI" w:eastAsia="Segoe UI"/>
                <w:color w:val="101820"/>
                <w:sz w:val="16"/>
              </w:rPr>
              <w:t>Client by e-mail</w:t>
            </w:r>
          </w:p>
        </w:tc>
        <w:tc>
          <w:tcPr>
            <w:tcW w:type="dxa" w:w="1263"/>
          </w:tcPr>
          <w:p>
            <w:pPr>
              <w:spacing w:after="20"/>
            </w:pPr>
            <w:r>
              <w:rPr>
                <w:rFonts w:ascii="Segoe UI" w:hAnsi="Segoe UI" w:cs="Segoe UI" w:eastAsia="Segoe UI"/>
                <w:color w:val="101820"/>
                <w:sz w:val="16"/>
              </w:rPr>
              <w:t>[As activity 3]</w:t>
            </w:r>
          </w:p>
        </w:tc>
      </w:tr>
      <w:tr>
        <w:tc>
          <w:tcPr>
            <w:tcW w:type="dxa" w:w="661"/>
          </w:tcPr>
          <w:p>
            <w:pPr>
              <w:spacing w:after="20"/>
            </w:pPr>
            <w:r>
              <w:rPr>
                <w:rFonts w:ascii="Segoe UI" w:hAnsi="Segoe UI" w:cs="Segoe UI" w:eastAsia="Segoe UI"/>
                <w:color w:val="101820"/>
                <w:sz w:val="16"/>
              </w:rPr>
              <w:t>10</w:t>
            </w:r>
          </w:p>
        </w:tc>
        <w:tc>
          <w:tcPr>
            <w:tcW w:type="dxa" w:w="1210"/>
          </w:tcPr>
          <w:p>
            <w:pPr>
              <w:spacing w:after="20"/>
            </w:pPr>
            <w:r>
              <w:rPr>
                <w:rFonts w:ascii="Segoe UI" w:hAnsi="Segoe UI" w:cs="Segoe UI" w:eastAsia="Segoe UI"/>
                <w:color w:val="101820"/>
                <w:sz w:val="16"/>
              </w:rPr>
              <w:t>Consent and data subject requests</w:t>
            </w:r>
          </w:p>
        </w:tc>
        <w:tc>
          <w:tcPr>
            <w:tcW w:type="dxa" w:w="1103"/>
          </w:tcPr>
          <w:p>
            <w:pPr>
              <w:spacing w:after="20"/>
            </w:pPr>
            <w:r>
              <w:rPr>
                <w:rFonts w:ascii="Segoe UI" w:hAnsi="Segoe UI" w:cs="Segoe UI" w:eastAsia="Segoe UI"/>
                <w:color w:val="101820"/>
                <w:sz w:val="16"/>
              </w:rPr>
              <w:t>Clients, prospects, requesters</w:t>
            </w:r>
          </w:p>
        </w:tc>
        <w:tc>
          <w:tcPr>
            <w:tcW w:type="dxa" w:w="1166"/>
          </w:tcPr>
          <w:p>
            <w:pPr>
              <w:spacing w:after="20"/>
            </w:pPr>
            <w:r>
              <w:rPr>
                <w:rFonts w:ascii="Segoe UI" w:hAnsi="Segoe UI" w:cs="Segoe UI" w:eastAsia="Segoe UI"/>
                <w:color w:val="101820"/>
                <w:sz w:val="16"/>
              </w:rPr>
              <w:t>Consent per purpose with evidence; requester name and contact; request details and outcome</w:t>
            </w:r>
          </w:p>
        </w:tc>
        <w:tc>
          <w:tcPr>
            <w:tcW w:type="dxa" w:w="1263"/>
          </w:tcPr>
          <w:p>
            <w:pPr>
              <w:spacing w:after="20"/>
            </w:pPr>
            <w:r>
              <w:rPr>
                <w:rFonts w:ascii="Consolas" w:hAnsi="Consolas" w:cs="Consolas" w:eastAsia="Consolas"/>
                <w:color w:val="101820"/>
                <w:sz w:val="14"/>
              </w:rPr>
              <w:t>privacy_consents</w:t>
            </w:r>
            <w:r>
              <w:rPr>
                <w:rFonts w:ascii="Segoe UI" w:hAnsi="Segoe UI" w:cs="Segoe UI" w:eastAsia="Segoe UI"/>
                <w:color w:val="101820"/>
                <w:sz w:val="16"/>
              </w:rPr>
              <w:t xml:space="preserve">, </w:t>
            </w:r>
            <w:r>
              <w:rPr>
                <w:rFonts w:ascii="Consolas" w:hAnsi="Consolas" w:cs="Consolas" w:eastAsia="Consolas"/>
                <w:color w:val="101820"/>
                <w:sz w:val="14"/>
              </w:rPr>
              <w:t>data_subject_requests</w:t>
            </w:r>
            <w:r>
              <w:rPr>
                <w:rFonts w:ascii="Segoe UI" w:hAnsi="Segoe UI" w:cs="Segoe UI" w:eastAsia="Segoe UI"/>
                <w:color w:val="101820"/>
                <w:sz w:val="16"/>
              </w:rPr>
              <w:t>; Master &gt; Data Privacy</w:t>
            </w:r>
          </w:p>
        </w:tc>
        <w:tc>
          <w:tcPr>
            <w:tcW w:type="dxa" w:w="1183"/>
          </w:tcPr>
          <w:p>
            <w:pPr>
              <w:spacing w:after="20"/>
            </w:pPr>
            <w:r>
              <w:rPr>
                <w:rFonts w:ascii="Segoe UI" w:hAnsi="Segoe UI" w:cs="Segoe UI" w:eastAsia="Segoe UI"/>
                <w:color w:val="101820"/>
                <w:sz w:val="16"/>
              </w:rPr>
              <w:t>Legal obligation (DPA)</w:t>
            </w:r>
          </w:p>
        </w:tc>
        <w:tc>
          <w:tcPr>
            <w:tcW w:type="dxa" w:w="1166"/>
          </w:tcPr>
          <w:p>
            <w:pPr>
              <w:spacing w:after="20"/>
            </w:pPr>
            <w:r>
              <w:rPr>
                <w:rFonts w:ascii="Segoe UI" w:hAnsi="Segoe UI" w:cs="Segoe UI" w:eastAsia="Segoe UI"/>
                <w:color w:val="101820"/>
                <w:sz w:val="16"/>
              </w:rPr>
              <w:t>Data subject (export)</w:t>
            </w:r>
          </w:p>
        </w:tc>
        <w:tc>
          <w:tcPr>
            <w:tcW w:type="dxa" w:w="1263"/>
          </w:tcPr>
          <w:p>
            <w:pPr>
              <w:spacing w:after="20"/>
            </w:pPr>
            <w:r>
              <w:rPr>
                <w:rFonts w:ascii="Segoe UI" w:hAnsi="Segoe UI" w:cs="Segoe UI" w:eastAsia="Segoe UI"/>
                <w:color w:val="101820"/>
                <w:sz w:val="16"/>
              </w:rPr>
              <w:t>[Keep as evidence; the DPO sets the period]</w:t>
            </w:r>
          </w:p>
        </w:tc>
      </w:tr>
      <w:tr>
        <w:tc>
          <w:tcPr>
            <w:tcW w:type="dxa" w:w="661"/>
          </w:tcPr>
          <w:p>
            <w:pPr>
              <w:spacing w:after="20"/>
            </w:pPr>
            <w:r>
              <w:rPr>
                <w:rFonts w:ascii="Segoe UI" w:hAnsi="Segoe UI" w:cs="Segoe UI" w:eastAsia="Segoe UI"/>
                <w:color w:val="101820"/>
                <w:sz w:val="16"/>
              </w:rPr>
              <w:t>11</w:t>
            </w:r>
          </w:p>
        </w:tc>
        <w:tc>
          <w:tcPr>
            <w:tcW w:type="dxa" w:w="1210"/>
          </w:tcPr>
          <w:p>
            <w:pPr>
              <w:spacing w:after="20"/>
            </w:pPr>
            <w:r>
              <w:rPr>
                <w:rFonts w:ascii="Segoe UI" w:hAnsi="Segoe UI" w:cs="Segoe UI" w:eastAsia="Segoe UI"/>
                <w:color w:val="101820"/>
                <w:sz w:val="16"/>
              </w:rPr>
              <w:t>User administration and security monitoring</w:t>
            </w:r>
          </w:p>
        </w:tc>
        <w:tc>
          <w:tcPr>
            <w:tcW w:type="dxa" w:w="1103"/>
          </w:tcPr>
          <w:p>
            <w:pPr>
              <w:spacing w:after="20"/>
            </w:pPr>
            <w:r>
              <w:rPr>
                <w:rFonts w:ascii="Segoe UI" w:hAnsi="Segoe UI" w:cs="Segoe UI" w:eastAsia="Segoe UI"/>
                <w:color w:val="101820"/>
                <w:sz w:val="16"/>
              </w:rPr>
              <w:t>Staff users</w:t>
            </w:r>
          </w:p>
        </w:tc>
        <w:tc>
          <w:tcPr>
            <w:tcW w:type="dxa" w:w="1166"/>
          </w:tcPr>
          <w:p>
            <w:pPr>
              <w:spacing w:after="20"/>
            </w:pPr>
            <w:r>
              <w:rPr>
                <w:rFonts w:ascii="Segoe UI" w:hAnsi="Segoe UI" w:cs="Segoe UI" w:eastAsia="Segoe UI"/>
                <w:color w:val="101820"/>
                <w:sz w:val="16"/>
              </w:rPr>
              <w:t>Name, username, e-mail, phone, employee code, department, designation, reporting line, sign-in history with IP and browser</w:t>
            </w:r>
          </w:p>
        </w:tc>
        <w:tc>
          <w:tcPr>
            <w:tcW w:type="dxa" w:w="1263"/>
          </w:tcPr>
          <w:p>
            <w:pPr>
              <w:spacing w:after="20"/>
            </w:pPr>
            <w:r>
              <w:rPr>
                <w:rFonts w:ascii="Consolas" w:hAnsi="Consolas" w:cs="Consolas" w:eastAsia="Consolas"/>
                <w:color w:val="101820"/>
                <w:sz w:val="14"/>
              </w:rPr>
              <w:t>users</w:t>
            </w:r>
            <w:r>
              <w:rPr>
                <w:rFonts w:ascii="Segoe UI" w:hAnsi="Segoe UI" w:cs="Segoe UI" w:eastAsia="Segoe UI"/>
                <w:color w:val="101820"/>
                <w:sz w:val="16"/>
              </w:rPr>
              <w:t xml:space="preserve">, </w:t>
            </w:r>
            <w:r>
              <w:rPr>
                <w:rFonts w:ascii="Consolas" w:hAnsi="Consolas" w:cs="Consolas" w:eastAsia="Consolas"/>
                <w:color w:val="101820"/>
                <w:sz w:val="14"/>
              </w:rPr>
              <w:t>login_history</w:t>
            </w:r>
            <w:r>
              <w:rPr>
                <w:rFonts w:ascii="Segoe UI" w:hAnsi="Segoe UI" w:cs="Segoe UI" w:eastAsia="Segoe UI"/>
                <w:color w:val="101820"/>
                <w:sz w:val="16"/>
              </w:rPr>
              <w:t xml:space="preserve">, </w:t>
            </w:r>
            <w:r>
              <w:rPr>
                <w:rFonts w:ascii="Consolas" w:hAnsi="Consolas" w:cs="Consolas" w:eastAsia="Consolas"/>
                <w:color w:val="101820"/>
                <w:sz w:val="14"/>
              </w:rPr>
              <w:t>audit_log</w:t>
            </w:r>
            <w:r>
              <w:rPr>
                <w:rFonts w:ascii="Segoe UI" w:hAnsi="Segoe UI" w:cs="Segoe UI" w:eastAsia="Segoe UI"/>
                <w:color w:val="101820"/>
                <w:sz w:val="16"/>
              </w:rPr>
              <w:t>; Master &gt; Generals &gt; User Management, Audit Trail</w:t>
            </w:r>
          </w:p>
        </w:tc>
        <w:tc>
          <w:tcPr>
            <w:tcW w:type="dxa" w:w="1183"/>
          </w:tcPr>
          <w:p>
            <w:pPr>
              <w:spacing w:after="20"/>
            </w:pPr>
            <w:r>
              <w:rPr>
                <w:rFonts w:ascii="Segoe UI" w:hAnsi="Segoe UI" w:cs="Segoe UI" w:eastAsia="Segoe UI"/>
                <w:color w:val="101820"/>
                <w:sz w:val="16"/>
              </w:rPr>
              <w:t>Legitimate interest (security); contract of employment</w:t>
            </w:r>
          </w:p>
        </w:tc>
        <w:tc>
          <w:tcPr>
            <w:tcW w:type="dxa" w:w="1166"/>
          </w:tcPr>
          <w:p>
            <w:pPr>
              <w:spacing w:after="20"/>
            </w:pPr>
            <w:r>
              <w:rPr>
                <w:rFonts w:ascii="Segoe UI" w:hAnsi="Segoe UI" w:cs="Segoe UI" w:eastAsia="Segoe UI"/>
                <w:color w:val="101820"/>
                <w:sz w:val="16"/>
              </w:rPr>
              <w:t>iorta TechNXT support (incidents)</w:t>
            </w:r>
          </w:p>
        </w:tc>
        <w:tc>
          <w:tcPr>
            <w:tcW w:type="dxa" w:w="1263"/>
          </w:tcPr>
          <w:p>
            <w:pPr>
              <w:spacing w:after="20"/>
            </w:pPr>
            <w:r>
              <w:rPr>
                <w:rFonts w:ascii="Segoe UI" w:hAnsi="Segoe UI" w:cs="Segoe UI" w:eastAsia="Segoe UI"/>
                <w:color w:val="101820"/>
                <w:sz w:val="16"/>
              </w:rPr>
              <w:t>Sign-in history 365 days (</w:t>
            </w:r>
            <w:r>
              <w:rPr>
                <w:rFonts w:ascii="Consolas" w:hAnsi="Consolas" w:cs="Consolas" w:eastAsia="Consolas"/>
                <w:color w:val="101820"/>
                <w:sz w:val="14"/>
              </w:rPr>
              <w:t>housekeeping.login_history_days</w:t>
            </w:r>
            <w:r>
              <w:rPr>
                <w:rFonts w:ascii="Segoe UI" w:hAnsi="Segoe UI" w:cs="Segoe UI" w:eastAsia="Segoe UI"/>
                <w:color w:val="101820"/>
                <w:sz w:val="16"/>
              </w:rPr>
              <w:t>); audit trail kept</w:t>
            </w:r>
          </w:p>
        </w:tc>
      </w:tr>
      <w:tr>
        <w:tc>
          <w:tcPr>
            <w:tcW w:type="dxa" w:w="661"/>
          </w:tcPr>
          <w:p>
            <w:pPr>
              <w:spacing w:after="20"/>
            </w:pPr>
            <w:r>
              <w:rPr>
                <w:rFonts w:ascii="Segoe UI" w:hAnsi="Segoe UI" w:cs="Segoe UI" w:eastAsia="Segoe UI"/>
                <w:color w:val="101820"/>
                <w:sz w:val="16"/>
              </w:rPr>
              <w:t>12</w:t>
            </w:r>
          </w:p>
        </w:tc>
        <w:tc>
          <w:tcPr>
            <w:tcW w:type="dxa" w:w="1210"/>
          </w:tcPr>
          <w:p>
            <w:pPr>
              <w:spacing w:after="20"/>
            </w:pPr>
            <w:r>
              <w:rPr>
                <w:rFonts w:ascii="Segoe UI" w:hAnsi="Segoe UI" w:cs="Segoe UI" w:eastAsia="Segoe UI"/>
                <w:color w:val="101820"/>
                <w:sz w:val="16"/>
              </w:rPr>
              <w:t>E-mail delivery</w:t>
            </w:r>
          </w:p>
        </w:tc>
        <w:tc>
          <w:tcPr>
            <w:tcW w:type="dxa" w:w="1103"/>
          </w:tcPr>
          <w:p>
            <w:pPr>
              <w:spacing w:after="20"/>
            </w:pPr>
            <w:r>
              <w:rPr>
                <w:rFonts w:ascii="Segoe UI" w:hAnsi="Segoe UI" w:cs="Segoe UI" w:eastAsia="Segoe UI"/>
                <w:color w:val="101820"/>
                <w:sz w:val="16"/>
              </w:rPr>
              <w:t>Recipients of e-mails</w:t>
            </w:r>
          </w:p>
        </w:tc>
        <w:tc>
          <w:tcPr>
            <w:tcW w:type="dxa" w:w="1166"/>
          </w:tcPr>
          <w:p>
            <w:pPr>
              <w:spacing w:after="20"/>
            </w:pPr>
            <w:r>
              <w:rPr>
                <w:rFonts w:ascii="Segoe UI" w:hAnsi="Segoe UI" w:cs="Segoe UI" w:eastAsia="Segoe UI"/>
                <w:color w:val="101820"/>
                <w:sz w:val="16"/>
              </w:rPr>
              <w:t>Address, cc, message body and attachments</w:t>
            </w:r>
          </w:p>
        </w:tc>
        <w:tc>
          <w:tcPr>
            <w:tcW w:type="dxa" w:w="1263"/>
          </w:tcPr>
          <w:p>
            <w:pPr>
              <w:spacing w:after="20"/>
            </w:pPr>
            <w:r>
              <w:rPr>
                <w:rFonts w:ascii="Consolas" w:hAnsi="Consolas" w:cs="Consolas" w:eastAsia="Consolas"/>
                <w:color w:val="101820"/>
                <w:sz w:val="14"/>
              </w:rPr>
              <w:t>email_outbox</w:t>
            </w:r>
            <w:r>
              <w:rPr>
                <w:rFonts w:ascii="Segoe UI" w:hAnsi="Segoe UI" w:cs="Segoe UI" w:eastAsia="Segoe UI"/>
                <w:color w:val="101820"/>
                <w:sz w:val="16"/>
              </w:rPr>
              <w:t>; Master &gt; E-mail Outbox</w:t>
            </w:r>
          </w:p>
        </w:tc>
        <w:tc>
          <w:tcPr>
            <w:tcW w:type="dxa" w:w="1183"/>
          </w:tcPr>
          <w:p>
            <w:pPr>
              <w:spacing w:after="20"/>
            </w:pPr>
            <w:r>
              <w:rPr>
                <w:rFonts w:ascii="Segoe UI" w:hAnsi="Segoe UI" w:cs="Segoe UI" w:eastAsia="Segoe UI"/>
                <w:color w:val="101820"/>
                <w:sz w:val="16"/>
              </w:rPr>
              <w:t>As the activity the e-mail belongs to</w:t>
            </w:r>
          </w:p>
        </w:tc>
        <w:tc>
          <w:tcPr>
            <w:tcW w:type="dxa" w:w="1166"/>
          </w:tcPr>
          <w:p>
            <w:pPr>
              <w:spacing w:after="20"/>
            </w:pPr>
            <w:r>
              <w:rPr>
                <w:rFonts w:ascii="Segoe UI" w:hAnsi="Segoe UI" w:cs="Segoe UI" w:eastAsia="Segoe UI"/>
                <w:color w:val="101820"/>
                <w:sz w:val="16"/>
              </w:rPr>
              <w:t>Broker's SMTP provider</w:t>
            </w:r>
          </w:p>
        </w:tc>
        <w:tc>
          <w:tcPr>
            <w:tcW w:type="dxa" w:w="1263"/>
          </w:tcPr>
          <w:p>
            <w:pPr>
              <w:spacing w:after="20"/>
            </w:pPr>
            <w:r>
              <w:rPr>
                <w:rFonts w:ascii="Segoe UI" w:hAnsi="Segoe UI" w:cs="Segoe UI" w:eastAsia="Segoe UI"/>
                <w:color w:val="101820"/>
                <w:sz w:val="16"/>
              </w:rPr>
              <w:t>Sent 180 days, failed 730 days (</w:t>
            </w:r>
            <w:r>
              <w:rPr>
                <w:rFonts w:ascii="Consolas" w:hAnsi="Consolas" w:cs="Consolas" w:eastAsia="Consolas"/>
                <w:color w:val="101820"/>
                <w:sz w:val="14"/>
              </w:rPr>
              <w:t>housekeeping.email_outbox_*</w:t>
            </w:r>
            <w:r>
              <w:rPr>
                <w:rFonts w:ascii="Segoe UI" w:hAnsi="Segoe UI" w:cs="Segoe UI" w:eastAsia="Segoe UI"/>
                <w:color w:val="101820"/>
                <w:sz w:val="16"/>
              </w:rPr>
              <w:t>)</w:t>
            </w:r>
          </w:p>
        </w:tc>
      </w:tr>
      <w:tr>
        <w:tc>
          <w:tcPr>
            <w:tcW w:type="dxa" w:w="661"/>
          </w:tcPr>
          <w:p>
            <w:pPr>
              <w:spacing w:after="20"/>
            </w:pPr>
            <w:r>
              <w:rPr>
                <w:rFonts w:ascii="Segoe UI" w:hAnsi="Segoe UI" w:cs="Segoe UI" w:eastAsia="Segoe UI"/>
                <w:color w:val="101820"/>
                <w:sz w:val="16"/>
              </w:rPr>
              <w:t>13</w:t>
            </w:r>
          </w:p>
        </w:tc>
        <w:tc>
          <w:tcPr>
            <w:tcW w:type="dxa" w:w="1210"/>
          </w:tcPr>
          <w:p>
            <w:pPr>
              <w:spacing w:after="20"/>
            </w:pPr>
            <w:r>
              <w:rPr>
                <w:rFonts w:ascii="Segoe UI" w:hAnsi="Segoe UI" w:cs="Segoe UI" w:eastAsia="Segoe UI"/>
                <w:color w:val="101820"/>
                <w:sz w:val="16"/>
              </w:rPr>
              <w:t>[Other activity of the broker]</w:t>
            </w:r>
          </w:p>
        </w:tc>
        <w:tc>
          <w:tcPr>
            <w:tcW w:type="dxa" w:w="1103"/>
          </w:tcPr>
          <w:p>
            <w:pPr>
              <w:spacing w:after="20"/>
            </w:pPr>
            <w:r>
              <w:rPr>
                <w:rFonts w:ascii="Segoe UI" w:hAnsi="Segoe UI" w:cs="Segoe UI" w:eastAsia="Segoe UI"/>
                <w:color w:val="101820"/>
                <w:sz w:val="16"/>
              </w:rPr>
              <w:t>[ ]</w:t>
            </w:r>
          </w:p>
        </w:tc>
        <w:tc>
          <w:tcPr>
            <w:tcW w:type="dxa" w:w="1166"/>
          </w:tcPr>
          <w:p>
            <w:pPr>
              <w:spacing w:after="20"/>
            </w:pPr>
            <w:r>
              <w:rPr>
                <w:rFonts w:ascii="Segoe UI" w:hAnsi="Segoe UI" w:cs="Segoe UI" w:eastAsia="Segoe UI"/>
                <w:color w:val="101820"/>
                <w:sz w:val="16"/>
              </w:rPr>
              <w:t>[ ]</w:t>
            </w:r>
          </w:p>
        </w:tc>
        <w:tc>
          <w:tcPr>
            <w:tcW w:type="dxa" w:w="1263"/>
          </w:tcPr>
          <w:p>
            <w:pPr>
              <w:spacing w:after="20"/>
            </w:pPr>
            <w:r>
              <w:rPr>
                <w:rFonts w:ascii="Segoe UI" w:hAnsi="Segoe UI" w:cs="Segoe UI" w:eastAsia="Segoe UI"/>
                <w:color w:val="101820"/>
                <w:sz w:val="16"/>
              </w:rPr>
              <w:t>[ ]</w:t>
            </w:r>
          </w:p>
        </w:tc>
        <w:tc>
          <w:tcPr>
            <w:tcW w:type="dxa" w:w="1183"/>
          </w:tcPr>
          <w:p>
            <w:pPr>
              <w:spacing w:after="20"/>
            </w:pPr>
            <w:r>
              <w:rPr>
                <w:rFonts w:ascii="Segoe UI" w:hAnsi="Segoe UI" w:cs="Segoe UI" w:eastAsia="Segoe UI"/>
                <w:color w:val="101820"/>
                <w:sz w:val="16"/>
              </w:rPr>
              <w:t>[ ]</w:t>
            </w:r>
          </w:p>
        </w:tc>
        <w:tc>
          <w:tcPr>
            <w:tcW w:type="dxa" w:w="1166"/>
          </w:tcPr>
          <w:p>
            <w:pPr>
              <w:spacing w:after="20"/>
            </w:pPr>
            <w:r>
              <w:rPr>
                <w:rFonts w:ascii="Segoe UI" w:hAnsi="Segoe UI" w:cs="Segoe UI" w:eastAsia="Segoe UI"/>
                <w:color w:val="101820"/>
                <w:sz w:val="16"/>
              </w:rPr>
              <w:t>[ ]</w:t>
            </w:r>
          </w:p>
        </w:tc>
        <w:tc>
          <w:tcPr>
            <w:tcW w:type="dxa" w:w="1263"/>
          </w:tcPr>
          <w:p>
            <w:pPr>
              <w:spacing w:after="20"/>
            </w:pPr>
            <w:r>
              <w:rPr>
                <w:rFonts w:ascii="Segoe UI" w:hAnsi="Segoe UI" w:cs="Segoe UI" w:eastAsia="Segoe UI"/>
                <w:color w:val="101820"/>
                <w:sz w:val="16"/>
              </w:rPr>
              <w:t>[ ]</w:t>
            </w:r>
          </w:p>
        </w:tc>
      </w:tr>
    </w:tbl>
    <w:p>
      <w:pPr>
        <w:spacing w:after="80"/>
      </w:pPr>
    </w:p>
    <w:p>
      <w:pPr>
        <w:pStyle w:val="Heading2"/>
      </w:pPr>
      <w:r>
        <w:rPr>
          <w:rFonts w:ascii="Segoe UI" w:hAnsi="Segoe UI" w:cs="Segoe UI" w:eastAsia="Segoe UI"/>
          <w:b/>
          <w:color w:val="0F4761"/>
          <w:sz w:val="26"/>
        </w:rPr>
        <w:t>5.3  Transfers outside the Philippines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791"/>
        <w:gridCol w:w="1687"/>
        <w:gridCol w:w="2791"/>
        <w:gridCol w:w="1745"/>
      </w:tblGrid>
      <w:tr>
        <w:trPr>
          <w:tblHeader w:val="true"/>
        </w:trPr>
        <w:tc>
          <w:tcPr>
            <w:tcW w:type="dxa" w:w="2791"/>
            <w:shd w:val="clear" w:color="auto" w:fill="DCE9F7"/>
          </w:tcPr>
          <w:p>
            <w:pPr>
              <w:spacing w:after="20"/>
            </w:pPr>
            <w:r>
              <w:rPr>
                <w:rFonts w:ascii="Segoe UI" w:hAnsi="Segoe UI" w:cs="Segoe UI" w:eastAsia="Segoe UI"/>
                <w:b/>
                <w:color w:val="0F4761"/>
                <w:sz w:val="18"/>
              </w:rPr>
              <w:t>Transfer</w:t>
            </w:r>
          </w:p>
        </w:tc>
        <w:tc>
          <w:tcPr>
            <w:tcW w:type="dxa" w:w="1687"/>
            <w:shd w:val="clear" w:color="auto" w:fill="DCE9F7"/>
          </w:tcPr>
          <w:p>
            <w:pPr>
              <w:spacing w:after="20"/>
            </w:pPr>
            <w:r>
              <w:rPr>
                <w:rFonts w:ascii="Segoe UI" w:hAnsi="Segoe UI" w:cs="Segoe UI" w:eastAsia="Segoe UI"/>
                <w:b/>
                <w:color w:val="0F4761"/>
                <w:sz w:val="18"/>
              </w:rPr>
              <w:t>Country</w:t>
            </w:r>
          </w:p>
        </w:tc>
        <w:tc>
          <w:tcPr>
            <w:tcW w:type="dxa" w:w="2791"/>
            <w:shd w:val="clear" w:color="auto" w:fill="DCE9F7"/>
          </w:tcPr>
          <w:p>
            <w:pPr>
              <w:spacing w:after="20"/>
            </w:pPr>
            <w:r>
              <w:rPr>
                <w:rFonts w:ascii="Segoe UI" w:hAnsi="Segoe UI" w:cs="Segoe UI" w:eastAsia="Segoe UI"/>
                <w:b/>
                <w:color w:val="0F4761"/>
                <w:sz w:val="18"/>
              </w:rPr>
              <w:t>Safeguard</w:t>
            </w:r>
          </w:p>
        </w:tc>
        <w:tc>
          <w:tcPr>
            <w:tcW w:type="dxa" w:w="1745"/>
            <w:shd w:val="clear" w:color="auto" w:fill="DCE9F7"/>
          </w:tcPr>
          <w:p>
            <w:pPr>
              <w:spacing w:after="20"/>
            </w:pPr>
            <w:r>
              <w:rPr>
                <w:rFonts w:ascii="Segoe UI" w:hAnsi="Segoe UI" w:cs="Segoe UI" w:eastAsia="Segoe UI"/>
                <w:b/>
                <w:color w:val="0F4761"/>
                <w:sz w:val="18"/>
              </w:rPr>
              <w:t>Recorded in the privacy notice</w:t>
            </w:r>
          </w:p>
        </w:tc>
      </w:tr>
      <w:tr>
        <w:tc>
          <w:tcPr>
            <w:tcW w:type="dxa" w:w="2791"/>
          </w:tcPr>
          <w:p>
            <w:pPr>
              <w:spacing w:after="20"/>
            </w:pPr>
            <w:r>
              <w:rPr>
                <w:rFonts w:ascii="Segoe UI" w:hAnsi="Segoe UI" w:cs="Segoe UI" w:eastAsia="Segoe UI"/>
                <w:color w:val="101820"/>
                <w:sz w:val="18"/>
              </w:rPr>
              <w:t>Hosting of the database, files and backups (options A and B)</w:t>
            </w:r>
          </w:p>
        </w:tc>
        <w:tc>
          <w:tcPr>
            <w:tcW w:type="dxa" w:w="1687"/>
          </w:tcPr>
          <w:p>
            <w:pPr>
              <w:spacing w:after="20"/>
            </w:pPr>
            <w:r>
              <w:rPr>
                <w:rFonts w:ascii="Segoe UI" w:hAnsi="Segoe UI" w:cs="Segoe UI" w:eastAsia="Segoe UI"/>
                <w:color w:val="101820"/>
                <w:sz w:val="18"/>
              </w:rPr>
              <w:t>Singapore</w:t>
            </w:r>
          </w:p>
        </w:tc>
        <w:tc>
          <w:tcPr>
            <w:tcW w:type="dxa" w:w="2791"/>
          </w:tcPr>
          <w:p>
            <w:pPr>
              <w:spacing w:after="20"/>
            </w:pPr>
            <w:r>
              <w:rPr>
                <w:rFonts w:ascii="Segoe UI" w:hAnsi="Segoe UI" w:cs="Segoe UI" w:eastAsia="Segoe UI"/>
                <w:color w:val="101820"/>
                <w:sz w:val="18"/>
              </w:rPr>
              <w:t>Data Processing Agreement; provider's data processing terms and certifications; encryption</w:t>
            </w:r>
          </w:p>
        </w:tc>
        <w:tc>
          <w:tcPr>
            <w:tcW w:type="dxa" w:w="1745"/>
          </w:tcPr>
          <w:p>
            <w:pPr>
              <w:spacing w:after="20"/>
            </w:pPr>
            <w:r>
              <w:rPr>
                <w:rFonts w:ascii="Segoe UI" w:hAnsi="Segoe UI" w:cs="Segoe UI" w:eastAsia="Segoe UI"/>
                <w:color w:val="101820"/>
                <w:sz w:val="18"/>
              </w:rPr>
              <w:t>[yes / no]</w:t>
            </w:r>
          </w:p>
        </w:tc>
      </w:tr>
      <w:tr>
        <w:tc>
          <w:tcPr>
            <w:tcW w:type="dxa" w:w="2791"/>
          </w:tcPr>
          <w:p>
            <w:pPr>
              <w:spacing w:after="20"/>
            </w:pPr>
            <w:r>
              <w:rPr>
                <w:rFonts w:ascii="Segoe UI" w:hAnsi="Segoe UI" w:cs="Segoe UI" w:eastAsia="Segoe UI"/>
                <w:color w:val="101820"/>
                <w:sz w:val="18"/>
              </w:rPr>
              <w:t>Support access by iorta TechNXT staff</w:t>
            </w:r>
          </w:p>
        </w:tc>
        <w:tc>
          <w:tcPr>
            <w:tcW w:type="dxa" w:w="1687"/>
          </w:tcPr>
          <w:p>
            <w:pPr>
              <w:spacing w:after="20"/>
            </w:pPr>
            <w:r>
              <w:rPr>
                <w:rFonts w:ascii="Segoe UI" w:hAnsi="Segoe UI" w:cs="Segoe UI" w:eastAsia="Segoe UI"/>
                <w:color w:val="101820"/>
                <w:sz w:val="18"/>
              </w:rPr>
              <w:t>[country of the support team]</w:t>
            </w:r>
          </w:p>
        </w:tc>
        <w:tc>
          <w:tcPr>
            <w:tcW w:type="dxa" w:w="2791"/>
          </w:tcPr>
          <w:p>
            <w:pPr>
              <w:spacing w:after="20"/>
            </w:pPr>
            <w:r>
              <w:rPr>
                <w:rFonts w:ascii="Segoe UI" w:hAnsi="Segoe UI" w:cs="Segoe UI" w:eastAsia="Segoe UI"/>
                <w:color w:val="101820"/>
                <w:sz w:val="18"/>
              </w:rPr>
              <w:t>Data Processing Agreement; named staff; logged access</w:t>
            </w:r>
          </w:p>
        </w:tc>
        <w:tc>
          <w:tcPr>
            <w:tcW w:type="dxa" w:w="1745"/>
          </w:tcPr>
          <w:p>
            <w:pPr>
              <w:spacing w:after="20"/>
            </w:pPr>
            <w:r>
              <w:rPr>
                <w:rFonts w:ascii="Segoe UI" w:hAnsi="Segoe UI" w:cs="Segoe UI" w:eastAsia="Segoe UI"/>
                <w:color w:val="101820"/>
                <w:sz w:val="18"/>
              </w:rPr>
              <w:t>[yes / no]</w:t>
            </w:r>
          </w:p>
        </w:tc>
      </w:tr>
      <w:tr>
        <w:tc>
          <w:tcPr>
            <w:tcW w:type="dxa" w:w="2791"/>
          </w:tcPr>
          <w:p>
            <w:pPr>
              <w:spacing w:after="20"/>
            </w:pPr>
            <w:r>
              <w:rPr>
                <w:rFonts w:ascii="Segoe UI" w:hAnsi="Segoe UI" w:cs="Segoe UI" w:eastAsia="Segoe UI"/>
                <w:color w:val="101820"/>
                <w:sz w:val="18"/>
              </w:rPr>
              <w:t>[Insurer or reinsurer abroad]</w:t>
            </w:r>
          </w:p>
        </w:tc>
        <w:tc>
          <w:tcPr>
            <w:tcW w:type="dxa" w:w="1687"/>
          </w:tcPr>
          <w:p>
            <w:pPr>
              <w:spacing w:after="20"/>
            </w:pPr>
            <w:r>
              <w:rPr>
                <w:rFonts w:ascii="Segoe UI" w:hAnsi="Segoe UI" w:cs="Segoe UI" w:eastAsia="Segoe UI"/>
                <w:color w:val="101820"/>
                <w:sz w:val="18"/>
              </w:rPr>
              <w:t>[ ]</w:t>
            </w:r>
          </w:p>
        </w:tc>
        <w:tc>
          <w:tcPr>
            <w:tcW w:type="dxa" w:w="2791"/>
          </w:tcPr>
          <w:p>
            <w:pPr>
              <w:spacing w:after="20"/>
            </w:pPr>
            <w:r>
              <w:rPr>
                <w:rFonts w:ascii="Segoe UI" w:hAnsi="Segoe UI" w:cs="Segoe UI" w:eastAsia="Segoe UI"/>
                <w:color w:val="101820"/>
                <w:sz w:val="18"/>
              </w:rPr>
              <w:t>[ ]</w:t>
            </w:r>
          </w:p>
        </w:tc>
        <w:tc>
          <w:tcPr>
            <w:tcW w:type="dxa" w:w="1745"/>
          </w:tcPr>
          <w:p>
            <w:pPr>
              <w:spacing w:after="20"/>
            </w:pPr>
            <w:r>
              <w:rPr>
                <w:rFonts w:ascii="Segoe UI" w:hAnsi="Segoe UI" w:cs="Segoe UI" w:eastAsia="Segoe UI"/>
                <w:color w:val="101820"/>
                <w:sz w:val="18"/>
              </w:rPr>
              <w:t>[ ]</w:t>
            </w:r>
          </w:p>
        </w:tc>
      </w:tr>
    </w:tbl>
    <w:p>
      <w:pPr>
        <w:spacing w:after="80"/>
      </w:pPr>
    </w:p>
    <w:p>
      <w:pPr>
        <w:pStyle w:val="Heading2"/>
      </w:pPr>
      <w:r>
        <w:rPr>
          <w:rFonts w:ascii="Segoe UI" w:hAnsi="Segoe UI" w:cs="Segoe UI" w:eastAsia="Segoe UI"/>
          <w:b/>
          <w:color w:val="0F4761"/>
          <w:sz w:val="26"/>
        </w:rPr>
        <w:t>5.4  Security measures (summary)</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035"/>
        <w:gridCol w:w="6979"/>
      </w:tblGrid>
      <w:tr>
        <w:trPr>
          <w:tblHeader w:val="true"/>
        </w:trPr>
        <w:tc>
          <w:tcPr>
            <w:tcW w:type="dxa" w:w="2035"/>
            <w:shd w:val="clear" w:color="auto" w:fill="DCE9F7"/>
          </w:tcPr>
          <w:p>
            <w:pPr>
              <w:spacing w:after="20"/>
            </w:pPr>
            <w:r>
              <w:rPr>
                <w:rFonts w:ascii="Segoe UI" w:hAnsi="Segoe UI" w:cs="Segoe UI" w:eastAsia="Segoe UI"/>
                <w:b/>
                <w:color w:val="0F4761"/>
                <w:sz w:val="18"/>
              </w:rPr>
              <w:t>Type</w:t>
            </w:r>
          </w:p>
        </w:tc>
        <w:tc>
          <w:tcPr>
            <w:tcW w:type="dxa" w:w="6979"/>
            <w:shd w:val="clear" w:color="auto" w:fill="DCE9F7"/>
          </w:tcPr>
          <w:p>
            <w:pPr>
              <w:spacing w:after="20"/>
            </w:pPr>
            <w:r>
              <w:rPr>
                <w:rFonts w:ascii="Segoe UI" w:hAnsi="Segoe UI" w:cs="Segoe UI" w:eastAsia="Segoe UI"/>
                <w:b/>
                <w:color w:val="0F4761"/>
                <w:sz w:val="18"/>
              </w:rPr>
              <w:t>Measures</w:t>
            </w:r>
          </w:p>
        </w:tc>
      </w:tr>
      <w:tr>
        <w:tc>
          <w:tcPr>
            <w:tcW w:type="dxa" w:w="2035"/>
          </w:tcPr>
          <w:p>
            <w:pPr>
              <w:spacing w:after="20"/>
            </w:pPr>
            <w:r>
              <w:rPr>
                <w:rFonts w:ascii="Segoe UI" w:hAnsi="Segoe UI" w:cs="Segoe UI" w:eastAsia="Segoe UI"/>
                <w:color w:val="101820"/>
                <w:sz w:val="18"/>
              </w:rPr>
              <w:t>Organisational</w:t>
            </w:r>
          </w:p>
        </w:tc>
        <w:tc>
          <w:tcPr>
            <w:tcW w:type="dxa" w:w="6979"/>
          </w:tcPr>
          <w:p>
            <w:pPr>
              <w:spacing w:after="20"/>
            </w:pPr>
            <w:r>
              <w:rPr>
                <w:rFonts w:ascii="Segoe UI" w:hAnsi="Segoe UI" w:cs="Segoe UI" w:eastAsia="Segoe UI"/>
                <w:color w:val="101820"/>
                <w:sz w:val="18"/>
              </w:rPr>
              <w:t>DPO; privacy notice; Data Processing Agreement with the processor; access reviews twice a year (recommended); training of staff</w:t>
            </w:r>
          </w:p>
        </w:tc>
      </w:tr>
      <w:tr>
        <w:tc>
          <w:tcPr>
            <w:tcW w:type="dxa" w:w="2035"/>
          </w:tcPr>
          <w:p>
            <w:pPr>
              <w:spacing w:after="20"/>
            </w:pPr>
            <w:r>
              <w:rPr>
                <w:rFonts w:ascii="Segoe UI" w:hAnsi="Segoe UI" w:cs="Segoe UI" w:eastAsia="Segoe UI"/>
                <w:color w:val="101820"/>
                <w:sz w:val="18"/>
              </w:rPr>
              <w:t>Physical</w:t>
            </w:r>
          </w:p>
        </w:tc>
        <w:tc>
          <w:tcPr>
            <w:tcW w:type="dxa" w:w="6979"/>
          </w:tcPr>
          <w:p>
            <w:pPr>
              <w:spacing w:after="20"/>
            </w:pPr>
            <w:r>
              <w:rPr>
                <w:rFonts w:ascii="Segoe UI" w:hAnsi="Segoe UI" w:cs="Segoe UI" w:eastAsia="Segoe UI"/>
                <w:color w:val="101820"/>
                <w:sz w:val="18"/>
              </w:rPr>
              <w:t>Data centre controls of the hosting provider or partner; [broker office measures]</w:t>
            </w:r>
          </w:p>
        </w:tc>
      </w:tr>
      <w:tr>
        <w:tc>
          <w:tcPr>
            <w:tcW w:type="dxa" w:w="2035"/>
          </w:tcPr>
          <w:p>
            <w:pPr>
              <w:spacing w:after="20"/>
            </w:pPr>
            <w:r>
              <w:rPr>
                <w:rFonts w:ascii="Segoe UI" w:hAnsi="Segoe UI" w:cs="Segoe UI" w:eastAsia="Segoe UI"/>
                <w:color w:val="101820"/>
                <w:sz w:val="18"/>
              </w:rPr>
              <w:t>Technical</w:t>
            </w:r>
          </w:p>
        </w:tc>
        <w:tc>
          <w:tcPr>
            <w:tcW w:type="dxa" w:w="6979"/>
          </w:tcPr>
          <w:p>
            <w:pPr>
              <w:spacing w:after="20"/>
            </w:pPr>
            <w:r>
              <w:rPr>
                <w:rFonts w:ascii="Segoe UI" w:hAnsi="Segoe UI" w:cs="Segoe UI" w:eastAsia="Segoe UI"/>
                <w:color w:val="101820"/>
                <w:sz w:val="18"/>
              </w:rPr>
              <w:t>Named users; password policy and lockout; two-step verification per role; permission check on every action; maker-checker and authority limits; audit trail; HTTPS and TLS; storage encryption of database, files and backups; daily backups with point-in-time recovery; monitoring and alarms (hosted options)</w:t>
            </w:r>
          </w:p>
        </w:tc>
      </w:tr>
    </w:tbl>
    <w:p>
      <w:pPr>
        <w:spacing w:after="80"/>
      </w:pPr>
    </w:p>
    <w:p>
      <w:pPr>
        <w:pStyle w:val="Heading2"/>
      </w:pPr>
      <w:r>
        <w:rPr>
          <w:rFonts w:ascii="Segoe UI" w:hAnsi="Segoe UI" w:cs="Segoe UI" w:eastAsia="Segoe UI"/>
          <w:b/>
          <w:color w:val="0F4761"/>
          <w:sz w:val="26"/>
        </w:rPr>
        <w:t>5.5  Review log</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502"/>
        <w:gridCol w:w="6260"/>
        <w:gridCol w:w="1252"/>
      </w:tblGrid>
      <w:tr>
        <w:trPr>
          <w:tblHeader w:val="true"/>
        </w:trPr>
        <w:tc>
          <w:tcPr>
            <w:tcW w:type="dxa" w:w="1502"/>
            <w:shd w:val="clear" w:color="auto" w:fill="DCE9F7"/>
          </w:tcPr>
          <w:p>
            <w:pPr>
              <w:spacing w:after="20"/>
            </w:pPr>
            <w:r>
              <w:rPr>
                <w:rFonts w:ascii="Segoe UI" w:hAnsi="Segoe UI" w:cs="Segoe UI" w:eastAsia="Segoe UI"/>
                <w:b/>
                <w:color w:val="0F4761"/>
                <w:sz w:val="18"/>
              </w:rPr>
              <w:t>Date</w:t>
            </w:r>
          </w:p>
        </w:tc>
        <w:tc>
          <w:tcPr>
            <w:tcW w:type="dxa" w:w="6260"/>
            <w:shd w:val="clear" w:color="auto" w:fill="DCE9F7"/>
          </w:tcPr>
          <w:p>
            <w:pPr>
              <w:spacing w:after="20"/>
            </w:pPr>
            <w:r>
              <w:rPr>
                <w:rFonts w:ascii="Segoe UI" w:hAnsi="Segoe UI" w:cs="Segoe UI" w:eastAsia="Segoe UI"/>
                <w:b/>
                <w:color w:val="0F4761"/>
                <w:sz w:val="18"/>
              </w:rPr>
              <w:t>Change to the records</w:t>
            </w:r>
          </w:p>
        </w:tc>
        <w:tc>
          <w:tcPr>
            <w:tcW w:type="dxa" w:w="1252"/>
            <w:shd w:val="clear" w:color="auto" w:fill="DCE9F7"/>
          </w:tcPr>
          <w:p>
            <w:pPr>
              <w:spacing w:after="20"/>
            </w:pPr>
            <w:r>
              <w:rPr>
                <w:rFonts w:ascii="Segoe UI" w:hAnsi="Segoe UI" w:cs="Segoe UI" w:eastAsia="Segoe UI"/>
                <w:b/>
                <w:color w:val="0F4761"/>
                <w:sz w:val="18"/>
              </w:rPr>
              <w:t>By</w:t>
            </w:r>
          </w:p>
        </w:tc>
      </w:tr>
      <w:tr>
        <w:tc>
          <w:tcPr>
            <w:tcW w:type="dxa" w:w="1502"/>
          </w:tcPr>
          <w:p>
            <w:pPr>
              <w:spacing w:after="20"/>
            </w:pPr>
            <w:r>
              <w:rPr>
                <w:rFonts w:ascii="Segoe UI" w:hAnsi="Segoe UI" w:cs="Segoe UI" w:eastAsia="Segoe UI"/>
                <w:color w:val="101820"/>
                <w:sz w:val="18"/>
              </w:rPr>
              <w:t>[date]</w:t>
            </w:r>
          </w:p>
        </w:tc>
        <w:tc>
          <w:tcPr>
            <w:tcW w:type="dxa" w:w="6260"/>
          </w:tcPr>
          <w:p>
            <w:pPr>
              <w:spacing w:after="20"/>
            </w:pPr>
            <w:r>
              <w:rPr>
                <w:rFonts w:ascii="Segoe UI" w:hAnsi="Segoe UI" w:cs="Segoe UI" w:eastAsia="Segoe UI"/>
                <w:color w:val="101820"/>
                <w:sz w:val="18"/>
              </w:rPr>
              <w:t>First version for go-live</w:t>
            </w:r>
          </w:p>
        </w:tc>
        <w:tc>
          <w:tcPr>
            <w:tcW w:type="dxa" w:w="1252"/>
          </w:tcPr>
          <w:p>
            <w:pPr>
              <w:spacing w:after="20"/>
            </w:pPr>
            <w:r>
              <w:rPr>
                <w:rFonts w:ascii="Segoe UI" w:hAnsi="Segoe UI" w:cs="Segoe UI" w:eastAsia="Segoe UI"/>
                <w:color w:val="101820"/>
                <w:sz w:val="18"/>
              </w:rPr>
              <w:t>[DPO]</w:t>
            </w:r>
          </w:p>
        </w:tc>
      </w:tr>
    </w:tbl>
    <w:p w14:paraId="3A19A69C" w14:textId="77777777" w:rsidR="002B183A" w:rsidRPr="00465CAB" w:rsidRDefault="002B183A" w:rsidP="002B183A">
      <w:pPr>
        <w:pStyle w:val="Heading1"/>
        <w:pageBreakBefore/>
        <w:tabs>
          <w:tab w:val="num" w:pos="360"/>
        </w:tabs>
        <w:spacing w:line="360" w:lineRule="auto"/>
        <w:ind w:left="0" w:firstLine="0"/>
        <w:rPr>
          <w:rStyle w:val="BookTitle"/>
          <w:b w:val="0"/>
          <w:bCs w:val="0"/>
          <w:i w:val="0"/>
          <w:iCs w:val="0"/>
          <w:spacing w:val="0"/>
        </w:rPr>
      </w:pPr>
      <w:bookmarkStart w:id="10" w:name="_Toc233203395"/>
      <w:r>
        <w:rPr>
          <w:rStyle w:val="BookTitle"/>
          <w:bCs w:val="0"/>
          <w:i w:val="0"/>
          <w:iCs w:val="0"/>
          <w:spacing w:val="0"/>
        </w:rPr>
        <w:t>6.  Document Sign-Off</w:t>
      </w:r>
      <w:bookmarkEnd w:id="10"/>
    </w:p>
    <w:p w14:paraId="05198298"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56"/>
        <w:gridCol w:w="3855"/>
        <w:gridCol w:w="1726"/>
        <w:gridCol w:w="1980"/>
      </w:tblGrid>
      <w:tr w:rsidR="002B183A" w14:paraId="0ABAE4AD" w14:textId="77777777" w:rsidTr="002923F3">
        <w:trPr>
          <w:trHeight w:val="440"/>
        </w:trPr>
        <w:tc>
          <w:tcPr>
            <w:tcW w:w="807" w:type="pct"/>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lastRenderedPageBreak/>
              <w:t>Serial Number</w:t>
            </w:r>
          </w:p>
        </w:tc>
        <w:tc>
          <w:tcPr>
            <w:tcW w:w="2137" w:type="pct"/>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Description</w:t>
            </w:r>
          </w:p>
        </w:tc>
        <w:tc>
          <w:tcPr>
            <w:tcW w:w="957" w:type="pct"/>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Owner</w:t>
            </w:r>
          </w:p>
        </w:tc>
        <w:tc>
          <w:tcPr>
            <w:tcW w:w="1098" w:type="pct"/>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Status</w:t>
            </w:r>
          </w:p>
        </w:tc>
      </w:tr>
      <w:tr w:rsidR="002B183A" w:rsidRPr="00BB346A" w14:paraId="4AA02A28" w14:textId="77777777" w:rsidTr="002923F3">
        <w:trPr>
          <w:trHeight w:val="449"/>
        </w:trPr>
        <w:tc>
          <w:tcPr>
            <w:tcW w:w="807" w:type="pct"/>
            <w:vAlign w:val="center"/>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1</w:t>
            </w:r>
          </w:p>
        </w:tc>
        <w:tc>
          <w:tcPr>
            <w:tcW w:w="2137" w:type="pct"/>
            <w:vAlign w:val="center"/>
          </w:tcPr>
          <w:p w14:paraId="38D2703A" w14:textId="77777777" w:rsidR="002B183A" w:rsidRPr="009876A6" w:rsidRDefault="002B183A" w:rsidP="002923F3">
            <w:pPr>
              <w:spacing w:before="60"/>
              <w:jc w:val="both"/>
              <w:rPr>
                <w:rFonts w:ascii="Segoe UI" w:eastAsia="Arial" w:hAnsi="Segoe UI" w:cs="Segoe UI"/>
                <w:color w:val="101820"/>
                <w:sz w:val="16"/>
                <w:szCs w:val="16"/>
              </w:rPr>
            </w:pPr>
            <w:r>
              <w:rPr>
                <w:rFonts w:ascii="Segoe UI" w:hAnsi="Segoe UI" w:cs="Segoe UI" w:eastAsia="Segoe UI"/>
                <w:color w:val="101820"/>
                <w:sz w:val="16"/>
              </w:rPr>
              <w:t>The broker's DPO completes, confirms the legal references in force and approves the assessment</w:t>
            </w:r>
          </w:p>
        </w:tc>
        <w:tc>
          <w:tcPr>
            <w:tcW w:w="957" w:type="pct"/>
            <w:vAlign w:val="center"/>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Broker's Data Protection Officer</w:t>
            </w:r>
          </w:p>
        </w:tc>
        <w:tc>
          <w:tcPr>
            <w:tcW w:w="1098" w:type="pct"/>
            <w:vAlign w:val="center"/>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Open</w:t>
            </w:r>
          </w:p>
        </w:tc>
      </w:tr>
      <w:tr w:rsidR="002B183A" w:rsidRPr="00BB346A" w14:paraId="441F7965" w14:textId="77777777" w:rsidTr="002923F3">
        <w:trPr>
          <w:trHeight w:val="449"/>
        </w:trPr>
        <w:tc>
          <w:tcPr>
            <w:tcW w:w="807" w:type="pct"/>
            <w:vAlign w:val="center"/>
          </w:tcPr>
          <w:p w14:paraId="7D7E1F16"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6A7B9809"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228473A7"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4E55941A" w14:textId="77777777" w:rsidR="002B183A" w:rsidRPr="009876A6" w:rsidRDefault="002B183A" w:rsidP="002923F3">
            <w:pPr>
              <w:spacing w:before="60"/>
              <w:jc w:val="center"/>
              <w:rPr>
                <w:rFonts w:ascii="Segoe UI" w:eastAsia="Arial" w:hAnsi="Segoe UI" w:cs="Segoe UI"/>
                <w:color w:val="101820"/>
                <w:sz w:val="16"/>
                <w:szCs w:val="16"/>
                <w:rtl/>
              </w:rPr>
            </w:pPr>
          </w:p>
        </w:tc>
      </w:tr>
      <w:tr w:rsidR="002B183A" w:rsidRPr="00BB346A" w14:paraId="02D59BF1" w14:textId="77777777" w:rsidTr="002923F3">
        <w:trPr>
          <w:trHeight w:val="449"/>
        </w:trPr>
        <w:tc>
          <w:tcPr>
            <w:tcW w:w="807" w:type="pct"/>
            <w:vAlign w:val="center"/>
          </w:tcPr>
          <w:p w14:paraId="0680EA44"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1AA7ECA0"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372D7943"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6691CF96" w14:textId="77777777" w:rsidR="002B183A" w:rsidRPr="009876A6" w:rsidRDefault="002B183A" w:rsidP="002923F3">
            <w:pPr>
              <w:spacing w:before="60"/>
              <w:jc w:val="center"/>
              <w:rPr>
                <w:rFonts w:ascii="Segoe UI" w:eastAsia="Arial" w:hAnsi="Segoe UI" w:cs="Segoe UI"/>
                <w:color w:val="101820"/>
                <w:sz w:val="16"/>
                <w:szCs w:val="16"/>
                <w:rtl/>
              </w:rPr>
            </w:pPr>
          </w:p>
        </w:tc>
      </w:tr>
    </w:tbl>
    <w:p w14:paraId="57CC15FC" w14:textId="77777777" w:rsidR="002B183A" w:rsidRDefault="002B183A" w:rsidP="002B183A">
      <w:pPr>
        <w:jc w:val="both"/>
        <w:rPr>
          <w:rFonts w:ascii="Segoe UI" w:eastAsia="Arial" w:hAnsi="Segoe UI" w:cs="Segoe UI"/>
          <w:color w:val="101820"/>
          <w:sz w:val="22"/>
        </w:rPr>
      </w:pPr>
    </w:p>
    <w:p w14:paraId="4B744F8C" w14:textId="77777777" w:rsidR="002B183A" w:rsidRDefault="002B183A" w:rsidP="002B183A">
      <w:pPr>
        <w:jc w:val="both"/>
        <w:rPr>
          <w:rFonts w:ascii="Segoe UI" w:eastAsia="Arial" w:hAnsi="Segoe UI" w:cs="Segoe UI"/>
          <w:color w:val="101820"/>
          <w:sz w:val="22"/>
        </w:rPr>
      </w:pPr>
    </w:p>
    <w:p w14:paraId="481C8706" w14:textId="77777777" w:rsidR="002B183A" w:rsidRDefault="002B183A" w:rsidP="002B183A">
      <w:pPr>
        <w:jc w:val="both"/>
        <w:rPr>
          <w:rFonts w:ascii="Segoe UI" w:eastAsia="Arial" w:hAnsi="Segoe UI" w:cs="Segoe UI"/>
          <w:color w:val="101820"/>
          <w:sz w:val="22"/>
        </w:rPr>
      </w:pPr>
    </w:p>
    <w:p w14:paraId="0974D0DE" w14:textId="77777777" w:rsidR="002B183A" w:rsidRDefault="002B183A" w:rsidP="002B183A">
      <w:pPr>
        <w:jc w:val="both"/>
        <w:rPr>
          <w:rFonts w:ascii="Segoe UI" w:eastAsia="Arial" w:hAnsi="Segoe UI" w:cs="Segoe UI"/>
          <w:color w:val="101820"/>
          <w:sz w:val="22"/>
        </w:rPr>
      </w:pPr>
    </w:p>
    <w:p w14:paraId="617D8666"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3291"/>
        <w:gridCol w:w="1826"/>
        <w:gridCol w:w="2347"/>
      </w:tblGrid>
      <w:tr w:rsidR="002B183A" w14:paraId="731A77C7" w14:textId="77777777" w:rsidTr="002923F3">
        <w:trPr>
          <w:trHeight w:val="440"/>
        </w:trPr>
        <w:tc>
          <w:tcPr>
            <w:tcW w:w="807" w:type="pct"/>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 xml:space="preserve">Sign Off </w:t>
            </w:r>
            <w:r w:rsidRPr="00FF67C3">
              <w:rPr>
                <w:rFonts w:ascii="Segoe UI" w:eastAsia="Arial" w:hAnsi="Segoe UI" w:cs="Segoe UI"/>
                <w:b/>
                <w:bCs/>
                <w:color w:val="101820"/>
                <w:sz w:val="16"/>
                <w:szCs w:val="16"/>
              </w:rPr>
              <w:t>Date</w:t>
            </w:r>
          </w:p>
        </w:tc>
        <w:tc>
          <w:tcPr>
            <w:tcW w:w="1843" w:type="pct"/>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Signature</w:t>
            </w:r>
          </w:p>
        </w:tc>
        <w:tc>
          <w:tcPr>
            <w:tcW w:w="1031" w:type="pct"/>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Approved By</w:t>
            </w:r>
          </w:p>
        </w:tc>
        <w:tc>
          <w:tcPr>
            <w:tcW w:w="1319" w:type="pct"/>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Department &amp; Project Role</w:t>
            </w:r>
          </w:p>
        </w:tc>
      </w:tr>
      <w:tr w:rsidR="002B183A" w:rsidRPr="00BB346A" w14:paraId="2AD1806B" w14:textId="77777777" w:rsidTr="002923F3">
        <w:trPr>
          <w:trHeight w:val="449"/>
        </w:trPr>
        <w:tc>
          <w:tcPr>
            <w:tcW w:w="807" w:type="pct"/>
            <w:vAlign w:val="center"/>
          </w:tcPr>
          <w:p w14:paraId="59720FD1"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p>
        </w:tc>
        <w:tc>
          <w:tcPr>
            <w:tcW w:w="1843" w:type="pct"/>
            <w:vAlign w:val="center"/>
          </w:tcPr>
          <w:p w14:paraId="07D5AEF4"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BA57AF1" w14:textId="77777777" w:rsidR="002B183A" w:rsidRPr="009876A6" w:rsidRDefault="002B183A" w:rsidP="002923F3">
            <w:pPr>
              <w:spacing w:before="60"/>
              <w:rPr>
                <w:rFonts w:ascii="Segoe UI" w:eastAsia="Arial" w:hAnsi="Segoe UI" w:cs="Segoe UI"/>
                <w:color w:val="101820"/>
                <w:sz w:val="16"/>
                <w:szCs w:val="16"/>
              </w:rPr>
            </w:pPr>
          </w:p>
        </w:tc>
        <w:tc>
          <w:tcPr>
            <w:tcW w:w="1319" w:type="pct"/>
            <w:vAlign w:val="center"/>
          </w:tcPr>
          <w:p w14:paraId="066A4127" w14:textId="77777777" w:rsidR="002B183A" w:rsidRDefault="002B183A" w:rsidP="002923F3">
            <w:pPr>
              <w:spacing w:before="60"/>
              <w:rPr>
                <w:rFonts w:ascii="Segoe UI" w:eastAsia="Arial" w:hAnsi="Segoe UI" w:cs="Segoe UI"/>
                <w:color w:val="101820"/>
                <w:sz w:val="16"/>
                <w:szCs w:val="16"/>
              </w:rPr>
            </w:pPr>
          </w:p>
          <w:p w14:paraId="3552213A" w14:textId="77777777" w:rsidR="002B183A" w:rsidRPr="009876A6" w:rsidRDefault="002B183A" w:rsidP="002923F3">
            <w:pPr>
              <w:spacing w:before="60"/>
              <w:rPr>
                <w:rFonts w:ascii="Segoe UI" w:eastAsia="Arial" w:hAnsi="Segoe UI" w:cs="Segoe UI"/>
                <w:color w:val="101820"/>
                <w:sz w:val="16"/>
                <w:szCs w:val="16"/>
              </w:rPr>
            </w:pPr>
          </w:p>
        </w:tc>
      </w:tr>
      <w:tr w:rsidR="002B183A" w:rsidRPr="00BB346A" w14:paraId="7971AE35" w14:textId="77777777" w:rsidTr="002923F3">
        <w:trPr>
          <w:trHeight w:val="449"/>
        </w:trPr>
        <w:tc>
          <w:tcPr>
            <w:tcW w:w="807" w:type="pct"/>
            <w:vAlign w:val="center"/>
          </w:tcPr>
          <w:p w14:paraId="42385440"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0604EAC1" w14:textId="77777777" w:rsidR="002B183A" w:rsidRDefault="002B183A" w:rsidP="002923F3">
            <w:pPr>
              <w:spacing w:before="60"/>
              <w:rPr>
                <w:rFonts w:ascii="Segoe UI" w:eastAsia="Arial" w:hAnsi="Segoe UI" w:cs="Segoe UI"/>
                <w:color w:val="101820"/>
                <w:sz w:val="16"/>
                <w:szCs w:val="16"/>
              </w:rPr>
            </w:pPr>
          </w:p>
          <w:p w14:paraId="05AE96E1" w14:textId="77777777" w:rsidR="002B183A" w:rsidRDefault="002B183A" w:rsidP="002923F3">
            <w:pPr>
              <w:spacing w:before="60"/>
              <w:rPr>
                <w:rFonts w:ascii="Segoe UI" w:eastAsia="Arial" w:hAnsi="Segoe UI" w:cs="Segoe UI"/>
                <w:color w:val="101820"/>
                <w:sz w:val="16"/>
                <w:szCs w:val="16"/>
              </w:rPr>
            </w:pPr>
          </w:p>
          <w:p w14:paraId="15DEE206"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291C112"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4CA88E8E"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4B3D09B6" w14:textId="77777777" w:rsidTr="002923F3">
        <w:trPr>
          <w:trHeight w:val="449"/>
        </w:trPr>
        <w:tc>
          <w:tcPr>
            <w:tcW w:w="807" w:type="pct"/>
            <w:vAlign w:val="center"/>
          </w:tcPr>
          <w:p w14:paraId="1935122E" w14:textId="77777777" w:rsidR="002B183A" w:rsidRDefault="002B183A" w:rsidP="002923F3">
            <w:pPr>
              <w:spacing w:before="60"/>
              <w:rPr>
                <w:rFonts w:ascii="Segoe UI" w:eastAsia="Arial" w:hAnsi="Segoe UI" w:cs="Segoe UI"/>
                <w:color w:val="101820"/>
                <w:sz w:val="16"/>
                <w:szCs w:val="16"/>
              </w:rPr>
            </w:pPr>
          </w:p>
          <w:p w14:paraId="240729FB" w14:textId="77777777" w:rsidR="002B183A" w:rsidRDefault="002B183A" w:rsidP="002923F3">
            <w:pPr>
              <w:spacing w:before="60"/>
              <w:rPr>
                <w:rFonts w:ascii="Segoe UI" w:eastAsia="Arial" w:hAnsi="Segoe UI" w:cs="Segoe UI"/>
                <w:color w:val="101820"/>
                <w:sz w:val="16"/>
                <w:szCs w:val="16"/>
              </w:rPr>
            </w:pPr>
          </w:p>
          <w:p w14:paraId="41E24FA9"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2216D931"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6196FBA0"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78400642"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350EB7EB" w14:textId="77777777" w:rsidTr="002923F3">
        <w:trPr>
          <w:trHeight w:val="449"/>
        </w:trPr>
        <w:tc>
          <w:tcPr>
            <w:tcW w:w="807" w:type="pct"/>
            <w:vAlign w:val="center"/>
          </w:tcPr>
          <w:p w14:paraId="7FAA6F25" w14:textId="77777777" w:rsidR="002B183A" w:rsidRDefault="002B183A" w:rsidP="002923F3">
            <w:pPr>
              <w:spacing w:before="60"/>
              <w:rPr>
                <w:rFonts w:ascii="Segoe UI" w:eastAsia="Arial" w:hAnsi="Segoe UI" w:cs="Segoe UI"/>
                <w:color w:val="101820"/>
                <w:sz w:val="16"/>
                <w:szCs w:val="16"/>
              </w:rPr>
            </w:pPr>
          </w:p>
          <w:p w14:paraId="4876CB16" w14:textId="77777777" w:rsidR="002B183A" w:rsidRDefault="002B183A" w:rsidP="002923F3">
            <w:pPr>
              <w:spacing w:before="60"/>
              <w:rPr>
                <w:rFonts w:ascii="Segoe UI" w:eastAsia="Arial" w:hAnsi="Segoe UI" w:cs="Segoe UI"/>
                <w:color w:val="101820"/>
                <w:sz w:val="16"/>
                <w:szCs w:val="16"/>
              </w:rPr>
            </w:pPr>
          </w:p>
          <w:p w14:paraId="1059F385" w14:textId="77777777" w:rsidR="002B183A" w:rsidRDefault="002B183A" w:rsidP="002923F3">
            <w:pPr>
              <w:spacing w:before="60"/>
              <w:rPr>
                <w:rFonts w:ascii="Segoe UI" w:eastAsia="Arial" w:hAnsi="Segoe UI" w:cs="Segoe UI"/>
                <w:color w:val="101820"/>
                <w:sz w:val="16"/>
                <w:szCs w:val="16"/>
              </w:rPr>
            </w:pPr>
          </w:p>
        </w:tc>
        <w:tc>
          <w:tcPr>
            <w:tcW w:w="1843" w:type="pct"/>
            <w:vAlign w:val="center"/>
          </w:tcPr>
          <w:p w14:paraId="65DFF7B3"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5C2E8BAE"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00B18382" w14:textId="77777777" w:rsidR="002B183A" w:rsidRPr="009876A6" w:rsidRDefault="002B183A" w:rsidP="002923F3">
            <w:pPr>
              <w:spacing w:before="60"/>
              <w:rPr>
                <w:rFonts w:ascii="Segoe UI" w:eastAsia="Arial" w:hAnsi="Segoe UI" w:cs="Segoe UI"/>
                <w:color w:val="101820"/>
                <w:sz w:val="16"/>
                <w:szCs w:val="16"/>
                <w:rtl/>
              </w:rPr>
            </w:pPr>
          </w:p>
        </w:tc>
      </w:tr>
    </w:tbl>
    <w:p w14:paraId="0965EE19" w14:textId="77777777" w:rsidR="00EE516B" w:rsidRDefault="00EE516B">
      <w:r>
        <w:lastRenderedPageBreak/>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multiLevelType w:val="hybridMultilevel"/>
    <w:lvl w:ilvl="0">
      <w:start w:val="1"/>
      <w:numFmt w:val="bullet"/>
      <w:lvlText w:val="•"/>
      <w:lvlJc w:val="left"/>
      <w:pPr>
        <w:ind w:left="720" w:hanging="300"/>
      </w:pPr>
    </w:lvl>
    <w:lvl w:ilvl="1">
      <w:start w:val="1"/>
      <w:numFmt w:val="bullet"/>
      <w:lvlText w:val="–"/>
      <w:lvlJc w:val="left"/>
      <w:pPr>
        <w:ind w:left="1080" w:hanging="300"/>
      </w:pPr>
    </w:lvl>
    <w:lvl w:ilvl="2">
      <w:start w:val="1"/>
      <w:numFmt w:val="bullet"/>
      <w:lvlText w:val="◦"/>
      <w:lvlJc w:val="left"/>
      <w:pPr>
        <w:ind w:left="1440" w:hanging="300"/>
      </w:pPr>
    </w:lvl>
  </w:abstractNum>
  <w:abstractNum w:abstractNumId="3">
    <w:multiLevelType w:val="hybridMultilevel"/>
    <w:lvl w:ilvl="0">
      <w:start w:val="1"/>
      <w:numFmt w:val="decimal"/>
      <w:lvlText w:val="%1."/>
      <w:lvlJc w:val="left"/>
      <w:pPr>
        <w:ind w:left="720" w:hanging="300"/>
      </w:pPr>
    </w:lvl>
    <w:lvl w:ilvl="1">
      <w:start w:val="1"/>
      <w:numFmt w:val="lowerLetter"/>
      <w:lvlText w:val="%2."/>
      <w:lvlJc w:val="left"/>
      <w:pPr>
        <w:ind w:left="1080" w:hanging="300"/>
      </w:pPr>
    </w:lvl>
    <w:lvl w:ilvl="2">
      <w:start w:val="1"/>
      <w:numFmt w:val="lowerLetter"/>
      <w:lvlText w:val="%3."/>
      <w:lvlJc w:val="left"/>
      <w:pPr>
        <w:ind w:left="1440" w:hanging="300"/>
      </w:pPr>
    </w:lvl>
  </w:abstractNum>
  <w:num w:numId="1" w16cid:durableId="1413504409">
    <w:abstractNumId w:val="0"/>
  </w:num>
  <w:num w:numId="2" w16cid:durableId="1722510407">
    <w:abstractNumId w:val="1"/>
  </w:num>
  <w:num w:numId="3">
    <w:abstractNumId w:val="2"/>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customStyle="1" w:styleId="Heading2">
    <w:name w:val="heading 2"/>
    <w:basedOn w:val="Normal"/>
    <w:pPr>
      <w:keepNext/>
      <w:spacing w:before="240" w:after="80"/>
      <w:outlineLvl w:val="1"/>
    </w:pPr>
    <w:rPr>
      <w:rFonts w:ascii="Segoe UI" w:hAnsi="Segoe UI"/>
      <w:b/>
      <w:color w:val="0F4761"/>
      <w:sz w:val="26"/>
    </w:rPr>
  </w:style>
  <w:style w:type="paragraph" w:customStyle="1" w:styleId="Heading3">
    <w:name w:val="heading 3"/>
    <w:basedOn w:val="Normal"/>
    <w:pPr>
      <w:keepNext/>
      <w:spacing w:before="240" w:after="80"/>
      <w:outlineLvl w:val="2"/>
    </w:pPr>
    <w:rPr>
      <w:rFonts w:ascii="Segoe UI" w:hAnsi="Segoe UI"/>
      <w:b/>
      <w:color w:val="0F4761"/>
      <w:sz w:val="23"/>
    </w:rPr>
  </w:style>
  <w:style w:type="paragraph" w:customStyle="1" w:styleId="toc2">
    <w:name w:val="toc 2"/>
    <w:basedOn w:val="TOC1"/>
    <w:pPr>
      <w:ind w:left="340"/>
    </w:pPr>
  </w:style>
  <w:style w:type="paragraph" w:customStyle="1" w:styleId="toc3">
    <w:name w:val="toc 3"/>
    <w:basedOn w:val="TOC1"/>
    <w:pPr>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812</Words>
  <Characters>4634</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dc:creator>
  <cp:keywords/>
  <dc:description/>
  <cp:lastModifiedBy>Andrew R</cp:lastModifiedBy>
  <cp:revision>6</cp:revision>
  <dcterms:created xsi:type="dcterms:W3CDTF">2026-06-24T05:58:00Z</dcterms:created>
  <dcterms:modified xsi:type="dcterms:W3CDTF">2026-06-24T06:48:00Z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