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Approach and Standards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Approach and Standards</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Production Support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Production Support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L1, L2, L3</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Support levels 1, 2 and 3</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PHT</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time (UTC+8)</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SLA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Service level agreement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KPI</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Key performance indicator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RCA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Root-cause analysis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CAB</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advisory board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Disaster recovery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RTO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time objective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point objective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PITR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Point-in-time restore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ITIL</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IT Infrastructure Library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Pull request</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Introduction</w:t>
      </w:r>
    </w:p>
    <w:p>
      <w:pPr>
        <w:pStyle w:val="Heading2"/>
      </w:pPr>
      <w:r>
        <w:rPr>
          <w:rFonts w:ascii="Segoe UI" w:hAnsi="Segoe UI" w:cs="Segoe UI" w:eastAsia="Segoe UI"/>
          <w:b/>
          <w:color w:val="0F4761"/>
          <w:sz w:val="26"/>
        </w:rPr>
        <w:t>3.1  Purpose</w:t>
      </w:r>
    </w:p>
    <w:p>
      <w:pPr>
        <w:spacing w:after="120" w:line="276" w:lineRule="auto"/>
      </w:pPr>
      <w:r>
        <w:rPr>
          <w:rFonts w:ascii="Segoe UI" w:hAnsi="Segoe UI" w:cs="Segoe UI" w:eastAsia="Segoe UI"/>
          <w:color w:val="101820"/>
          <w:sz w:val="21"/>
        </w:rPr>
        <w:t>This document sets out how iorta TechNXT supports BrokerVerse OOTB in production for a Philippine non-life insurance broker after hypercare: the support model, service hours, severity levels and targets, the ticket and escalation process, problem, change and release management, monitoring, backups and disaster recovery drills, reporting, and the standards the support and engineering teams work to.</w:t>
      </w:r>
    </w:p>
    <w:p>
      <w:pPr>
        <w:spacing w:after="120" w:line="276" w:lineRule="auto"/>
      </w:pPr>
      <w:r>
        <w:rPr>
          <w:rFonts w:ascii="Segoe UI" w:hAnsi="Segoe UI" w:cs="Segoe UI" w:eastAsia="Segoe UI"/>
          <w:color w:val="101820"/>
          <w:sz w:val="21"/>
        </w:rPr>
        <w:t xml:space="preserve">The figures in this document (hours, targets, frequencies) are the iorta TechNXT standard proposal. The final values are fixed in the support agreement with the broker and are then copied into </w:t>
      </w:r>
      <w:r>
        <w:rPr>
          <w:rFonts w:ascii="Consolas" w:hAnsi="Consolas" w:cs="Consolas" w:eastAsia="Consolas"/>
          <w:color w:val="101820"/>
          <w:sz w:val="19"/>
        </w:rPr>
        <w:t>docs/onboarding/SUPPORT_AND_ESCALATION.md</w:t>
      </w:r>
      <w:r>
        <w:rPr>
          <w:rFonts w:ascii="Segoe UI" w:hAnsi="Segoe UI" w:cs="Segoe UI" w:eastAsia="Segoe UI"/>
          <w:color w:val="101820"/>
          <w:sz w:val="21"/>
        </w:rPr>
        <w:t>.</w:t>
      </w:r>
    </w:p>
    <w:p>
      <w:pPr>
        <w:pStyle w:val="Heading2"/>
      </w:pPr>
      <w:r>
        <w:rPr>
          <w:rFonts w:ascii="Segoe UI" w:hAnsi="Segoe UI" w:cs="Segoe UI" w:eastAsia="Segoe UI"/>
          <w:b/>
          <w:color w:val="0F4761"/>
          <w:sz w:val="26"/>
        </w:rPr>
        <w:t>3.2  Audience</w:t>
      </w:r>
    </w:p>
    <w:p>
      <w:pPr>
        <w:spacing w:after="120" w:line="276" w:lineRule="auto"/>
      </w:pPr>
      <w:r>
        <w:rPr>
          <w:rFonts w:ascii="Segoe UI" w:hAnsi="Segoe UI" w:cs="Segoe UI" w:eastAsia="Segoe UI"/>
          <w:color w:val="101820"/>
          <w:sz w:val="21"/>
        </w:rPr>
        <w:t>The broker's System Administrator, key users and IT management; the iorta TechNXT application support, engineering and DevOps teams; the account manager.</w:t>
      </w:r>
    </w:p>
    <w:p>
      <w:pPr>
        <w:pStyle w:val="Heading2"/>
      </w:pPr>
      <w:r>
        <w:rPr>
          <w:rFonts w:ascii="Segoe UI" w:hAnsi="Segoe UI" w:cs="Segoe UI" w:eastAsia="Segoe UI"/>
          <w:b/>
          <w:color w:val="0F4761"/>
          <w:sz w:val="26"/>
        </w:rPr>
        <w:t>3.3  Reference material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Material</w:t>
            </w:r>
          </w:p>
        </w:tc>
        <w:tc>
          <w:tcPr>
            <w:tcW w:type="dxa" w:w="4507"/>
            <w:shd w:val="clear" w:color="auto" w:fill="DCE9F7"/>
          </w:tcPr>
          <w:p>
            <w:pPr>
              <w:spacing w:after="20"/>
            </w:pPr>
            <w:r>
              <w:rPr>
                <w:rFonts w:ascii="Segoe UI" w:hAnsi="Segoe UI" w:cs="Segoe UI" w:eastAsia="Segoe UI"/>
                <w:b/>
                <w:color w:val="0F4761"/>
                <w:sz w:val="18"/>
              </w:rPr>
              <w:t>Use in support</w:t>
            </w:r>
          </w:p>
        </w:tc>
      </w:tr>
      <w:tr>
        <w:tc>
          <w:tcPr>
            <w:tcW w:type="dxa" w:w="4507"/>
          </w:tcPr>
          <w:p>
            <w:pPr>
              <w:spacing w:after="20"/>
            </w:pPr>
            <w:r>
              <w:rPr>
                <w:rFonts w:ascii="Consolas" w:hAnsi="Consolas" w:cs="Consolas" w:eastAsia="Consolas"/>
                <w:color w:val="101820"/>
                <w:sz w:val="16"/>
              </w:rPr>
              <w:t>docs/onboarding/SUPPORT_AND_ESCALATION.md</w:t>
            </w:r>
          </w:p>
        </w:tc>
        <w:tc>
          <w:tcPr>
            <w:tcW w:type="dxa" w:w="4507"/>
          </w:tcPr>
          <w:p>
            <w:pPr>
              <w:spacing w:after="20"/>
            </w:pPr>
            <w:r>
              <w:rPr>
                <w:rFonts w:ascii="Segoe UI" w:hAnsi="Segoe UI" w:cs="Segoe UI" w:eastAsia="Segoe UI"/>
                <w:color w:val="101820"/>
                <w:sz w:val="18"/>
              </w:rPr>
              <w:t>What a user report must contain and what support checks first</w:t>
            </w:r>
          </w:p>
        </w:tc>
      </w:tr>
      <w:tr>
        <w:tc>
          <w:tcPr>
            <w:tcW w:type="dxa" w:w="4507"/>
          </w:tcPr>
          <w:p>
            <w:pPr>
              <w:spacing w:after="20"/>
            </w:pPr>
            <w:r>
              <w:rPr>
                <w:rFonts w:ascii="Consolas" w:hAnsi="Consolas" w:cs="Consolas" w:eastAsia="Consolas"/>
                <w:color w:val="101820"/>
                <w:sz w:val="16"/>
              </w:rPr>
              <w:t>docs/developer-guide/README.md</w:t>
            </w:r>
            <w:r>
              <w:rPr>
                <w:rFonts w:ascii="Segoe UI" w:hAnsi="Segoe UI" w:cs="Segoe UI" w:eastAsia="Segoe UI"/>
                <w:color w:val="101820"/>
                <w:sz w:val="18"/>
              </w:rPr>
              <w:t xml:space="preserve">, </w:t>
            </w:r>
            <w:r>
              <w:rPr>
                <w:rFonts w:ascii="Consolas" w:hAnsi="Consolas" w:cs="Consolas" w:eastAsia="Consolas"/>
                <w:color w:val="101820"/>
                <w:sz w:val="16"/>
              </w:rPr>
              <w:t>backend.md</w:t>
            </w:r>
            <w:r>
              <w:rPr>
                <w:rFonts w:ascii="Segoe UI" w:hAnsi="Segoe UI" w:cs="Segoe UI" w:eastAsia="Segoe UI"/>
                <w:color w:val="101820"/>
                <w:sz w:val="18"/>
              </w:rPr>
              <w:t xml:space="preserve">, </w:t>
            </w:r>
            <w:r>
              <w:rPr>
                <w:rFonts w:ascii="Consolas" w:hAnsi="Consolas" w:cs="Consolas" w:eastAsia="Consolas"/>
                <w:color w:val="101820"/>
                <w:sz w:val="16"/>
              </w:rPr>
              <w:t>frontend.md</w:t>
            </w:r>
          </w:p>
        </w:tc>
        <w:tc>
          <w:tcPr>
            <w:tcW w:type="dxa" w:w="4507"/>
          </w:tcPr>
          <w:p>
            <w:pPr>
              <w:spacing w:after="20"/>
            </w:pPr>
            <w:r>
              <w:rPr>
                <w:rFonts w:ascii="Segoe UI" w:hAnsi="Segoe UI" w:cs="Segoe UI" w:eastAsia="Segoe UI"/>
                <w:color w:val="101820"/>
                <w:sz w:val="18"/>
              </w:rPr>
              <w:t>Tracing a defect from a screen to the API and the database; logs and request IDs; common production issues</w:t>
            </w:r>
          </w:p>
        </w:tc>
      </w:tr>
      <w:tr>
        <w:tc>
          <w:tcPr>
            <w:tcW w:type="dxa" w:w="4507"/>
          </w:tcPr>
          <w:p>
            <w:pPr>
              <w:spacing w:after="20"/>
            </w:pPr>
            <w:r>
              <w:rPr>
                <w:rFonts w:ascii="Consolas" w:hAnsi="Consolas" w:cs="Consolas" w:eastAsia="Consolas"/>
                <w:color w:val="101820"/>
                <w:sz w:val="16"/>
              </w:rPr>
              <w:t>backend/docs/api</w:t>
            </w:r>
          </w:p>
        </w:tc>
        <w:tc>
          <w:tcPr>
            <w:tcW w:type="dxa" w:w="4507"/>
          </w:tcPr>
          <w:p>
            <w:pPr>
              <w:spacing w:after="20"/>
            </w:pPr>
            <w:r>
              <w:rPr>
                <w:rFonts w:ascii="Segoe UI" w:hAnsi="Segoe UI" w:cs="Segoe UI" w:eastAsia="Segoe UI"/>
                <w:color w:val="101820"/>
                <w:sz w:val="18"/>
              </w:rPr>
              <w:t>OpenAPI file, Postman collection, API touchpoint workbook (screen to route)</w:t>
            </w:r>
          </w:p>
        </w:tc>
      </w:tr>
      <w:tr>
        <w:tc>
          <w:tcPr>
            <w:tcW w:type="dxa" w:w="4507"/>
          </w:tcPr>
          <w:p>
            <w:pPr>
              <w:spacing w:after="20"/>
            </w:pPr>
            <w:r>
              <w:rPr>
                <w:rFonts w:ascii="Consolas" w:hAnsi="Consolas" w:cs="Consolas" w:eastAsia="Consolas"/>
                <w:color w:val="101820"/>
                <w:sz w:val="16"/>
              </w:rPr>
              <w:t>deploy/README.md</w:t>
            </w:r>
            <w:r>
              <w:rPr>
                <w:rFonts w:ascii="Segoe UI" w:hAnsi="Segoe UI" w:cs="Segoe UI" w:eastAsia="Segoe UI"/>
                <w:color w:val="101820"/>
                <w:sz w:val="18"/>
              </w:rPr>
              <w:t xml:space="preserve">, </w:t>
            </w:r>
            <w:r>
              <w:rPr>
                <w:rFonts w:ascii="Consolas" w:hAnsi="Consolas" w:cs="Consolas" w:eastAsia="Consolas"/>
                <w:color w:val="101820"/>
                <w:sz w:val="16"/>
              </w:rPr>
              <w:t>deploy/REFERENCE.md</w:t>
            </w:r>
          </w:p>
        </w:tc>
        <w:tc>
          <w:tcPr>
            <w:tcW w:type="dxa" w:w="4507"/>
          </w:tcPr>
          <w:p>
            <w:pPr>
              <w:spacing w:after="20"/>
            </w:pPr>
            <w:r>
              <w:rPr>
                <w:rFonts w:ascii="Segoe UI" w:hAnsi="Segoe UI" w:cs="Segoe UI" w:eastAsia="Segoe UI"/>
                <w:color w:val="101820"/>
                <w:sz w:val="18"/>
              </w:rPr>
              <w:t>Deployment, health checks, start-up rules, upgrade and rollback</w:t>
            </w:r>
          </w:p>
        </w:tc>
      </w:tr>
      <w:tr>
        <w:tc>
          <w:tcPr>
            <w:tcW w:type="dxa" w:w="4507"/>
          </w:tcPr>
          <w:p>
            <w:pPr>
              <w:spacing w:after="20"/>
            </w:pPr>
            <w:r>
              <w:rPr>
                <w:rFonts w:ascii="Segoe UI" w:hAnsi="Segoe UI" w:cs="Segoe UI" w:eastAsia="Segoe UI"/>
                <w:color w:val="101820"/>
                <w:sz w:val="18"/>
              </w:rPr>
              <w:t>Architecture documents 07 to 11 (</w:t>
            </w:r>
            <w:r>
              <w:rPr>
                <w:rFonts w:ascii="Consolas" w:hAnsi="Consolas" w:cs="Consolas" w:eastAsia="Consolas"/>
                <w:color w:val="101820"/>
                <w:sz w:val="16"/>
              </w:rPr>
              <w:t>docs/architecture</w:t>
            </w:r>
            <w:r>
              <w:rPr>
                <w:rFonts w:ascii="Segoe UI" w:hAnsi="Segoe UI" w:cs="Segoe UI" w:eastAsia="Segoe UI"/>
                <w:color w:val="101820"/>
                <w:sz w:val="18"/>
              </w:rPr>
              <w:t>)</w:t>
            </w:r>
          </w:p>
        </w:tc>
        <w:tc>
          <w:tcPr>
            <w:tcW w:type="dxa" w:w="4507"/>
          </w:tcPr>
          <w:p>
            <w:pPr>
              <w:spacing w:after="20"/>
            </w:pPr>
            <w:r>
              <w:rPr>
                <w:rFonts w:ascii="Segoe UI" w:hAnsi="Segoe UI" w:cs="Segoe UI" w:eastAsia="Segoe UI"/>
                <w:color w:val="101820"/>
                <w:sz w:val="18"/>
              </w:rPr>
              <w:t>High availability, RTO and RPO, backup and recovery, archival and housekeeping, monitoring</w:t>
            </w:r>
          </w:p>
        </w:tc>
      </w:tr>
      <w:tr>
        <w:tc>
          <w:tcPr>
            <w:tcW w:type="dxa" w:w="4507"/>
          </w:tcPr>
          <w:p>
            <w:pPr>
              <w:spacing w:after="20"/>
            </w:pPr>
            <w:r>
              <w:rPr>
                <w:rFonts w:ascii="Segoe UI" w:hAnsi="Segoe UI" w:cs="Segoe UI" w:eastAsia="Segoe UI"/>
                <w:color w:val="101820"/>
                <w:sz w:val="18"/>
              </w:rPr>
              <w:t>User manual and role decks</w:t>
            </w:r>
          </w:p>
        </w:tc>
        <w:tc>
          <w:tcPr>
            <w:tcW w:type="dxa" w:w="4507"/>
          </w:tcPr>
          <w:p>
            <w:pPr>
              <w:spacing w:after="20"/>
            </w:pPr>
            <w:r>
              <w:rPr>
                <w:rFonts w:ascii="Segoe UI" w:hAnsi="Segoe UI" w:cs="Segoe UI" w:eastAsia="Segoe UI"/>
                <w:color w:val="101820"/>
                <w:sz w:val="18"/>
              </w:rPr>
              <w:t>Expected behaviour of each screen; known limitations (manual Appendix G)</w:t>
            </w:r>
          </w:p>
        </w:tc>
      </w:tr>
      <w:tr>
        <w:tc>
          <w:tcPr>
            <w:tcW w:type="dxa" w:w="4507"/>
          </w:tcPr>
          <w:p>
            <w:pPr>
              <w:spacing w:after="20"/>
            </w:pPr>
            <w:r>
              <w:rPr>
                <w:rFonts w:ascii="Consolas" w:hAnsi="Consolas" w:cs="Consolas" w:eastAsia="Consolas"/>
                <w:color w:val="101820"/>
                <w:sz w:val="16"/>
              </w:rPr>
              <w:t>docs/onboarding/UAT_SCRIPTS.md</w:t>
            </w:r>
            <w:r>
              <w:rPr>
                <w:rFonts w:ascii="Segoe UI" w:hAnsi="Segoe UI" w:cs="Segoe UI" w:eastAsia="Segoe UI"/>
                <w:color w:val="101820"/>
                <w:sz w:val="18"/>
              </w:rPr>
              <w:t xml:space="preserve">, </w:t>
            </w:r>
            <w:r>
              <w:rPr>
                <w:rFonts w:ascii="Consolas" w:hAnsi="Consolas" w:cs="Consolas" w:eastAsia="Consolas"/>
                <w:color w:val="101820"/>
                <w:sz w:val="16"/>
              </w:rPr>
              <w:t>backend/scripts/uat-scenario.js</w:t>
            </w:r>
          </w:p>
        </w:tc>
        <w:tc>
          <w:tcPr>
            <w:tcW w:type="dxa" w:w="4507"/>
          </w:tcPr>
          <w:p>
            <w:pPr>
              <w:spacing w:after="20"/>
            </w:pPr>
            <w:r>
              <w:rPr>
                <w:rFonts w:ascii="Segoe UI" w:hAnsi="Segoe UI" w:cs="Segoe UI" w:eastAsia="Segoe UI"/>
                <w:color w:val="101820"/>
                <w:sz w:val="18"/>
              </w:rPr>
              <w:t>Business regression scripts</w:t>
            </w:r>
          </w:p>
        </w:tc>
      </w:tr>
    </w:tbl>
    <w:p>
      <w:pPr>
        <w:pStyle w:val="Heading1"/>
        <w:pageBreakBefore/>
      </w:pPr>
      <w:r>
        <w:rPr>
          <w:rFonts w:ascii="Segoe UI" w:hAnsi="Segoe UI" w:cs="Segoe UI" w:eastAsia="Segoe UI"/>
          <w:b/>
          <w:color w:val="0F4761"/>
          <w:sz w:val="32"/>
        </w:rPr>
        <w:t>4.  Support model</w:t>
      </w:r>
    </w:p>
    <w:p>
      <w:pPr>
        <w:pStyle w:val="Heading2"/>
      </w:pPr>
      <w:r>
        <w:rPr>
          <w:rFonts w:ascii="Segoe UI" w:hAnsi="Segoe UI" w:cs="Segoe UI" w:eastAsia="Segoe UI"/>
          <w:b/>
          <w:color w:val="0F4761"/>
          <w:sz w:val="26"/>
        </w:rPr>
        <w:t>4.1  Levels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4046"/>
        <w:gridCol w:w="4062"/>
      </w:tblGrid>
      <w:tr>
        <w:trPr>
          <w:tblHeader w:val="true"/>
        </w:trPr>
        <w:tc>
          <w:tcPr>
            <w:tcW w:type="dxa" w:w="907"/>
            <w:shd w:val="clear" w:color="auto" w:fill="DCE9F7"/>
          </w:tcPr>
          <w:p>
            <w:pPr>
              <w:spacing w:after="20"/>
            </w:pPr>
            <w:r>
              <w:rPr>
                <w:rFonts w:ascii="Segoe UI" w:hAnsi="Segoe UI" w:cs="Segoe UI" w:eastAsia="Segoe UI"/>
                <w:b/>
                <w:color w:val="0F4761"/>
                <w:sz w:val="18"/>
              </w:rPr>
              <w:t>Level</w:t>
            </w:r>
          </w:p>
        </w:tc>
        <w:tc>
          <w:tcPr>
            <w:tcW w:type="dxa" w:w="4046"/>
            <w:shd w:val="clear" w:color="auto" w:fill="DCE9F7"/>
          </w:tcPr>
          <w:p>
            <w:pPr>
              <w:spacing w:after="20"/>
            </w:pPr>
            <w:r>
              <w:rPr>
                <w:rFonts w:ascii="Segoe UI" w:hAnsi="Segoe UI" w:cs="Segoe UI" w:eastAsia="Segoe UI"/>
                <w:b/>
                <w:color w:val="0F4761"/>
                <w:sz w:val="18"/>
              </w:rPr>
              <w:t>Who</w:t>
            </w:r>
          </w:p>
        </w:tc>
        <w:tc>
          <w:tcPr>
            <w:tcW w:type="dxa" w:w="4062"/>
            <w:shd w:val="clear" w:color="auto" w:fill="DCE9F7"/>
          </w:tcPr>
          <w:p>
            <w:pPr>
              <w:spacing w:after="20"/>
            </w:pPr>
            <w:r>
              <w:rPr>
                <w:rFonts w:ascii="Segoe UI" w:hAnsi="Segoe UI" w:cs="Segoe UI" w:eastAsia="Segoe UI"/>
                <w:b/>
                <w:color w:val="0F4761"/>
                <w:sz w:val="18"/>
              </w:rPr>
              <w:t>Scope</w:t>
            </w:r>
          </w:p>
        </w:tc>
      </w:tr>
      <w:tr>
        <w:tc>
          <w:tcPr>
            <w:tcW w:type="dxa" w:w="907"/>
          </w:tcPr>
          <w:p>
            <w:pPr>
              <w:spacing w:after="20"/>
            </w:pPr>
            <w:r>
              <w:rPr>
                <w:rFonts w:ascii="Segoe UI" w:hAnsi="Segoe UI" w:cs="Segoe UI" w:eastAsia="Segoe UI"/>
                <w:color w:val="101820"/>
                <w:sz w:val="18"/>
              </w:rPr>
              <w:t>L1</w:t>
            </w:r>
          </w:p>
        </w:tc>
        <w:tc>
          <w:tcPr>
            <w:tcW w:type="dxa" w:w="4046"/>
          </w:tcPr>
          <w:p>
            <w:pPr>
              <w:spacing w:after="20"/>
            </w:pPr>
            <w:r>
              <w:rPr>
                <w:rFonts w:ascii="Segoe UI" w:hAnsi="Segoe UI" w:cs="Segoe UI" w:eastAsia="Segoe UI"/>
                <w:color w:val="101820"/>
                <w:sz w:val="18"/>
              </w:rPr>
              <w:t>Broker super users: one trained key user per team, and the broker's System Administrator</w:t>
            </w:r>
          </w:p>
        </w:tc>
        <w:tc>
          <w:tcPr>
            <w:tcW w:type="dxa" w:w="4062"/>
          </w:tcPr>
          <w:p>
            <w:pPr>
              <w:spacing w:after="20"/>
            </w:pPr>
            <w:r>
              <w:rPr>
                <w:rFonts w:ascii="Segoe UI" w:hAnsi="Segoe UI" w:cs="Segoe UI" w:eastAsia="Segoe UI"/>
                <w:color w:val="101820"/>
                <w:sz w:val="18"/>
              </w:rPr>
              <w:t>How-to questions; checks that a role, setting or master record is not the cause; users, roles, password and two-step verification resets, settings and master data; logging the ticket with the evidence</w:t>
            </w:r>
          </w:p>
        </w:tc>
      </w:tr>
      <w:tr>
        <w:tc>
          <w:tcPr>
            <w:tcW w:type="dxa" w:w="907"/>
          </w:tcPr>
          <w:p>
            <w:pPr>
              <w:spacing w:after="20"/>
            </w:pPr>
            <w:r>
              <w:rPr>
                <w:rFonts w:ascii="Segoe UI" w:hAnsi="Segoe UI" w:cs="Segoe UI" w:eastAsia="Segoe UI"/>
                <w:color w:val="101820"/>
                <w:sz w:val="18"/>
              </w:rPr>
              <w:t>L2</w:t>
            </w:r>
          </w:p>
        </w:tc>
        <w:tc>
          <w:tcPr>
            <w:tcW w:type="dxa" w:w="4046"/>
          </w:tcPr>
          <w:p>
            <w:pPr>
              <w:spacing w:after="20"/>
            </w:pPr>
            <w:r>
              <w:rPr>
                <w:rFonts w:ascii="Segoe UI" w:hAnsi="Segoe UI" w:cs="Segoe UI" w:eastAsia="Segoe UI"/>
                <w:color w:val="101820"/>
                <w:sz w:val="18"/>
              </w:rPr>
              <w:t>iorta TechNXT application support</w:t>
            </w:r>
          </w:p>
        </w:tc>
        <w:tc>
          <w:tcPr>
            <w:tcW w:type="dxa" w:w="4062"/>
          </w:tcPr>
          <w:p>
            <w:pPr>
              <w:spacing w:after="20"/>
            </w:pPr>
            <w:r>
              <w:rPr>
                <w:rFonts w:ascii="Segoe UI" w:hAnsi="Segoe UI" w:cs="Segoe UI" w:eastAsia="Segoe UI"/>
                <w:color w:val="101820"/>
                <w:sz w:val="18"/>
              </w:rPr>
              <w:t>Ticket triage and classification; reproduction in the test environment; analysis with request IDs, logs, Audit Trail and job runs; configuration and data corrections under change control; workarounds; known-error records; release coordination</w:t>
            </w:r>
          </w:p>
        </w:tc>
      </w:tr>
      <w:tr>
        <w:tc>
          <w:tcPr>
            <w:tcW w:type="dxa" w:w="907"/>
          </w:tcPr>
          <w:p>
            <w:pPr>
              <w:spacing w:after="20"/>
            </w:pPr>
            <w:r>
              <w:rPr>
                <w:rFonts w:ascii="Segoe UI" w:hAnsi="Segoe UI" w:cs="Segoe UI" w:eastAsia="Segoe UI"/>
                <w:color w:val="101820"/>
                <w:sz w:val="18"/>
              </w:rPr>
              <w:t>L3</w:t>
            </w:r>
          </w:p>
        </w:tc>
        <w:tc>
          <w:tcPr>
            <w:tcW w:type="dxa" w:w="4046"/>
          </w:tcPr>
          <w:p>
            <w:pPr>
              <w:spacing w:after="20"/>
            </w:pPr>
            <w:r>
              <w:rPr>
                <w:rFonts w:ascii="Segoe UI" w:hAnsi="Segoe UI" w:cs="Segoe UI" w:eastAsia="Segoe UI"/>
                <w:color w:val="101820"/>
                <w:sz w:val="18"/>
              </w:rPr>
              <w:t>iorta TechNXT engineering (development and DevOps)</w:t>
            </w:r>
          </w:p>
        </w:tc>
        <w:tc>
          <w:tcPr>
            <w:tcW w:type="dxa" w:w="4062"/>
          </w:tcPr>
          <w:p>
            <w:pPr>
              <w:spacing w:after="20"/>
            </w:pPr>
            <w:r>
              <w:rPr>
                <w:rFonts w:ascii="Segoe UI" w:hAnsi="Segoe UI" w:cs="Segoe UI" w:eastAsia="Segoe UI"/>
                <w:color w:val="101820"/>
                <w:sz w:val="18"/>
              </w:rPr>
              <w:t>Code defects, database corrections that need a script, performance, infrastructure, security incidents, root-cause analysis, fixes and releases</w:t>
            </w:r>
          </w:p>
        </w:tc>
      </w:tr>
    </w:tbl>
    <w:p>
      <w:pPr>
        <w:spacing w:after="80"/>
      </w:pPr>
    </w:p>
    <w:p>
      <w:pPr>
        <w:spacing w:after="120" w:line="276" w:lineRule="auto"/>
      </w:pPr>
      <w:r>
        <w:rPr>
          <w:rFonts w:ascii="Segoe UI" w:hAnsi="Segoe UI" w:cs="Segoe UI" w:eastAsia="Segoe UI"/>
          <w:color w:val="101820"/>
          <w:sz w:val="21"/>
        </w:rPr>
        <w:t xml:space="preserve">This model maps to the levels users see in the user manual (Appendix H) and in </w:t>
      </w:r>
      <w:r>
        <w:rPr>
          <w:rFonts w:ascii="Consolas" w:hAnsi="Consolas" w:cs="Consolas" w:eastAsia="Consolas"/>
          <w:color w:val="101820"/>
          <w:sz w:val="19"/>
        </w:rPr>
        <w:t>SUPPORT_AND_ESCALATION.md</w:t>
      </w:r>
      <w:r>
        <w:rPr>
          <w:rFonts w:ascii="Segoe UI" w:hAnsi="Segoe UI" w:cs="Segoe UI" w:eastAsia="Segoe UI"/>
          <w:color w:val="101820"/>
          <w:sz w:val="21"/>
        </w:rPr>
        <w:t>: the key user is the first line, the broker's System Administrator the second line inside the broker, and iorta TechNXT the third line. Inside iorta TechNXT, application support (L2) and engineering (L3) split the work.</w:t>
      </w:r>
    </w:p>
    <w:p>
      <w:pPr>
        <w:pStyle w:val="Heading2"/>
      </w:pPr>
      <w:r>
        <w:rPr>
          <w:rFonts w:ascii="Segoe UI" w:hAnsi="Segoe UI" w:cs="Segoe UI" w:eastAsia="Segoe UI"/>
          <w:b/>
          <w:color w:val="0F4761"/>
          <w:sz w:val="26"/>
        </w:rPr>
        <w:t>4.2  Responsibilities of L1</w:t>
      </w:r>
    </w:p>
    <w:p>
      <w:pPr>
        <w:spacing w:after="60"/>
        <w:numPr>
          <w:ilvl w:val="0"/>
          <w:numId w:val="3"/>
        </w:numPr>
      </w:pPr>
      <w:r>
        <w:rPr>
          <w:rFonts w:ascii="Segoe UI" w:hAnsi="Segoe UI" w:cs="Segoe UI" w:eastAsia="Segoe UI"/>
          <w:color w:val="101820"/>
          <w:sz w:val="21"/>
        </w:rPr>
        <w:t>Answer how-to questions from the user manual and the role decks.</w:t>
      </w:r>
    </w:p>
    <w:p>
      <w:pPr>
        <w:spacing w:after="60"/>
        <w:numPr>
          <w:ilvl w:val="0"/>
          <w:numId w:val="3"/>
        </w:numPr>
      </w:pPr>
      <w:r>
        <w:rPr>
          <w:rFonts w:ascii="Segoe UI" w:hAnsi="Segoe UI" w:cs="Segoe UI" w:eastAsia="Segoe UI"/>
          <w:color w:val="101820"/>
          <w:sz w:val="21"/>
        </w:rPr>
        <w:t>Check the user's role and menus (</w:t>
      </w:r>
      <w:r>
        <w:rPr>
          <w:rFonts w:ascii="Consolas" w:hAnsi="Consolas" w:cs="Consolas" w:eastAsia="Consolas"/>
          <w:color w:val="101820"/>
          <w:sz w:val="19"/>
        </w:rPr>
        <w:t>GETTING_STARTED.md</w:t>
      </w:r>
      <w:r>
        <w:rPr>
          <w:rFonts w:ascii="Segoe UI" w:hAnsi="Segoe UI" w:cs="Segoe UI" w:eastAsia="Segoe UI"/>
          <w:color w:val="101820"/>
          <w:sz w:val="21"/>
        </w:rPr>
        <w:t>, section 2), the setting concerned (Master &gt; Configuration) and Master &gt; Audit Trail for a recent change.</w:t>
      </w:r>
    </w:p>
    <w:p>
      <w:pPr>
        <w:spacing w:after="60"/>
        <w:numPr>
          <w:ilvl w:val="0"/>
          <w:numId w:val="3"/>
        </w:numPr>
      </w:pPr>
      <w:r>
        <w:rPr>
          <w:rFonts w:ascii="Segoe UI" w:hAnsi="Segoe UI" w:cs="Segoe UI" w:eastAsia="Segoe UI"/>
          <w:color w:val="101820"/>
          <w:sz w:val="21"/>
        </w:rPr>
        <w:t xml:space="preserve">For uploads, compare the rejected file with the template in </w:t>
      </w:r>
      <w:r>
        <w:rPr>
          <w:rFonts w:ascii="Consolas" w:hAnsi="Consolas" w:cs="Consolas" w:eastAsia="Consolas"/>
          <w:color w:val="101820"/>
          <w:sz w:val="19"/>
        </w:rPr>
        <w:t>docs/templates</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Raise a ticket with the evidence of chapter 7 when the issue remains.</w:t>
      </w:r>
    </w:p>
    <w:p>
      <w:pPr>
        <w:spacing w:after="60"/>
        <w:numPr>
          <w:ilvl w:val="0"/>
          <w:numId w:val="3"/>
        </w:numPr>
      </w:pPr>
      <w:r>
        <w:rPr>
          <w:rFonts w:ascii="Segoe UI" w:hAnsi="Segoe UI" w:cs="Segoe UI" w:eastAsia="Segoe UI"/>
          <w:color w:val="101820"/>
          <w:sz w:val="21"/>
        </w:rPr>
        <w:t>Communicate with the broker's users during an incident and confirm the fix.</w:t>
      </w:r>
    </w:p>
    <w:p>
      <w:pPr>
        <w:pStyle w:val="Heading2"/>
      </w:pPr>
      <w:r>
        <w:rPr>
          <w:rFonts w:ascii="Segoe UI" w:hAnsi="Segoe UI" w:cs="Segoe UI" w:eastAsia="Segoe UI"/>
          <w:b/>
          <w:color w:val="0F4761"/>
          <w:sz w:val="26"/>
        </w:rPr>
        <w:t>4.3  Service desk</w:t>
      </w:r>
    </w:p>
    <w:p>
      <w:pPr>
        <w:spacing w:after="120" w:line="276" w:lineRule="auto"/>
      </w:pPr>
      <w:r>
        <w:rPr>
          <w:rFonts w:ascii="Segoe UI" w:hAnsi="Segoe UI" w:cs="Segoe UI" w:eastAsia="Segoe UI"/>
          <w:color w:val="101820"/>
          <w:sz w:val="21"/>
        </w:rPr>
        <w:t>iorta TechNXT runs one service desk for BrokerVerse: a support portal or mailbox for all tickets and a telephone line for P1. Only named L1 contacts of the broker (assumption: up to 5) raise tickets. The contact details are written into the support agreement.</w:t>
      </w:r>
    </w:p>
    <w:p>
      <w:pPr>
        <w:pStyle w:val="Heading1"/>
        <w:pageBreakBefore/>
      </w:pPr>
      <w:r>
        <w:rPr>
          <w:rFonts w:ascii="Segoe UI" w:hAnsi="Segoe UI" w:cs="Segoe UI" w:eastAsia="Segoe UI"/>
          <w:b/>
          <w:color w:val="0F4761"/>
          <w:sz w:val="32"/>
        </w:rPr>
        <w:t>5.  Service hours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04"/>
        <w:gridCol w:w="4006"/>
        <w:gridCol w:w="2504"/>
      </w:tblGrid>
      <w:tr>
        <w:trPr>
          <w:tblHeader w:val="true"/>
        </w:trPr>
        <w:tc>
          <w:tcPr>
            <w:tcW w:type="dxa" w:w="2504"/>
            <w:shd w:val="clear" w:color="auto" w:fill="DCE9F7"/>
          </w:tcPr>
          <w:p>
            <w:pPr>
              <w:spacing w:after="20"/>
            </w:pPr>
            <w:r>
              <w:rPr>
                <w:rFonts w:ascii="Segoe UI" w:hAnsi="Segoe UI" w:cs="Segoe UI" w:eastAsia="Segoe UI"/>
                <w:b/>
                <w:color w:val="0F4761"/>
                <w:sz w:val="18"/>
              </w:rPr>
              <w:t>Service</w:t>
            </w:r>
          </w:p>
        </w:tc>
        <w:tc>
          <w:tcPr>
            <w:tcW w:type="dxa" w:w="4006"/>
            <w:shd w:val="clear" w:color="auto" w:fill="DCE9F7"/>
          </w:tcPr>
          <w:p>
            <w:pPr>
              <w:spacing w:after="20"/>
            </w:pPr>
            <w:r>
              <w:rPr>
                <w:rFonts w:ascii="Segoe UI" w:hAnsi="Segoe UI" w:cs="Segoe UI" w:eastAsia="Segoe UI"/>
                <w:b/>
                <w:color w:val="0F4761"/>
                <w:sz w:val="18"/>
              </w:rPr>
              <w:t>Hours</w:t>
            </w:r>
          </w:p>
        </w:tc>
        <w:tc>
          <w:tcPr>
            <w:tcW w:type="dxa" w:w="2504"/>
            <w:shd w:val="clear" w:color="auto" w:fill="DCE9F7"/>
          </w:tcPr>
          <w:p>
            <w:pPr>
              <w:spacing w:after="20"/>
            </w:pPr>
            <w:r>
              <w:rPr>
                <w:rFonts w:ascii="Segoe UI" w:hAnsi="Segoe UI" w:cs="Segoe UI" w:eastAsia="Segoe UI"/>
                <w:b/>
                <w:color w:val="0F4761"/>
                <w:sz w:val="18"/>
              </w:rPr>
              <w:t>Covers</w:t>
            </w:r>
          </w:p>
        </w:tc>
      </w:tr>
      <w:tr>
        <w:tc>
          <w:tcPr>
            <w:tcW w:type="dxa" w:w="2504"/>
          </w:tcPr>
          <w:p>
            <w:pPr>
              <w:spacing w:after="20"/>
            </w:pPr>
            <w:r>
              <w:rPr>
                <w:rFonts w:ascii="Segoe UI" w:hAnsi="Segoe UI" w:cs="Segoe UI" w:eastAsia="Segoe UI"/>
                <w:color w:val="101820"/>
                <w:sz w:val="18"/>
              </w:rPr>
              <w:t>Standard support</w:t>
            </w:r>
          </w:p>
        </w:tc>
        <w:tc>
          <w:tcPr>
            <w:tcW w:type="dxa" w:w="4006"/>
          </w:tcPr>
          <w:p>
            <w:pPr>
              <w:spacing w:after="20"/>
            </w:pPr>
            <w:r>
              <w:rPr>
                <w:rFonts w:ascii="Segoe UI" w:hAnsi="Segoe UI" w:cs="Segoe UI" w:eastAsia="Segoe UI"/>
                <w:color w:val="101820"/>
                <w:sz w:val="18"/>
              </w:rPr>
              <w:t>8:00 to 18:00 PHT, Monday to Friday, except Philippine regular holidays</w:t>
            </w:r>
          </w:p>
        </w:tc>
        <w:tc>
          <w:tcPr>
            <w:tcW w:type="dxa" w:w="2504"/>
          </w:tcPr>
          <w:p>
            <w:pPr>
              <w:spacing w:after="20"/>
            </w:pPr>
            <w:r>
              <w:rPr>
                <w:rFonts w:ascii="Segoe UI" w:hAnsi="Segoe UI" w:cs="Segoe UI" w:eastAsia="Segoe UI"/>
                <w:color w:val="101820"/>
                <w:sz w:val="18"/>
              </w:rPr>
              <w:t>All severities</w:t>
            </w:r>
          </w:p>
        </w:tc>
      </w:tr>
      <w:tr>
        <w:tc>
          <w:tcPr>
            <w:tcW w:type="dxa" w:w="2504"/>
          </w:tcPr>
          <w:p>
            <w:pPr>
              <w:spacing w:after="20"/>
            </w:pPr>
            <w:r>
              <w:rPr>
                <w:rFonts w:ascii="Segoe UI" w:hAnsi="Segoe UI" w:cs="Segoe UI" w:eastAsia="Segoe UI"/>
                <w:color w:val="101820"/>
                <w:sz w:val="18"/>
              </w:rPr>
              <w:t>Extended P1 support (optional)</w:t>
            </w:r>
          </w:p>
        </w:tc>
        <w:tc>
          <w:tcPr>
            <w:tcW w:type="dxa" w:w="4006"/>
          </w:tcPr>
          <w:p>
            <w:pPr>
              <w:spacing w:after="20"/>
            </w:pPr>
            <w:r>
              <w:rPr>
                <w:rFonts w:ascii="Segoe UI" w:hAnsi="Segoe UI" w:cs="Segoe UI" w:eastAsia="Segoe UI"/>
                <w:color w:val="101820"/>
                <w:sz w:val="18"/>
              </w:rPr>
              <w:t>24 hours a day, 7 days a week</w:t>
            </w:r>
          </w:p>
        </w:tc>
        <w:tc>
          <w:tcPr>
            <w:tcW w:type="dxa" w:w="2504"/>
          </w:tcPr>
          <w:p>
            <w:pPr>
              <w:spacing w:after="20"/>
            </w:pPr>
            <w:r>
              <w:rPr>
                <w:rFonts w:ascii="Segoe UI" w:hAnsi="Segoe UI" w:cs="Segoe UI" w:eastAsia="Segoe UI"/>
                <w:color w:val="101820"/>
                <w:sz w:val="18"/>
              </w:rPr>
              <w:t>P1 only, reported by telephone</w:t>
            </w:r>
          </w:p>
        </w:tc>
      </w:tr>
      <w:tr>
        <w:tc>
          <w:tcPr>
            <w:tcW w:type="dxa" w:w="2504"/>
          </w:tcPr>
          <w:p>
            <w:pPr>
              <w:spacing w:after="20"/>
            </w:pPr>
            <w:r>
              <w:rPr>
                <w:rFonts w:ascii="Segoe UI" w:hAnsi="Segoe UI" w:cs="Segoe UI" w:eastAsia="Segoe UI"/>
                <w:color w:val="101820"/>
                <w:sz w:val="18"/>
              </w:rPr>
              <w:t>Planned maintenance window</w:t>
            </w:r>
          </w:p>
        </w:tc>
        <w:tc>
          <w:tcPr>
            <w:tcW w:type="dxa" w:w="4006"/>
          </w:tcPr>
          <w:p>
            <w:pPr>
              <w:spacing w:after="20"/>
            </w:pPr>
            <w:r>
              <w:rPr>
                <w:rFonts w:ascii="Segoe UI" w:hAnsi="Segoe UI" w:cs="Segoe UI" w:eastAsia="Segoe UI"/>
                <w:color w:val="101820"/>
                <w:sz w:val="18"/>
              </w:rPr>
              <w:t>Agreed with the broker; default Saturday 20:00 to Sunday 06:00 PHT</w:t>
            </w:r>
          </w:p>
        </w:tc>
        <w:tc>
          <w:tcPr>
            <w:tcW w:type="dxa" w:w="2504"/>
          </w:tcPr>
          <w:p>
            <w:pPr>
              <w:spacing w:after="20"/>
            </w:pPr>
            <w:r>
              <w:rPr>
                <w:rFonts w:ascii="Segoe UI" w:hAnsi="Segoe UI" w:cs="Segoe UI" w:eastAsia="Segoe UI"/>
                <w:color w:val="101820"/>
                <w:sz w:val="18"/>
              </w:rPr>
              <w:t>Releases, patching, DR drills</w:t>
            </w:r>
          </w:p>
        </w:tc>
      </w:tr>
    </w:tbl>
    <w:p>
      <w:pPr>
        <w:spacing w:after="80"/>
      </w:pPr>
    </w:p>
    <w:p>
      <w:pPr>
        <w:spacing w:after="120" w:line="276" w:lineRule="auto"/>
      </w:pPr>
      <w:r>
        <w:rPr>
          <w:rFonts w:ascii="Segoe UI" w:hAnsi="Segoe UI" w:cs="Segoe UI" w:eastAsia="Segoe UI"/>
          <w:color w:val="101820"/>
          <w:sz w:val="21"/>
        </w:rPr>
        <w:t>Targets count service hours only. With the extended P1 option, P1 targets count elapsed time. Monitoring alarms (chapter 12) are watched outside service hours only where the extended option is taken.</w:t>
      </w:r>
    </w:p>
    <w:p>
      <w:pPr>
        <w:pStyle w:val="Heading1"/>
        <w:pageBreakBefore/>
      </w:pPr>
      <w:r>
        <w:rPr>
          <w:rFonts w:ascii="Segoe UI" w:hAnsi="Segoe UI" w:cs="Segoe UI" w:eastAsia="Segoe UI"/>
          <w:b/>
          <w:color w:val="0F4761"/>
          <w:sz w:val="32"/>
        </w:rPr>
        <w:t>6.  Severity levels and targets</w:t>
      </w:r>
    </w:p>
    <w:p>
      <w:pPr>
        <w:pStyle w:val="Heading2"/>
      </w:pPr>
      <w:r>
        <w:rPr>
          <w:rFonts w:ascii="Segoe UI" w:hAnsi="Segoe UI" w:cs="Segoe UI" w:eastAsia="Segoe UI"/>
          <w:b/>
          <w:color w:val="0F4761"/>
          <w:sz w:val="26"/>
        </w:rPr>
        <w:t>6.1  Definitions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23"/>
        <w:gridCol w:w="3953"/>
        <w:gridCol w:w="3939"/>
      </w:tblGrid>
      <w:tr>
        <w:trPr>
          <w:tblHeader w:val="true"/>
        </w:trPr>
        <w:tc>
          <w:tcPr>
            <w:tcW w:type="dxa" w:w="1123"/>
            <w:shd w:val="clear" w:color="auto" w:fill="DCE9F7"/>
          </w:tcPr>
          <w:p>
            <w:pPr>
              <w:spacing w:after="20"/>
            </w:pPr>
            <w:r>
              <w:rPr>
                <w:rFonts w:ascii="Segoe UI" w:hAnsi="Segoe UI" w:cs="Segoe UI" w:eastAsia="Segoe UI"/>
                <w:b/>
                <w:color w:val="0F4761"/>
                <w:sz w:val="18"/>
              </w:rPr>
              <w:t>Severity</w:t>
            </w:r>
          </w:p>
        </w:tc>
        <w:tc>
          <w:tcPr>
            <w:tcW w:type="dxa" w:w="3953"/>
            <w:shd w:val="clear" w:color="auto" w:fill="DCE9F7"/>
          </w:tcPr>
          <w:p>
            <w:pPr>
              <w:spacing w:after="20"/>
            </w:pPr>
            <w:r>
              <w:rPr>
                <w:rFonts w:ascii="Segoe UI" w:hAnsi="Segoe UI" w:cs="Segoe UI" w:eastAsia="Segoe UI"/>
                <w:b/>
                <w:color w:val="0F4761"/>
                <w:sz w:val="18"/>
              </w:rPr>
              <w:t>Meaning</w:t>
            </w:r>
          </w:p>
        </w:tc>
        <w:tc>
          <w:tcPr>
            <w:tcW w:type="dxa" w:w="3939"/>
            <w:shd w:val="clear" w:color="auto" w:fill="DCE9F7"/>
          </w:tcPr>
          <w:p>
            <w:pPr>
              <w:spacing w:after="20"/>
            </w:pPr>
            <w:r>
              <w:rPr>
                <w:rFonts w:ascii="Segoe UI" w:hAnsi="Segoe UI" w:cs="Segoe UI" w:eastAsia="Segoe UI"/>
                <w:b/>
                <w:color w:val="0F4761"/>
                <w:sz w:val="18"/>
              </w:rPr>
              <w:t>Examples</w:t>
            </w:r>
          </w:p>
        </w:tc>
      </w:tr>
      <w:tr>
        <w:tc>
          <w:tcPr>
            <w:tcW w:type="dxa" w:w="1123"/>
          </w:tcPr>
          <w:p>
            <w:pPr>
              <w:spacing w:after="20"/>
            </w:pPr>
            <w:r>
              <w:rPr>
                <w:rFonts w:ascii="Segoe UI" w:hAnsi="Segoe UI" w:cs="Segoe UI" w:eastAsia="Segoe UI"/>
                <w:color w:val="101820"/>
                <w:sz w:val="18"/>
              </w:rPr>
              <w:t>P1 Critical</w:t>
            </w:r>
          </w:p>
        </w:tc>
        <w:tc>
          <w:tcPr>
            <w:tcW w:type="dxa" w:w="3953"/>
          </w:tcPr>
          <w:p>
            <w:pPr>
              <w:spacing w:after="20"/>
            </w:pPr>
            <w:r>
              <w:rPr>
                <w:rFonts w:ascii="Segoe UI" w:hAnsi="Segoe UI" w:cs="Segoe UI" w:eastAsia="Segoe UI"/>
                <w:color w:val="101820"/>
                <w:sz w:val="18"/>
              </w:rPr>
              <w:t>Production down or a core process stopped for all users; wrong financial postings or data exposed; no workaround</w:t>
            </w:r>
          </w:p>
        </w:tc>
        <w:tc>
          <w:tcPr>
            <w:tcW w:type="dxa" w:w="3939"/>
          </w:tcPr>
          <w:p>
            <w:pPr>
              <w:spacing w:after="20"/>
            </w:pPr>
            <w:r>
              <w:rPr>
                <w:rFonts w:ascii="Segoe UI" w:hAnsi="Segoe UI" w:cs="Segoe UI" w:eastAsia="Segoe UI"/>
                <w:color w:val="101820"/>
                <w:sz w:val="18"/>
              </w:rPr>
              <w:t>Nobody can sign in; official receipts cannot be issued; journals post wrong amounts; personal data visible to the wrong users</w:t>
            </w:r>
          </w:p>
        </w:tc>
      </w:tr>
      <w:tr>
        <w:tc>
          <w:tcPr>
            <w:tcW w:type="dxa" w:w="1123"/>
          </w:tcPr>
          <w:p>
            <w:pPr>
              <w:spacing w:after="20"/>
            </w:pPr>
            <w:r>
              <w:rPr>
                <w:rFonts w:ascii="Segoe UI" w:hAnsi="Segoe UI" w:cs="Segoe UI" w:eastAsia="Segoe UI"/>
                <w:color w:val="101820"/>
                <w:sz w:val="18"/>
              </w:rPr>
              <w:t>P2 High</w:t>
            </w:r>
          </w:p>
        </w:tc>
        <w:tc>
          <w:tcPr>
            <w:tcW w:type="dxa" w:w="3953"/>
          </w:tcPr>
          <w:p>
            <w:pPr>
              <w:spacing w:after="20"/>
            </w:pPr>
            <w:r>
              <w:rPr>
                <w:rFonts w:ascii="Segoe UI" w:hAnsi="Segoe UI" w:cs="Segoe UI" w:eastAsia="Segoe UI"/>
                <w:color w:val="101820"/>
                <w:sz w:val="18"/>
              </w:rPr>
              <w:t>A core process stopped for one team or one branch, or seriously degraded, with no acceptable workaround</w:t>
            </w:r>
          </w:p>
        </w:tc>
        <w:tc>
          <w:tcPr>
            <w:tcW w:type="dxa" w:w="3939"/>
          </w:tcPr>
          <w:p>
            <w:pPr>
              <w:spacing w:after="20"/>
            </w:pPr>
            <w:r>
              <w:rPr>
                <w:rFonts w:ascii="Segoe UI" w:hAnsi="Segoe UI" w:cs="Segoe UI" w:eastAsia="Segoe UI"/>
                <w:color w:val="101820"/>
                <w:sz w:val="18"/>
              </w:rPr>
              <w:t>Month-end close run fails; bank statement import refused for a valid file; remittance cannot be approved; scheduled jobs not running</w:t>
            </w:r>
          </w:p>
        </w:tc>
      </w:tr>
      <w:tr>
        <w:tc>
          <w:tcPr>
            <w:tcW w:type="dxa" w:w="1123"/>
          </w:tcPr>
          <w:p>
            <w:pPr>
              <w:spacing w:after="20"/>
            </w:pPr>
            <w:r>
              <w:rPr>
                <w:rFonts w:ascii="Segoe UI" w:hAnsi="Segoe UI" w:cs="Segoe UI" w:eastAsia="Segoe UI"/>
                <w:color w:val="101820"/>
                <w:sz w:val="18"/>
              </w:rPr>
              <w:t>P3 Medium</w:t>
            </w:r>
          </w:p>
        </w:tc>
        <w:tc>
          <w:tcPr>
            <w:tcW w:type="dxa" w:w="3953"/>
          </w:tcPr>
          <w:p>
            <w:pPr>
              <w:spacing w:after="20"/>
            </w:pPr>
            <w:r>
              <w:rPr>
                <w:rFonts w:ascii="Segoe UI" w:hAnsi="Segoe UI" w:cs="Segoe UI" w:eastAsia="Segoe UI"/>
                <w:color w:val="101820"/>
                <w:sz w:val="18"/>
              </w:rPr>
              <w:t>A function fails or gives a wrong result and a workaround exists</w:t>
            </w:r>
          </w:p>
        </w:tc>
        <w:tc>
          <w:tcPr>
            <w:tcW w:type="dxa" w:w="3939"/>
          </w:tcPr>
          <w:p>
            <w:pPr>
              <w:spacing w:after="20"/>
            </w:pPr>
            <w:r>
              <w:rPr>
                <w:rFonts w:ascii="Segoe UI" w:hAnsi="Segoe UI" w:cs="Segoe UI" w:eastAsia="Segoe UI"/>
                <w:color w:val="101820"/>
                <w:sz w:val="18"/>
              </w:rPr>
              <w:t>One report column wrong; an upload rejects one valid row; a PDF layout problem</w:t>
            </w:r>
          </w:p>
        </w:tc>
      </w:tr>
      <w:tr>
        <w:tc>
          <w:tcPr>
            <w:tcW w:type="dxa" w:w="1123"/>
          </w:tcPr>
          <w:p>
            <w:pPr>
              <w:spacing w:after="20"/>
            </w:pPr>
            <w:r>
              <w:rPr>
                <w:rFonts w:ascii="Segoe UI" w:hAnsi="Segoe UI" w:cs="Segoe UI" w:eastAsia="Segoe UI"/>
                <w:color w:val="101820"/>
                <w:sz w:val="18"/>
              </w:rPr>
              <w:t>P4 Low</w:t>
            </w:r>
          </w:p>
        </w:tc>
        <w:tc>
          <w:tcPr>
            <w:tcW w:type="dxa" w:w="3953"/>
          </w:tcPr>
          <w:p>
            <w:pPr>
              <w:spacing w:after="20"/>
            </w:pPr>
            <w:r>
              <w:rPr>
                <w:rFonts w:ascii="Segoe UI" w:hAnsi="Segoe UI" w:cs="Segoe UI" w:eastAsia="Segoe UI"/>
                <w:color w:val="101820"/>
                <w:sz w:val="18"/>
              </w:rPr>
              <w:t>Question, cosmetic issue, documentation, or request for change</w:t>
            </w:r>
          </w:p>
        </w:tc>
        <w:tc>
          <w:tcPr>
            <w:tcW w:type="dxa" w:w="3939"/>
          </w:tcPr>
          <w:p>
            <w:pPr>
              <w:spacing w:after="20"/>
            </w:pPr>
            <w:r>
              <w:rPr>
                <w:rFonts w:ascii="Segoe UI" w:hAnsi="Segoe UI" w:cs="Segoe UI" w:eastAsia="Segoe UI"/>
                <w:color w:val="101820"/>
                <w:sz w:val="18"/>
              </w:rPr>
              <w:t>Wording, layout, how-to question, new report request</w:t>
            </w:r>
          </w:p>
        </w:tc>
      </w:tr>
    </w:tbl>
    <w:p>
      <w:pPr>
        <w:spacing w:after="80"/>
      </w:pPr>
    </w:p>
    <w:p>
      <w:pPr>
        <w:spacing w:after="120" w:line="276" w:lineRule="auto"/>
      </w:pPr>
      <w:r>
        <w:rPr>
          <w:rFonts w:ascii="Segoe UI" w:hAnsi="Segoe UI" w:cs="Segoe UI" w:eastAsia="Segoe UI"/>
          <w:color w:val="101820"/>
          <w:sz w:val="21"/>
        </w:rPr>
        <w:t>The broker proposes the severity when raising the ticket. L2 confirms or changes it at triage, with the reason, and the broker may ask for a review through the escalation matrix.</w:t>
      </w:r>
    </w:p>
    <w:p>
      <w:pPr>
        <w:pStyle w:val="Heading2"/>
      </w:pPr>
      <w:r>
        <w:rPr>
          <w:rFonts w:ascii="Segoe UI" w:hAnsi="Segoe UI" w:cs="Segoe UI" w:eastAsia="Segoe UI"/>
          <w:b/>
          <w:color w:val="0F4761"/>
          <w:sz w:val="26"/>
        </w:rPr>
        <w:t>6.2  Targets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23"/>
        <w:gridCol w:w="1123"/>
        <w:gridCol w:w="1515"/>
        <w:gridCol w:w="2037"/>
        <w:gridCol w:w="3217"/>
      </w:tblGrid>
      <w:tr>
        <w:trPr>
          <w:tblHeader w:val="true"/>
        </w:trPr>
        <w:tc>
          <w:tcPr>
            <w:tcW w:type="dxa" w:w="1123"/>
            <w:shd w:val="clear" w:color="auto" w:fill="DCE9F7"/>
          </w:tcPr>
          <w:p>
            <w:pPr>
              <w:spacing w:after="20"/>
            </w:pPr>
            <w:r>
              <w:rPr>
                <w:rFonts w:ascii="Segoe UI" w:hAnsi="Segoe UI" w:cs="Segoe UI" w:eastAsia="Segoe UI"/>
                <w:b/>
                <w:color w:val="0F4761"/>
                <w:sz w:val="16"/>
              </w:rPr>
              <w:t>Severity</w:t>
            </w:r>
          </w:p>
        </w:tc>
        <w:tc>
          <w:tcPr>
            <w:tcW w:type="dxa" w:w="1123"/>
            <w:shd w:val="clear" w:color="auto" w:fill="DCE9F7"/>
          </w:tcPr>
          <w:p>
            <w:pPr>
              <w:spacing w:after="20"/>
            </w:pPr>
            <w:r>
              <w:rPr>
                <w:rFonts w:ascii="Segoe UI" w:hAnsi="Segoe UI" w:cs="Segoe UI" w:eastAsia="Segoe UI"/>
                <w:b/>
                <w:color w:val="0F4761"/>
                <w:sz w:val="16"/>
              </w:rPr>
              <w:t>First response</w:t>
            </w:r>
          </w:p>
        </w:tc>
        <w:tc>
          <w:tcPr>
            <w:tcW w:type="dxa" w:w="1515"/>
            <w:shd w:val="clear" w:color="auto" w:fill="DCE9F7"/>
          </w:tcPr>
          <w:p>
            <w:pPr>
              <w:spacing w:after="20"/>
            </w:pPr>
            <w:r>
              <w:rPr>
                <w:rFonts w:ascii="Segoe UI" w:hAnsi="Segoe UI" w:cs="Segoe UI" w:eastAsia="Segoe UI"/>
                <w:b/>
                <w:color w:val="0F4761"/>
                <w:sz w:val="16"/>
              </w:rPr>
              <w:t>Update frequency</w:t>
            </w:r>
          </w:p>
        </w:tc>
        <w:tc>
          <w:tcPr>
            <w:tcW w:type="dxa" w:w="2037"/>
            <w:shd w:val="clear" w:color="auto" w:fill="DCE9F7"/>
          </w:tcPr>
          <w:p>
            <w:pPr>
              <w:spacing w:after="20"/>
            </w:pPr>
            <w:r>
              <w:rPr>
                <w:rFonts w:ascii="Segoe UI" w:hAnsi="Segoe UI" w:cs="Segoe UI" w:eastAsia="Segoe UI"/>
                <w:b/>
                <w:color w:val="0F4761"/>
                <w:sz w:val="16"/>
              </w:rPr>
              <w:t>Restore service or workaround</w:t>
            </w:r>
          </w:p>
        </w:tc>
        <w:tc>
          <w:tcPr>
            <w:tcW w:type="dxa" w:w="3217"/>
            <w:shd w:val="clear" w:color="auto" w:fill="DCE9F7"/>
          </w:tcPr>
          <w:p>
            <w:pPr>
              <w:spacing w:after="20"/>
            </w:pPr>
            <w:r>
              <w:rPr>
                <w:rFonts w:ascii="Segoe UI" w:hAnsi="Segoe UI" w:cs="Segoe UI" w:eastAsia="Segoe UI"/>
                <w:b/>
                <w:color w:val="0F4761"/>
                <w:sz w:val="16"/>
              </w:rPr>
              <w:t>Permanent fix</w:t>
            </w:r>
          </w:p>
        </w:tc>
      </w:tr>
      <w:tr>
        <w:tc>
          <w:tcPr>
            <w:tcW w:type="dxa" w:w="1123"/>
          </w:tcPr>
          <w:p>
            <w:pPr>
              <w:spacing w:after="20"/>
            </w:pPr>
            <w:r>
              <w:rPr>
                <w:rFonts w:ascii="Segoe UI" w:hAnsi="Segoe UI" w:cs="Segoe UI" w:eastAsia="Segoe UI"/>
                <w:color w:val="101820"/>
                <w:sz w:val="16"/>
              </w:rPr>
              <w:t>P1</w:t>
            </w:r>
          </w:p>
        </w:tc>
        <w:tc>
          <w:tcPr>
            <w:tcW w:type="dxa" w:w="1123"/>
          </w:tcPr>
          <w:p>
            <w:pPr>
              <w:spacing w:after="20"/>
            </w:pPr>
            <w:r>
              <w:rPr>
                <w:rFonts w:ascii="Segoe UI" w:hAnsi="Segoe UI" w:cs="Segoe UI" w:eastAsia="Segoe UI"/>
                <w:color w:val="101820"/>
                <w:sz w:val="16"/>
              </w:rPr>
              <w:t>30 minutes</w:t>
            </w:r>
          </w:p>
        </w:tc>
        <w:tc>
          <w:tcPr>
            <w:tcW w:type="dxa" w:w="1515"/>
          </w:tcPr>
          <w:p>
            <w:pPr>
              <w:spacing w:after="20"/>
            </w:pPr>
            <w:r>
              <w:rPr>
                <w:rFonts w:ascii="Segoe UI" w:hAnsi="Segoe UI" w:cs="Segoe UI" w:eastAsia="Segoe UI"/>
                <w:color w:val="101820"/>
                <w:sz w:val="16"/>
              </w:rPr>
              <w:t>Every hour</w:t>
            </w:r>
          </w:p>
        </w:tc>
        <w:tc>
          <w:tcPr>
            <w:tcW w:type="dxa" w:w="2037"/>
          </w:tcPr>
          <w:p>
            <w:pPr>
              <w:spacing w:after="20"/>
            </w:pPr>
            <w:r>
              <w:rPr>
                <w:rFonts w:ascii="Segoe UI" w:hAnsi="Segoe UI" w:cs="Segoe UI" w:eastAsia="Segoe UI"/>
                <w:color w:val="101820"/>
                <w:sz w:val="16"/>
              </w:rPr>
              <w:t>4 service hours</w:t>
            </w:r>
          </w:p>
        </w:tc>
        <w:tc>
          <w:tcPr>
            <w:tcW w:type="dxa" w:w="3217"/>
          </w:tcPr>
          <w:p>
            <w:pPr>
              <w:spacing w:after="20"/>
            </w:pPr>
            <w:r>
              <w:rPr>
                <w:rFonts w:ascii="Segoe UI" w:hAnsi="Segoe UI" w:cs="Segoe UI" w:eastAsia="Segoe UI"/>
                <w:color w:val="101820"/>
                <w:sz w:val="16"/>
              </w:rPr>
              <w:t>Root cause in 5 business days; fix in the next emergency or planned release</w:t>
            </w:r>
          </w:p>
        </w:tc>
      </w:tr>
      <w:tr>
        <w:tc>
          <w:tcPr>
            <w:tcW w:type="dxa" w:w="1123"/>
          </w:tcPr>
          <w:p>
            <w:pPr>
              <w:spacing w:after="20"/>
            </w:pPr>
            <w:r>
              <w:rPr>
                <w:rFonts w:ascii="Segoe UI" w:hAnsi="Segoe UI" w:cs="Segoe UI" w:eastAsia="Segoe UI"/>
                <w:color w:val="101820"/>
                <w:sz w:val="16"/>
              </w:rPr>
              <w:t>P2</w:t>
            </w:r>
          </w:p>
        </w:tc>
        <w:tc>
          <w:tcPr>
            <w:tcW w:type="dxa" w:w="1123"/>
          </w:tcPr>
          <w:p>
            <w:pPr>
              <w:spacing w:after="20"/>
            </w:pPr>
            <w:r>
              <w:rPr>
                <w:rFonts w:ascii="Segoe UI" w:hAnsi="Segoe UI" w:cs="Segoe UI" w:eastAsia="Segoe UI"/>
                <w:color w:val="101820"/>
                <w:sz w:val="16"/>
              </w:rPr>
              <w:t>2 service hours</w:t>
            </w:r>
          </w:p>
        </w:tc>
        <w:tc>
          <w:tcPr>
            <w:tcW w:type="dxa" w:w="1515"/>
          </w:tcPr>
          <w:p>
            <w:pPr>
              <w:spacing w:after="20"/>
            </w:pPr>
            <w:r>
              <w:rPr>
                <w:rFonts w:ascii="Segoe UI" w:hAnsi="Segoe UI" w:cs="Segoe UI" w:eastAsia="Segoe UI"/>
                <w:color w:val="101820"/>
                <w:sz w:val="16"/>
              </w:rPr>
              <w:t>Every 4 service hours</w:t>
            </w:r>
          </w:p>
        </w:tc>
        <w:tc>
          <w:tcPr>
            <w:tcW w:type="dxa" w:w="2037"/>
          </w:tcPr>
          <w:p>
            <w:pPr>
              <w:spacing w:after="20"/>
            </w:pPr>
            <w:r>
              <w:rPr>
                <w:rFonts w:ascii="Segoe UI" w:hAnsi="Segoe UI" w:cs="Segoe UI" w:eastAsia="Segoe UI"/>
                <w:color w:val="101820"/>
                <w:sz w:val="16"/>
              </w:rPr>
              <w:t>2 business days</w:t>
            </w:r>
          </w:p>
        </w:tc>
        <w:tc>
          <w:tcPr>
            <w:tcW w:type="dxa" w:w="3217"/>
          </w:tcPr>
          <w:p>
            <w:pPr>
              <w:spacing w:after="20"/>
            </w:pPr>
            <w:r>
              <w:rPr>
                <w:rFonts w:ascii="Segoe UI" w:hAnsi="Segoe UI" w:cs="Segoe UI" w:eastAsia="Segoe UI"/>
                <w:color w:val="101820"/>
                <w:sz w:val="16"/>
              </w:rPr>
              <w:t>Next planned release</w:t>
            </w:r>
          </w:p>
        </w:tc>
      </w:tr>
      <w:tr>
        <w:tc>
          <w:tcPr>
            <w:tcW w:type="dxa" w:w="1123"/>
          </w:tcPr>
          <w:p>
            <w:pPr>
              <w:spacing w:after="20"/>
            </w:pPr>
            <w:r>
              <w:rPr>
                <w:rFonts w:ascii="Segoe UI" w:hAnsi="Segoe UI" w:cs="Segoe UI" w:eastAsia="Segoe UI"/>
                <w:color w:val="101820"/>
                <w:sz w:val="16"/>
              </w:rPr>
              <w:t>P3</w:t>
            </w:r>
          </w:p>
        </w:tc>
        <w:tc>
          <w:tcPr>
            <w:tcW w:type="dxa" w:w="1123"/>
          </w:tcPr>
          <w:p>
            <w:pPr>
              <w:spacing w:after="20"/>
            </w:pPr>
            <w:r>
              <w:rPr>
                <w:rFonts w:ascii="Segoe UI" w:hAnsi="Segoe UI" w:cs="Segoe UI" w:eastAsia="Segoe UI"/>
                <w:color w:val="101820"/>
                <w:sz w:val="16"/>
              </w:rPr>
              <w:t>1 business day</w:t>
            </w:r>
          </w:p>
        </w:tc>
        <w:tc>
          <w:tcPr>
            <w:tcW w:type="dxa" w:w="1515"/>
          </w:tcPr>
          <w:p>
            <w:pPr>
              <w:spacing w:after="20"/>
            </w:pPr>
            <w:r>
              <w:rPr>
                <w:rFonts w:ascii="Segoe UI" w:hAnsi="Segoe UI" w:cs="Segoe UI" w:eastAsia="Segoe UI"/>
                <w:color w:val="101820"/>
                <w:sz w:val="16"/>
              </w:rPr>
              <w:t>Every 3 business days</w:t>
            </w:r>
          </w:p>
        </w:tc>
        <w:tc>
          <w:tcPr>
            <w:tcW w:type="dxa" w:w="2037"/>
          </w:tcPr>
          <w:p>
            <w:pPr>
              <w:spacing w:after="20"/>
            </w:pPr>
            <w:r>
              <w:rPr>
                <w:rFonts w:ascii="Segoe UI" w:hAnsi="Segoe UI" w:cs="Segoe UI" w:eastAsia="Segoe UI"/>
                <w:color w:val="101820"/>
                <w:sz w:val="16"/>
              </w:rPr>
              <w:t>5 business days</w:t>
            </w:r>
          </w:p>
        </w:tc>
        <w:tc>
          <w:tcPr>
            <w:tcW w:type="dxa" w:w="3217"/>
          </w:tcPr>
          <w:p>
            <w:pPr>
              <w:spacing w:after="20"/>
            </w:pPr>
            <w:r>
              <w:rPr>
                <w:rFonts w:ascii="Segoe UI" w:hAnsi="Segoe UI" w:cs="Segoe UI" w:eastAsia="Segoe UI"/>
                <w:color w:val="101820"/>
                <w:sz w:val="16"/>
              </w:rPr>
              <w:t>Planned release as agreed</w:t>
            </w:r>
          </w:p>
        </w:tc>
      </w:tr>
      <w:tr>
        <w:tc>
          <w:tcPr>
            <w:tcW w:type="dxa" w:w="1123"/>
          </w:tcPr>
          <w:p>
            <w:pPr>
              <w:spacing w:after="20"/>
            </w:pPr>
            <w:r>
              <w:rPr>
                <w:rFonts w:ascii="Segoe UI" w:hAnsi="Segoe UI" w:cs="Segoe UI" w:eastAsia="Segoe UI"/>
                <w:color w:val="101820"/>
                <w:sz w:val="16"/>
              </w:rPr>
              <w:t>P4</w:t>
            </w:r>
          </w:p>
        </w:tc>
        <w:tc>
          <w:tcPr>
            <w:tcW w:type="dxa" w:w="1123"/>
          </w:tcPr>
          <w:p>
            <w:pPr>
              <w:spacing w:after="20"/>
            </w:pPr>
            <w:r>
              <w:rPr>
                <w:rFonts w:ascii="Segoe UI" w:hAnsi="Segoe UI" w:cs="Segoe UI" w:eastAsia="Segoe UI"/>
                <w:color w:val="101820"/>
                <w:sz w:val="16"/>
              </w:rPr>
              <w:t>2 business days</w:t>
            </w:r>
          </w:p>
        </w:tc>
        <w:tc>
          <w:tcPr>
            <w:tcW w:type="dxa" w:w="1515"/>
          </w:tcPr>
          <w:p>
            <w:pPr>
              <w:spacing w:after="20"/>
            </w:pPr>
            <w:r>
              <w:rPr>
                <w:rFonts w:ascii="Segoe UI" w:hAnsi="Segoe UI" w:cs="Segoe UI" w:eastAsia="Segoe UI"/>
                <w:color w:val="101820"/>
                <w:sz w:val="16"/>
              </w:rPr>
              <w:t>Weekly</w:t>
            </w:r>
          </w:p>
        </w:tc>
        <w:tc>
          <w:tcPr>
            <w:tcW w:type="dxa" w:w="2037"/>
          </w:tcPr>
          <w:p>
            <w:pPr>
              <w:spacing w:after="20"/>
            </w:pPr>
            <w:r>
              <w:rPr>
                <w:rFonts w:ascii="Segoe UI" w:hAnsi="Segoe UI" w:cs="Segoe UI" w:eastAsia="Segoe UI"/>
                <w:color w:val="101820"/>
                <w:sz w:val="16"/>
              </w:rPr>
              <w:t>Not applicable</w:t>
            </w:r>
          </w:p>
        </w:tc>
        <w:tc>
          <w:tcPr>
            <w:tcW w:type="dxa" w:w="3217"/>
          </w:tcPr>
          <w:p>
            <w:pPr>
              <w:spacing w:after="20"/>
            </w:pPr>
            <w:r>
              <w:rPr>
                <w:rFonts w:ascii="Segoe UI" w:hAnsi="Segoe UI" w:cs="Segoe UI" w:eastAsia="Segoe UI"/>
                <w:color w:val="101820"/>
                <w:sz w:val="16"/>
              </w:rPr>
              <w:t>Planned with the broker or handled as a change request</w:t>
            </w:r>
          </w:p>
        </w:tc>
      </w:tr>
    </w:tbl>
    <w:p>
      <w:pPr>
        <w:spacing w:after="80"/>
      </w:pPr>
    </w:p>
    <w:p>
      <w:pPr>
        <w:shd w:val="clear" w:color="auto" w:fill="EAF2FB"/>
        <w:spacing w:after="160"/>
        <w:ind w:left="170"/>
      </w:pPr>
      <w:r>
        <w:rPr>
          <w:rFonts w:ascii="Segoe UI" w:hAnsi="Segoe UI" w:cs="Segoe UI" w:eastAsia="Segoe UI"/>
          <w:color w:val="101820"/>
          <w:sz w:val="20"/>
        </w:rPr>
        <w:t xml:space="preserve">These targets are the iorta TechNXT standard proposal. </w:t>
      </w:r>
      <w:r>
        <w:rPr>
          <w:rFonts w:ascii="Consolas" w:hAnsi="Consolas" w:cs="Consolas" w:eastAsia="Consolas"/>
          <w:color w:val="101820"/>
          <w:sz w:val="18"/>
        </w:rPr>
        <w:t>SUPPORT_AND_ESCALATION.md</w:t>
      </w:r>
      <w:r>
        <w:rPr>
          <w:rFonts w:ascii="Segoe UI" w:hAnsi="Segoe UI" w:cs="Segoe UI" w:eastAsia="Segoe UI"/>
          <w:color w:val="101820"/>
          <w:sz w:val="20"/>
        </w:rPr>
        <w:t xml:space="preserve"> shows an earlier proposal used at onboarding (P1 first response 1 business hour, fix in 1 business day). The support agreement fixes one set of values and both documents are then aligned.</w:t>
      </w:r>
    </w:p>
    <w:p>
      <w:pPr>
        <w:spacing w:after="120" w:line="276" w:lineRule="auto"/>
      </w:pPr>
      <w:r>
        <w:rPr>
          <w:rFonts w:ascii="Segoe UI" w:hAnsi="Segoe UI" w:cs="Segoe UI" w:eastAsia="Segoe UI"/>
          <w:color w:val="101820"/>
          <w:sz w:val="21"/>
        </w:rPr>
        <w:t>Clock rules: the clock starts when the ticket is logged with the minimum evidence, stops while the ticket waits for the broker (status Awaiting customer), and ends when a workaround or fix is provided. A ticket counts as met when both the response and restore targets are met.</w:t>
      </w:r>
    </w:p>
    <w:p>
      <w:pPr>
        <w:pStyle w:val="Heading1"/>
        <w:pageBreakBefore/>
      </w:pPr>
      <w:r>
        <w:rPr>
          <w:rFonts w:ascii="Segoe UI" w:hAnsi="Segoe UI" w:cs="Segoe UI" w:eastAsia="Segoe UI"/>
          <w:b/>
          <w:color w:val="0F4761"/>
          <w:sz w:val="32"/>
        </w:rPr>
        <w:t>7.  Ticket workflow</w:t>
      </w:r>
    </w:p>
    <w:p>
      <w:pPr>
        <w:pStyle w:val="Heading2"/>
      </w:pPr>
      <w:r>
        <w:rPr>
          <w:rFonts w:ascii="Segoe UI" w:hAnsi="Segoe UI" w:cs="Segoe UI" w:eastAsia="Segoe UI"/>
          <w:b/>
          <w:color w:val="0F4761"/>
          <w:sz w:val="26"/>
        </w:rPr>
        <w:t>7.1  Minimum content of a ticket</w:t>
      </w:r>
    </w:p>
    <w:p>
      <w:pPr>
        <w:spacing w:after="120" w:line="276" w:lineRule="auto"/>
      </w:pPr>
      <w:r>
        <w:rPr>
          <w:rFonts w:ascii="Segoe UI" w:hAnsi="Segoe UI" w:cs="Segoe UI" w:eastAsia="Segoe UI"/>
          <w:color w:val="101820"/>
          <w:sz w:val="21"/>
        </w:rPr>
        <w:t xml:space="preserve">As in </w:t>
      </w:r>
      <w:r>
        <w:rPr>
          <w:rFonts w:ascii="Consolas" w:hAnsi="Consolas" w:cs="Consolas" w:eastAsia="Consolas"/>
          <w:color w:val="101820"/>
          <w:sz w:val="19"/>
        </w:rPr>
        <w:t>SUPPORT_AND_ESCALATION.md</w:t>
      </w:r>
      <w:r>
        <w:rPr>
          <w:rFonts w:ascii="Segoe UI" w:hAnsi="Segoe UI" w:cs="Segoe UI" w:eastAsia="Segoe UI"/>
          <w:color w:val="101820"/>
          <w:sz w:val="21"/>
        </w:rPr>
        <w:t>, section 2:</w:t>
      </w:r>
    </w:p>
    <w:p>
      <w:pPr>
        <w:spacing w:after="60"/>
        <w:numPr>
          <w:ilvl w:val="0"/>
          <w:numId w:val="4"/>
        </w:numPr>
      </w:pPr>
      <w:r>
        <w:rPr>
          <w:rFonts w:ascii="Segoe UI" w:hAnsi="Segoe UI" w:cs="Segoe UI" w:eastAsia="Segoe UI"/>
          <w:color w:val="101820"/>
          <w:sz w:val="21"/>
        </w:rPr>
        <w:t>The screen (menu path) and the record number (policy, quotation, receipt, voucher, journal).</w:t>
      </w:r>
    </w:p>
    <w:p>
      <w:pPr>
        <w:spacing w:after="60"/>
        <w:numPr>
          <w:ilvl w:val="0"/>
          <w:numId w:val="4"/>
        </w:numPr>
      </w:pPr>
      <w:r>
        <w:rPr>
          <w:rFonts w:ascii="Segoe UI" w:hAnsi="Segoe UI" w:cs="Segoe UI" w:eastAsia="Segoe UI"/>
          <w:color w:val="101820"/>
          <w:sz w:val="21"/>
        </w:rPr>
        <w:t>The date and time, to the minute.</w:t>
      </w:r>
    </w:p>
    <w:p>
      <w:pPr>
        <w:spacing w:after="60"/>
        <w:numPr>
          <w:ilvl w:val="0"/>
          <w:numId w:val="4"/>
        </w:numPr>
      </w:pPr>
      <w:r>
        <w:rPr>
          <w:rFonts w:ascii="Segoe UI" w:hAnsi="Segoe UI" w:cs="Segoe UI" w:eastAsia="Segoe UI"/>
          <w:color w:val="101820"/>
          <w:sz w:val="21"/>
        </w:rPr>
        <w:t>The request ID shown in the error message, if any.</w:t>
      </w:r>
    </w:p>
    <w:p>
      <w:pPr>
        <w:spacing w:after="60"/>
        <w:numPr>
          <w:ilvl w:val="0"/>
          <w:numId w:val="4"/>
        </w:numPr>
      </w:pPr>
      <w:r>
        <w:rPr>
          <w:rFonts w:ascii="Segoe UI" w:hAnsi="Segoe UI" w:cs="Segoe UI" w:eastAsia="Segoe UI"/>
          <w:color w:val="101820"/>
          <w:sz w:val="21"/>
        </w:rPr>
        <w:t>What was done, what happened and what was expected.</w:t>
      </w:r>
    </w:p>
    <w:p>
      <w:pPr>
        <w:spacing w:after="60"/>
        <w:numPr>
          <w:ilvl w:val="0"/>
          <w:numId w:val="4"/>
        </w:numPr>
      </w:pPr>
      <w:r>
        <w:rPr>
          <w:rFonts w:ascii="Segoe UI" w:hAnsi="Segoe UI" w:cs="Segoe UI" w:eastAsia="Segoe UI"/>
          <w:color w:val="101820"/>
          <w:sz w:val="21"/>
        </w:rPr>
        <w:t>A screenshot, with client personal data covered.</w:t>
      </w:r>
    </w:p>
    <w:p>
      <w:pPr>
        <w:spacing w:after="60"/>
        <w:numPr>
          <w:ilvl w:val="0"/>
          <w:numId w:val="4"/>
        </w:numPr>
      </w:pPr>
      <w:r>
        <w:rPr>
          <w:rFonts w:ascii="Segoe UI" w:hAnsi="Segoe UI" w:cs="Segoe UI" w:eastAsia="Segoe UI"/>
          <w:color w:val="101820"/>
          <w:sz w:val="21"/>
        </w:rPr>
        <w:t>The username (never the password) and the role.</w:t>
      </w:r>
    </w:p>
    <w:p>
      <w:pPr>
        <w:spacing w:after="60"/>
        <w:numPr>
          <w:ilvl w:val="0"/>
          <w:numId w:val="4"/>
        </w:numPr>
      </w:pPr>
      <w:r>
        <w:rPr>
          <w:rFonts w:ascii="Segoe UI" w:hAnsi="Segoe UI" w:cs="Segoe UI" w:eastAsia="Segoe UI"/>
          <w:color w:val="101820"/>
          <w:sz w:val="21"/>
        </w:rPr>
        <w:t>How many users are affected and whether work can continue.</w:t>
      </w:r>
    </w:p>
    <w:p>
      <w:pPr>
        <w:spacing w:after="120" w:line="276" w:lineRule="auto"/>
      </w:pPr>
      <w:r>
        <w:rPr>
          <w:rFonts w:ascii="Segoe UI" w:hAnsi="Segoe UI" w:cs="Segoe UI" w:eastAsia="Segoe UI"/>
          <w:color w:val="101820"/>
          <w:sz w:val="21"/>
        </w:rPr>
        <w:t>Passwords, two-step codes, environment settings and full client ID numbers are never sent in a ticket.</w:t>
      </w:r>
    </w:p>
    <w:p>
      <w:pPr>
        <w:pStyle w:val="Heading2"/>
      </w:pPr>
      <w:r>
        <w:rPr>
          <w:rFonts w:ascii="Segoe UI" w:hAnsi="Segoe UI" w:cs="Segoe UI" w:eastAsia="Segoe UI"/>
          <w:b/>
          <w:color w:val="0F4761"/>
          <w:sz w:val="26"/>
        </w:rPr>
        <w:t>7.2  Statuses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89"/>
        <w:gridCol w:w="5277"/>
        <w:gridCol w:w="1649"/>
      </w:tblGrid>
      <w:tr>
        <w:trPr>
          <w:tblHeader w:val="true"/>
        </w:trPr>
        <w:tc>
          <w:tcPr>
            <w:tcW w:type="dxa" w:w="2089"/>
            <w:shd w:val="clear" w:color="auto" w:fill="DCE9F7"/>
          </w:tcPr>
          <w:p>
            <w:pPr>
              <w:spacing w:after="20"/>
            </w:pPr>
            <w:r>
              <w:rPr>
                <w:rFonts w:ascii="Segoe UI" w:hAnsi="Segoe UI" w:cs="Segoe UI" w:eastAsia="Segoe UI"/>
                <w:b/>
                <w:color w:val="0F4761"/>
                <w:sz w:val="18"/>
              </w:rPr>
              <w:t>Status</w:t>
            </w:r>
          </w:p>
        </w:tc>
        <w:tc>
          <w:tcPr>
            <w:tcW w:type="dxa" w:w="5277"/>
            <w:shd w:val="clear" w:color="auto" w:fill="DCE9F7"/>
          </w:tcPr>
          <w:p>
            <w:pPr>
              <w:spacing w:after="20"/>
            </w:pPr>
            <w:r>
              <w:rPr>
                <w:rFonts w:ascii="Segoe UI" w:hAnsi="Segoe UI" w:cs="Segoe UI" w:eastAsia="Segoe UI"/>
                <w:b/>
                <w:color w:val="0F4761"/>
                <w:sz w:val="18"/>
              </w:rPr>
              <w:t>Meaning</w:t>
            </w:r>
          </w:p>
        </w:tc>
        <w:tc>
          <w:tcPr>
            <w:tcW w:type="dxa" w:w="1649"/>
            <w:shd w:val="clear" w:color="auto" w:fill="DCE9F7"/>
          </w:tcPr>
          <w:p>
            <w:pPr>
              <w:spacing w:after="20"/>
            </w:pPr>
            <w:r>
              <w:rPr>
                <w:rFonts w:ascii="Segoe UI" w:hAnsi="Segoe UI" w:cs="Segoe UI" w:eastAsia="Segoe UI"/>
                <w:b/>
                <w:color w:val="0F4761"/>
                <w:sz w:val="18"/>
              </w:rPr>
              <w:t>Who moves it</w:t>
            </w:r>
          </w:p>
        </w:tc>
      </w:tr>
      <w:tr>
        <w:tc>
          <w:tcPr>
            <w:tcW w:type="dxa" w:w="2089"/>
          </w:tcPr>
          <w:p>
            <w:pPr>
              <w:spacing w:after="20"/>
            </w:pPr>
            <w:r>
              <w:rPr>
                <w:rFonts w:ascii="Segoe UI" w:hAnsi="Segoe UI" w:cs="Segoe UI" w:eastAsia="Segoe UI"/>
                <w:color w:val="101820"/>
                <w:sz w:val="18"/>
              </w:rPr>
              <w:t>New</w:t>
            </w:r>
          </w:p>
        </w:tc>
        <w:tc>
          <w:tcPr>
            <w:tcW w:type="dxa" w:w="5277"/>
          </w:tcPr>
          <w:p>
            <w:pPr>
              <w:spacing w:after="20"/>
            </w:pPr>
            <w:r>
              <w:rPr>
                <w:rFonts w:ascii="Segoe UI" w:hAnsi="Segoe UI" w:cs="Segoe UI" w:eastAsia="Segoe UI"/>
                <w:color w:val="101820"/>
                <w:sz w:val="18"/>
              </w:rPr>
              <w:t>Logged by L1</w:t>
            </w:r>
          </w:p>
        </w:tc>
        <w:tc>
          <w:tcPr>
            <w:tcW w:type="dxa" w:w="1649"/>
          </w:tcPr>
          <w:p>
            <w:pPr>
              <w:spacing w:after="20"/>
            </w:pPr>
            <w:r>
              <w:rPr>
                <w:rFonts w:ascii="Segoe UI" w:hAnsi="Segoe UI" w:cs="Segoe UI" w:eastAsia="Segoe UI"/>
                <w:color w:val="101820"/>
                <w:sz w:val="18"/>
              </w:rPr>
              <w:t>L1</w:t>
            </w:r>
          </w:p>
        </w:tc>
      </w:tr>
      <w:tr>
        <w:tc>
          <w:tcPr>
            <w:tcW w:type="dxa" w:w="2089"/>
          </w:tcPr>
          <w:p>
            <w:pPr>
              <w:spacing w:after="20"/>
            </w:pPr>
            <w:r>
              <w:rPr>
                <w:rFonts w:ascii="Segoe UI" w:hAnsi="Segoe UI" w:cs="Segoe UI" w:eastAsia="Segoe UI"/>
                <w:color w:val="101820"/>
                <w:sz w:val="18"/>
              </w:rPr>
              <w:t>Acknowledged</w:t>
            </w:r>
          </w:p>
        </w:tc>
        <w:tc>
          <w:tcPr>
            <w:tcW w:type="dxa" w:w="5277"/>
          </w:tcPr>
          <w:p>
            <w:pPr>
              <w:spacing w:after="20"/>
            </w:pPr>
            <w:r>
              <w:rPr>
                <w:rFonts w:ascii="Segoe UI" w:hAnsi="Segoe UI" w:cs="Segoe UI" w:eastAsia="Segoe UI"/>
                <w:color w:val="101820"/>
                <w:sz w:val="18"/>
              </w:rPr>
              <w:t>Severity confirmed, owner assigned, first response sent</w:t>
            </w:r>
          </w:p>
        </w:tc>
        <w:tc>
          <w:tcPr>
            <w:tcW w:type="dxa" w:w="1649"/>
          </w:tcPr>
          <w:p>
            <w:pPr>
              <w:spacing w:after="20"/>
            </w:pPr>
            <w:r>
              <w:rPr>
                <w:rFonts w:ascii="Segoe UI" w:hAnsi="Segoe UI" w:cs="Segoe UI" w:eastAsia="Segoe UI"/>
                <w:color w:val="101820"/>
                <w:sz w:val="18"/>
              </w:rPr>
              <w:t>L2</w:t>
            </w:r>
          </w:p>
        </w:tc>
      </w:tr>
      <w:tr>
        <w:tc>
          <w:tcPr>
            <w:tcW w:type="dxa" w:w="2089"/>
          </w:tcPr>
          <w:p>
            <w:pPr>
              <w:spacing w:after="20"/>
            </w:pPr>
            <w:r>
              <w:rPr>
                <w:rFonts w:ascii="Segoe UI" w:hAnsi="Segoe UI" w:cs="Segoe UI" w:eastAsia="Segoe UI"/>
                <w:color w:val="101820"/>
                <w:sz w:val="18"/>
              </w:rPr>
              <w:t>In progress</w:t>
            </w:r>
          </w:p>
        </w:tc>
        <w:tc>
          <w:tcPr>
            <w:tcW w:type="dxa" w:w="5277"/>
          </w:tcPr>
          <w:p>
            <w:pPr>
              <w:spacing w:after="20"/>
            </w:pPr>
            <w:r>
              <w:rPr>
                <w:rFonts w:ascii="Segoe UI" w:hAnsi="Segoe UI" w:cs="Segoe UI" w:eastAsia="Segoe UI"/>
                <w:color w:val="101820"/>
                <w:sz w:val="18"/>
              </w:rPr>
              <w:t>Under analysis or being fixed</w:t>
            </w:r>
          </w:p>
        </w:tc>
        <w:tc>
          <w:tcPr>
            <w:tcW w:type="dxa" w:w="1649"/>
          </w:tcPr>
          <w:p>
            <w:pPr>
              <w:spacing w:after="20"/>
            </w:pPr>
            <w:r>
              <w:rPr>
                <w:rFonts w:ascii="Segoe UI" w:hAnsi="Segoe UI" w:cs="Segoe UI" w:eastAsia="Segoe UI"/>
                <w:color w:val="101820"/>
                <w:sz w:val="18"/>
              </w:rPr>
              <w:t>L2 or L3</w:t>
            </w:r>
          </w:p>
        </w:tc>
      </w:tr>
      <w:tr>
        <w:tc>
          <w:tcPr>
            <w:tcW w:type="dxa" w:w="2089"/>
          </w:tcPr>
          <w:p>
            <w:pPr>
              <w:spacing w:after="20"/>
            </w:pPr>
            <w:r>
              <w:rPr>
                <w:rFonts w:ascii="Segoe UI" w:hAnsi="Segoe UI" w:cs="Segoe UI" w:eastAsia="Segoe UI"/>
                <w:color w:val="101820"/>
                <w:sz w:val="18"/>
              </w:rPr>
              <w:t>Awaiting customer</w:t>
            </w:r>
          </w:p>
        </w:tc>
        <w:tc>
          <w:tcPr>
            <w:tcW w:type="dxa" w:w="5277"/>
          </w:tcPr>
          <w:p>
            <w:pPr>
              <w:spacing w:after="20"/>
            </w:pPr>
            <w:r>
              <w:rPr>
                <w:rFonts w:ascii="Segoe UI" w:hAnsi="Segoe UI" w:cs="Segoe UI" w:eastAsia="Segoe UI"/>
                <w:color w:val="101820"/>
                <w:sz w:val="18"/>
              </w:rPr>
              <w:t>Waiting for information, a test or a decision from the broker; the clock stops</w:t>
            </w:r>
          </w:p>
        </w:tc>
        <w:tc>
          <w:tcPr>
            <w:tcW w:type="dxa" w:w="1649"/>
          </w:tcPr>
          <w:p>
            <w:pPr>
              <w:spacing w:after="20"/>
            </w:pPr>
            <w:r>
              <w:rPr>
                <w:rFonts w:ascii="Segoe UI" w:hAnsi="Segoe UI" w:cs="Segoe UI" w:eastAsia="Segoe UI"/>
                <w:color w:val="101820"/>
                <w:sz w:val="18"/>
              </w:rPr>
              <w:t>L2</w:t>
            </w:r>
          </w:p>
        </w:tc>
      </w:tr>
      <w:tr>
        <w:tc>
          <w:tcPr>
            <w:tcW w:type="dxa" w:w="2089"/>
          </w:tcPr>
          <w:p>
            <w:pPr>
              <w:spacing w:after="20"/>
            </w:pPr>
            <w:r>
              <w:rPr>
                <w:rFonts w:ascii="Segoe UI" w:hAnsi="Segoe UI" w:cs="Segoe UI" w:eastAsia="Segoe UI"/>
                <w:color w:val="101820"/>
                <w:sz w:val="18"/>
              </w:rPr>
              <w:t>Workaround provided</w:t>
            </w:r>
          </w:p>
        </w:tc>
        <w:tc>
          <w:tcPr>
            <w:tcW w:type="dxa" w:w="5277"/>
          </w:tcPr>
          <w:p>
            <w:pPr>
              <w:spacing w:after="20"/>
            </w:pPr>
            <w:r>
              <w:rPr>
                <w:rFonts w:ascii="Segoe UI" w:hAnsi="Segoe UI" w:cs="Segoe UI" w:eastAsia="Segoe UI"/>
                <w:color w:val="101820"/>
                <w:sz w:val="18"/>
              </w:rPr>
              <w:t>Service restored; the permanent fix is tracked on a problem record</w:t>
            </w:r>
          </w:p>
        </w:tc>
        <w:tc>
          <w:tcPr>
            <w:tcW w:type="dxa" w:w="1649"/>
          </w:tcPr>
          <w:p>
            <w:pPr>
              <w:spacing w:after="20"/>
            </w:pPr>
            <w:r>
              <w:rPr>
                <w:rFonts w:ascii="Segoe UI" w:hAnsi="Segoe UI" w:cs="Segoe UI" w:eastAsia="Segoe UI"/>
                <w:color w:val="101820"/>
                <w:sz w:val="18"/>
              </w:rPr>
              <w:t>L2</w:t>
            </w:r>
          </w:p>
        </w:tc>
      </w:tr>
      <w:tr>
        <w:tc>
          <w:tcPr>
            <w:tcW w:type="dxa" w:w="2089"/>
          </w:tcPr>
          <w:p>
            <w:pPr>
              <w:spacing w:after="20"/>
            </w:pPr>
            <w:r>
              <w:rPr>
                <w:rFonts w:ascii="Segoe UI" w:hAnsi="Segoe UI" w:cs="Segoe UI" w:eastAsia="Segoe UI"/>
                <w:color w:val="101820"/>
                <w:sz w:val="18"/>
              </w:rPr>
              <w:t>Resolved</w:t>
            </w:r>
          </w:p>
        </w:tc>
        <w:tc>
          <w:tcPr>
            <w:tcW w:type="dxa" w:w="5277"/>
          </w:tcPr>
          <w:p>
            <w:pPr>
              <w:spacing w:after="20"/>
            </w:pPr>
            <w:r>
              <w:rPr>
                <w:rFonts w:ascii="Segoe UI" w:hAnsi="Segoe UI" w:cs="Segoe UI" w:eastAsia="Segoe UI"/>
                <w:color w:val="101820"/>
                <w:sz w:val="18"/>
              </w:rPr>
              <w:t>Fix or answer delivered</w:t>
            </w:r>
          </w:p>
        </w:tc>
        <w:tc>
          <w:tcPr>
            <w:tcW w:type="dxa" w:w="1649"/>
          </w:tcPr>
          <w:p>
            <w:pPr>
              <w:spacing w:after="20"/>
            </w:pPr>
            <w:r>
              <w:rPr>
                <w:rFonts w:ascii="Segoe UI" w:hAnsi="Segoe UI" w:cs="Segoe UI" w:eastAsia="Segoe UI"/>
                <w:color w:val="101820"/>
                <w:sz w:val="18"/>
              </w:rPr>
              <w:t>L2</w:t>
            </w:r>
          </w:p>
        </w:tc>
      </w:tr>
      <w:tr>
        <w:tc>
          <w:tcPr>
            <w:tcW w:type="dxa" w:w="2089"/>
          </w:tcPr>
          <w:p>
            <w:pPr>
              <w:spacing w:after="20"/>
            </w:pPr>
            <w:r>
              <w:rPr>
                <w:rFonts w:ascii="Segoe UI" w:hAnsi="Segoe UI" w:cs="Segoe UI" w:eastAsia="Segoe UI"/>
                <w:color w:val="101820"/>
                <w:sz w:val="18"/>
              </w:rPr>
              <w:t>Closed</w:t>
            </w:r>
          </w:p>
        </w:tc>
        <w:tc>
          <w:tcPr>
            <w:tcW w:type="dxa" w:w="5277"/>
          </w:tcPr>
          <w:p>
            <w:pPr>
              <w:spacing w:after="20"/>
            </w:pPr>
            <w:r>
              <w:rPr>
                <w:rFonts w:ascii="Segoe UI" w:hAnsi="Segoe UI" w:cs="Segoe UI" w:eastAsia="Segoe UI"/>
                <w:color w:val="101820"/>
                <w:sz w:val="18"/>
              </w:rPr>
              <w:t>Broker confirmed, or no reply within 5 business days of Resolved</w:t>
            </w:r>
          </w:p>
        </w:tc>
        <w:tc>
          <w:tcPr>
            <w:tcW w:type="dxa" w:w="1649"/>
          </w:tcPr>
          <w:p>
            <w:pPr>
              <w:spacing w:after="20"/>
            </w:pPr>
            <w:r>
              <w:rPr>
                <w:rFonts w:ascii="Segoe UI" w:hAnsi="Segoe UI" w:cs="Segoe UI" w:eastAsia="Segoe UI"/>
                <w:color w:val="101820"/>
                <w:sz w:val="18"/>
              </w:rPr>
              <w:t>L1 or automatic</w:t>
            </w:r>
          </w:p>
        </w:tc>
      </w:tr>
      <w:tr>
        <w:tc>
          <w:tcPr>
            <w:tcW w:type="dxa" w:w="2089"/>
          </w:tcPr>
          <w:p>
            <w:pPr>
              <w:spacing w:after="20"/>
            </w:pPr>
            <w:r>
              <w:rPr>
                <w:rFonts w:ascii="Segoe UI" w:hAnsi="Segoe UI" w:cs="Segoe UI" w:eastAsia="Segoe UI"/>
                <w:color w:val="101820"/>
                <w:sz w:val="18"/>
              </w:rPr>
              <w:t>Reopened</w:t>
            </w:r>
          </w:p>
        </w:tc>
        <w:tc>
          <w:tcPr>
            <w:tcW w:type="dxa" w:w="5277"/>
          </w:tcPr>
          <w:p>
            <w:pPr>
              <w:spacing w:after="20"/>
            </w:pPr>
            <w:r>
              <w:rPr>
                <w:rFonts w:ascii="Segoe UI" w:hAnsi="Segoe UI" w:cs="Segoe UI" w:eastAsia="Segoe UI"/>
                <w:color w:val="101820"/>
                <w:sz w:val="18"/>
              </w:rPr>
              <w:t>The broker reports within 5 business days that the issue remains</w:t>
            </w:r>
          </w:p>
        </w:tc>
        <w:tc>
          <w:tcPr>
            <w:tcW w:type="dxa" w:w="1649"/>
          </w:tcPr>
          <w:p>
            <w:pPr>
              <w:spacing w:after="20"/>
            </w:pPr>
            <w:r>
              <w:rPr>
                <w:rFonts w:ascii="Segoe UI" w:hAnsi="Segoe UI" w:cs="Segoe UI" w:eastAsia="Segoe UI"/>
                <w:color w:val="101820"/>
                <w:sz w:val="18"/>
              </w:rPr>
              <w:t>L1</w:t>
            </w:r>
          </w:p>
        </w:tc>
      </w:tr>
    </w:tbl>
    <w:p>
      <w:pPr>
        <w:spacing w:after="80"/>
      </w:pPr>
    </w:p>
    <w:p>
      <w:pPr>
        <w:pStyle w:val="Heading2"/>
      </w:pPr>
      <w:r>
        <w:rPr>
          <w:rFonts w:ascii="Segoe UI" w:hAnsi="Segoe UI" w:cs="Segoe UI" w:eastAsia="Segoe UI"/>
          <w:b/>
          <w:color w:val="0F4761"/>
          <w:sz w:val="26"/>
        </w:rPr>
        <w:t>7.3  Triage steps at L2</w:t>
      </w:r>
    </w:p>
    <w:p>
      <w:pPr>
        <w:spacing w:after="60"/>
        <w:numPr>
          <w:ilvl w:val="0"/>
          <w:numId w:val="5"/>
        </w:numPr>
      </w:pPr>
      <w:r>
        <w:rPr>
          <w:rFonts w:ascii="Segoe UI" w:hAnsi="Segoe UI" w:cs="Segoe UI" w:eastAsia="Segoe UI"/>
          <w:color w:val="101820"/>
          <w:sz w:val="21"/>
        </w:rPr>
        <w:t>Confirm severity and impact.</w:t>
      </w:r>
    </w:p>
    <w:p>
      <w:pPr>
        <w:spacing w:after="60"/>
        <w:numPr>
          <w:ilvl w:val="0"/>
          <w:numId w:val="5"/>
        </w:numPr>
      </w:pPr>
      <w:r>
        <w:rPr>
          <w:rFonts w:ascii="Segoe UI" w:hAnsi="Segoe UI" w:cs="Segoe UI" w:eastAsia="Segoe UI"/>
          <w:color w:val="101820"/>
          <w:sz w:val="21"/>
        </w:rPr>
        <w:t>Find the request ID in the logs (JSON lines; the 500 message and stack are only in the log).</w:t>
      </w:r>
    </w:p>
    <w:p>
      <w:pPr>
        <w:spacing w:after="60"/>
        <w:numPr>
          <w:ilvl w:val="0"/>
          <w:numId w:val="5"/>
        </w:numPr>
      </w:pPr>
      <w:r>
        <w:rPr>
          <w:rFonts w:ascii="Segoe UI" w:hAnsi="Segoe UI" w:cs="Segoe UI" w:eastAsia="Segoe UI"/>
          <w:color w:val="101820"/>
          <w:sz w:val="21"/>
        </w:rPr>
        <w:t xml:space="preserve">Check health: </w:t>
      </w:r>
      <w:r>
        <w:rPr>
          <w:rFonts w:ascii="Consolas" w:hAnsi="Consolas" w:cs="Consolas" w:eastAsia="Consolas"/>
          <w:color w:val="101820"/>
          <w:sz w:val="19"/>
        </w:rPr>
        <w:t>GET /api/health</w:t>
      </w:r>
      <w:r>
        <w:rPr>
          <w:rFonts w:ascii="Segoe UI" w:hAnsi="Segoe UI" w:cs="Segoe UI" w:eastAsia="Segoe UI"/>
          <w:color w:val="101820"/>
          <w:sz w:val="21"/>
        </w:rPr>
        <w:t xml:space="preserve"> (ready, database latency, pending migrations) and </w:t>
      </w:r>
      <w:r>
        <w:rPr>
          <w:rFonts w:ascii="Consolas" w:hAnsi="Consolas" w:cs="Consolas" w:eastAsia="Consolas"/>
          <w:color w:val="101820"/>
          <w:sz w:val="19"/>
        </w:rPr>
        <w:t>GET /api/version</w:t>
      </w:r>
      <w:r>
        <w:rPr>
          <w:rFonts w:ascii="Segoe UI" w:hAnsi="Segoe UI" w:cs="Segoe UI" w:eastAsia="Segoe UI"/>
          <w:color w:val="101820"/>
          <w:sz w:val="21"/>
        </w:rPr>
        <w:t>.</w:t>
      </w:r>
    </w:p>
    <w:p>
      <w:pPr>
        <w:spacing w:after="60"/>
        <w:numPr>
          <w:ilvl w:val="0"/>
          <w:numId w:val="5"/>
        </w:numPr>
      </w:pPr>
      <w:r>
        <w:rPr>
          <w:rFonts w:ascii="Segoe UI" w:hAnsi="Segoe UI" w:cs="Segoe UI" w:eastAsia="Segoe UI"/>
          <w:color w:val="101820"/>
          <w:sz w:val="21"/>
        </w:rPr>
        <w:t>Find the route from the screen in the API touchpoint workbook and follow it to the module and tables.</w:t>
      </w:r>
    </w:p>
    <w:p>
      <w:pPr>
        <w:spacing w:after="60"/>
        <w:numPr>
          <w:ilvl w:val="0"/>
          <w:numId w:val="5"/>
        </w:numPr>
      </w:pPr>
      <w:r>
        <w:rPr>
          <w:rFonts w:ascii="Segoe UI" w:hAnsi="Segoe UI" w:cs="Segoe UI" w:eastAsia="Segoe UI"/>
          <w:color w:val="101820"/>
          <w:sz w:val="21"/>
        </w:rPr>
        <w:t>Check the usual suspects of the area (</w:t>
      </w:r>
      <w:r>
        <w:rPr>
          <w:rFonts w:ascii="Consolas" w:hAnsi="Consolas" w:cs="Consolas" w:eastAsia="Consolas"/>
          <w:color w:val="101820"/>
          <w:sz w:val="19"/>
        </w:rPr>
        <w:t>docs/developer-guide/backend.md</w:t>
      </w:r>
      <w:r>
        <w:rPr>
          <w:rFonts w:ascii="Segoe UI" w:hAnsi="Segoe UI" w:cs="Segoe UI" w:eastAsia="Segoe UI"/>
          <w:color w:val="101820"/>
          <w:sz w:val="21"/>
        </w:rPr>
        <w:t>, section 7): sign-in and lockouts (</w:t>
      </w:r>
      <w:r>
        <w:rPr>
          <w:rFonts w:ascii="Consolas" w:hAnsi="Consolas" w:cs="Consolas" w:eastAsia="Consolas"/>
          <w:color w:val="101820"/>
          <w:sz w:val="19"/>
        </w:rPr>
        <w:t>login_history</w:t>
      </w:r>
      <w:r>
        <w:rPr>
          <w:rFonts w:ascii="Segoe UI" w:hAnsi="Segoe UI" w:cs="Segoe UI" w:eastAsia="Segoe UI"/>
          <w:color w:val="101820"/>
          <w:sz w:val="21"/>
        </w:rPr>
        <w:t>), document numbering, postings and closed periods, scheduled jobs (</w:t>
      </w:r>
      <w:r>
        <w:rPr>
          <w:rFonts w:ascii="Consolas" w:hAnsi="Consolas" w:cs="Consolas" w:eastAsia="Consolas"/>
          <w:color w:val="101820"/>
          <w:sz w:val="19"/>
        </w:rPr>
        <w:t>job_runs</w:t>
      </w:r>
      <w:r>
        <w:rPr>
          <w:rFonts w:ascii="Segoe UI" w:hAnsi="Segoe UI" w:cs="Segoe UI" w:eastAsia="Segoe UI"/>
          <w:color w:val="101820"/>
          <w:sz w:val="21"/>
        </w:rPr>
        <w:t>), PDFs, the e-mail outbox.</w:t>
      </w:r>
    </w:p>
    <w:p>
      <w:pPr>
        <w:spacing w:after="60"/>
        <w:numPr>
          <w:ilvl w:val="0"/>
          <w:numId w:val="5"/>
        </w:numPr>
      </w:pPr>
      <w:r>
        <w:rPr>
          <w:rFonts w:ascii="Segoe UI" w:hAnsi="Segoe UI" w:cs="Segoe UI" w:eastAsia="Segoe UI"/>
          <w:color w:val="101820"/>
          <w:sz w:val="21"/>
        </w:rPr>
        <w:t>Check configuration before code: the setting in Master &gt; Configuration and its history in Master &gt; Audit Trail.</w:t>
      </w:r>
    </w:p>
    <w:p>
      <w:pPr>
        <w:spacing w:after="60"/>
        <w:numPr>
          <w:ilvl w:val="0"/>
          <w:numId w:val="5"/>
        </w:numPr>
      </w:pPr>
      <w:r>
        <w:rPr>
          <w:rFonts w:ascii="Segoe UI" w:hAnsi="Segoe UI" w:cs="Segoe UI" w:eastAsia="Segoe UI"/>
          <w:color w:val="101820"/>
          <w:sz w:val="21"/>
        </w:rPr>
        <w:t>Reproduce in the test environment where possible.</w:t>
      </w:r>
    </w:p>
    <w:p>
      <w:pPr>
        <w:spacing w:after="60"/>
        <w:numPr>
          <w:ilvl w:val="0"/>
          <w:numId w:val="5"/>
        </w:numPr>
      </w:pPr>
      <w:r>
        <w:rPr>
          <w:rFonts w:ascii="Segoe UI" w:hAnsi="Segoe UI" w:cs="Segoe UI" w:eastAsia="Segoe UI"/>
          <w:color w:val="101820"/>
          <w:sz w:val="21"/>
        </w:rPr>
        <w:t>Classify the cause: user or training, configuration, master or transaction data, code defect, infrastructure, third party.</w:t>
      </w:r>
    </w:p>
    <w:p>
      <w:pPr>
        <w:spacing w:after="60"/>
        <w:numPr>
          <w:ilvl w:val="0"/>
          <w:numId w:val="5"/>
        </w:numPr>
      </w:pPr>
      <w:r>
        <w:rPr>
          <w:rFonts w:ascii="Segoe UI" w:hAnsi="Segoe UI" w:cs="Segoe UI" w:eastAsia="Segoe UI"/>
          <w:color w:val="101820"/>
          <w:sz w:val="21"/>
        </w:rPr>
        <w:t>Resolve at L2 or pass to L3 with the evidence.</w:t>
      </w:r>
    </w:p>
    <w:p>
      <w:pPr>
        <w:pStyle w:val="Heading1"/>
        <w:pageBreakBefore/>
      </w:pPr>
      <w:r>
        <w:rPr>
          <w:rFonts w:ascii="Segoe UI" w:hAnsi="Segoe UI" w:cs="Segoe UI" w:eastAsia="Segoe UI"/>
          <w:b/>
          <w:color w:val="0F4761"/>
          <w:sz w:val="32"/>
        </w:rPr>
        <w:t>8.  Escalation matrix</w:t>
      </w:r>
    </w:p>
    <w:p>
      <w:pPr>
        <w:spacing w:after="120" w:line="276" w:lineRule="auto"/>
      </w:pPr>
      <w:r>
        <w:rPr>
          <w:rFonts w:ascii="Segoe UI" w:hAnsi="Segoe UI" w:cs="Segoe UI" w:eastAsia="Segoe UI"/>
          <w:color w:val="101820"/>
          <w:sz w:val="21"/>
        </w:rPr>
        <w:t>Functional escalation moves a ticket to the next support level. Hierarchical escalation brings in management when a target is at risk.</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Trigger</w:t>
            </w:r>
          </w:p>
        </w:tc>
        <w:tc>
          <w:tcPr>
            <w:tcW w:type="dxa" w:w="3005"/>
            <w:shd w:val="clear" w:color="auto" w:fill="DCE9F7"/>
          </w:tcPr>
          <w:p>
            <w:pPr>
              <w:spacing w:after="20"/>
            </w:pPr>
            <w:r>
              <w:rPr>
                <w:rFonts w:ascii="Segoe UI" w:hAnsi="Segoe UI" w:cs="Segoe UI" w:eastAsia="Segoe UI"/>
                <w:b/>
                <w:color w:val="0F4761"/>
                <w:sz w:val="18"/>
              </w:rPr>
              <w:t>Broker side</w:t>
            </w:r>
          </w:p>
        </w:tc>
        <w:tc>
          <w:tcPr>
            <w:tcW w:type="dxa" w:w="3005"/>
            <w:shd w:val="clear" w:color="auto" w:fill="DCE9F7"/>
          </w:tcPr>
          <w:p>
            <w:pPr>
              <w:spacing w:after="20"/>
            </w:pPr>
            <w:r>
              <w:rPr>
                <w:rFonts w:ascii="Segoe UI" w:hAnsi="Segoe UI" w:cs="Segoe UI" w:eastAsia="Segoe UI"/>
                <w:b/>
                <w:color w:val="0F4761"/>
                <w:sz w:val="18"/>
              </w:rPr>
              <w:t>iorta TechNXT side</w:t>
            </w:r>
          </w:p>
        </w:tc>
      </w:tr>
      <w:tr>
        <w:tc>
          <w:tcPr>
            <w:tcW w:type="dxa" w:w="3005"/>
          </w:tcPr>
          <w:p>
            <w:pPr>
              <w:spacing w:after="20"/>
            </w:pPr>
            <w:r>
              <w:rPr>
                <w:rFonts w:ascii="Segoe UI" w:hAnsi="Segoe UI" w:cs="Segoe UI" w:eastAsia="Segoe UI"/>
                <w:color w:val="101820"/>
                <w:sz w:val="18"/>
              </w:rPr>
              <w:t>P1 logged</w:t>
            </w:r>
          </w:p>
        </w:tc>
        <w:tc>
          <w:tcPr>
            <w:tcW w:type="dxa" w:w="3005"/>
          </w:tcPr>
          <w:p>
            <w:pPr>
              <w:spacing w:after="20"/>
            </w:pPr>
            <w:r>
              <w:rPr>
                <w:rFonts w:ascii="Segoe UI" w:hAnsi="Segoe UI" w:cs="Segoe UI" w:eastAsia="Segoe UI"/>
                <w:color w:val="101820"/>
                <w:sz w:val="18"/>
              </w:rPr>
              <w:t>System Administrator informs the broker's IT head</w:t>
            </w:r>
          </w:p>
        </w:tc>
        <w:tc>
          <w:tcPr>
            <w:tcW w:type="dxa" w:w="3005"/>
          </w:tcPr>
          <w:p>
            <w:pPr>
              <w:spacing w:after="20"/>
            </w:pPr>
            <w:r>
              <w:rPr>
                <w:rFonts w:ascii="Segoe UI" w:hAnsi="Segoe UI" w:cs="Segoe UI" w:eastAsia="Segoe UI"/>
                <w:color w:val="101820"/>
                <w:sz w:val="18"/>
              </w:rPr>
              <w:t>L2 lead and L3 on-call engaged at once; support manager informed</w:t>
            </w:r>
          </w:p>
        </w:tc>
      </w:tr>
      <w:tr>
        <w:tc>
          <w:tcPr>
            <w:tcW w:type="dxa" w:w="3005"/>
          </w:tcPr>
          <w:p>
            <w:pPr>
              <w:spacing w:after="20"/>
            </w:pPr>
            <w:r>
              <w:rPr>
                <w:rFonts w:ascii="Segoe UI" w:hAnsi="Segoe UI" w:cs="Segoe UI" w:eastAsia="Segoe UI"/>
                <w:color w:val="101820"/>
                <w:sz w:val="18"/>
              </w:rPr>
              <w:t>P1 without response in 30 minutes, or no workaround in 2 hours</w:t>
            </w:r>
          </w:p>
        </w:tc>
        <w:tc>
          <w:tcPr>
            <w:tcW w:type="dxa" w:w="3005"/>
          </w:tcPr>
          <w:p>
            <w:pPr>
              <w:spacing w:after="20"/>
            </w:pPr>
            <w:r>
              <w:rPr>
                <w:rFonts w:ascii="Segoe UI" w:hAnsi="Segoe UI" w:cs="Segoe UI" w:eastAsia="Segoe UI"/>
                <w:color w:val="101820"/>
                <w:sz w:val="18"/>
              </w:rPr>
              <w:t>IT head calls the support manager</w:t>
            </w:r>
          </w:p>
        </w:tc>
        <w:tc>
          <w:tcPr>
            <w:tcW w:type="dxa" w:w="3005"/>
          </w:tcPr>
          <w:p>
            <w:pPr>
              <w:spacing w:after="20"/>
            </w:pPr>
            <w:r>
              <w:rPr>
                <w:rFonts w:ascii="Segoe UI" w:hAnsi="Segoe UI" w:cs="Segoe UI" w:eastAsia="Segoe UI"/>
                <w:color w:val="101820"/>
                <w:sz w:val="18"/>
              </w:rPr>
              <w:t>Support manager engages engineering lead and DevOps lead</w:t>
            </w:r>
          </w:p>
        </w:tc>
      </w:tr>
      <w:tr>
        <w:tc>
          <w:tcPr>
            <w:tcW w:type="dxa" w:w="3005"/>
          </w:tcPr>
          <w:p>
            <w:pPr>
              <w:spacing w:after="20"/>
            </w:pPr>
            <w:r>
              <w:rPr>
                <w:rFonts w:ascii="Segoe UI" w:hAnsi="Segoe UI" w:cs="Segoe UI" w:eastAsia="Segoe UI"/>
                <w:color w:val="101820"/>
                <w:sz w:val="18"/>
              </w:rPr>
              <w:t>P1 not restored in 4 hours</w:t>
            </w:r>
          </w:p>
        </w:tc>
        <w:tc>
          <w:tcPr>
            <w:tcW w:type="dxa" w:w="3005"/>
          </w:tcPr>
          <w:p>
            <w:pPr>
              <w:spacing w:after="20"/>
            </w:pPr>
            <w:r>
              <w:rPr>
                <w:rFonts w:ascii="Segoe UI" w:hAnsi="Segoe UI" w:cs="Segoe UI" w:eastAsia="Segoe UI"/>
                <w:color w:val="101820"/>
                <w:sz w:val="18"/>
              </w:rPr>
              <w:t>Sponsor informed</w:t>
            </w:r>
          </w:p>
        </w:tc>
        <w:tc>
          <w:tcPr>
            <w:tcW w:type="dxa" w:w="3005"/>
          </w:tcPr>
          <w:p>
            <w:pPr>
              <w:spacing w:after="20"/>
            </w:pPr>
            <w:r>
              <w:rPr>
                <w:rFonts w:ascii="Segoe UI" w:hAnsi="Segoe UI" w:cs="Segoe UI" w:eastAsia="Segoe UI"/>
                <w:color w:val="101820"/>
                <w:sz w:val="18"/>
              </w:rPr>
              <w:t>Account manager and head of delivery informed; hourly calls</w:t>
            </w:r>
          </w:p>
        </w:tc>
      </w:tr>
      <w:tr>
        <w:tc>
          <w:tcPr>
            <w:tcW w:type="dxa" w:w="3005"/>
          </w:tcPr>
          <w:p>
            <w:pPr>
              <w:spacing w:after="20"/>
            </w:pPr>
            <w:r>
              <w:rPr>
                <w:rFonts w:ascii="Segoe UI" w:hAnsi="Segoe UI" w:cs="Segoe UI" w:eastAsia="Segoe UI"/>
                <w:color w:val="101820"/>
                <w:sz w:val="18"/>
              </w:rPr>
              <w:t>P2 without response in 2 service hours</w:t>
            </w:r>
          </w:p>
        </w:tc>
        <w:tc>
          <w:tcPr>
            <w:tcW w:type="dxa" w:w="3005"/>
          </w:tcPr>
          <w:p>
            <w:pPr>
              <w:spacing w:after="20"/>
            </w:pPr>
            <w:r>
              <w:rPr>
                <w:rFonts w:ascii="Segoe UI" w:hAnsi="Segoe UI" w:cs="Segoe UI" w:eastAsia="Segoe UI"/>
                <w:color w:val="101820"/>
                <w:sz w:val="18"/>
              </w:rPr>
              <w:t>System Administrator calls the L2 lead</w:t>
            </w:r>
          </w:p>
        </w:tc>
        <w:tc>
          <w:tcPr>
            <w:tcW w:type="dxa" w:w="3005"/>
          </w:tcPr>
          <w:p>
            <w:pPr>
              <w:spacing w:after="20"/>
            </w:pPr>
            <w:r>
              <w:rPr>
                <w:rFonts w:ascii="Segoe UI" w:hAnsi="Segoe UI" w:cs="Segoe UI" w:eastAsia="Segoe UI"/>
                <w:color w:val="101820"/>
                <w:sz w:val="18"/>
              </w:rPr>
              <w:t>L2 lead assigns and reports</w:t>
            </w:r>
          </w:p>
        </w:tc>
      </w:tr>
      <w:tr>
        <w:tc>
          <w:tcPr>
            <w:tcW w:type="dxa" w:w="3005"/>
          </w:tcPr>
          <w:p>
            <w:pPr>
              <w:spacing w:after="20"/>
            </w:pPr>
            <w:r>
              <w:rPr>
                <w:rFonts w:ascii="Segoe UI" w:hAnsi="Segoe UI" w:cs="Segoe UI" w:eastAsia="Segoe UI"/>
                <w:color w:val="101820"/>
                <w:sz w:val="18"/>
              </w:rPr>
              <w:t>P2 not restored in 2 business days</w:t>
            </w:r>
          </w:p>
        </w:tc>
        <w:tc>
          <w:tcPr>
            <w:tcW w:type="dxa" w:w="3005"/>
          </w:tcPr>
          <w:p>
            <w:pPr>
              <w:spacing w:after="20"/>
            </w:pPr>
            <w:r>
              <w:rPr>
                <w:rFonts w:ascii="Segoe UI" w:hAnsi="Segoe UI" w:cs="Segoe UI" w:eastAsia="Segoe UI"/>
                <w:color w:val="101820"/>
                <w:sz w:val="18"/>
              </w:rPr>
              <w:t>IT head informed</w:t>
            </w:r>
          </w:p>
        </w:tc>
        <w:tc>
          <w:tcPr>
            <w:tcW w:type="dxa" w:w="3005"/>
          </w:tcPr>
          <w:p>
            <w:pPr>
              <w:spacing w:after="20"/>
            </w:pPr>
            <w:r>
              <w:rPr>
                <w:rFonts w:ascii="Segoe UI" w:hAnsi="Segoe UI" w:cs="Segoe UI" w:eastAsia="Segoe UI"/>
                <w:color w:val="101820"/>
                <w:sz w:val="18"/>
              </w:rPr>
              <w:t>Support manager informed; plan sent to the broker</w:t>
            </w:r>
          </w:p>
        </w:tc>
      </w:tr>
      <w:tr>
        <w:tc>
          <w:tcPr>
            <w:tcW w:type="dxa" w:w="3005"/>
          </w:tcPr>
          <w:p>
            <w:pPr>
              <w:spacing w:after="20"/>
            </w:pPr>
            <w:r>
              <w:rPr>
                <w:rFonts w:ascii="Segoe UI" w:hAnsi="Segoe UI" w:cs="Segoe UI" w:eastAsia="Segoe UI"/>
                <w:color w:val="101820"/>
                <w:sz w:val="18"/>
              </w:rPr>
              <w:t>Disagreement on severity or closure</w:t>
            </w:r>
          </w:p>
        </w:tc>
        <w:tc>
          <w:tcPr>
            <w:tcW w:type="dxa" w:w="3005"/>
          </w:tcPr>
          <w:p>
            <w:pPr>
              <w:spacing w:after="20"/>
            </w:pPr>
            <w:r>
              <w:rPr>
                <w:rFonts w:ascii="Segoe UI" w:hAnsi="Segoe UI" w:cs="Segoe UI" w:eastAsia="Segoe UI"/>
                <w:color w:val="101820"/>
                <w:sz w:val="18"/>
              </w:rPr>
              <w:t>IT head</w:t>
            </w:r>
          </w:p>
        </w:tc>
        <w:tc>
          <w:tcPr>
            <w:tcW w:type="dxa" w:w="3005"/>
          </w:tcPr>
          <w:p>
            <w:pPr>
              <w:spacing w:after="20"/>
            </w:pPr>
            <w:r>
              <w:rPr>
                <w:rFonts w:ascii="Segoe UI" w:hAnsi="Segoe UI" w:cs="Segoe UI" w:eastAsia="Segoe UI"/>
                <w:color w:val="101820"/>
                <w:sz w:val="18"/>
              </w:rPr>
              <w:t>Support manager, then account manager</w:t>
            </w:r>
          </w:p>
        </w:tc>
      </w:tr>
      <w:tr>
        <w:tc>
          <w:tcPr>
            <w:tcW w:type="dxa" w:w="3005"/>
          </w:tcPr>
          <w:p>
            <w:pPr>
              <w:spacing w:after="20"/>
            </w:pPr>
            <w:r>
              <w:rPr>
                <w:rFonts w:ascii="Segoe UI" w:hAnsi="Segoe UI" w:cs="Segoe UI" w:eastAsia="Segoe UI"/>
                <w:color w:val="101820"/>
                <w:sz w:val="18"/>
              </w:rPr>
              <w:t>Repeated incidents (3 or more of one cause in a month)</w:t>
            </w:r>
          </w:p>
        </w:tc>
        <w:tc>
          <w:tcPr>
            <w:tcW w:type="dxa" w:w="3005"/>
          </w:tcPr>
          <w:p>
            <w:pPr>
              <w:spacing w:after="20"/>
            </w:pPr>
            <w:r>
              <w:rPr>
                <w:rFonts w:ascii="Segoe UI" w:hAnsi="Segoe UI" w:cs="Segoe UI" w:eastAsia="Segoe UI"/>
                <w:color w:val="101820"/>
                <w:sz w:val="18"/>
              </w:rPr>
              <w:t>Raised in the monthly service review</w:t>
            </w:r>
          </w:p>
        </w:tc>
        <w:tc>
          <w:tcPr>
            <w:tcW w:type="dxa" w:w="3005"/>
          </w:tcPr>
          <w:p>
            <w:pPr>
              <w:spacing w:after="20"/>
            </w:pPr>
            <w:r>
              <w:rPr>
                <w:rFonts w:ascii="Segoe UI" w:hAnsi="Segoe UI" w:cs="Segoe UI" w:eastAsia="Segoe UI"/>
                <w:color w:val="101820"/>
                <w:sz w:val="18"/>
              </w:rPr>
              <w:t>Problem record opened (chapter 9)</w:t>
            </w:r>
          </w:p>
        </w:tc>
      </w:tr>
    </w:tbl>
    <w:p>
      <w:pPr>
        <w:spacing w:after="80"/>
      </w:pPr>
    </w:p>
    <w:p>
      <w:pPr>
        <w:spacing w:after="120" w:line="276" w:lineRule="auto"/>
      </w:pPr>
      <w:r>
        <w:rPr>
          <w:rFonts w:ascii="Segoe UI" w:hAnsi="Segoe UI" w:cs="Segoe UI" w:eastAsia="Segoe UI"/>
          <w:color w:val="101820"/>
          <w:sz w:val="21"/>
        </w:rPr>
        <w:t>Names and telephone numbers of each role are listed in the support agreement and kept up to date by both parties.</w:t>
      </w:r>
    </w:p>
    <w:p>
      <w:pPr>
        <w:pStyle w:val="Heading1"/>
        <w:pageBreakBefore/>
      </w:pPr>
      <w:r>
        <w:rPr>
          <w:rFonts w:ascii="Segoe UI" w:hAnsi="Segoe UI" w:cs="Segoe UI" w:eastAsia="Segoe UI"/>
          <w:b/>
          <w:color w:val="0F4761"/>
          <w:sz w:val="32"/>
        </w:rPr>
        <w:t>9.  Problem management</w:t>
      </w:r>
    </w:p>
    <w:p>
      <w:pPr>
        <w:spacing w:after="120" w:line="276" w:lineRule="auto"/>
      </w:pPr>
      <w:r>
        <w:rPr>
          <w:rFonts w:ascii="Segoe UI" w:hAnsi="Segoe UI" w:cs="Segoe UI" w:eastAsia="Segoe UI"/>
          <w:color w:val="101820"/>
          <w:sz w:val="21"/>
        </w:rPr>
        <w:t>Aligned with ITIL problem management.</w:t>
      </w:r>
    </w:p>
    <w:p>
      <w:pPr>
        <w:spacing w:after="60"/>
        <w:numPr>
          <w:ilvl w:val="0"/>
          <w:numId w:val="3"/>
        </w:numPr>
      </w:pPr>
      <w:r>
        <w:rPr>
          <w:rFonts w:ascii="Segoe UI" w:hAnsi="Segoe UI" w:cs="Segoe UI" w:eastAsia="Segoe UI"/>
          <w:color w:val="101820"/>
          <w:sz w:val="21"/>
        </w:rPr>
        <w:t>A problem record is opened for every P1, for every P2 whose cause is not known when service is restored, and for any cause behind three or more incidents in a month.</w:t>
      </w:r>
    </w:p>
    <w:p>
      <w:pPr>
        <w:spacing w:after="60"/>
        <w:numPr>
          <w:ilvl w:val="0"/>
          <w:numId w:val="3"/>
        </w:numPr>
      </w:pPr>
      <w:r>
        <w:rPr>
          <w:rFonts w:ascii="Segoe UI" w:hAnsi="Segoe UI" w:cs="Segoe UI" w:eastAsia="Segoe UI"/>
          <w:color w:val="101820"/>
          <w:sz w:val="21"/>
        </w:rPr>
        <w:t>L2 owns the record; L3 carries out the root-cause analysis to the standard of chapter 17.</w:t>
      </w:r>
    </w:p>
    <w:p>
      <w:pPr>
        <w:spacing w:after="60"/>
        <w:numPr>
          <w:ilvl w:val="0"/>
          <w:numId w:val="3"/>
        </w:numPr>
      </w:pPr>
      <w:r>
        <w:rPr>
          <w:rFonts w:ascii="Segoe UI" w:hAnsi="Segoe UI" w:cs="Segoe UI" w:eastAsia="Segoe UI"/>
          <w:color w:val="101820"/>
          <w:sz w:val="21"/>
        </w:rPr>
        <w:t>A known-error record (symptom, cause, workaround) is published in the knowledge base as soon as the workaround is known.</w:t>
      </w:r>
    </w:p>
    <w:p>
      <w:pPr>
        <w:spacing w:after="60"/>
        <w:numPr>
          <w:ilvl w:val="0"/>
          <w:numId w:val="3"/>
        </w:numPr>
      </w:pPr>
      <w:r>
        <w:rPr>
          <w:rFonts w:ascii="Segoe UI" w:hAnsi="Segoe UI" w:cs="Segoe UI" w:eastAsia="Segoe UI"/>
          <w:color w:val="101820"/>
          <w:sz w:val="21"/>
        </w:rPr>
        <w:t>The problem is closed when the permanent fix is released and no new incident of the same cause occurs for 30 days.</w:t>
      </w:r>
    </w:p>
    <w:p>
      <w:pPr>
        <w:spacing w:after="60"/>
        <w:numPr>
          <w:ilvl w:val="0"/>
          <w:numId w:val="3"/>
        </w:numPr>
      </w:pPr>
      <w:r>
        <w:rPr>
          <w:rFonts w:ascii="Segoe UI" w:hAnsi="Segoe UI" w:cs="Segoe UI" w:eastAsia="Segoe UI"/>
          <w:color w:val="101820"/>
          <w:sz w:val="21"/>
        </w:rPr>
        <w:t>Open problems are reviewed in the monthly service review.</w:t>
      </w:r>
    </w:p>
    <w:p>
      <w:pPr>
        <w:pStyle w:val="Heading1"/>
        <w:pageBreakBefore/>
      </w:pPr>
      <w:r>
        <w:rPr>
          <w:rFonts w:ascii="Segoe UI" w:hAnsi="Segoe UI" w:cs="Segoe UI" w:eastAsia="Segoe UI"/>
          <w:b/>
          <w:color w:val="0F4761"/>
          <w:sz w:val="32"/>
        </w:rPr>
        <w:t>10.  Change management</w:t>
      </w:r>
    </w:p>
    <w:p>
      <w:pPr>
        <w:pStyle w:val="Heading2"/>
      </w:pPr>
      <w:r>
        <w:rPr>
          <w:rFonts w:ascii="Segoe UI" w:hAnsi="Segoe UI" w:cs="Segoe UI" w:eastAsia="Segoe UI"/>
          <w:b/>
          <w:color w:val="0F4761"/>
          <w:sz w:val="26"/>
        </w:rPr>
        <w:t>10.1  Types of change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037"/>
        <w:gridCol w:w="3986"/>
        <w:gridCol w:w="3991"/>
      </w:tblGrid>
      <w:tr>
        <w:trPr>
          <w:tblHeader w:val="true"/>
        </w:trPr>
        <w:tc>
          <w:tcPr>
            <w:tcW w:type="dxa" w:w="1037"/>
            <w:shd w:val="clear" w:color="auto" w:fill="DCE9F7"/>
          </w:tcPr>
          <w:p>
            <w:pPr>
              <w:spacing w:after="20"/>
            </w:pPr>
            <w:r>
              <w:rPr>
                <w:rFonts w:ascii="Segoe UI" w:hAnsi="Segoe UI" w:cs="Segoe UI" w:eastAsia="Segoe UI"/>
                <w:b/>
                <w:color w:val="0F4761"/>
                <w:sz w:val="18"/>
              </w:rPr>
              <w:t>Type</w:t>
            </w:r>
          </w:p>
        </w:tc>
        <w:tc>
          <w:tcPr>
            <w:tcW w:type="dxa" w:w="3986"/>
            <w:shd w:val="clear" w:color="auto" w:fill="DCE9F7"/>
          </w:tcPr>
          <w:p>
            <w:pPr>
              <w:spacing w:after="20"/>
            </w:pPr>
            <w:r>
              <w:rPr>
                <w:rFonts w:ascii="Segoe UI" w:hAnsi="Segoe UI" w:cs="Segoe UI" w:eastAsia="Segoe UI"/>
                <w:b/>
                <w:color w:val="0F4761"/>
                <w:sz w:val="18"/>
              </w:rPr>
              <w:t>Examples</w:t>
            </w:r>
          </w:p>
        </w:tc>
        <w:tc>
          <w:tcPr>
            <w:tcW w:type="dxa" w:w="3991"/>
            <w:shd w:val="clear" w:color="auto" w:fill="DCE9F7"/>
          </w:tcPr>
          <w:p>
            <w:pPr>
              <w:spacing w:after="20"/>
            </w:pPr>
            <w:r>
              <w:rPr>
                <w:rFonts w:ascii="Segoe UI" w:hAnsi="Segoe UI" w:cs="Segoe UI" w:eastAsia="Segoe UI"/>
                <w:b/>
                <w:color w:val="0F4761"/>
                <w:sz w:val="18"/>
              </w:rPr>
              <w:t>Approval</w:t>
            </w:r>
          </w:p>
        </w:tc>
      </w:tr>
      <w:tr>
        <w:tc>
          <w:tcPr>
            <w:tcW w:type="dxa" w:w="1037"/>
          </w:tcPr>
          <w:p>
            <w:pPr>
              <w:spacing w:after="20"/>
            </w:pPr>
            <w:r>
              <w:rPr>
                <w:rFonts w:ascii="Segoe UI" w:hAnsi="Segoe UI" w:cs="Segoe UI" w:eastAsia="Segoe UI"/>
                <w:color w:val="101820"/>
                <w:sz w:val="18"/>
              </w:rPr>
              <w:t>Standard</w:t>
            </w:r>
          </w:p>
        </w:tc>
        <w:tc>
          <w:tcPr>
            <w:tcW w:type="dxa" w:w="3986"/>
          </w:tcPr>
          <w:p>
            <w:pPr>
              <w:spacing w:after="20"/>
            </w:pPr>
            <w:r>
              <w:rPr>
                <w:rFonts w:ascii="Segoe UI" w:hAnsi="Segoe UI" w:cs="Segoe UI" w:eastAsia="Segoe UI"/>
                <w:color w:val="101820"/>
                <w:sz w:val="18"/>
              </w:rPr>
              <w:t>Adding a user, resetting a password, adding a master record, changing an e-mail text</w:t>
            </w:r>
          </w:p>
        </w:tc>
        <w:tc>
          <w:tcPr>
            <w:tcW w:type="dxa" w:w="3991"/>
          </w:tcPr>
          <w:p>
            <w:pPr>
              <w:spacing w:after="20"/>
            </w:pPr>
            <w:r>
              <w:rPr>
                <w:rFonts w:ascii="Segoe UI" w:hAnsi="Segoe UI" w:cs="Segoe UI" w:eastAsia="Segoe UI"/>
                <w:color w:val="101820"/>
                <w:sz w:val="18"/>
              </w:rPr>
              <w:t>Pre-approved; done by the broker's System Administrator; recorded in the Audit Trail</w:t>
            </w:r>
          </w:p>
        </w:tc>
      </w:tr>
      <w:tr>
        <w:tc>
          <w:tcPr>
            <w:tcW w:type="dxa" w:w="1037"/>
          </w:tcPr>
          <w:p>
            <w:pPr>
              <w:spacing w:after="20"/>
            </w:pPr>
            <w:r>
              <w:rPr>
                <w:rFonts w:ascii="Segoe UI" w:hAnsi="Segoe UI" w:cs="Segoe UI" w:eastAsia="Segoe UI"/>
                <w:color w:val="101820"/>
                <w:sz w:val="18"/>
              </w:rPr>
              <w:t>Normal</w:t>
            </w:r>
          </w:p>
        </w:tc>
        <w:tc>
          <w:tcPr>
            <w:tcW w:type="dxa" w:w="3986"/>
          </w:tcPr>
          <w:p>
            <w:pPr>
              <w:spacing w:after="20"/>
            </w:pPr>
            <w:r>
              <w:rPr>
                <w:rFonts w:ascii="Segoe UI" w:hAnsi="Segoe UI" w:cs="Segoe UI" w:eastAsia="Segoe UI"/>
                <w:color w:val="101820"/>
                <w:sz w:val="18"/>
              </w:rPr>
              <w:t>A release; a change of tax rate, account determination or posting rule; a new document number series; a new scheduled job time; a data correction script</w:t>
            </w:r>
          </w:p>
        </w:tc>
        <w:tc>
          <w:tcPr>
            <w:tcW w:type="dxa" w:w="3991"/>
          </w:tcPr>
          <w:p>
            <w:pPr>
              <w:spacing w:after="20"/>
            </w:pPr>
            <w:r>
              <w:rPr>
                <w:rFonts w:ascii="Segoe UI" w:hAnsi="Segoe UI" w:cs="Segoe UI" w:eastAsia="Segoe UI"/>
                <w:color w:val="101820"/>
                <w:sz w:val="18"/>
              </w:rPr>
              <w:t>Change request with impact, test evidence and rollback; approved by the broker's change owner and iorta TechNXT support manager (CAB)</w:t>
            </w:r>
          </w:p>
        </w:tc>
      </w:tr>
      <w:tr>
        <w:tc>
          <w:tcPr>
            <w:tcW w:type="dxa" w:w="1037"/>
          </w:tcPr>
          <w:p>
            <w:pPr>
              <w:spacing w:after="20"/>
            </w:pPr>
            <w:r>
              <w:rPr>
                <w:rFonts w:ascii="Segoe UI" w:hAnsi="Segoe UI" w:cs="Segoe UI" w:eastAsia="Segoe UI"/>
                <w:color w:val="101820"/>
                <w:sz w:val="18"/>
              </w:rPr>
              <w:t>Emergency</w:t>
            </w:r>
          </w:p>
        </w:tc>
        <w:tc>
          <w:tcPr>
            <w:tcW w:type="dxa" w:w="3986"/>
          </w:tcPr>
          <w:p>
            <w:pPr>
              <w:spacing w:after="20"/>
            </w:pPr>
            <w:r>
              <w:rPr>
                <w:rFonts w:ascii="Segoe UI" w:hAnsi="Segoe UI" w:cs="Segoe UI" w:eastAsia="Segoe UI"/>
                <w:color w:val="101820"/>
                <w:sz w:val="18"/>
              </w:rPr>
              <w:t>Fix for a P1; security patch</w:t>
            </w:r>
          </w:p>
        </w:tc>
        <w:tc>
          <w:tcPr>
            <w:tcW w:type="dxa" w:w="3991"/>
          </w:tcPr>
          <w:p>
            <w:pPr>
              <w:spacing w:after="20"/>
            </w:pPr>
            <w:r>
              <w:rPr>
                <w:rFonts w:ascii="Segoe UI" w:hAnsi="Segoe UI" w:cs="Segoe UI" w:eastAsia="Segoe UI"/>
                <w:color w:val="101820"/>
                <w:sz w:val="18"/>
              </w:rPr>
              <w:t>Approved by the support manager and the broker's IT head by telephone or e-mail; recorded afterwards and reviewed at the next CAB</w:t>
            </w:r>
          </w:p>
        </w:tc>
      </w:tr>
    </w:tbl>
    <w:p>
      <w:pPr>
        <w:spacing w:after="80"/>
      </w:pPr>
    </w:p>
    <w:p>
      <w:pPr>
        <w:pStyle w:val="Heading2"/>
      </w:pPr>
      <w:r>
        <w:rPr>
          <w:rFonts w:ascii="Segoe UI" w:hAnsi="Segoe UI" w:cs="Segoe UI" w:eastAsia="Segoe UI"/>
          <w:b/>
          <w:color w:val="0F4761"/>
          <w:sz w:val="26"/>
        </w:rPr>
        <w:t>10.2  Configuration changes in production</w:t>
      </w:r>
    </w:p>
    <w:p>
      <w:pPr>
        <w:spacing w:after="60"/>
        <w:numPr>
          <w:ilvl w:val="0"/>
          <w:numId w:val="3"/>
        </w:numPr>
      </w:pPr>
      <w:r>
        <w:rPr>
          <w:rFonts w:ascii="Segoe UI" w:hAnsi="Segoe UI" w:cs="Segoe UI" w:eastAsia="Segoe UI"/>
          <w:color w:val="101820"/>
          <w:sz w:val="21"/>
        </w:rPr>
        <w:t>Settings in Master &gt; Configuration apply at once on every server and are recorded in the Audit Trail with the old and new value.</w:t>
      </w:r>
    </w:p>
    <w:p>
      <w:pPr>
        <w:spacing w:after="60"/>
        <w:numPr>
          <w:ilvl w:val="0"/>
          <w:numId w:val="3"/>
        </w:numPr>
      </w:pPr>
      <w:r>
        <w:rPr>
          <w:rFonts w:ascii="Segoe UI" w:hAnsi="Segoe UI" w:cs="Segoe UI" w:eastAsia="Segoe UI"/>
          <w:color w:val="101820"/>
          <w:sz w:val="21"/>
        </w:rPr>
        <w:t>Changes to account determination and posting rules go through Master &gt; Finance &gt; Configuration Approvals: proposed by one user and approved by another. The Posting Rules screen has a Simulate button; use it before approval.</w:t>
      </w:r>
    </w:p>
    <w:p>
      <w:pPr>
        <w:spacing w:after="60"/>
        <w:numPr>
          <w:ilvl w:val="0"/>
          <w:numId w:val="3"/>
        </w:numPr>
      </w:pPr>
      <w:r>
        <w:rPr>
          <w:rFonts w:ascii="Segoe UI" w:hAnsi="Segoe UI" w:cs="Segoe UI" w:eastAsia="Segoe UI"/>
          <w:color w:val="101820"/>
          <w:sz w:val="21"/>
        </w:rPr>
        <w:t>GL accounts, tax rates and maker-checker switches are changed only with the agreement of the Accounting Manager (user manual, Master data chapter).</w:t>
      </w:r>
    </w:p>
    <w:p>
      <w:pPr>
        <w:spacing w:after="60"/>
        <w:numPr>
          <w:ilvl w:val="0"/>
          <w:numId w:val="3"/>
        </w:numPr>
      </w:pPr>
      <w:r>
        <w:rPr>
          <w:rFonts w:ascii="Segoe UI" w:hAnsi="Segoe UI" w:cs="Segoe UI" w:eastAsia="Segoe UI"/>
          <w:color w:val="101820"/>
          <w:sz w:val="21"/>
        </w:rPr>
        <w:t>iorta TechNXT does not change the broker's business configuration in production without a ticket and the broker's written approval.</w:t>
      </w:r>
    </w:p>
    <w:p>
      <w:pPr>
        <w:pStyle w:val="Heading2"/>
      </w:pPr>
      <w:r>
        <w:rPr>
          <w:rFonts w:ascii="Segoe UI" w:hAnsi="Segoe UI" w:cs="Segoe UI" w:eastAsia="Segoe UI"/>
          <w:b/>
          <w:color w:val="0F4761"/>
          <w:sz w:val="26"/>
        </w:rPr>
        <w:t>10.3  Data corrections</w:t>
      </w:r>
    </w:p>
    <w:p>
      <w:pPr>
        <w:spacing w:after="120" w:line="276" w:lineRule="auto"/>
      </w:pPr>
      <w:r>
        <w:rPr>
          <w:rFonts w:ascii="Segoe UI" w:hAnsi="Segoe UI" w:cs="Segoe UI" w:eastAsia="Segoe UI"/>
          <w:color w:val="101820"/>
          <w:sz w:val="21"/>
        </w:rPr>
        <w:t>A correction of business data through the database is a normal change. It needs: the ticket, the script, a dry run on a copy of production in the test environment with the before and after counts, the broker's approval, a database snapshot just before it runs, and the result attached to the ticket. Financial data is corrected through the screens (correction or reversal journals) whenever the screens allow it, so the ledger keeps its trail.</w:t>
      </w:r>
    </w:p>
    <w:p>
      <w:pPr>
        <w:pStyle w:val="Heading1"/>
        <w:pageBreakBefore/>
      </w:pPr>
      <w:r>
        <w:rPr>
          <w:rFonts w:ascii="Segoe UI" w:hAnsi="Segoe UI" w:cs="Segoe UI" w:eastAsia="Segoe UI"/>
          <w:b/>
          <w:color w:val="0F4761"/>
          <w:sz w:val="32"/>
        </w:rPr>
        <w:t>11.  Release management and patching</w:t>
      </w:r>
    </w:p>
    <w:p>
      <w:pPr>
        <w:pStyle w:val="Heading2"/>
      </w:pPr>
      <w:r>
        <w:rPr>
          <w:rFonts w:ascii="Segoe UI" w:hAnsi="Segoe UI" w:cs="Segoe UI" w:eastAsia="Segoe UI"/>
          <w:b/>
          <w:color w:val="0F4761"/>
          <w:sz w:val="26"/>
        </w:rPr>
        <w:t>11.1  Releases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54"/>
        <w:gridCol w:w="6761"/>
      </w:tblGrid>
      <w:tr>
        <w:trPr>
          <w:tblHeader w:val="true"/>
        </w:trPr>
        <w:tc>
          <w:tcPr>
            <w:tcW w:type="dxa" w:w="2254"/>
            <w:shd w:val="clear" w:color="auto" w:fill="DCE9F7"/>
          </w:tcPr>
          <w:p>
            <w:pPr>
              <w:spacing w:after="20"/>
            </w:pPr>
            <w:r>
              <w:rPr>
                <w:rFonts w:ascii="Segoe UI" w:hAnsi="Segoe UI" w:cs="Segoe UI" w:eastAsia="Segoe UI"/>
                <w:b/>
                <w:color w:val="0F4761"/>
                <w:sz w:val="18"/>
              </w:rPr>
              <w:t>Item</w:t>
            </w:r>
          </w:p>
        </w:tc>
        <w:tc>
          <w:tcPr>
            <w:tcW w:type="dxa" w:w="6761"/>
            <w:shd w:val="clear" w:color="auto" w:fill="DCE9F7"/>
          </w:tcPr>
          <w:p>
            <w:pPr>
              <w:spacing w:after="20"/>
            </w:pPr>
            <w:r>
              <w:rPr>
                <w:rFonts w:ascii="Segoe UI" w:hAnsi="Segoe UI" w:cs="Segoe UI" w:eastAsia="Segoe UI"/>
                <w:b/>
                <w:color w:val="0F4761"/>
                <w:sz w:val="18"/>
              </w:rPr>
              <w:t>Standard</w:t>
            </w:r>
          </w:p>
        </w:tc>
      </w:tr>
      <w:tr>
        <w:tc>
          <w:tcPr>
            <w:tcW w:type="dxa" w:w="2254"/>
          </w:tcPr>
          <w:p>
            <w:pPr>
              <w:spacing w:after="20"/>
            </w:pPr>
            <w:r>
              <w:rPr>
                <w:rFonts w:ascii="Segoe UI" w:hAnsi="Segoe UI" w:cs="Segoe UI" w:eastAsia="Segoe UI"/>
                <w:color w:val="101820"/>
                <w:sz w:val="18"/>
              </w:rPr>
              <w:t>Release types</w:t>
            </w:r>
          </w:p>
        </w:tc>
        <w:tc>
          <w:tcPr>
            <w:tcW w:type="dxa" w:w="6761"/>
          </w:tcPr>
          <w:p>
            <w:pPr>
              <w:spacing w:after="20"/>
            </w:pPr>
            <w:r>
              <w:rPr>
                <w:rFonts w:ascii="Segoe UI" w:hAnsi="Segoe UI" w:cs="Segoe UI" w:eastAsia="Segoe UI"/>
                <w:color w:val="101820"/>
                <w:sz w:val="18"/>
              </w:rPr>
              <w:t>Planned release (monthly, when there are fixes or changes); emergency release (P1 or security)</w:t>
            </w:r>
          </w:p>
        </w:tc>
      </w:tr>
      <w:tr>
        <w:tc>
          <w:tcPr>
            <w:tcW w:type="dxa" w:w="2254"/>
          </w:tcPr>
          <w:p>
            <w:pPr>
              <w:spacing w:after="20"/>
            </w:pPr>
            <w:r>
              <w:rPr>
                <w:rFonts w:ascii="Segoe UI" w:hAnsi="Segoe UI" w:cs="Segoe UI" w:eastAsia="Segoe UI"/>
                <w:color w:val="101820"/>
                <w:sz w:val="18"/>
              </w:rPr>
              <w:t>Content</w:t>
            </w:r>
          </w:p>
        </w:tc>
        <w:tc>
          <w:tcPr>
            <w:tcW w:type="dxa" w:w="6761"/>
          </w:tcPr>
          <w:p>
            <w:pPr>
              <w:spacing w:after="20"/>
            </w:pPr>
            <w:r>
              <w:rPr>
                <w:rFonts w:ascii="Segoe UI" w:hAnsi="Segoe UI" w:cs="Segoe UI" w:eastAsia="Segoe UI"/>
                <w:color w:val="101820"/>
                <w:sz w:val="18"/>
              </w:rPr>
              <w:t>Release notes list the fixes, changes, migrations and anything an administrator must do by hand</w:t>
            </w:r>
          </w:p>
        </w:tc>
      </w:tr>
      <w:tr>
        <w:tc>
          <w:tcPr>
            <w:tcW w:type="dxa" w:w="2254"/>
          </w:tcPr>
          <w:p>
            <w:pPr>
              <w:spacing w:after="20"/>
            </w:pPr>
            <w:r>
              <w:rPr>
                <w:rFonts w:ascii="Segoe UI" w:hAnsi="Segoe UI" w:cs="Segoe UI" w:eastAsia="Segoe UI"/>
                <w:color w:val="101820"/>
                <w:sz w:val="18"/>
              </w:rPr>
              <w:t>Test</w:t>
            </w:r>
          </w:p>
        </w:tc>
        <w:tc>
          <w:tcPr>
            <w:tcW w:type="dxa" w:w="6761"/>
          </w:tcPr>
          <w:p>
            <w:pPr>
              <w:spacing w:after="20"/>
            </w:pPr>
            <w:r>
              <w:rPr>
                <w:rFonts w:ascii="Segoe UI" w:hAnsi="Segoe UI" w:cs="Segoe UI" w:eastAsia="Segoe UI"/>
                <w:color w:val="101820"/>
                <w:sz w:val="18"/>
              </w:rPr>
              <w:t>Each release is installed in the test environment first; the broker runs the UAT scripts that cover the change; iorta TechNXT runs the regression of chapter 19</w:t>
            </w:r>
          </w:p>
        </w:tc>
      </w:tr>
      <w:tr>
        <w:tc>
          <w:tcPr>
            <w:tcW w:type="dxa" w:w="2254"/>
          </w:tcPr>
          <w:p>
            <w:pPr>
              <w:spacing w:after="20"/>
            </w:pPr>
            <w:r>
              <w:rPr>
                <w:rFonts w:ascii="Segoe UI" w:hAnsi="Segoe UI" w:cs="Segoe UI" w:eastAsia="Segoe UI"/>
                <w:color w:val="101820"/>
                <w:sz w:val="18"/>
              </w:rPr>
              <w:t>Approval</w:t>
            </w:r>
          </w:p>
        </w:tc>
        <w:tc>
          <w:tcPr>
            <w:tcW w:type="dxa" w:w="6761"/>
          </w:tcPr>
          <w:p>
            <w:pPr>
              <w:spacing w:after="20"/>
            </w:pPr>
            <w:r>
              <w:rPr>
                <w:rFonts w:ascii="Segoe UI" w:hAnsi="Segoe UI" w:cs="Segoe UI" w:eastAsia="Segoe UI"/>
                <w:color w:val="101820"/>
                <w:sz w:val="18"/>
              </w:rPr>
              <w:t>CAB approval with the test evidence</w:t>
            </w:r>
          </w:p>
        </w:tc>
      </w:tr>
      <w:tr>
        <w:tc>
          <w:tcPr>
            <w:tcW w:type="dxa" w:w="2254"/>
          </w:tcPr>
          <w:p>
            <w:pPr>
              <w:spacing w:after="20"/>
            </w:pPr>
            <w:r>
              <w:rPr>
                <w:rFonts w:ascii="Segoe UI" w:hAnsi="Segoe UI" w:cs="Segoe UI" w:eastAsia="Segoe UI"/>
                <w:color w:val="101820"/>
                <w:sz w:val="18"/>
              </w:rPr>
              <w:t>Window</w:t>
            </w:r>
          </w:p>
        </w:tc>
        <w:tc>
          <w:tcPr>
            <w:tcW w:type="dxa" w:w="6761"/>
          </w:tcPr>
          <w:p>
            <w:pPr>
              <w:spacing w:after="20"/>
            </w:pPr>
            <w:r>
              <w:rPr>
                <w:rFonts w:ascii="Segoe UI" w:hAnsi="Segoe UI" w:cs="Segoe UI" w:eastAsia="Segoe UI"/>
                <w:color w:val="101820"/>
                <w:sz w:val="18"/>
              </w:rPr>
              <w:t>The maintenance window, announced at least 5 business days ahead (emergency releases: as agreed)</w:t>
            </w:r>
          </w:p>
        </w:tc>
      </w:tr>
      <w:tr>
        <w:tc>
          <w:tcPr>
            <w:tcW w:type="dxa" w:w="2254"/>
          </w:tcPr>
          <w:p>
            <w:pPr>
              <w:spacing w:after="20"/>
            </w:pPr>
            <w:r>
              <w:rPr>
                <w:rFonts w:ascii="Segoe UI" w:hAnsi="Segoe UI" w:cs="Segoe UI" w:eastAsia="Segoe UI"/>
                <w:color w:val="101820"/>
                <w:sz w:val="18"/>
              </w:rPr>
              <w:t>Back end</w:t>
            </w:r>
          </w:p>
        </w:tc>
        <w:tc>
          <w:tcPr>
            <w:tcW w:type="dxa" w:w="6761"/>
          </w:tcPr>
          <w:p>
            <w:pPr>
              <w:spacing w:after="20"/>
            </w:pPr>
            <w:r>
              <w:rPr>
                <w:rFonts w:ascii="Segoe UI" w:hAnsi="Segoe UI" w:cs="Segoe UI" w:eastAsia="Segoe UI"/>
                <w:color w:val="101820"/>
                <w:sz w:val="18"/>
              </w:rPr>
              <w:t xml:space="preserve">New image deployed; on start the API applies new migrations (they only add) and the idempotent seed, then reports ready on </w:t>
            </w:r>
            <w:r>
              <w:rPr>
                <w:rFonts w:ascii="Consolas" w:hAnsi="Consolas" w:cs="Consolas" w:eastAsia="Consolas"/>
                <w:color w:val="101820"/>
                <w:sz w:val="16"/>
              </w:rPr>
              <w:t>/api/health</w:t>
            </w:r>
            <w:r>
              <w:rPr>
                <w:rFonts w:ascii="Segoe UI" w:hAnsi="Segoe UI" w:cs="Segoe UI" w:eastAsia="Segoe UI"/>
                <w:color w:val="101820"/>
                <w:sz w:val="18"/>
              </w:rPr>
              <w:t>; with migrations, one instance first, then scale out</w:t>
            </w:r>
          </w:p>
        </w:tc>
      </w:tr>
      <w:tr>
        <w:tc>
          <w:tcPr>
            <w:tcW w:type="dxa" w:w="2254"/>
          </w:tcPr>
          <w:p>
            <w:pPr>
              <w:spacing w:after="20"/>
            </w:pPr>
            <w:r>
              <w:rPr>
                <w:rFonts w:ascii="Segoe UI" w:hAnsi="Segoe UI" w:cs="Segoe UI" w:eastAsia="Segoe UI"/>
                <w:color w:val="101820"/>
                <w:sz w:val="18"/>
              </w:rPr>
              <w:t>Front end</w:t>
            </w:r>
          </w:p>
        </w:tc>
        <w:tc>
          <w:tcPr>
            <w:tcW w:type="dxa" w:w="6761"/>
          </w:tcPr>
          <w:p>
            <w:pPr>
              <w:spacing w:after="20"/>
            </w:pPr>
            <w:r>
              <w:rPr>
                <w:rFonts w:ascii="Segoe UI" w:hAnsi="Segoe UI" w:cs="Segoe UI" w:eastAsia="Segoe UI"/>
                <w:color w:val="101820"/>
                <w:sz w:val="18"/>
              </w:rPr>
              <w:t>Built and published by the GitHub Actions workflow (build, S3 sync, CloudFront invalidation); the workflow runs the front-end tests and refuses to publish an unbuilt page</w:t>
            </w:r>
          </w:p>
        </w:tc>
      </w:tr>
      <w:tr>
        <w:tc>
          <w:tcPr>
            <w:tcW w:type="dxa" w:w="2254"/>
          </w:tcPr>
          <w:p>
            <w:pPr>
              <w:spacing w:after="20"/>
            </w:pPr>
            <w:r>
              <w:rPr>
                <w:rFonts w:ascii="Segoe UI" w:hAnsi="Segoe UI" w:cs="Segoe UI" w:eastAsia="Segoe UI"/>
                <w:color w:val="101820"/>
                <w:sz w:val="18"/>
              </w:rPr>
              <w:t>Before deploying</w:t>
            </w:r>
          </w:p>
        </w:tc>
        <w:tc>
          <w:tcPr>
            <w:tcW w:type="dxa" w:w="6761"/>
          </w:tcPr>
          <w:p>
            <w:pPr>
              <w:spacing w:after="20"/>
            </w:pPr>
            <w:r>
              <w:rPr>
                <w:rFonts w:ascii="Segoe UI" w:hAnsi="Segoe UI" w:cs="Segoe UI" w:eastAsia="Segoe UI"/>
                <w:color w:val="101820"/>
                <w:sz w:val="18"/>
              </w:rPr>
              <w:t>Database snapshot taken</w:t>
            </w:r>
          </w:p>
        </w:tc>
      </w:tr>
      <w:tr>
        <w:tc>
          <w:tcPr>
            <w:tcW w:type="dxa" w:w="2254"/>
          </w:tcPr>
          <w:p>
            <w:pPr>
              <w:spacing w:after="20"/>
            </w:pPr>
            <w:r>
              <w:rPr>
                <w:rFonts w:ascii="Segoe UI" w:hAnsi="Segoe UI" w:cs="Segoe UI" w:eastAsia="Segoe UI"/>
                <w:color w:val="101820"/>
                <w:sz w:val="18"/>
              </w:rPr>
              <w:t>After deploying</w:t>
            </w:r>
          </w:p>
        </w:tc>
        <w:tc>
          <w:tcPr>
            <w:tcW w:type="dxa" w:w="6761"/>
          </w:tcPr>
          <w:p>
            <w:pPr>
              <w:spacing w:after="20"/>
            </w:pPr>
            <w:r>
              <w:rPr>
                <w:rFonts w:ascii="Segoe UI" w:hAnsi="Segoe UI" w:cs="Segoe UI" w:eastAsia="Segoe UI"/>
                <w:color w:val="101820"/>
                <w:sz w:val="18"/>
              </w:rPr>
              <w:t xml:space="preserve">Smoke test of </w:t>
            </w:r>
            <w:r>
              <w:rPr>
                <w:rFonts w:ascii="Consolas" w:hAnsi="Consolas" w:cs="Consolas" w:eastAsia="Consolas"/>
                <w:color w:val="101820"/>
                <w:sz w:val="16"/>
              </w:rPr>
              <w:t>deploy/README.md</w:t>
            </w:r>
            <w:r>
              <w:rPr>
                <w:rFonts w:ascii="Segoe UI" w:hAnsi="Segoe UI" w:cs="Segoe UI" w:eastAsia="Segoe UI"/>
                <w:color w:val="101820"/>
                <w:sz w:val="18"/>
              </w:rPr>
              <w:t xml:space="preserve"> section 4 and </w:t>
            </w:r>
            <w:r>
              <w:rPr>
                <w:rFonts w:ascii="Consolas" w:hAnsi="Consolas" w:cs="Consolas" w:eastAsia="Consolas"/>
                <w:color w:val="101820"/>
                <w:sz w:val="16"/>
              </w:rPr>
              <w:t>GET /api/version</w:t>
            </w:r>
            <w:r>
              <w:rPr>
                <w:rFonts w:ascii="Segoe UI" w:hAnsi="Segoe UI" w:cs="Segoe UI" w:eastAsia="Segoe UI"/>
                <w:color w:val="101820"/>
                <w:sz w:val="18"/>
              </w:rPr>
              <w:t xml:space="preserve"> showing the expected commit and no pending migration</w:t>
            </w:r>
          </w:p>
        </w:tc>
      </w:tr>
      <w:tr>
        <w:tc>
          <w:tcPr>
            <w:tcW w:type="dxa" w:w="2254"/>
          </w:tcPr>
          <w:p>
            <w:pPr>
              <w:spacing w:after="20"/>
            </w:pPr>
            <w:r>
              <w:rPr>
                <w:rFonts w:ascii="Segoe UI" w:hAnsi="Segoe UI" w:cs="Segoe UI" w:eastAsia="Segoe UI"/>
                <w:color w:val="101820"/>
                <w:sz w:val="18"/>
              </w:rPr>
              <w:t>Rollback</w:t>
            </w:r>
          </w:p>
        </w:tc>
        <w:tc>
          <w:tcPr>
            <w:tcW w:type="dxa" w:w="6761"/>
          </w:tcPr>
          <w:p>
            <w:pPr>
              <w:spacing w:after="20"/>
            </w:pPr>
            <w:r>
              <w:rPr>
                <w:rFonts w:ascii="Segoe UI" w:hAnsi="Segoe UI" w:cs="Segoe UI" w:eastAsia="Segoe UI"/>
                <w:color w:val="101820"/>
                <w:sz w:val="18"/>
              </w:rPr>
              <w:t>Front end: re-run the workflow on the previous commit or restore the previous S3 object versions, then invalidate CloudFront. Back end: redeploy the previous image tag; migrations only add, so the previous version runs on the newer schema; restore the snapshot only if data must be rolled back</w:t>
            </w:r>
          </w:p>
        </w:tc>
      </w:tr>
    </w:tbl>
    <w:p>
      <w:pPr>
        <w:spacing w:after="80"/>
      </w:pPr>
    </w:p>
    <w:p>
      <w:pPr>
        <w:pStyle w:val="Heading2"/>
      </w:pPr>
      <w:r>
        <w:rPr>
          <w:rFonts w:ascii="Segoe UI" w:hAnsi="Segoe UI" w:cs="Segoe UI" w:eastAsia="Segoe UI"/>
          <w:b/>
          <w:color w:val="0F4761"/>
          <w:sz w:val="26"/>
        </w:rPr>
        <w:t>11.2  Patching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24"/>
        <w:gridCol w:w="5090"/>
      </w:tblGrid>
      <w:tr>
        <w:trPr>
          <w:tblHeader w:val="true"/>
        </w:trPr>
        <w:tc>
          <w:tcPr>
            <w:tcW w:type="dxa" w:w="3924"/>
            <w:shd w:val="clear" w:color="auto" w:fill="DCE9F7"/>
          </w:tcPr>
          <w:p>
            <w:pPr>
              <w:spacing w:after="20"/>
            </w:pPr>
            <w:r>
              <w:rPr>
                <w:rFonts w:ascii="Segoe UI" w:hAnsi="Segoe UI" w:cs="Segoe UI" w:eastAsia="Segoe UI"/>
                <w:b/>
                <w:color w:val="0F4761"/>
                <w:sz w:val="18"/>
              </w:rPr>
              <w:t>Component</w:t>
            </w:r>
          </w:p>
        </w:tc>
        <w:tc>
          <w:tcPr>
            <w:tcW w:type="dxa" w:w="5090"/>
            <w:shd w:val="clear" w:color="auto" w:fill="DCE9F7"/>
          </w:tcPr>
          <w:p>
            <w:pPr>
              <w:spacing w:after="20"/>
            </w:pPr>
            <w:r>
              <w:rPr>
                <w:rFonts w:ascii="Segoe UI" w:hAnsi="Segoe UI" w:cs="Segoe UI" w:eastAsia="Segoe UI"/>
                <w:b/>
                <w:color w:val="0F4761"/>
                <w:sz w:val="18"/>
              </w:rPr>
              <w:t>Standard</w:t>
            </w:r>
          </w:p>
        </w:tc>
      </w:tr>
      <w:tr>
        <w:tc>
          <w:tcPr>
            <w:tcW w:type="dxa" w:w="3924"/>
          </w:tcPr>
          <w:p>
            <w:pPr>
              <w:spacing w:after="20"/>
            </w:pPr>
            <w:r>
              <w:rPr>
                <w:rFonts w:ascii="Segoe UI" w:hAnsi="Segoe UI" w:cs="Segoe UI" w:eastAsia="Segoe UI"/>
                <w:color w:val="101820"/>
                <w:sz w:val="18"/>
              </w:rPr>
              <w:t>Node.js runtime and npm dependencies</w:t>
            </w:r>
          </w:p>
        </w:tc>
        <w:tc>
          <w:tcPr>
            <w:tcW w:type="dxa" w:w="5090"/>
          </w:tcPr>
          <w:p>
            <w:pPr>
              <w:spacing w:after="20"/>
            </w:pPr>
            <w:r>
              <w:rPr>
                <w:rFonts w:ascii="Segoe UI" w:hAnsi="Segoe UI" w:cs="Segoe UI" w:eastAsia="Segoe UI"/>
                <w:color w:val="101820"/>
                <w:sz w:val="18"/>
              </w:rPr>
              <w:t>Security advisories reviewed monthly; critical fixes within 14 days as an emergency release, high within 30 days, others in the next planned release</w:t>
            </w:r>
          </w:p>
        </w:tc>
      </w:tr>
      <w:tr>
        <w:tc>
          <w:tcPr>
            <w:tcW w:type="dxa" w:w="3924"/>
          </w:tcPr>
          <w:p>
            <w:pPr>
              <w:spacing w:after="20"/>
            </w:pPr>
            <w:r>
              <w:rPr>
                <w:rFonts w:ascii="Segoe UI" w:hAnsi="Segoe UI" w:cs="Segoe UI" w:eastAsia="Segoe UI"/>
                <w:color w:val="101820"/>
                <w:sz w:val="18"/>
              </w:rPr>
              <w:t>Container base image</w:t>
            </w:r>
          </w:p>
        </w:tc>
        <w:tc>
          <w:tcPr>
            <w:tcW w:type="dxa" w:w="5090"/>
          </w:tcPr>
          <w:p>
            <w:pPr>
              <w:spacing w:after="20"/>
            </w:pPr>
            <w:r>
              <w:rPr>
                <w:rFonts w:ascii="Segoe UI" w:hAnsi="Segoe UI" w:cs="Segoe UI" w:eastAsia="Segoe UI"/>
                <w:color w:val="101820"/>
                <w:sz w:val="18"/>
              </w:rPr>
              <w:t>Rebuilt with each release; at least quarterly</w:t>
            </w:r>
          </w:p>
        </w:tc>
      </w:tr>
      <w:tr>
        <w:tc>
          <w:tcPr>
            <w:tcW w:type="dxa" w:w="3924"/>
          </w:tcPr>
          <w:p>
            <w:pPr>
              <w:spacing w:after="20"/>
            </w:pPr>
            <w:r>
              <w:rPr>
                <w:rFonts w:ascii="Segoe UI" w:hAnsi="Segoe UI" w:cs="Segoe UI" w:eastAsia="Segoe UI"/>
                <w:color w:val="101820"/>
                <w:sz w:val="18"/>
              </w:rPr>
              <w:t>PostgreSQL 16 (managed service)</w:t>
            </w:r>
          </w:p>
        </w:tc>
        <w:tc>
          <w:tcPr>
            <w:tcW w:type="dxa" w:w="5090"/>
          </w:tcPr>
          <w:p>
            <w:pPr>
              <w:spacing w:after="20"/>
            </w:pPr>
            <w:r>
              <w:rPr>
                <w:rFonts w:ascii="Segoe UI" w:hAnsi="Segoe UI" w:cs="Segoe UI" w:eastAsia="Segoe UI"/>
                <w:color w:val="101820"/>
                <w:sz w:val="18"/>
              </w:rPr>
              <w:t>Minor versions applied in the maintenance window; major upgrades planned as a project</w:t>
            </w:r>
          </w:p>
        </w:tc>
      </w:tr>
      <w:tr>
        <w:tc>
          <w:tcPr>
            <w:tcW w:type="dxa" w:w="3924"/>
          </w:tcPr>
          <w:p>
            <w:pPr>
              <w:spacing w:after="20"/>
            </w:pPr>
            <w:r>
              <w:rPr>
                <w:rFonts w:ascii="Segoe UI" w:hAnsi="Segoe UI" w:cs="Segoe UI" w:eastAsia="Segoe UI"/>
                <w:color w:val="101820"/>
                <w:sz w:val="18"/>
              </w:rPr>
              <w:t>Operating system and managed services</w:t>
            </w:r>
          </w:p>
        </w:tc>
        <w:tc>
          <w:tcPr>
            <w:tcW w:type="dxa" w:w="5090"/>
          </w:tcPr>
          <w:p>
            <w:pPr>
              <w:spacing w:after="20"/>
            </w:pPr>
            <w:r>
              <w:rPr>
                <w:rFonts w:ascii="Segoe UI" w:hAnsi="Segoe UI" w:cs="Segoe UI" w:eastAsia="Segoe UI"/>
                <w:color w:val="101820"/>
                <w:sz w:val="18"/>
              </w:rPr>
              <w:t>Managed by the cloud provider; monthly, critical security patches within 14 days and high within 30 days where iorta TechNXT hosts; maintenance windows aligned with the broker's window</w:t>
            </w:r>
          </w:p>
        </w:tc>
      </w:tr>
      <w:tr>
        <w:tc>
          <w:tcPr>
            <w:tcW w:type="dxa" w:w="3924"/>
          </w:tcPr>
          <w:p>
            <w:pPr>
              <w:spacing w:after="20"/>
            </w:pPr>
            <w:r>
              <w:rPr>
                <w:rFonts w:ascii="Segoe UI" w:hAnsi="Segoe UI" w:cs="Segoe UI" w:eastAsia="Segoe UI"/>
                <w:color w:val="101820"/>
                <w:sz w:val="18"/>
              </w:rPr>
              <w:t>TLS certificates</w:t>
            </w:r>
          </w:p>
        </w:tc>
        <w:tc>
          <w:tcPr>
            <w:tcW w:type="dxa" w:w="5090"/>
          </w:tcPr>
          <w:p>
            <w:pPr>
              <w:spacing w:after="20"/>
            </w:pPr>
            <w:r>
              <w:rPr>
                <w:rFonts w:ascii="Segoe UI" w:hAnsi="Segoe UI" w:cs="Segoe UI" w:eastAsia="Segoe UI"/>
                <w:color w:val="101820"/>
                <w:sz w:val="18"/>
              </w:rPr>
              <w:t>Renewal alarm at 30 days before expiry</w:t>
            </w:r>
          </w:p>
        </w:tc>
      </w:tr>
    </w:tbl>
    <w:p>
      <w:pPr>
        <w:pStyle w:val="Heading1"/>
        <w:pageBreakBefore/>
      </w:pPr>
      <w:r>
        <w:rPr>
          <w:rFonts w:ascii="Segoe UI" w:hAnsi="Segoe UI" w:cs="Segoe UI" w:eastAsia="Segoe UI"/>
          <w:b/>
          <w:color w:val="0F4761"/>
          <w:sz w:val="32"/>
        </w:rPr>
        <w:t>12.  Monitoring and health checks</w:t>
      </w:r>
    </w:p>
    <w:p>
      <w:pPr>
        <w:spacing w:after="120" w:line="276" w:lineRule="auto"/>
      </w:pPr>
      <w:r>
        <w:rPr>
          <w:rFonts w:ascii="Segoe UI" w:hAnsi="Segoe UI" w:cs="Segoe UI" w:eastAsia="Segoe UI"/>
          <w:color w:val="101820"/>
          <w:sz w:val="21"/>
        </w:rPr>
        <w:t>The monitoring design is in architecture document 11. The standard checks are: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863"/>
        <w:gridCol w:w="2897"/>
        <w:gridCol w:w="2254"/>
      </w:tblGrid>
      <w:tr>
        <w:trPr>
          <w:tblHeader w:val="true"/>
        </w:trPr>
        <w:tc>
          <w:tcPr>
            <w:tcW w:type="dxa" w:w="3863"/>
            <w:shd w:val="clear" w:color="auto" w:fill="DCE9F7"/>
          </w:tcPr>
          <w:p>
            <w:pPr>
              <w:spacing w:after="20"/>
            </w:pPr>
            <w:r>
              <w:rPr>
                <w:rFonts w:ascii="Segoe UI" w:hAnsi="Segoe UI" w:cs="Segoe UI" w:eastAsia="Segoe UI"/>
                <w:b/>
                <w:color w:val="0F4761"/>
                <w:sz w:val="18"/>
              </w:rPr>
              <w:t>Check</w:t>
            </w:r>
          </w:p>
        </w:tc>
        <w:tc>
          <w:tcPr>
            <w:tcW w:type="dxa" w:w="2897"/>
            <w:shd w:val="clear" w:color="auto" w:fill="DCE9F7"/>
          </w:tcPr>
          <w:p>
            <w:pPr>
              <w:spacing w:after="20"/>
            </w:pPr>
            <w:r>
              <w:rPr>
                <w:rFonts w:ascii="Segoe UI" w:hAnsi="Segoe UI" w:cs="Segoe UI" w:eastAsia="Segoe UI"/>
                <w:b/>
                <w:color w:val="0F4761"/>
                <w:sz w:val="18"/>
              </w:rPr>
              <w:t>Frequency</w:t>
            </w:r>
          </w:p>
        </w:tc>
        <w:tc>
          <w:tcPr>
            <w:tcW w:type="dxa" w:w="2254"/>
            <w:shd w:val="clear" w:color="auto" w:fill="DCE9F7"/>
          </w:tcPr>
          <w:p>
            <w:pPr>
              <w:spacing w:after="20"/>
            </w:pPr>
            <w:r>
              <w:rPr>
                <w:rFonts w:ascii="Segoe UI" w:hAnsi="Segoe UI" w:cs="Segoe UI" w:eastAsia="Segoe UI"/>
                <w:b/>
                <w:color w:val="0F4761"/>
                <w:sz w:val="18"/>
              </w:rPr>
              <w:t>Owner</w:t>
            </w:r>
          </w:p>
        </w:tc>
      </w:tr>
      <w:tr>
        <w:tc>
          <w:tcPr>
            <w:tcW w:type="dxa" w:w="3863"/>
          </w:tcPr>
          <w:p>
            <w:pPr>
              <w:spacing w:after="20"/>
            </w:pPr>
            <w:r>
              <w:rPr>
                <w:rFonts w:ascii="Segoe UI" w:hAnsi="Segoe UI" w:cs="Segoe UI" w:eastAsia="Segoe UI"/>
                <w:color w:val="101820"/>
                <w:sz w:val="18"/>
              </w:rPr>
              <w:t>Synthetic API readiness (</w:t>
            </w:r>
            <w:r>
              <w:rPr>
                <w:rFonts w:ascii="Consolas" w:hAnsi="Consolas" w:cs="Consolas" w:eastAsia="Consolas"/>
                <w:color w:val="101820"/>
                <w:sz w:val="16"/>
              </w:rPr>
              <w:t>/api/health</w:t>
            </w:r>
            <w:r>
              <w:rPr>
                <w:rFonts w:ascii="Segoe UI" w:hAnsi="Segoe UI" w:cs="Segoe UI" w:eastAsia="Segoe UI"/>
                <w:color w:val="101820"/>
                <w:sz w:val="18"/>
              </w:rPr>
              <w:t xml:space="preserve"> returns 200 and ready within 2 s)</w:t>
            </w:r>
          </w:p>
        </w:tc>
        <w:tc>
          <w:tcPr>
            <w:tcW w:type="dxa" w:w="2897"/>
          </w:tcPr>
          <w:p>
            <w:pPr>
              <w:spacing w:after="20"/>
            </w:pPr>
            <w:r>
              <w:rPr>
                <w:rFonts w:ascii="Segoe UI" w:hAnsi="Segoe UI" w:cs="Segoe UI" w:eastAsia="Segoe UI"/>
                <w:color w:val="101820"/>
                <w:sz w:val="18"/>
              </w:rPr>
              <w:t>Every 5 minutes</w:t>
            </w:r>
          </w:p>
        </w:tc>
        <w:tc>
          <w:tcPr>
            <w:tcW w:type="dxa" w:w="2254"/>
          </w:tcPr>
          <w:p>
            <w:pPr>
              <w:spacing w:after="20"/>
            </w:pPr>
            <w:r>
              <w:rPr>
                <w:rFonts w:ascii="Segoe UI" w:hAnsi="Segoe UI" w:cs="Segoe UI" w:eastAsia="Segoe UI"/>
                <w:color w:val="101820"/>
                <w:sz w:val="18"/>
              </w:rPr>
              <w:t>Monitoring, alarm to on-call</w:t>
            </w:r>
          </w:p>
        </w:tc>
      </w:tr>
      <w:tr>
        <w:tc>
          <w:tcPr>
            <w:tcW w:type="dxa" w:w="3863"/>
          </w:tcPr>
          <w:p>
            <w:pPr>
              <w:spacing w:after="20"/>
            </w:pPr>
            <w:r>
              <w:rPr>
                <w:rFonts w:ascii="Segoe UI" w:hAnsi="Segoe UI" w:cs="Segoe UI" w:eastAsia="Segoe UI"/>
                <w:color w:val="101820"/>
                <w:sz w:val="18"/>
              </w:rPr>
              <w:t>Front-end sign-in page loads</w:t>
            </w:r>
          </w:p>
        </w:tc>
        <w:tc>
          <w:tcPr>
            <w:tcW w:type="dxa" w:w="2897"/>
          </w:tcPr>
          <w:p>
            <w:pPr>
              <w:spacing w:after="20"/>
            </w:pPr>
            <w:r>
              <w:rPr>
                <w:rFonts w:ascii="Segoe UI" w:hAnsi="Segoe UI" w:cs="Segoe UI" w:eastAsia="Segoe UI"/>
                <w:color w:val="101820"/>
                <w:sz w:val="18"/>
              </w:rPr>
              <w:t>Every 5 minutes</w:t>
            </w:r>
          </w:p>
        </w:tc>
        <w:tc>
          <w:tcPr>
            <w:tcW w:type="dxa" w:w="2254"/>
          </w:tcPr>
          <w:p>
            <w:pPr>
              <w:spacing w:after="20"/>
            </w:pPr>
            <w:r>
              <w:rPr>
                <w:rFonts w:ascii="Segoe UI" w:hAnsi="Segoe UI" w:cs="Segoe UI" w:eastAsia="Segoe UI"/>
                <w:color w:val="101820"/>
                <w:sz w:val="18"/>
              </w:rPr>
              <w:t>Monitoring</w:t>
            </w:r>
          </w:p>
        </w:tc>
      </w:tr>
      <w:tr>
        <w:tc>
          <w:tcPr>
            <w:tcW w:type="dxa" w:w="3863"/>
          </w:tcPr>
          <w:p>
            <w:pPr>
              <w:spacing w:after="20"/>
            </w:pPr>
            <w:r>
              <w:rPr>
                <w:rFonts w:ascii="Segoe UI" w:hAnsi="Segoe UI" w:cs="Segoe UI" w:eastAsia="Segoe UI"/>
                <w:color w:val="101820"/>
                <w:sz w:val="18"/>
              </w:rPr>
              <w:t>Sign-in journey with a monitoring user without business permissions</w:t>
            </w:r>
          </w:p>
        </w:tc>
        <w:tc>
          <w:tcPr>
            <w:tcW w:type="dxa" w:w="2897"/>
          </w:tcPr>
          <w:p>
            <w:pPr>
              <w:spacing w:after="20"/>
            </w:pPr>
            <w:r>
              <w:rPr>
                <w:rFonts w:ascii="Segoe UI" w:hAnsi="Segoe UI" w:cs="Segoe UI" w:eastAsia="Segoe UI"/>
                <w:color w:val="101820"/>
                <w:sz w:val="18"/>
              </w:rPr>
              <w:t>Every 15 minutes</w:t>
            </w:r>
          </w:p>
        </w:tc>
        <w:tc>
          <w:tcPr>
            <w:tcW w:type="dxa" w:w="2254"/>
          </w:tcPr>
          <w:p>
            <w:pPr>
              <w:spacing w:after="20"/>
            </w:pPr>
            <w:r>
              <w:rPr>
                <w:rFonts w:ascii="Segoe UI" w:hAnsi="Segoe UI" w:cs="Segoe UI" w:eastAsia="Segoe UI"/>
                <w:color w:val="101820"/>
                <w:sz w:val="18"/>
              </w:rPr>
              <w:t>Monitoring</w:t>
            </w:r>
          </w:p>
        </w:tc>
      </w:tr>
      <w:tr>
        <w:tc>
          <w:tcPr>
            <w:tcW w:type="dxa" w:w="3863"/>
          </w:tcPr>
          <w:p>
            <w:pPr>
              <w:spacing w:after="20"/>
            </w:pPr>
            <w:r>
              <w:rPr>
                <w:rFonts w:ascii="Consolas" w:hAnsi="Consolas" w:cs="Consolas" w:eastAsia="Consolas"/>
                <w:color w:val="101820"/>
                <w:sz w:val="16"/>
              </w:rPr>
              <w:t>GET /api/version</w:t>
            </w:r>
            <w:r>
              <w:rPr>
                <w:rFonts w:ascii="Segoe UI" w:hAnsi="Segoe UI" w:cs="Segoe UI" w:eastAsia="Segoe UI"/>
                <w:color w:val="101820"/>
                <w:sz w:val="18"/>
              </w:rPr>
              <w:t>: no pending migration, expected commit</w:t>
            </w:r>
          </w:p>
        </w:tc>
        <w:tc>
          <w:tcPr>
            <w:tcW w:type="dxa" w:w="2897"/>
          </w:tcPr>
          <w:p>
            <w:pPr>
              <w:spacing w:after="20"/>
            </w:pPr>
            <w:r>
              <w:rPr>
                <w:rFonts w:ascii="Segoe UI" w:hAnsi="Segoe UI" w:cs="Segoe UI" w:eastAsia="Segoe UI"/>
                <w:color w:val="101820"/>
                <w:sz w:val="18"/>
              </w:rPr>
              <w:t>Every 15 minutes</w:t>
            </w:r>
          </w:p>
        </w:tc>
        <w:tc>
          <w:tcPr>
            <w:tcW w:type="dxa" w:w="2254"/>
          </w:tcPr>
          <w:p>
            <w:pPr>
              <w:spacing w:after="20"/>
            </w:pPr>
            <w:r>
              <w:rPr>
                <w:rFonts w:ascii="Segoe UI" w:hAnsi="Segoe UI" w:cs="Segoe UI" w:eastAsia="Segoe UI"/>
                <w:color w:val="101820"/>
                <w:sz w:val="18"/>
              </w:rPr>
              <w:t>Monitoring</w:t>
            </w:r>
          </w:p>
        </w:tc>
      </w:tr>
      <w:tr>
        <w:tc>
          <w:tcPr>
            <w:tcW w:type="dxa" w:w="3863"/>
          </w:tcPr>
          <w:p>
            <w:pPr>
              <w:spacing w:after="20"/>
            </w:pPr>
            <w:r>
              <w:rPr>
                <w:rFonts w:ascii="Segoe UI" w:hAnsi="Segoe UI" w:cs="Segoe UI" w:eastAsia="Segoe UI"/>
                <w:color w:val="101820"/>
                <w:sz w:val="18"/>
              </w:rPr>
              <w:t>HTTP 5xx rate, response time, container CPU and memory, database CPU, storage and connections</w:t>
            </w:r>
          </w:p>
        </w:tc>
        <w:tc>
          <w:tcPr>
            <w:tcW w:type="dxa" w:w="2897"/>
          </w:tcPr>
          <w:p>
            <w:pPr>
              <w:spacing w:after="20"/>
            </w:pPr>
            <w:r>
              <w:rPr>
                <w:rFonts w:ascii="Segoe UI" w:hAnsi="Segoe UI" w:cs="Segoe UI" w:eastAsia="Segoe UI"/>
                <w:color w:val="101820"/>
                <w:sz w:val="18"/>
              </w:rPr>
              <w:t>Continuous, alarms as in document 11</w:t>
            </w:r>
          </w:p>
        </w:tc>
        <w:tc>
          <w:tcPr>
            <w:tcW w:type="dxa" w:w="2254"/>
          </w:tcPr>
          <w:p>
            <w:pPr>
              <w:spacing w:after="20"/>
            </w:pPr>
            <w:r>
              <w:rPr>
                <w:rFonts w:ascii="Segoe UI" w:hAnsi="Segoe UI" w:cs="Segoe UI" w:eastAsia="Segoe UI"/>
                <w:color w:val="101820"/>
                <w:sz w:val="18"/>
              </w:rPr>
              <w:t>DevOps</w:t>
            </w:r>
          </w:p>
        </w:tc>
      </w:tr>
      <w:tr>
        <w:tc>
          <w:tcPr>
            <w:tcW w:type="dxa" w:w="3863"/>
          </w:tcPr>
          <w:p>
            <w:pPr>
              <w:spacing w:after="20"/>
            </w:pPr>
            <w:r>
              <w:rPr>
                <w:rFonts w:ascii="Segoe UI" w:hAnsi="Segoe UI" w:cs="Segoe UI" w:eastAsia="Segoe UI"/>
                <w:color w:val="101820"/>
                <w:sz w:val="18"/>
              </w:rPr>
              <w:t xml:space="preserve">Scheduled jobs: last status of each job in Master &gt; Schedules; failed runs in </w:t>
            </w:r>
            <w:r>
              <w:rPr>
                <w:rFonts w:ascii="Consolas" w:hAnsi="Consolas" w:cs="Consolas" w:eastAsia="Consolas"/>
                <w:color w:val="101820"/>
                <w:sz w:val="16"/>
              </w:rPr>
              <w:t>job_runs</w:t>
            </w:r>
          </w:p>
        </w:tc>
        <w:tc>
          <w:tcPr>
            <w:tcW w:type="dxa" w:w="2897"/>
          </w:tcPr>
          <w:p>
            <w:pPr>
              <w:spacing w:after="20"/>
            </w:pPr>
            <w:r>
              <w:rPr>
                <w:rFonts w:ascii="Segoe UI" w:hAnsi="Segoe UI" w:cs="Segoe UI" w:eastAsia="Segoe UI"/>
                <w:color w:val="101820"/>
                <w:sz w:val="18"/>
              </w:rPr>
              <w:t>Daily, 09:00 PHT</w:t>
            </w:r>
          </w:p>
        </w:tc>
        <w:tc>
          <w:tcPr>
            <w:tcW w:type="dxa" w:w="2254"/>
          </w:tcPr>
          <w:p>
            <w:pPr>
              <w:spacing w:after="20"/>
            </w:pPr>
            <w:r>
              <w:rPr>
                <w:rFonts w:ascii="Segoe UI" w:hAnsi="Segoe UI" w:cs="Segoe UI" w:eastAsia="Segoe UI"/>
                <w:color w:val="101820"/>
                <w:sz w:val="18"/>
              </w:rPr>
              <w:t>L2</w:t>
            </w:r>
          </w:p>
        </w:tc>
      </w:tr>
      <w:tr>
        <w:tc>
          <w:tcPr>
            <w:tcW w:type="dxa" w:w="3863"/>
          </w:tcPr>
          <w:p>
            <w:pPr>
              <w:spacing w:after="20"/>
            </w:pPr>
            <w:r>
              <w:rPr>
                <w:rFonts w:ascii="Segoe UI" w:hAnsi="Segoe UI" w:cs="Segoe UI" w:eastAsia="Segoe UI"/>
                <w:color w:val="101820"/>
                <w:sz w:val="18"/>
              </w:rPr>
              <w:t>E-mail Outbox: queued older than 15 minutes, failed messages</w:t>
            </w:r>
          </w:p>
        </w:tc>
        <w:tc>
          <w:tcPr>
            <w:tcW w:type="dxa" w:w="2897"/>
          </w:tcPr>
          <w:p>
            <w:pPr>
              <w:spacing w:after="20"/>
            </w:pPr>
            <w:r>
              <w:rPr>
                <w:rFonts w:ascii="Segoe UI" w:hAnsi="Segoe UI" w:cs="Segoe UI" w:eastAsia="Segoe UI"/>
                <w:color w:val="101820"/>
                <w:sz w:val="18"/>
              </w:rPr>
              <w:t>Daily, and alarm</w:t>
            </w:r>
          </w:p>
        </w:tc>
        <w:tc>
          <w:tcPr>
            <w:tcW w:type="dxa" w:w="2254"/>
          </w:tcPr>
          <w:p>
            <w:pPr>
              <w:spacing w:after="20"/>
            </w:pPr>
            <w:r>
              <w:rPr>
                <w:rFonts w:ascii="Segoe UI" w:hAnsi="Segoe UI" w:cs="Segoe UI" w:eastAsia="Segoe UI"/>
                <w:color w:val="101820"/>
                <w:sz w:val="18"/>
              </w:rPr>
              <w:t>L2</w:t>
            </w:r>
          </w:p>
        </w:tc>
      </w:tr>
      <w:tr>
        <w:tc>
          <w:tcPr>
            <w:tcW w:type="dxa" w:w="3863"/>
          </w:tcPr>
          <w:p>
            <w:pPr>
              <w:spacing w:after="20"/>
            </w:pPr>
            <w:r>
              <w:rPr>
                <w:rFonts w:ascii="Segoe UI" w:hAnsi="Segoe UI" w:cs="Segoe UI" w:eastAsia="Segoe UI"/>
                <w:color w:val="101820"/>
                <w:sz w:val="18"/>
              </w:rPr>
              <w:t>Failed sign-ins, locked accounts, refresh-token reuse</w:t>
            </w:r>
          </w:p>
        </w:tc>
        <w:tc>
          <w:tcPr>
            <w:tcW w:type="dxa" w:w="2897"/>
          </w:tcPr>
          <w:p>
            <w:pPr>
              <w:spacing w:after="20"/>
            </w:pPr>
            <w:r>
              <w:rPr>
                <w:rFonts w:ascii="Segoe UI" w:hAnsi="Segoe UI" w:cs="Segoe UI" w:eastAsia="Segoe UI"/>
                <w:color w:val="101820"/>
                <w:sz w:val="18"/>
              </w:rPr>
              <w:t>Daily, and alarm</w:t>
            </w:r>
          </w:p>
        </w:tc>
        <w:tc>
          <w:tcPr>
            <w:tcW w:type="dxa" w:w="2254"/>
          </w:tcPr>
          <w:p>
            <w:pPr>
              <w:spacing w:after="20"/>
            </w:pPr>
            <w:r>
              <w:rPr>
                <w:rFonts w:ascii="Segoe UI" w:hAnsi="Segoe UI" w:cs="Segoe UI" w:eastAsia="Segoe UI"/>
                <w:color w:val="101820"/>
                <w:sz w:val="18"/>
              </w:rPr>
              <w:t>L2, security</w:t>
            </w:r>
          </w:p>
        </w:tc>
      </w:tr>
      <w:tr>
        <w:tc>
          <w:tcPr>
            <w:tcW w:type="dxa" w:w="3863"/>
          </w:tcPr>
          <w:p>
            <w:pPr>
              <w:spacing w:after="20"/>
            </w:pPr>
            <w:r>
              <w:rPr>
                <w:rFonts w:ascii="Segoe UI" w:hAnsi="Segoe UI" w:cs="Segoe UI" w:eastAsia="Segoe UI"/>
                <w:color w:val="101820"/>
                <w:sz w:val="18"/>
              </w:rPr>
              <w:t>Backup status and latest restorable time</w:t>
            </w:r>
          </w:p>
        </w:tc>
        <w:tc>
          <w:tcPr>
            <w:tcW w:type="dxa" w:w="2897"/>
          </w:tcPr>
          <w:p>
            <w:pPr>
              <w:spacing w:after="20"/>
            </w:pPr>
            <w:r>
              <w:rPr>
                <w:rFonts w:ascii="Segoe UI" w:hAnsi="Segoe UI" w:cs="Segoe UI" w:eastAsia="Segoe UI"/>
                <w:color w:val="101820"/>
                <w:sz w:val="18"/>
              </w:rPr>
              <w:t>Daily</w:t>
            </w:r>
          </w:p>
        </w:tc>
        <w:tc>
          <w:tcPr>
            <w:tcW w:type="dxa" w:w="2254"/>
          </w:tcPr>
          <w:p>
            <w:pPr>
              <w:spacing w:after="20"/>
            </w:pPr>
            <w:r>
              <w:rPr>
                <w:rFonts w:ascii="Segoe UI" w:hAnsi="Segoe UI" w:cs="Segoe UI" w:eastAsia="Segoe UI"/>
                <w:color w:val="101820"/>
                <w:sz w:val="18"/>
              </w:rPr>
              <w:t>DevOps</w:t>
            </w:r>
          </w:p>
        </w:tc>
      </w:tr>
    </w:tbl>
    <w:p>
      <w:pPr>
        <w:spacing w:after="80"/>
      </w:pPr>
    </w:p>
    <w:p>
      <w:pPr>
        <w:spacing w:after="120" w:line="276" w:lineRule="auto"/>
      </w:pPr>
      <w:r>
        <w:rPr>
          <w:rFonts w:ascii="Segoe UI" w:hAnsi="Segoe UI" w:cs="Segoe UI" w:eastAsia="Segoe UI"/>
          <w:color w:val="101820"/>
          <w:sz w:val="21"/>
        </w:rPr>
        <w:t>The daily health check is recorded (date, checker, result, tickets raised). Monitoring alarms raise tickets with the severity of document 11 (P1 immediate, P2 same business day, P3 next business day).</w:t>
      </w:r>
    </w:p>
    <w:p>
      <w:pPr>
        <w:pStyle w:val="Heading1"/>
        <w:pageBreakBefore/>
      </w:pPr>
      <w:r>
        <w:rPr>
          <w:rFonts w:ascii="Segoe UI" w:hAnsi="Segoe UI" w:cs="Segoe UI" w:eastAsia="Segoe UI"/>
          <w:b/>
          <w:color w:val="0F4761"/>
          <w:sz w:val="32"/>
        </w:rPr>
        <w:t>13.  Backup verification and DR drills</w:t>
      </w:r>
    </w:p>
    <w:p>
      <w:pPr>
        <w:pStyle w:val="Heading2"/>
      </w:pPr>
      <w:r>
        <w:rPr>
          <w:rFonts w:ascii="Segoe UI" w:hAnsi="Segoe UI" w:cs="Segoe UI" w:eastAsia="Segoe UI"/>
          <w:b/>
          <w:color w:val="0F4761"/>
          <w:sz w:val="26"/>
        </w:rPr>
        <w:t>13.1  Backup verification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Item</w:t>
            </w:r>
          </w:p>
        </w:tc>
        <w:tc>
          <w:tcPr>
            <w:tcW w:type="dxa" w:w="4507"/>
            <w:shd w:val="clear" w:color="auto" w:fill="DCE9F7"/>
          </w:tcPr>
          <w:p>
            <w:pPr>
              <w:spacing w:after="20"/>
            </w:pPr>
            <w:r>
              <w:rPr>
                <w:rFonts w:ascii="Segoe UI" w:hAnsi="Segoe UI" w:cs="Segoe UI" w:eastAsia="Segoe UI"/>
                <w:b/>
                <w:color w:val="0F4761"/>
                <w:sz w:val="18"/>
              </w:rPr>
              <w:t>Standard (from architecture document 09)</w:t>
            </w:r>
          </w:p>
        </w:tc>
      </w:tr>
      <w:tr>
        <w:tc>
          <w:tcPr>
            <w:tcW w:type="dxa" w:w="4507"/>
          </w:tcPr>
          <w:p>
            <w:pPr>
              <w:spacing w:after="20"/>
            </w:pPr>
            <w:r>
              <w:rPr>
                <w:rFonts w:ascii="Segoe UI" w:hAnsi="Segoe UI" w:cs="Segoe UI" w:eastAsia="Segoe UI"/>
                <w:color w:val="101820"/>
                <w:sz w:val="18"/>
              </w:rPr>
              <w:t>Database</w:t>
            </w:r>
          </w:p>
        </w:tc>
        <w:tc>
          <w:tcPr>
            <w:tcW w:type="dxa" w:w="4507"/>
          </w:tcPr>
          <w:p>
            <w:pPr>
              <w:spacing w:after="20"/>
            </w:pPr>
            <w:r>
              <w:rPr>
                <w:rFonts w:ascii="Segoe UI" w:hAnsi="Segoe UI" w:cs="Segoe UI" w:eastAsia="Segoe UI"/>
                <w:color w:val="101820"/>
                <w:sz w:val="18"/>
              </w:rPr>
              <w:t>Daily automated snapshots and point-in-time restore; retention at least 30 days (35 recommended)</w:t>
            </w:r>
          </w:p>
        </w:tc>
      </w:tr>
      <w:tr>
        <w:tc>
          <w:tcPr>
            <w:tcW w:type="dxa" w:w="4507"/>
          </w:tcPr>
          <w:p>
            <w:pPr>
              <w:spacing w:after="20"/>
            </w:pPr>
            <w:r>
              <w:rPr>
                <w:rFonts w:ascii="Segoe UI" w:hAnsi="Segoe UI" w:cs="Segoe UI" w:eastAsia="Segoe UI"/>
                <w:color w:val="101820"/>
                <w:sz w:val="18"/>
              </w:rPr>
              <w:t>Upload volume (documents, ID images, generated reports)</w:t>
            </w:r>
          </w:p>
        </w:tc>
        <w:tc>
          <w:tcPr>
            <w:tcW w:type="dxa" w:w="4507"/>
          </w:tcPr>
          <w:p>
            <w:pPr>
              <w:spacing w:after="20"/>
            </w:pPr>
            <w:r>
              <w:rPr>
                <w:rFonts w:ascii="Segoe UI" w:hAnsi="Segoe UI" w:cs="Segoe UI" w:eastAsia="Segoe UI"/>
                <w:color w:val="101820"/>
                <w:sz w:val="18"/>
              </w:rPr>
              <w:t>Daily backup</w:t>
            </w:r>
          </w:p>
        </w:tc>
      </w:tr>
      <w:tr>
        <w:tc>
          <w:tcPr>
            <w:tcW w:type="dxa" w:w="4507"/>
          </w:tcPr>
          <w:p>
            <w:pPr>
              <w:spacing w:after="20"/>
            </w:pPr>
            <w:r>
              <w:rPr>
                <w:rFonts w:ascii="Segoe UI" w:hAnsi="Segoe UI" w:cs="Segoe UI" w:eastAsia="Segoe UI"/>
                <w:color w:val="101820"/>
                <w:sz w:val="18"/>
              </w:rPr>
              <w:t>Secrets</w:t>
            </w:r>
          </w:p>
        </w:tc>
        <w:tc>
          <w:tcPr>
            <w:tcW w:type="dxa" w:w="4507"/>
          </w:tcPr>
          <w:p>
            <w:pPr>
              <w:spacing w:after="20"/>
            </w:pPr>
            <w:r>
              <w:rPr>
                <w:rFonts w:ascii="Consolas" w:hAnsi="Consolas" w:cs="Consolas" w:eastAsia="Consolas"/>
                <w:color w:val="101820"/>
                <w:sz w:val="16"/>
              </w:rPr>
              <w:t>DATA_ENCRYPTION_KEY</w:t>
            </w:r>
            <w:r>
              <w:rPr>
                <w:rFonts w:ascii="Segoe UI" w:hAnsi="Segoe UI" w:cs="Segoe UI" w:eastAsia="Segoe UI"/>
                <w:color w:val="101820"/>
                <w:sz w:val="18"/>
              </w:rPr>
              <w:t xml:space="preserve"> and </w:t>
            </w:r>
            <w:r>
              <w:rPr>
                <w:rFonts w:ascii="Consolas" w:hAnsi="Consolas" w:cs="Consolas" w:eastAsia="Consolas"/>
                <w:color w:val="101820"/>
                <w:sz w:val="16"/>
              </w:rPr>
              <w:t>JWT_SECRET</w:t>
            </w:r>
            <w:r>
              <w:rPr>
                <w:rFonts w:ascii="Segoe UI" w:hAnsi="Segoe UI" w:cs="Segoe UI" w:eastAsia="Segoe UI"/>
                <w:color w:val="101820"/>
                <w:sz w:val="18"/>
              </w:rPr>
              <w:t xml:space="preserve"> held in the secret store, with a sealed escrow copy; without the same </w:t>
            </w:r>
            <w:r>
              <w:rPr>
                <w:rFonts w:ascii="Consolas" w:hAnsi="Consolas" w:cs="Consolas" w:eastAsia="Consolas"/>
                <w:color w:val="101820"/>
                <w:sz w:val="16"/>
              </w:rPr>
              <w:t>DATA_ENCRYPTION_KEY</w:t>
            </w:r>
            <w:r>
              <w:rPr>
                <w:rFonts w:ascii="Segoe UI" w:hAnsi="Segoe UI" w:cs="Segoe UI" w:eastAsia="Segoe UI"/>
                <w:color w:val="101820"/>
                <w:sz w:val="18"/>
              </w:rPr>
              <w:t xml:space="preserve"> users with two-step verification cannot sign in after a restore</w:t>
            </w:r>
          </w:p>
        </w:tc>
      </w:tr>
      <w:tr>
        <w:tc>
          <w:tcPr>
            <w:tcW w:type="dxa" w:w="4507"/>
          </w:tcPr>
          <w:p>
            <w:pPr>
              <w:spacing w:after="20"/>
            </w:pPr>
            <w:r>
              <w:rPr>
                <w:rFonts w:ascii="Segoe UI" w:hAnsi="Segoe UI" w:cs="Segoe UI" w:eastAsia="Segoe UI"/>
                <w:color w:val="101820"/>
                <w:sz w:val="18"/>
              </w:rPr>
              <w:t>Daily</w:t>
            </w:r>
          </w:p>
        </w:tc>
        <w:tc>
          <w:tcPr>
            <w:tcW w:type="dxa" w:w="4507"/>
          </w:tcPr>
          <w:p>
            <w:pPr>
              <w:spacing w:after="20"/>
            </w:pPr>
            <w:r>
              <w:rPr>
                <w:rFonts w:ascii="Segoe UI" w:hAnsi="Segoe UI" w:cs="Segoe UI" w:eastAsia="Segoe UI"/>
                <w:color w:val="101820"/>
                <w:sz w:val="18"/>
              </w:rPr>
              <w:t>Backup jobs succeeded; latest restorable time within 15 minutes</w:t>
            </w:r>
          </w:p>
        </w:tc>
      </w:tr>
      <w:tr>
        <w:tc>
          <w:tcPr>
            <w:tcW w:type="dxa" w:w="4507"/>
          </w:tcPr>
          <w:p>
            <w:pPr>
              <w:spacing w:after="20"/>
            </w:pPr>
            <w:r>
              <w:rPr>
                <w:rFonts w:ascii="Segoe UI" w:hAnsi="Segoe UI" w:cs="Segoe UI" w:eastAsia="Segoe UI"/>
                <w:color w:val="101820"/>
                <w:sz w:val="18"/>
              </w:rPr>
              <w:t>Quarterly</w:t>
            </w:r>
          </w:p>
        </w:tc>
        <w:tc>
          <w:tcPr>
            <w:tcW w:type="dxa" w:w="4507"/>
          </w:tcPr>
          <w:p>
            <w:pPr>
              <w:spacing w:after="20"/>
            </w:pPr>
            <w:r>
              <w:rPr>
                <w:rFonts w:ascii="Segoe UI" w:hAnsi="Segoe UI" w:cs="Segoe UI" w:eastAsia="Segoe UI"/>
                <w:color w:val="101820"/>
                <w:sz w:val="18"/>
              </w:rPr>
              <w:t>Point-in-time restore to a new instance, API started against it in an isolated environment, smoke test; document restore and sample check</w:t>
            </w:r>
          </w:p>
        </w:tc>
      </w:tr>
      <w:tr>
        <w:tc>
          <w:tcPr>
            <w:tcW w:type="dxa" w:w="4507"/>
          </w:tcPr>
          <w:p>
            <w:pPr>
              <w:spacing w:after="20"/>
            </w:pPr>
            <w:r>
              <w:rPr>
                <w:rFonts w:ascii="Segoe UI" w:hAnsi="Segoe UI" w:cs="Segoe UI" w:eastAsia="Segoe UI"/>
                <w:color w:val="101820"/>
                <w:sz w:val="18"/>
              </w:rPr>
              <w:t>Twice a year</w:t>
            </w:r>
          </w:p>
        </w:tc>
        <w:tc>
          <w:tcPr>
            <w:tcW w:type="dxa" w:w="4507"/>
          </w:tcPr>
          <w:p>
            <w:pPr>
              <w:spacing w:after="20"/>
            </w:pPr>
            <w:r>
              <w:rPr>
                <w:rFonts w:ascii="Segoe UI" w:hAnsi="Segoe UI" w:cs="Segoe UI" w:eastAsia="Segoe UI"/>
                <w:color w:val="101820"/>
                <w:sz w:val="18"/>
              </w:rPr>
              <w:t>Logical dump restore into a clean PostgreSQL 16; row counts compared with the source</w:t>
            </w:r>
          </w:p>
        </w:tc>
      </w:tr>
      <w:tr>
        <w:tc>
          <w:tcPr>
            <w:tcW w:type="dxa" w:w="4507"/>
          </w:tcPr>
          <w:p>
            <w:pPr>
              <w:spacing w:after="20"/>
            </w:pPr>
            <w:r>
              <w:rPr>
                <w:rFonts w:ascii="Segoe UI" w:hAnsi="Segoe UI" w:cs="Segoe UI" w:eastAsia="Segoe UI"/>
                <w:color w:val="101820"/>
                <w:sz w:val="18"/>
              </w:rPr>
              <w:t>Yearly</w:t>
            </w:r>
          </w:p>
        </w:tc>
        <w:tc>
          <w:tcPr>
            <w:tcW w:type="dxa" w:w="4507"/>
          </w:tcPr>
          <w:p>
            <w:pPr>
              <w:spacing w:after="20"/>
            </w:pPr>
            <w:r>
              <w:rPr>
                <w:rFonts w:ascii="Segoe UI" w:hAnsi="Segoe UI" w:cs="Segoe UI" w:eastAsia="Segoe UI"/>
                <w:color w:val="101820"/>
                <w:sz w:val="18"/>
              </w:rPr>
              <w:t>Secret escrow check under dual control</w:t>
            </w:r>
          </w:p>
        </w:tc>
      </w:tr>
    </w:tbl>
    <w:p>
      <w:pPr>
        <w:spacing w:after="80"/>
      </w:pPr>
    </w:p>
    <w:p>
      <w:pPr>
        <w:spacing w:after="120" w:line="276" w:lineRule="auto"/>
      </w:pPr>
      <w:r>
        <w:rPr>
          <w:rFonts w:ascii="Segoe UI" w:hAnsi="Segoe UI" w:cs="Segoe UI" w:eastAsia="Segoe UI"/>
          <w:color w:val="101820"/>
          <w:sz w:val="21"/>
        </w:rPr>
        <w:t>Each test is recorded (date, operator, backup used, recovery point, duration, issues) and reviewed by the DevOps lead. A failed test is raised as a P2 incident.</w:t>
      </w:r>
    </w:p>
    <w:p>
      <w:pPr>
        <w:pStyle w:val="Heading2"/>
      </w:pPr>
      <w:r>
        <w:rPr>
          <w:rFonts w:ascii="Segoe UI" w:hAnsi="Segoe UI" w:cs="Segoe UI" w:eastAsia="Segoe UI"/>
          <w:b/>
          <w:color w:val="0F4761"/>
          <w:sz w:val="26"/>
        </w:rPr>
        <w:t>13.2  DR drills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886"/>
        <w:gridCol w:w="1242"/>
        <w:gridCol w:w="3887"/>
      </w:tblGrid>
      <w:tr>
        <w:trPr>
          <w:tblHeader w:val="true"/>
        </w:trPr>
        <w:tc>
          <w:tcPr>
            <w:tcW w:type="dxa" w:w="3886"/>
            <w:shd w:val="clear" w:color="auto" w:fill="DCE9F7"/>
          </w:tcPr>
          <w:p>
            <w:pPr>
              <w:spacing w:after="20"/>
            </w:pPr>
            <w:r>
              <w:rPr>
                <w:rFonts w:ascii="Segoe UI" w:hAnsi="Segoe UI" w:cs="Segoe UI" w:eastAsia="Segoe UI"/>
                <w:b/>
                <w:color w:val="0F4761"/>
                <w:sz w:val="18"/>
              </w:rPr>
              <w:t>Drill</w:t>
            </w:r>
          </w:p>
        </w:tc>
        <w:tc>
          <w:tcPr>
            <w:tcW w:type="dxa" w:w="1242"/>
            <w:shd w:val="clear" w:color="auto" w:fill="DCE9F7"/>
          </w:tcPr>
          <w:p>
            <w:pPr>
              <w:spacing w:after="20"/>
            </w:pPr>
            <w:r>
              <w:rPr>
                <w:rFonts w:ascii="Segoe UI" w:hAnsi="Segoe UI" w:cs="Segoe UI" w:eastAsia="Segoe UI"/>
                <w:b/>
                <w:color w:val="0F4761"/>
                <w:sz w:val="18"/>
              </w:rPr>
              <w:t>Frequency</w:t>
            </w:r>
          </w:p>
        </w:tc>
        <w:tc>
          <w:tcPr>
            <w:tcW w:type="dxa" w:w="3887"/>
            <w:shd w:val="clear" w:color="auto" w:fill="DCE9F7"/>
          </w:tcPr>
          <w:p>
            <w:pPr>
              <w:spacing w:after="20"/>
            </w:pPr>
            <w:r>
              <w:rPr>
                <w:rFonts w:ascii="Segoe UI" w:hAnsi="Segoe UI" w:cs="Segoe UI" w:eastAsia="Segoe UI"/>
                <w:b/>
                <w:color w:val="0F4761"/>
                <w:sz w:val="18"/>
              </w:rPr>
              <w:t>Success criteria</w:t>
            </w:r>
          </w:p>
        </w:tc>
      </w:tr>
      <w:tr>
        <w:tc>
          <w:tcPr>
            <w:tcW w:type="dxa" w:w="3886"/>
          </w:tcPr>
          <w:p>
            <w:pPr>
              <w:spacing w:after="20"/>
            </w:pPr>
            <w:r>
              <w:rPr>
                <w:rFonts w:ascii="Segoe UI" w:hAnsi="Segoe UI" w:cs="Segoe UI" w:eastAsia="Segoe UI"/>
                <w:color w:val="101820"/>
                <w:sz w:val="18"/>
              </w:rPr>
              <w:t>Tabletop DR exercise with the broker's IT and business contacts</w:t>
            </w:r>
          </w:p>
        </w:tc>
        <w:tc>
          <w:tcPr>
            <w:tcW w:type="dxa" w:w="1242"/>
          </w:tcPr>
          <w:p>
            <w:pPr>
              <w:spacing w:after="20"/>
            </w:pPr>
            <w:r>
              <w:rPr>
                <w:rFonts w:ascii="Segoe UI" w:hAnsi="Segoe UI" w:cs="Segoe UI" w:eastAsia="Segoe UI"/>
                <w:color w:val="101820"/>
                <w:sz w:val="18"/>
              </w:rPr>
              <w:t>Yearly</w:t>
            </w:r>
          </w:p>
        </w:tc>
        <w:tc>
          <w:tcPr>
            <w:tcW w:type="dxa" w:w="3887"/>
          </w:tcPr>
          <w:p>
            <w:pPr>
              <w:spacing w:after="20"/>
            </w:pPr>
            <w:r>
              <w:rPr>
                <w:rFonts w:ascii="Segoe UI" w:hAnsi="Segoe UI" w:cs="Segoe UI" w:eastAsia="Segoe UI"/>
                <w:color w:val="101820"/>
                <w:sz w:val="18"/>
              </w:rPr>
              <w:t>Roles, contacts and decision points confirmed; actions logged</w:t>
            </w:r>
          </w:p>
        </w:tc>
      </w:tr>
      <w:tr>
        <w:tc>
          <w:tcPr>
            <w:tcW w:type="dxa" w:w="3886"/>
          </w:tcPr>
          <w:p>
            <w:pPr>
              <w:spacing w:after="20"/>
            </w:pPr>
            <w:r>
              <w:rPr>
                <w:rFonts w:ascii="Segoe UI" w:hAnsi="Segoe UI" w:cs="Segoe UI" w:eastAsia="Segoe UI"/>
                <w:color w:val="101820"/>
                <w:sz w:val="18"/>
              </w:rPr>
              <w:t>Full recovery in the recovery region</w:t>
            </w:r>
          </w:p>
        </w:tc>
        <w:tc>
          <w:tcPr>
            <w:tcW w:type="dxa" w:w="1242"/>
          </w:tcPr>
          <w:p>
            <w:pPr>
              <w:spacing w:after="20"/>
            </w:pPr>
            <w:r>
              <w:rPr>
                <w:rFonts w:ascii="Segoe UI" w:hAnsi="Segoe UI" w:cs="Segoe UI" w:eastAsia="Segoe UI"/>
                <w:color w:val="101820"/>
                <w:sz w:val="18"/>
              </w:rPr>
              <w:t>Every two years</w:t>
            </w:r>
          </w:p>
        </w:tc>
        <w:tc>
          <w:tcPr>
            <w:tcW w:type="dxa" w:w="3887"/>
          </w:tcPr>
          <w:p>
            <w:pPr>
              <w:spacing w:after="20"/>
            </w:pPr>
            <w:r>
              <w:rPr>
                <w:rFonts w:ascii="Segoe UI" w:hAnsi="Segoe UI" w:cs="Segoe UI" w:eastAsia="Segoe UI"/>
                <w:color w:val="101820"/>
                <w:sz w:val="18"/>
              </w:rPr>
              <w:t>Achieved RTO and RPO recorded against the agreed objectives</w:t>
            </w:r>
          </w:p>
        </w:tc>
      </w:tr>
    </w:tbl>
    <w:p>
      <w:pPr>
        <w:spacing w:after="80"/>
      </w:pPr>
    </w:p>
    <w:p>
      <w:pPr>
        <w:spacing w:after="120" w:line="276" w:lineRule="auto"/>
      </w:pPr>
      <w:r>
        <w:rPr>
          <w:rFonts w:ascii="Segoe UI" w:hAnsi="Segoe UI" w:cs="Segoe UI" w:eastAsia="Segoe UI"/>
          <w:color w:val="101820"/>
          <w:sz w:val="21"/>
        </w:rPr>
        <w:t>The objectives proposed in architecture document 08 are: RPO at most 15 minutes and RTO at most 4 hours for a restore of the main data; RTO at most 15 minutes for an infrastructure failure inside the region; RPO and RTO at most 24 hours for the loss of a region. They become binding only when the broker accepts them and the environment is provisioned to meet them.</w:t>
      </w:r>
    </w:p>
    <w:p>
      <w:pPr>
        <w:pStyle w:val="Heading1"/>
        <w:pageBreakBefore/>
      </w:pPr>
      <w:r>
        <w:rPr>
          <w:rFonts w:ascii="Segoe UI" w:hAnsi="Segoe UI" w:cs="Segoe UI" w:eastAsia="Segoe UI"/>
          <w:b/>
          <w:color w:val="0F4761"/>
          <w:sz w:val="32"/>
        </w:rPr>
        <w:t>14.  Service reporting and KPIs</w:t>
      </w:r>
    </w:p>
    <w:p>
      <w:pPr>
        <w:pStyle w:val="Heading2"/>
      </w:pPr>
      <w:r>
        <w:rPr>
          <w:rFonts w:ascii="Segoe UI" w:hAnsi="Segoe UI" w:cs="Segoe UI" w:eastAsia="Segoe UI"/>
          <w:b/>
          <w:color w:val="0F4761"/>
          <w:sz w:val="26"/>
        </w:rPr>
        <w:t>14.1  Monthly service report</w:t>
      </w:r>
    </w:p>
    <w:p>
      <w:pPr>
        <w:spacing w:after="120" w:line="276" w:lineRule="auto"/>
      </w:pPr>
      <w:r>
        <w:rPr>
          <w:rFonts w:ascii="Segoe UI" w:hAnsi="Segoe UI" w:cs="Segoe UI" w:eastAsia="Segoe UI"/>
          <w:color w:val="101820"/>
          <w:sz w:val="21"/>
        </w:rPr>
        <w:t>Sent by the 10th business day of each month and discussed in a monthly service review with the broker's IT head and System Administrator.</w:t>
      </w:r>
    </w:p>
    <w:p>
      <w:pPr>
        <w:spacing w:after="60"/>
        <w:numPr>
          <w:ilvl w:val="0"/>
          <w:numId w:val="3"/>
        </w:numPr>
      </w:pPr>
      <w:r>
        <w:rPr>
          <w:rFonts w:ascii="Segoe UI" w:hAnsi="Segoe UI" w:cs="Segoe UI" w:eastAsia="Segoe UI"/>
          <w:color w:val="101820"/>
          <w:sz w:val="21"/>
        </w:rPr>
        <w:t>Tickets opened, resolved and open, by severity, category and module.</w:t>
      </w:r>
    </w:p>
    <w:p>
      <w:pPr>
        <w:spacing w:after="60"/>
        <w:numPr>
          <w:ilvl w:val="0"/>
          <w:numId w:val="3"/>
        </w:numPr>
      </w:pPr>
      <w:r>
        <w:rPr>
          <w:rFonts w:ascii="Segoe UI" w:hAnsi="Segoe UI" w:cs="Segoe UI" w:eastAsia="Segoe UI"/>
          <w:color w:val="101820"/>
          <w:sz w:val="21"/>
        </w:rPr>
        <w:t>SLA performance per severity, with the tickets that missed a target and why.</w:t>
      </w:r>
    </w:p>
    <w:p>
      <w:pPr>
        <w:spacing w:after="60"/>
        <w:numPr>
          <w:ilvl w:val="0"/>
          <w:numId w:val="3"/>
        </w:numPr>
      </w:pPr>
      <w:r>
        <w:rPr>
          <w:rFonts w:ascii="Segoe UI" w:hAnsi="Segoe UI" w:cs="Segoe UI" w:eastAsia="Segoe UI"/>
          <w:color w:val="101820"/>
          <w:sz w:val="21"/>
        </w:rPr>
        <w:t>P1 and P2 incidents with their RCA status.</w:t>
      </w:r>
    </w:p>
    <w:p>
      <w:pPr>
        <w:spacing w:after="60"/>
        <w:numPr>
          <w:ilvl w:val="0"/>
          <w:numId w:val="3"/>
        </w:numPr>
      </w:pPr>
      <w:r>
        <w:rPr>
          <w:rFonts w:ascii="Segoe UI" w:hAnsi="Segoe UI" w:cs="Segoe UI" w:eastAsia="Segoe UI"/>
          <w:color w:val="101820"/>
          <w:sz w:val="21"/>
        </w:rPr>
        <w:t>Problems and known errors opened and closed.</w:t>
      </w:r>
    </w:p>
    <w:p>
      <w:pPr>
        <w:spacing w:after="60"/>
        <w:numPr>
          <w:ilvl w:val="0"/>
          <w:numId w:val="3"/>
        </w:numPr>
      </w:pPr>
      <w:r>
        <w:rPr>
          <w:rFonts w:ascii="Segoe UI" w:hAnsi="Segoe UI" w:cs="Segoe UI" w:eastAsia="Segoe UI"/>
          <w:color w:val="101820"/>
          <w:sz w:val="21"/>
        </w:rPr>
        <w:t>Changes and releases made; failed or rolled-back changes.</w:t>
      </w:r>
    </w:p>
    <w:p>
      <w:pPr>
        <w:spacing w:after="60"/>
        <w:numPr>
          <w:ilvl w:val="0"/>
          <w:numId w:val="3"/>
        </w:numPr>
      </w:pPr>
      <w:r>
        <w:rPr>
          <w:rFonts w:ascii="Segoe UI" w:hAnsi="Segoe UI" w:cs="Segoe UI" w:eastAsia="Segoe UI"/>
          <w:color w:val="101820"/>
          <w:sz w:val="21"/>
        </w:rPr>
        <w:t>Availability of production in the month and planned downtime.</w:t>
      </w:r>
    </w:p>
    <w:p>
      <w:pPr>
        <w:spacing w:after="60"/>
        <w:numPr>
          <w:ilvl w:val="0"/>
          <w:numId w:val="3"/>
        </w:numPr>
      </w:pPr>
      <w:r>
        <w:rPr>
          <w:rFonts w:ascii="Segoe UI" w:hAnsi="Segoe UI" w:cs="Segoe UI" w:eastAsia="Segoe UI"/>
          <w:color w:val="101820"/>
          <w:sz w:val="21"/>
        </w:rPr>
        <w:t>Monitoring and backup verification results; DR drill results when held.</w:t>
      </w:r>
    </w:p>
    <w:p>
      <w:pPr>
        <w:spacing w:after="60"/>
        <w:numPr>
          <w:ilvl w:val="0"/>
          <w:numId w:val="3"/>
        </w:numPr>
      </w:pPr>
      <w:r>
        <w:rPr>
          <w:rFonts w:ascii="Segoe UI" w:hAnsi="Segoe UI" w:cs="Segoe UI" w:eastAsia="Segoe UI"/>
          <w:color w:val="101820"/>
          <w:sz w:val="21"/>
        </w:rPr>
        <w:t>Security events and access review results.</w:t>
      </w:r>
    </w:p>
    <w:p>
      <w:pPr>
        <w:spacing w:after="60"/>
        <w:numPr>
          <w:ilvl w:val="0"/>
          <w:numId w:val="3"/>
        </w:numPr>
      </w:pPr>
      <w:r>
        <w:rPr>
          <w:rFonts w:ascii="Segoe UI" w:hAnsi="Segoe UI" w:cs="Segoe UI" w:eastAsia="Segoe UI"/>
          <w:color w:val="101820"/>
          <w:sz w:val="21"/>
        </w:rPr>
        <w:t>Trends, risks and recommendations, including training needs seen in the tickets.</w:t>
      </w:r>
    </w:p>
    <w:p>
      <w:pPr>
        <w:pStyle w:val="Heading2"/>
      </w:pPr>
      <w:r>
        <w:rPr>
          <w:rFonts w:ascii="Segoe UI" w:hAnsi="Segoe UI" w:cs="Segoe UI" w:eastAsia="Segoe UI"/>
          <w:b/>
          <w:color w:val="0F4761"/>
          <w:sz w:val="26"/>
        </w:rPr>
        <w:t>14.2  KPIs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732"/>
        <w:gridCol w:w="4371"/>
        <w:gridCol w:w="1912"/>
      </w:tblGrid>
      <w:tr>
        <w:trPr>
          <w:tblHeader w:val="true"/>
        </w:trPr>
        <w:tc>
          <w:tcPr>
            <w:tcW w:type="dxa" w:w="2732"/>
            <w:shd w:val="clear" w:color="auto" w:fill="DCE9F7"/>
          </w:tcPr>
          <w:p>
            <w:pPr>
              <w:spacing w:after="20"/>
            </w:pPr>
            <w:r>
              <w:rPr>
                <w:rFonts w:ascii="Segoe UI" w:hAnsi="Segoe UI" w:cs="Segoe UI" w:eastAsia="Segoe UI"/>
                <w:b/>
                <w:color w:val="0F4761"/>
                <w:sz w:val="18"/>
              </w:rPr>
              <w:t>KPI</w:t>
            </w:r>
          </w:p>
        </w:tc>
        <w:tc>
          <w:tcPr>
            <w:tcW w:type="dxa" w:w="4371"/>
            <w:shd w:val="clear" w:color="auto" w:fill="DCE9F7"/>
          </w:tcPr>
          <w:p>
            <w:pPr>
              <w:spacing w:after="20"/>
            </w:pPr>
            <w:r>
              <w:rPr>
                <w:rFonts w:ascii="Segoe UI" w:hAnsi="Segoe UI" w:cs="Segoe UI" w:eastAsia="Segoe UI"/>
                <w:b/>
                <w:color w:val="0F4761"/>
                <w:sz w:val="18"/>
              </w:rPr>
              <w:t>Definition</w:t>
            </w:r>
          </w:p>
        </w:tc>
        <w:tc>
          <w:tcPr>
            <w:tcW w:type="dxa" w:w="1912"/>
            <w:shd w:val="clear" w:color="auto" w:fill="DCE9F7"/>
          </w:tcPr>
          <w:p>
            <w:pPr>
              <w:spacing w:after="20"/>
            </w:pPr>
            <w:r>
              <w:rPr>
                <w:rFonts w:ascii="Segoe UI" w:hAnsi="Segoe UI" w:cs="Segoe UI" w:eastAsia="Segoe UI"/>
                <w:b/>
                <w:color w:val="0F4761"/>
                <w:sz w:val="18"/>
              </w:rPr>
              <w:t>Target (proposed)</w:t>
            </w:r>
          </w:p>
        </w:tc>
      </w:tr>
      <w:tr>
        <w:tc>
          <w:tcPr>
            <w:tcW w:type="dxa" w:w="2732"/>
          </w:tcPr>
          <w:p>
            <w:pPr>
              <w:spacing w:after="20"/>
            </w:pPr>
            <w:r>
              <w:rPr>
                <w:rFonts w:ascii="Segoe UI" w:hAnsi="Segoe UI" w:cs="Segoe UI" w:eastAsia="Segoe UI"/>
                <w:color w:val="101820"/>
                <w:sz w:val="18"/>
              </w:rPr>
              <w:t>Response SLA</w:t>
            </w:r>
          </w:p>
        </w:tc>
        <w:tc>
          <w:tcPr>
            <w:tcW w:type="dxa" w:w="4371"/>
          </w:tcPr>
          <w:p>
            <w:pPr>
              <w:spacing w:after="20"/>
            </w:pPr>
            <w:r>
              <w:rPr>
                <w:rFonts w:ascii="Segoe UI" w:hAnsi="Segoe UI" w:cs="Segoe UI" w:eastAsia="Segoe UI"/>
                <w:color w:val="101820"/>
                <w:sz w:val="18"/>
              </w:rPr>
              <w:t>Tickets responded to within target / tickets</w:t>
            </w:r>
          </w:p>
        </w:tc>
        <w:tc>
          <w:tcPr>
            <w:tcW w:type="dxa" w:w="1912"/>
          </w:tcPr>
          <w:p>
            <w:pPr>
              <w:spacing w:after="20"/>
            </w:pPr>
            <w:r>
              <w:rPr>
                <w:rFonts w:ascii="Segoe UI" w:hAnsi="Segoe UI" w:cs="Segoe UI" w:eastAsia="Segoe UI"/>
                <w:color w:val="101820"/>
                <w:sz w:val="18"/>
              </w:rPr>
              <w:t>95%</w:t>
            </w:r>
          </w:p>
        </w:tc>
      </w:tr>
      <w:tr>
        <w:tc>
          <w:tcPr>
            <w:tcW w:type="dxa" w:w="2732"/>
          </w:tcPr>
          <w:p>
            <w:pPr>
              <w:spacing w:after="20"/>
            </w:pPr>
            <w:r>
              <w:rPr>
                <w:rFonts w:ascii="Segoe UI" w:hAnsi="Segoe UI" w:cs="Segoe UI" w:eastAsia="Segoe UI"/>
                <w:color w:val="101820"/>
                <w:sz w:val="18"/>
              </w:rPr>
              <w:t>Restore SLA</w:t>
            </w:r>
          </w:p>
        </w:tc>
        <w:tc>
          <w:tcPr>
            <w:tcW w:type="dxa" w:w="4371"/>
          </w:tcPr>
          <w:p>
            <w:pPr>
              <w:spacing w:after="20"/>
            </w:pPr>
            <w:r>
              <w:rPr>
                <w:rFonts w:ascii="Segoe UI" w:hAnsi="Segoe UI" w:cs="Segoe UI" w:eastAsia="Segoe UI"/>
                <w:color w:val="101820"/>
                <w:sz w:val="18"/>
              </w:rPr>
              <w:t>Tickets restored within target / tickets</w:t>
            </w:r>
          </w:p>
        </w:tc>
        <w:tc>
          <w:tcPr>
            <w:tcW w:type="dxa" w:w="1912"/>
          </w:tcPr>
          <w:p>
            <w:pPr>
              <w:spacing w:after="20"/>
            </w:pPr>
            <w:r>
              <w:rPr>
                <w:rFonts w:ascii="Segoe UI" w:hAnsi="Segoe UI" w:cs="Segoe UI" w:eastAsia="Segoe UI"/>
                <w:color w:val="101820"/>
                <w:sz w:val="18"/>
              </w:rPr>
              <w:t>90% (P1: 100%)</w:t>
            </w:r>
          </w:p>
        </w:tc>
      </w:tr>
      <w:tr>
        <w:tc>
          <w:tcPr>
            <w:tcW w:type="dxa" w:w="2732"/>
          </w:tcPr>
          <w:p>
            <w:pPr>
              <w:spacing w:after="20"/>
            </w:pPr>
            <w:r>
              <w:rPr>
                <w:rFonts w:ascii="Segoe UI" w:hAnsi="Segoe UI" w:cs="Segoe UI" w:eastAsia="Segoe UI"/>
                <w:color w:val="101820"/>
                <w:sz w:val="18"/>
              </w:rPr>
              <w:t>Availability</w:t>
            </w:r>
          </w:p>
        </w:tc>
        <w:tc>
          <w:tcPr>
            <w:tcW w:type="dxa" w:w="4371"/>
          </w:tcPr>
          <w:p>
            <w:pPr>
              <w:spacing w:after="20"/>
            </w:pPr>
            <w:r>
              <w:rPr>
                <w:rFonts w:ascii="Segoe UI" w:hAnsi="Segoe UI" w:cs="Segoe UI" w:eastAsia="Segoe UI"/>
                <w:color w:val="101820"/>
                <w:sz w:val="18"/>
              </w:rPr>
              <w:t>Minutes production was available in service hours / minutes in service hours, excluding planned maintenance</w:t>
            </w:r>
          </w:p>
        </w:tc>
        <w:tc>
          <w:tcPr>
            <w:tcW w:type="dxa" w:w="1912"/>
          </w:tcPr>
          <w:p>
            <w:pPr>
              <w:spacing w:after="20"/>
            </w:pPr>
            <w:r>
              <w:rPr>
                <w:rFonts w:ascii="Segoe UI" w:hAnsi="Segoe UI" w:cs="Segoe UI" w:eastAsia="Segoe UI"/>
                <w:color w:val="101820"/>
                <w:sz w:val="18"/>
              </w:rPr>
              <w:t>99.5%</w:t>
            </w:r>
          </w:p>
        </w:tc>
      </w:tr>
      <w:tr>
        <w:tc>
          <w:tcPr>
            <w:tcW w:type="dxa" w:w="2732"/>
          </w:tcPr>
          <w:p>
            <w:pPr>
              <w:spacing w:after="20"/>
            </w:pPr>
            <w:r>
              <w:rPr>
                <w:rFonts w:ascii="Segoe UI" w:hAnsi="Segoe UI" w:cs="Segoe UI" w:eastAsia="Segoe UI"/>
                <w:color w:val="101820"/>
                <w:sz w:val="18"/>
              </w:rPr>
              <w:t>Reopen rate</w:t>
            </w:r>
          </w:p>
        </w:tc>
        <w:tc>
          <w:tcPr>
            <w:tcW w:type="dxa" w:w="4371"/>
          </w:tcPr>
          <w:p>
            <w:pPr>
              <w:spacing w:after="20"/>
            </w:pPr>
            <w:r>
              <w:rPr>
                <w:rFonts w:ascii="Segoe UI" w:hAnsi="Segoe UI" w:cs="Segoe UI" w:eastAsia="Segoe UI"/>
                <w:color w:val="101820"/>
                <w:sz w:val="18"/>
              </w:rPr>
              <w:t>Tickets reopened / tickets resolved</w:t>
            </w:r>
          </w:p>
        </w:tc>
        <w:tc>
          <w:tcPr>
            <w:tcW w:type="dxa" w:w="1912"/>
          </w:tcPr>
          <w:p>
            <w:pPr>
              <w:spacing w:after="20"/>
            </w:pPr>
            <w:r>
              <w:rPr>
                <w:rFonts w:ascii="Segoe UI" w:hAnsi="Segoe UI" w:cs="Segoe UI" w:eastAsia="Segoe UI"/>
                <w:color w:val="101820"/>
                <w:sz w:val="18"/>
              </w:rPr>
              <w:t>Below 5%</w:t>
            </w:r>
          </w:p>
        </w:tc>
      </w:tr>
      <w:tr>
        <w:tc>
          <w:tcPr>
            <w:tcW w:type="dxa" w:w="2732"/>
          </w:tcPr>
          <w:p>
            <w:pPr>
              <w:spacing w:after="20"/>
            </w:pPr>
            <w:r>
              <w:rPr>
                <w:rFonts w:ascii="Segoe UI" w:hAnsi="Segoe UI" w:cs="Segoe UI" w:eastAsia="Segoe UI"/>
                <w:color w:val="101820"/>
                <w:sz w:val="18"/>
              </w:rPr>
              <w:t>Backlog age</w:t>
            </w:r>
          </w:p>
        </w:tc>
        <w:tc>
          <w:tcPr>
            <w:tcW w:type="dxa" w:w="4371"/>
          </w:tcPr>
          <w:p>
            <w:pPr>
              <w:spacing w:after="20"/>
            </w:pPr>
            <w:r>
              <w:rPr>
                <w:rFonts w:ascii="Segoe UI" w:hAnsi="Segoe UI" w:cs="Segoe UI" w:eastAsia="Segoe UI"/>
                <w:color w:val="101820"/>
                <w:sz w:val="18"/>
              </w:rPr>
              <w:t>Open P3 tickets older than 30 days</w:t>
            </w:r>
          </w:p>
        </w:tc>
        <w:tc>
          <w:tcPr>
            <w:tcW w:type="dxa" w:w="1912"/>
          </w:tcPr>
          <w:p>
            <w:pPr>
              <w:spacing w:after="20"/>
            </w:pPr>
            <w:r>
              <w:rPr>
                <w:rFonts w:ascii="Segoe UI" w:hAnsi="Segoe UI" w:cs="Segoe UI" w:eastAsia="Segoe UI"/>
                <w:color w:val="101820"/>
                <w:sz w:val="18"/>
              </w:rPr>
              <w:t>0</w:t>
            </w:r>
          </w:p>
        </w:tc>
      </w:tr>
      <w:tr>
        <w:tc>
          <w:tcPr>
            <w:tcW w:type="dxa" w:w="2732"/>
          </w:tcPr>
          <w:p>
            <w:pPr>
              <w:spacing w:after="20"/>
            </w:pPr>
            <w:r>
              <w:rPr>
                <w:rFonts w:ascii="Segoe UI" w:hAnsi="Segoe UI" w:cs="Segoe UI" w:eastAsia="Segoe UI"/>
                <w:color w:val="101820"/>
                <w:sz w:val="18"/>
              </w:rPr>
              <w:t>RCA on time</w:t>
            </w:r>
          </w:p>
        </w:tc>
        <w:tc>
          <w:tcPr>
            <w:tcW w:type="dxa" w:w="4371"/>
          </w:tcPr>
          <w:p>
            <w:pPr>
              <w:spacing w:after="20"/>
            </w:pPr>
            <w:r>
              <w:rPr>
                <w:rFonts w:ascii="Segoe UI" w:hAnsi="Segoe UI" w:cs="Segoe UI" w:eastAsia="Segoe UI"/>
                <w:color w:val="101820"/>
                <w:sz w:val="18"/>
              </w:rPr>
              <w:t>P1 RCA reports delivered within 5 business days</w:t>
            </w:r>
          </w:p>
        </w:tc>
        <w:tc>
          <w:tcPr>
            <w:tcW w:type="dxa" w:w="1912"/>
          </w:tcPr>
          <w:p>
            <w:pPr>
              <w:spacing w:after="20"/>
            </w:pPr>
            <w:r>
              <w:rPr>
                <w:rFonts w:ascii="Segoe UI" w:hAnsi="Segoe UI" w:cs="Segoe UI" w:eastAsia="Segoe UI"/>
                <w:color w:val="101820"/>
                <w:sz w:val="18"/>
              </w:rPr>
              <w:t>100%</w:t>
            </w:r>
          </w:p>
        </w:tc>
      </w:tr>
      <w:tr>
        <w:tc>
          <w:tcPr>
            <w:tcW w:type="dxa" w:w="2732"/>
          </w:tcPr>
          <w:p>
            <w:pPr>
              <w:spacing w:after="20"/>
            </w:pPr>
            <w:r>
              <w:rPr>
                <w:rFonts w:ascii="Segoe UI" w:hAnsi="Segoe UI" w:cs="Segoe UI" w:eastAsia="Segoe UI"/>
                <w:color w:val="101820"/>
                <w:sz w:val="18"/>
              </w:rPr>
              <w:t>Change success</w:t>
            </w:r>
          </w:p>
        </w:tc>
        <w:tc>
          <w:tcPr>
            <w:tcW w:type="dxa" w:w="4371"/>
          </w:tcPr>
          <w:p>
            <w:pPr>
              <w:spacing w:after="20"/>
            </w:pPr>
            <w:r>
              <w:rPr>
                <w:rFonts w:ascii="Segoe UI" w:hAnsi="Segoe UI" w:cs="Segoe UI" w:eastAsia="Segoe UI"/>
                <w:color w:val="101820"/>
                <w:sz w:val="18"/>
              </w:rPr>
              <w:t>Changes without rollback or incident / changes</w:t>
            </w:r>
          </w:p>
        </w:tc>
        <w:tc>
          <w:tcPr>
            <w:tcW w:type="dxa" w:w="1912"/>
          </w:tcPr>
          <w:p>
            <w:pPr>
              <w:spacing w:after="20"/>
            </w:pPr>
            <w:r>
              <w:rPr>
                <w:rFonts w:ascii="Segoe UI" w:hAnsi="Segoe UI" w:cs="Segoe UI" w:eastAsia="Segoe UI"/>
                <w:color w:val="101820"/>
                <w:sz w:val="18"/>
              </w:rPr>
              <w:t>95%</w:t>
            </w:r>
          </w:p>
        </w:tc>
      </w:tr>
      <w:tr>
        <w:tc>
          <w:tcPr>
            <w:tcW w:type="dxa" w:w="2732"/>
          </w:tcPr>
          <w:p>
            <w:pPr>
              <w:spacing w:after="20"/>
            </w:pPr>
            <w:r>
              <w:rPr>
                <w:rFonts w:ascii="Segoe UI" w:hAnsi="Segoe UI" w:cs="Segoe UI" w:eastAsia="Segoe UI"/>
                <w:color w:val="101820"/>
                <w:sz w:val="18"/>
              </w:rPr>
              <w:t>Backup tests</w:t>
            </w:r>
          </w:p>
        </w:tc>
        <w:tc>
          <w:tcPr>
            <w:tcW w:type="dxa" w:w="4371"/>
          </w:tcPr>
          <w:p>
            <w:pPr>
              <w:spacing w:after="20"/>
            </w:pPr>
            <w:r>
              <w:rPr>
                <w:rFonts w:ascii="Segoe UI" w:hAnsi="Segoe UI" w:cs="Segoe UI" w:eastAsia="Segoe UI"/>
                <w:color w:val="101820"/>
                <w:sz w:val="18"/>
              </w:rPr>
              <w:t>Planned restore tests done and passed</w:t>
            </w:r>
          </w:p>
        </w:tc>
        <w:tc>
          <w:tcPr>
            <w:tcW w:type="dxa" w:w="1912"/>
          </w:tcPr>
          <w:p>
            <w:pPr>
              <w:spacing w:after="20"/>
            </w:pPr>
            <w:r>
              <w:rPr>
                <w:rFonts w:ascii="Segoe UI" w:hAnsi="Segoe UI" w:cs="Segoe UI" w:eastAsia="Segoe UI"/>
                <w:color w:val="101820"/>
                <w:sz w:val="18"/>
              </w:rPr>
              <w:t>100%</w:t>
            </w:r>
          </w:p>
        </w:tc>
      </w:tr>
      <w:tr>
        <w:tc>
          <w:tcPr>
            <w:tcW w:type="dxa" w:w="2732"/>
          </w:tcPr>
          <w:p>
            <w:pPr>
              <w:spacing w:after="20"/>
            </w:pPr>
            <w:r>
              <w:rPr>
                <w:rFonts w:ascii="Segoe UI" w:hAnsi="Segoe UI" w:cs="Segoe UI" w:eastAsia="Segoe UI"/>
                <w:color w:val="101820"/>
                <w:sz w:val="18"/>
              </w:rPr>
              <w:t>First contact resolution at L1</w:t>
            </w:r>
          </w:p>
        </w:tc>
        <w:tc>
          <w:tcPr>
            <w:tcW w:type="dxa" w:w="4371"/>
          </w:tcPr>
          <w:p>
            <w:pPr>
              <w:spacing w:after="20"/>
            </w:pPr>
            <w:r>
              <w:rPr>
                <w:rFonts w:ascii="Segoe UI" w:hAnsi="Segoe UI" w:cs="Segoe UI" w:eastAsia="Segoe UI"/>
                <w:color w:val="101820"/>
                <w:sz w:val="18"/>
              </w:rPr>
              <w:t>Questions closed by the broker's super users without a ticket</w:t>
            </w:r>
          </w:p>
        </w:tc>
        <w:tc>
          <w:tcPr>
            <w:tcW w:type="dxa" w:w="1912"/>
          </w:tcPr>
          <w:p>
            <w:pPr>
              <w:spacing w:after="20"/>
            </w:pPr>
            <w:r>
              <w:rPr>
                <w:rFonts w:ascii="Segoe UI" w:hAnsi="Segoe UI" w:cs="Segoe UI" w:eastAsia="Segoe UI"/>
                <w:color w:val="101820"/>
                <w:sz w:val="18"/>
              </w:rPr>
              <w:t>Tracked by the broker</w:t>
            </w:r>
          </w:p>
        </w:tc>
      </w:tr>
    </w:tbl>
    <w:p>
      <w:pPr>
        <w:pStyle w:val="Heading1"/>
        <w:pageBreakBefore/>
      </w:pPr>
      <w:r>
        <w:rPr>
          <w:rFonts w:ascii="Segoe UI" w:hAnsi="Segoe UI" w:cs="Segoe UI" w:eastAsia="Segoe UI"/>
          <w:b/>
          <w:color w:val="0F4761"/>
          <w:sz w:val="32"/>
        </w:rPr>
        <w:t>15.  Knowledge base</w:t>
      </w:r>
    </w:p>
    <w:p>
      <w:pPr>
        <w:spacing w:after="60"/>
        <w:numPr>
          <w:ilvl w:val="0"/>
          <w:numId w:val="3"/>
        </w:numPr>
      </w:pPr>
      <w:r>
        <w:rPr>
          <w:rFonts w:ascii="Segoe UI" w:hAnsi="Segoe UI" w:cs="Segoe UI" w:eastAsia="Segoe UI"/>
          <w:color w:val="101820"/>
          <w:sz w:val="21"/>
        </w:rPr>
        <w:t>iorta TechNXT keeps a knowledge base shared with the broker's L1 contacts: how-to articles, known errors with workarounds, release notes, and the answers to repeated questions.</w:t>
      </w:r>
    </w:p>
    <w:p>
      <w:pPr>
        <w:spacing w:after="60"/>
        <w:numPr>
          <w:ilvl w:val="0"/>
          <w:numId w:val="3"/>
        </w:numPr>
      </w:pPr>
      <w:r>
        <w:rPr>
          <w:rFonts w:ascii="Segoe UI" w:hAnsi="Segoe UI" w:cs="Segoe UI" w:eastAsia="Segoe UI"/>
          <w:color w:val="101820"/>
          <w:sz w:val="21"/>
        </w:rPr>
        <w:t>Each article names the screen by its menu path, the role, the BrokerVerse release it applies to and the date reviewed.</w:t>
      </w:r>
    </w:p>
    <w:p>
      <w:pPr>
        <w:spacing w:after="60"/>
        <w:numPr>
          <w:ilvl w:val="0"/>
          <w:numId w:val="3"/>
        </w:numPr>
      </w:pPr>
      <w:r>
        <w:rPr>
          <w:rFonts w:ascii="Segoe UI" w:hAnsi="Segoe UI" w:cs="Segoe UI" w:eastAsia="Segoe UI"/>
          <w:color w:val="101820"/>
          <w:sz w:val="21"/>
        </w:rPr>
        <w:t>Every resolved ticket is checked for a knowledge article: a new article, an update or none needed.</w:t>
      </w:r>
    </w:p>
    <w:p>
      <w:pPr>
        <w:spacing w:after="60"/>
        <w:numPr>
          <w:ilvl w:val="0"/>
          <w:numId w:val="3"/>
        </w:numPr>
      </w:pPr>
      <w:r>
        <w:rPr>
          <w:rFonts w:ascii="Segoe UI" w:hAnsi="Segoe UI" w:cs="Segoe UI" w:eastAsia="Segoe UI"/>
          <w:color w:val="101820"/>
          <w:sz w:val="21"/>
        </w:rPr>
        <w:t>The user manual (Appendix F, Troubleshooting; Appendix G, Known limitations) and the role decks are the starting set.</w:t>
      </w:r>
    </w:p>
    <w:p>
      <w:pPr>
        <w:spacing w:after="60"/>
        <w:numPr>
          <w:ilvl w:val="0"/>
          <w:numId w:val="3"/>
        </w:numPr>
      </w:pPr>
      <w:r>
        <w:rPr>
          <w:rFonts w:ascii="Segoe UI" w:hAnsi="Segoe UI" w:cs="Segoe UI" w:eastAsia="Segoe UI"/>
          <w:color w:val="101820"/>
          <w:sz w:val="21"/>
        </w:rPr>
        <w:t>Articles are reviewed at each release and at least twice a year.</w:t>
      </w:r>
    </w:p>
    <w:p>
      <w:pPr>
        <w:pStyle w:val="Heading1"/>
        <w:pageBreakBefore/>
      </w:pPr>
      <w:r>
        <w:rPr>
          <w:rFonts w:ascii="Segoe UI" w:hAnsi="Segoe UI" w:cs="Segoe UI" w:eastAsia="Segoe UI"/>
          <w:b/>
          <w:color w:val="0F4761"/>
          <w:sz w:val="32"/>
        </w:rPr>
        <w:t>16.  Handover from hypercare</w:t>
      </w:r>
    </w:p>
    <w:p>
      <w:pPr>
        <w:spacing w:after="120" w:line="276" w:lineRule="auto"/>
      </w:pPr>
      <w:r>
        <w:rPr>
          <w:rFonts w:ascii="Segoe UI" w:hAnsi="Segoe UI" w:cs="Segoe UI" w:eastAsia="Segoe UI"/>
          <w:color w:val="101820"/>
          <w:sz w:val="21"/>
        </w:rPr>
        <w:t>Production support takes over from the project team when these criteria are met: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Criterion</w:t>
            </w:r>
          </w:p>
        </w:tc>
        <w:tc>
          <w:tcPr>
            <w:tcW w:type="dxa" w:w="4507"/>
            <w:shd w:val="clear" w:color="auto" w:fill="DCE9F7"/>
          </w:tcPr>
          <w:p>
            <w:pPr>
              <w:spacing w:after="20"/>
            </w:pPr>
            <w:r>
              <w:rPr>
                <w:rFonts w:ascii="Segoe UI" w:hAnsi="Segoe UI" w:cs="Segoe UI" w:eastAsia="Segoe UI"/>
                <w:b/>
                <w:color w:val="0F4761"/>
                <w:sz w:val="18"/>
              </w:rPr>
              <w:t>Evidence</w:t>
            </w:r>
          </w:p>
        </w:tc>
      </w:tr>
      <w:tr>
        <w:tc>
          <w:tcPr>
            <w:tcW w:type="dxa" w:w="4507"/>
          </w:tcPr>
          <w:p>
            <w:pPr>
              <w:spacing w:after="20"/>
            </w:pPr>
            <w:r>
              <w:rPr>
                <w:rFonts w:ascii="Segoe UI" w:hAnsi="Segoe UI" w:cs="Segoe UI" w:eastAsia="Segoe UI"/>
                <w:color w:val="101820"/>
                <w:sz w:val="18"/>
              </w:rPr>
              <w:t>No open P1 or P2 issue</w:t>
            </w:r>
          </w:p>
        </w:tc>
        <w:tc>
          <w:tcPr>
            <w:tcW w:type="dxa" w:w="4507"/>
          </w:tcPr>
          <w:p>
            <w:pPr>
              <w:spacing w:after="20"/>
            </w:pPr>
            <w:r>
              <w:rPr>
                <w:rFonts w:ascii="Segoe UI" w:hAnsi="Segoe UI" w:cs="Segoe UI" w:eastAsia="Segoe UI"/>
                <w:color w:val="101820"/>
                <w:sz w:val="18"/>
              </w:rPr>
              <w:t>Hypercare log</w:t>
            </w:r>
          </w:p>
        </w:tc>
      </w:tr>
      <w:tr>
        <w:tc>
          <w:tcPr>
            <w:tcW w:type="dxa" w:w="4507"/>
          </w:tcPr>
          <w:p>
            <w:pPr>
              <w:spacing w:after="20"/>
            </w:pPr>
            <w:r>
              <w:rPr>
                <w:rFonts w:ascii="Segoe UI" w:hAnsi="Segoe UI" w:cs="Segoe UI" w:eastAsia="Segoe UI"/>
                <w:color w:val="101820"/>
                <w:sz w:val="18"/>
              </w:rPr>
              <w:t>First month-end close completed with the Accounting Manager's approval</w:t>
            </w:r>
          </w:p>
        </w:tc>
        <w:tc>
          <w:tcPr>
            <w:tcW w:type="dxa" w:w="4507"/>
          </w:tcPr>
          <w:p>
            <w:pPr>
              <w:spacing w:after="20"/>
            </w:pPr>
            <w:r>
              <w:rPr>
                <w:rFonts w:ascii="Segoe UI" w:hAnsi="Segoe UI" w:cs="Segoe UI" w:eastAsia="Segoe UI"/>
                <w:color w:val="101820"/>
                <w:sz w:val="18"/>
              </w:rPr>
              <w:t>Month-End Close run approved; trial balance reviewed</w:t>
            </w:r>
          </w:p>
        </w:tc>
      </w:tr>
      <w:tr>
        <w:tc>
          <w:tcPr>
            <w:tcW w:type="dxa" w:w="4507"/>
          </w:tcPr>
          <w:p>
            <w:pPr>
              <w:spacing w:after="20"/>
            </w:pPr>
            <w:r>
              <w:rPr>
                <w:rFonts w:ascii="Segoe UI" w:hAnsi="Segoe UI" w:cs="Segoe UI" w:eastAsia="Segoe UI"/>
                <w:color w:val="101820"/>
                <w:sz w:val="18"/>
              </w:rPr>
              <w:t>Known issues and workarounds documented</w:t>
            </w:r>
          </w:p>
        </w:tc>
        <w:tc>
          <w:tcPr>
            <w:tcW w:type="dxa" w:w="4507"/>
          </w:tcPr>
          <w:p>
            <w:pPr>
              <w:spacing w:after="20"/>
            </w:pPr>
            <w:r>
              <w:rPr>
                <w:rFonts w:ascii="Segoe UI" w:hAnsi="Segoe UI" w:cs="Segoe UI" w:eastAsia="Segoe UI"/>
                <w:color w:val="101820"/>
                <w:sz w:val="18"/>
              </w:rPr>
              <w:t>Known-error records in the knowledge base</w:t>
            </w:r>
          </w:p>
        </w:tc>
      </w:tr>
      <w:tr>
        <w:tc>
          <w:tcPr>
            <w:tcW w:type="dxa" w:w="4507"/>
          </w:tcPr>
          <w:p>
            <w:pPr>
              <w:spacing w:after="20"/>
            </w:pPr>
            <w:r>
              <w:rPr>
                <w:rFonts w:ascii="Segoe UI" w:hAnsi="Segoe UI" w:cs="Segoe UI" w:eastAsia="Segoe UI"/>
                <w:color w:val="101820"/>
                <w:sz w:val="18"/>
              </w:rPr>
              <w:t>Environment documentation current</w:t>
            </w:r>
          </w:p>
        </w:tc>
        <w:tc>
          <w:tcPr>
            <w:tcW w:type="dxa" w:w="4507"/>
          </w:tcPr>
          <w:p>
            <w:pPr>
              <w:spacing w:after="20"/>
            </w:pPr>
            <w:r>
              <w:rPr>
                <w:rFonts w:ascii="Segoe UI" w:hAnsi="Segoe UI" w:cs="Segoe UI" w:eastAsia="Segoe UI"/>
                <w:color w:val="101820"/>
                <w:sz w:val="18"/>
              </w:rPr>
              <w:t>Environment sheet: addresses, versions, release tag, backups, monitoring, secrets owners</w:t>
            </w:r>
          </w:p>
        </w:tc>
      </w:tr>
      <w:tr>
        <w:tc>
          <w:tcPr>
            <w:tcW w:type="dxa" w:w="4507"/>
          </w:tcPr>
          <w:p>
            <w:pPr>
              <w:spacing w:after="20"/>
            </w:pPr>
            <w:r>
              <w:rPr>
                <w:rFonts w:ascii="Segoe UI" w:hAnsi="Segoe UI" w:cs="Segoe UI" w:eastAsia="Segoe UI"/>
                <w:color w:val="101820"/>
                <w:sz w:val="18"/>
              </w:rPr>
              <w:t>Configuration baseline recorded</w:t>
            </w:r>
          </w:p>
        </w:tc>
        <w:tc>
          <w:tcPr>
            <w:tcW w:type="dxa" w:w="4507"/>
          </w:tcPr>
          <w:p>
            <w:pPr>
              <w:spacing w:after="20"/>
            </w:pPr>
            <w:r>
              <w:rPr>
                <w:rFonts w:ascii="Segoe UI" w:hAnsi="Segoe UI" w:cs="Segoe UI" w:eastAsia="Segoe UI"/>
                <w:color w:val="101820"/>
                <w:sz w:val="18"/>
              </w:rPr>
              <w:t>Export or copy of the configuration workbook as built in production</w:t>
            </w:r>
          </w:p>
        </w:tc>
      </w:tr>
      <w:tr>
        <w:tc>
          <w:tcPr>
            <w:tcW w:type="dxa" w:w="4507"/>
          </w:tcPr>
          <w:p>
            <w:pPr>
              <w:spacing w:after="20"/>
            </w:pPr>
            <w:r>
              <w:rPr>
                <w:rFonts w:ascii="Segoe UI" w:hAnsi="Segoe UI" w:cs="Segoe UI" w:eastAsia="Segoe UI"/>
                <w:color w:val="101820"/>
                <w:sz w:val="18"/>
              </w:rPr>
              <w:t>Contacts and escalation matrix agreed</w:t>
            </w:r>
          </w:p>
        </w:tc>
        <w:tc>
          <w:tcPr>
            <w:tcW w:type="dxa" w:w="4507"/>
          </w:tcPr>
          <w:p>
            <w:pPr>
              <w:spacing w:after="20"/>
            </w:pPr>
            <w:r>
              <w:rPr>
                <w:rFonts w:ascii="Segoe UI" w:hAnsi="Segoe UI" w:cs="Segoe UI" w:eastAsia="Segoe UI"/>
                <w:color w:val="101820"/>
                <w:sz w:val="18"/>
              </w:rPr>
              <w:t>Support agreement annex</w:t>
            </w:r>
          </w:p>
        </w:tc>
      </w:tr>
      <w:tr>
        <w:tc>
          <w:tcPr>
            <w:tcW w:type="dxa" w:w="4507"/>
          </w:tcPr>
          <w:p>
            <w:pPr>
              <w:spacing w:after="20"/>
            </w:pPr>
            <w:r>
              <w:rPr>
                <w:rFonts w:ascii="Segoe UI" w:hAnsi="Segoe UI" w:cs="Segoe UI" w:eastAsia="Segoe UI"/>
                <w:color w:val="101820"/>
                <w:sz w:val="18"/>
              </w:rPr>
              <w:t>L1 super users trained on raising tickets</w:t>
            </w:r>
          </w:p>
        </w:tc>
        <w:tc>
          <w:tcPr>
            <w:tcW w:type="dxa" w:w="4507"/>
          </w:tcPr>
          <w:p>
            <w:pPr>
              <w:spacing w:after="20"/>
            </w:pPr>
            <w:r>
              <w:rPr>
                <w:rFonts w:ascii="Segoe UI" w:hAnsi="Segoe UI" w:cs="Segoe UI" w:eastAsia="Segoe UI"/>
                <w:color w:val="101820"/>
                <w:sz w:val="18"/>
              </w:rPr>
              <w:t>Attendance and a test ticket</w:t>
            </w:r>
          </w:p>
        </w:tc>
      </w:tr>
      <w:tr>
        <w:tc>
          <w:tcPr>
            <w:tcW w:type="dxa" w:w="4507"/>
          </w:tcPr>
          <w:p>
            <w:pPr>
              <w:spacing w:after="20"/>
            </w:pPr>
            <w:r>
              <w:rPr>
                <w:rFonts w:ascii="Segoe UI" w:hAnsi="Segoe UI" w:cs="Segoe UI" w:eastAsia="Segoe UI"/>
                <w:color w:val="101820"/>
                <w:sz w:val="18"/>
              </w:rPr>
              <w:t>Monitoring and alarms live; first backup verification passed</w:t>
            </w:r>
          </w:p>
        </w:tc>
        <w:tc>
          <w:tcPr>
            <w:tcW w:type="dxa" w:w="4507"/>
          </w:tcPr>
          <w:p>
            <w:pPr>
              <w:spacing w:after="20"/>
            </w:pPr>
            <w:r>
              <w:rPr>
                <w:rFonts w:ascii="Segoe UI" w:hAnsi="Segoe UI" w:cs="Segoe UI" w:eastAsia="Segoe UI"/>
                <w:color w:val="101820"/>
                <w:sz w:val="18"/>
              </w:rPr>
              <w:t>Monitoring dashboard; restore test record</w:t>
            </w:r>
          </w:p>
        </w:tc>
      </w:tr>
      <w:tr>
        <w:tc>
          <w:tcPr>
            <w:tcW w:type="dxa" w:w="4507"/>
          </w:tcPr>
          <w:p>
            <w:pPr>
              <w:spacing w:after="20"/>
            </w:pPr>
            <w:r>
              <w:rPr>
                <w:rFonts w:ascii="Segoe UI" w:hAnsi="Segoe UI" w:cs="Segoe UI" w:eastAsia="Segoe UI"/>
                <w:color w:val="101820"/>
                <w:sz w:val="18"/>
              </w:rPr>
              <w:t>Handover meeting held</w:t>
            </w:r>
          </w:p>
        </w:tc>
        <w:tc>
          <w:tcPr>
            <w:tcW w:type="dxa" w:w="4507"/>
          </w:tcPr>
          <w:p>
            <w:pPr>
              <w:spacing w:after="20"/>
            </w:pPr>
            <w:r>
              <w:rPr>
                <w:rFonts w:ascii="Segoe UI" w:hAnsi="Segoe UI" w:cs="Segoe UI" w:eastAsia="Segoe UI"/>
                <w:color w:val="101820"/>
                <w:sz w:val="18"/>
              </w:rPr>
              <w:t>Minutes signed by the broker's IT head, the iorta TechNXT project manager and support manager</w:t>
            </w:r>
          </w:p>
        </w:tc>
      </w:tr>
    </w:tbl>
    <w:p>
      <w:pPr>
        <w:spacing w:after="80"/>
      </w:pPr>
    </w:p>
    <w:p>
      <w:pPr>
        <w:spacing w:after="120" w:line="276" w:lineRule="auto"/>
      </w:pPr>
      <w:r>
        <w:rPr>
          <w:rFonts w:ascii="Segoe UI" w:hAnsi="Segoe UI" w:cs="Segoe UI" w:eastAsia="Segoe UI"/>
          <w:color w:val="101820"/>
          <w:sz w:val="21"/>
        </w:rPr>
        <w:t>Open P3 and P4 items move to the production support backlog with their history.</w:t>
      </w:r>
    </w:p>
    <w:p>
      <w:pPr>
        <w:pStyle w:val="Heading1"/>
        <w:pageBreakBefore/>
      </w:pPr>
      <w:r>
        <w:rPr>
          <w:rFonts w:ascii="Segoe UI" w:hAnsi="Segoe UI" w:cs="Segoe UI" w:eastAsia="Segoe UI"/>
          <w:b/>
          <w:color w:val="0F4761"/>
          <w:sz w:val="32"/>
        </w:rPr>
        <w:t>17.  Root-cause analysis standards</w:t>
      </w:r>
    </w:p>
    <w:p>
      <w:pPr>
        <w:spacing w:after="120" w:line="276" w:lineRule="auto"/>
      </w:pPr>
      <w:r>
        <w:rPr>
          <w:rFonts w:ascii="Segoe UI" w:hAnsi="Segoe UI" w:cs="Segoe UI" w:eastAsia="Segoe UI"/>
          <w:color w:val="101820"/>
          <w:sz w:val="21"/>
        </w:rPr>
        <w:t>An RCA is written for every P1 and for each problem record. The draft goes to the broker within 5 business days of service restore.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651"/>
        <w:gridCol w:w="6363"/>
      </w:tblGrid>
      <w:tr>
        <w:trPr>
          <w:tblHeader w:val="true"/>
        </w:trPr>
        <w:tc>
          <w:tcPr>
            <w:tcW w:type="dxa" w:w="2651"/>
            <w:shd w:val="clear" w:color="auto" w:fill="DCE9F7"/>
          </w:tcPr>
          <w:p>
            <w:pPr>
              <w:spacing w:after="20"/>
            </w:pPr>
            <w:r>
              <w:rPr>
                <w:rFonts w:ascii="Segoe UI" w:hAnsi="Segoe UI" w:cs="Segoe UI" w:eastAsia="Segoe UI"/>
                <w:b/>
                <w:color w:val="0F4761"/>
                <w:sz w:val="18"/>
              </w:rPr>
              <w:t>Section</w:t>
            </w:r>
          </w:p>
        </w:tc>
        <w:tc>
          <w:tcPr>
            <w:tcW w:type="dxa" w:w="6363"/>
            <w:shd w:val="clear" w:color="auto" w:fill="DCE9F7"/>
          </w:tcPr>
          <w:p>
            <w:pPr>
              <w:spacing w:after="20"/>
            </w:pPr>
            <w:r>
              <w:rPr>
                <w:rFonts w:ascii="Segoe UI" w:hAnsi="Segoe UI" w:cs="Segoe UI" w:eastAsia="Segoe UI"/>
                <w:b/>
                <w:color w:val="0F4761"/>
                <w:sz w:val="18"/>
              </w:rPr>
              <w:t>Content</w:t>
            </w:r>
          </w:p>
        </w:tc>
      </w:tr>
      <w:tr>
        <w:tc>
          <w:tcPr>
            <w:tcW w:type="dxa" w:w="2651"/>
          </w:tcPr>
          <w:p>
            <w:pPr>
              <w:spacing w:after="20"/>
            </w:pPr>
            <w:r>
              <w:rPr>
                <w:rFonts w:ascii="Segoe UI" w:hAnsi="Segoe UI" w:cs="Segoe UI" w:eastAsia="Segoe UI"/>
                <w:color w:val="101820"/>
                <w:sz w:val="18"/>
              </w:rPr>
              <w:t>Summary</w:t>
            </w:r>
          </w:p>
        </w:tc>
        <w:tc>
          <w:tcPr>
            <w:tcW w:type="dxa" w:w="6363"/>
          </w:tcPr>
          <w:p>
            <w:pPr>
              <w:spacing w:after="20"/>
            </w:pPr>
            <w:r>
              <w:rPr>
                <w:rFonts w:ascii="Segoe UI" w:hAnsi="Segoe UI" w:cs="Segoe UI" w:eastAsia="Segoe UI"/>
                <w:color w:val="101820"/>
                <w:sz w:val="18"/>
              </w:rPr>
              <w:t>What happened, impact (users, branches, transactions, amounts), duration</w:t>
            </w:r>
          </w:p>
        </w:tc>
      </w:tr>
      <w:tr>
        <w:tc>
          <w:tcPr>
            <w:tcW w:type="dxa" w:w="2651"/>
          </w:tcPr>
          <w:p>
            <w:pPr>
              <w:spacing w:after="20"/>
            </w:pPr>
            <w:r>
              <w:rPr>
                <w:rFonts w:ascii="Segoe UI" w:hAnsi="Segoe UI" w:cs="Segoe UI" w:eastAsia="Segoe UI"/>
                <w:color w:val="101820"/>
                <w:sz w:val="18"/>
              </w:rPr>
              <w:t>Timeline</w:t>
            </w:r>
          </w:p>
        </w:tc>
        <w:tc>
          <w:tcPr>
            <w:tcW w:type="dxa" w:w="6363"/>
          </w:tcPr>
          <w:p>
            <w:pPr>
              <w:spacing w:after="20"/>
            </w:pPr>
            <w:r>
              <w:rPr>
                <w:rFonts w:ascii="Segoe UI" w:hAnsi="Segoe UI" w:cs="Segoe UI" w:eastAsia="Segoe UI"/>
                <w:color w:val="101820"/>
                <w:sz w:val="18"/>
              </w:rPr>
              <w:t>Detection, response, escalation, workaround, restore, with times in PHT</w:t>
            </w:r>
          </w:p>
        </w:tc>
      </w:tr>
      <w:tr>
        <w:tc>
          <w:tcPr>
            <w:tcW w:type="dxa" w:w="2651"/>
          </w:tcPr>
          <w:p>
            <w:pPr>
              <w:spacing w:after="20"/>
            </w:pPr>
            <w:r>
              <w:rPr>
                <w:rFonts w:ascii="Segoe UI" w:hAnsi="Segoe UI" w:cs="Segoe UI" w:eastAsia="Segoe UI"/>
                <w:color w:val="101820"/>
                <w:sz w:val="18"/>
              </w:rPr>
              <w:t>Evidence</w:t>
            </w:r>
          </w:p>
        </w:tc>
        <w:tc>
          <w:tcPr>
            <w:tcW w:type="dxa" w:w="6363"/>
          </w:tcPr>
          <w:p>
            <w:pPr>
              <w:spacing w:after="20"/>
            </w:pPr>
            <w:r>
              <w:rPr>
                <w:rFonts w:ascii="Segoe UI" w:hAnsi="Segoe UI" w:cs="Segoe UI" w:eastAsia="Segoe UI"/>
                <w:color w:val="101820"/>
                <w:sz w:val="18"/>
              </w:rPr>
              <w:t xml:space="preserve">Request IDs and log lines, </w:t>
            </w:r>
            <w:r>
              <w:rPr>
                <w:rFonts w:ascii="Consolas" w:hAnsi="Consolas" w:cs="Consolas" w:eastAsia="Consolas"/>
                <w:color w:val="101820"/>
                <w:sz w:val="16"/>
              </w:rPr>
              <w:t>job_runs</w:t>
            </w:r>
            <w:r>
              <w:rPr>
                <w:rFonts w:ascii="Segoe UI" w:hAnsi="Segoe UI" w:cs="Segoe UI" w:eastAsia="Segoe UI"/>
                <w:color w:val="101820"/>
                <w:sz w:val="18"/>
              </w:rPr>
              <w:t xml:space="preserve"> rows, Audit Trail entries, monitoring graphs, the release deployed at the time</w:t>
            </w:r>
          </w:p>
        </w:tc>
      </w:tr>
      <w:tr>
        <w:tc>
          <w:tcPr>
            <w:tcW w:type="dxa" w:w="2651"/>
          </w:tcPr>
          <w:p>
            <w:pPr>
              <w:spacing w:after="20"/>
            </w:pPr>
            <w:r>
              <w:rPr>
                <w:rFonts w:ascii="Segoe UI" w:hAnsi="Segoe UI" w:cs="Segoe UI" w:eastAsia="Segoe UI"/>
                <w:color w:val="101820"/>
                <w:sz w:val="18"/>
              </w:rPr>
              <w:t>Root cause</w:t>
            </w:r>
          </w:p>
        </w:tc>
        <w:tc>
          <w:tcPr>
            <w:tcW w:type="dxa" w:w="6363"/>
          </w:tcPr>
          <w:p>
            <w:pPr>
              <w:spacing w:after="20"/>
            </w:pPr>
            <w:r>
              <w:rPr>
                <w:rFonts w:ascii="Segoe UI" w:hAnsi="Segoe UI" w:cs="Segoe UI" w:eastAsia="Segoe UI"/>
                <w:color w:val="101820"/>
                <w:sz w:val="18"/>
              </w:rPr>
              <w:t>The cause found with a structured method (five whys or cause-and-effect), classed as code, configuration, data, infrastructure, third party, process or user</w:t>
            </w:r>
          </w:p>
        </w:tc>
      </w:tr>
      <w:tr>
        <w:tc>
          <w:tcPr>
            <w:tcW w:type="dxa" w:w="2651"/>
          </w:tcPr>
          <w:p>
            <w:pPr>
              <w:spacing w:after="20"/>
            </w:pPr>
            <w:r>
              <w:rPr>
                <w:rFonts w:ascii="Segoe UI" w:hAnsi="Segoe UI" w:cs="Segoe UI" w:eastAsia="Segoe UI"/>
                <w:color w:val="101820"/>
                <w:sz w:val="18"/>
              </w:rPr>
              <w:t>Contributing factors</w:t>
            </w:r>
          </w:p>
        </w:tc>
        <w:tc>
          <w:tcPr>
            <w:tcW w:type="dxa" w:w="6363"/>
          </w:tcPr>
          <w:p>
            <w:pPr>
              <w:spacing w:after="20"/>
            </w:pPr>
            <w:r>
              <w:rPr>
                <w:rFonts w:ascii="Segoe UI" w:hAnsi="Segoe UI" w:cs="Segoe UI" w:eastAsia="Segoe UI"/>
                <w:color w:val="101820"/>
                <w:sz w:val="18"/>
              </w:rPr>
              <w:t>Monitoring gaps, missing tests, unclear procedure</w:t>
            </w:r>
          </w:p>
        </w:tc>
      </w:tr>
      <w:tr>
        <w:tc>
          <w:tcPr>
            <w:tcW w:type="dxa" w:w="2651"/>
          </w:tcPr>
          <w:p>
            <w:pPr>
              <w:spacing w:after="20"/>
            </w:pPr>
            <w:r>
              <w:rPr>
                <w:rFonts w:ascii="Segoe UI" w:hAnsi="Segoe UI" w:cs="Segoe UI" w:eastAsia="Segoe UI"/>
                <w:color w:val="101820"/>
                <w:sz w:val="18"/>
              </w:rPr>
              <w:t>Data impact</w:t>
            </w:r>
          </w:p>
        </w:tc>
        <w:tc>
          <w:tcPr>
            <w:tcW w:type="dxa" w:w="6363"/>
          </w:tcPr>
          <w:p>
            <w:pPr>
              <w:spacing w:after="20"/>
            </w:pPr>
            <w:r>
              <w:rPr>
                <w:rFonts w:ascii="Segoe UI" w:hAnsi="Segoe UI" w:cs="Segoe UI" w:eastAsia="Segoe UI"/>
                <w:color w:val="101820"/>
                <w:sz w:val="18"/>
              </w:rPr>
              <w:t>Records affected and how they were corrected or confirmed correct, including the ledger</w:t>
            </w:r>
          </w:p>
        </w:tc>
      </w:tr>
      <w:tr>
        <w:tc>
          <w:tcPr>
            <w:tcW w:type="dxa" w:w="2651"/>
          </w:tcPr>
          <w:p>
            <w:pPr>
              <w:spacing w:after="20"/>
            </w:pPr>
            <w:r>
              <w:rPr>
                <w:rFonts w:ascii="Segoe UI" w:hAnsi="Segoe UI" w:cs="Segoe UI" w:eastAsia="Segoe UI"/>
                <w:color w:val="101820"/>
                <w:sz w:val="18"/>
              </w:rPr>
              <w:t>Corrective actions</w:t>
            </w:r>
          </w:p>
        </w:tc>
        <w:tc>
          <w:tcPr>
            <w:tcW w:type="dxa" w:w="6363"/>
          </w:tcPr>
          <w:p>
            <w:pPr>
              <w:spacing w:after="20"/>
            </w:pPr>
            <w:r>
              <w:rPr>
                <w:rFonts w:ascii="Segoe UI" w:hAnsi="Segoe UI" w:cs="Segoe UI" w:eastAsia="Segoe UI"/>
                <w:color w:val="101820"/>
                <w:sz w:val="18"/>
              </w:rPr>
              <w:t>What fixed this occurrence</w:t>
            </w:r>
          </w:p>
        </w:tc>
      </w:tr>
      <w:tr>
        <w:tc>
          <w:tcPr>
            <w:tcW w:type="dxa" w:w="2651"/>
          </w:tcPr>
          <w:p>
            <w:pPr>
              <w:spacing w:after="20"/>
            </w:pPr>
            <w:r>
              <w:rPr>
                <w:rFonts w:ascii="Segoe UI" w:hAnsi="Segoe UI" w:cs="Segoe UI" w:eastAsia="Segoe UI"/>
                <w:color w:val="101820"/>
                <w:sz w:val="18"/>
              </w:rPr>
              <w:t>Preventive actions</w:t>
            </w:r>
          </w:p>
        </w:tc>
        <w:tc>
          <w:tcPr>
            <w:tcW w:type="dxa" w:w="6363"/>
          </w:tcPr>
          <w:p>
            <w:pPr>
              <w:spacing w:after="20"/>
            </w:pPr>
            <w:r>
              <w:rPr>
                <w:rFonts w:ascii="Segoe UI" w:hAnsi="Segoe UI" w:cs="Segoe UI" w:eastAsia="Segoe UI"/>
                <w:color w:val="101820"/>
                <w:sz w:val="18"/>
              </w:rPr>
              <w:t>What stops it happening again (test added, alarm added, procedure or training), with owner and date</w:t>
            </w:r>
          </w:p>
        </w:tc>
      </w:tr>
      <w:tr>
        <w:tc>
          <w:tcPr>
            <w:tcW w:type="dxa" w:w="2651"/>
          </w:tcPr>
          <w:p>
            <w:pPr>
              <w:spacing w:after="20"/>
            </w:pPr>
            <w:r>
              <w:rPr>
                <w:rFonts w:ascii="Segoe UI" w:hAnsi="Segoe UI" w:cs="Segoe UI" w:eastAsia="Segoe UI"/>
                <w:color w:val="101820"/>
                <w:sz w:val="18"/>
              </w:rPr>
              <w:t>Personal data</w:t>
            </w:r>
          </w:p>
        </w:tc>
        <w:tc>
          <w:tcPr>
            <w:tcW w:type="dxa" w:w="6363"/>
          </w:tcPr>
          <w:p>
            <w:pPr>
              <w:spacing w:after="20"/>
            </w:pPr>
            <w:r>
              <w:rPr>
                <w:rFonts w:ascii="Segoe UI" w:hAnsi="Segoe UI" w:cs="Segoe UI" w:eastAsia="Segoe UI"/>
                <w:color w:val="101820"/>
                <w:sz w:val="18"/>
              </w:rPr>
              <w:t>Whether personal data was involved; if yes, the incident is also handled under chapter 20</w:t>
            </w:r>
          </w:p>
        </w:tc>
      </w:tr>
    </w:tbl>
    <w:p>
      <w:pPr>
        <w:spacing w:after="80"/>
      </w:pPr>
    </w:p>
    <w:p>
      <w:pPr>
        <w:spacing w:after="120" w:line="276" w:lineRule="auto"/>
      </w:pPr>
      <w:r>
        <w:rPr>
          <w:rFonts w:ascii="Segoe UI" w:hAnsi="Segoe UI" w:cs="Segoe UI" w:eastAsia="Segoe UI"/>
          <w:color w:val="101820"/>
          <w:sz w:val="21"/>
        </w:rPr>
        <w:t>RCAs are blameless: they look at systems and processes, not at individuals.</w:t>
      </w:r>
    </w:p>
    <w:p>
      <w:pPr>
        <w:pStyle w:val="Heading1"/>
        <w:pageBreakBefore/>
      </w:pPr>
      <w:r>
        <w:rPr>
          <w:rFonts w:ascii="Segoe UI" w:hAnsi="Segoe UI" w:cs="Segoe UI" w:eastAsia="Segoe UI"/>
          <w:b/>
          <w:color w:val="0F4761"/>
          <w:sz w:val="32"/>
        </w:rPr>
        <w:t>18.  Code fix standards</w:t>
      </w:r>
    </w:p>
    <w:p>
      <w:pPr>
        <w:pStyle w:val="Heading2"/>
      </w:pPr>
      <w:r>
        <w:rPr>
          <w:rFonts w:ascii="Segoe UI" w:hAnsi="Segoe UI" w:cs="Segoe UI" w:eastAsia="Segoe UI"/>
          <w:b/>
          <w:color w:val="0F4761"/>
          <w:sz w:val="26"/>
        </w:rPr>
        <w:t>18.1  Branching and review</w:t>
      </w:r>
    </w:p>
    <w:p>
      <w:pPr>
        <w:spacing w:after="60"/>
        <w:numPr>
          <w:ilvl w:val="0"/>
          <w:numId w:val="3"/>
        </w:numPr>
      </w:pPr>
      <w:r>
        <w:rPr>
          <w:rFonts w:ascii="Segoe UI" w:hAnsi="Segoe UI" w:cs="Segoe UI" w:eastAsia="Segoe UI"/>
          <w:color w:val="101820"/>
          <w:sz w:val="21"/>
        </w:rPr>
        <w:t xml:space="preserve">Fixes start from the release tag running in production (for example </w:t>
      </w:r>
      <w:r>
        <w:rPr>
          <w:rFonts w:ascii="Consolas" w:hAnsi="Consolas" w:cs="Consolas" w:eastAsia="Consolas"/>
          <w:color w:val="101820"/>
          <w:sz w:val="19"/>
        </w:rPr>
        <w:t>v1.0.0</w:t>
      </w:r>
      <w:r>
        <w:rPr>
          <w:rFonts w:ascii="Segoe UI" w:hAnsi="Segoe UI" w:cs="Segoe UI" w:eastAsia="Segoe UI"/>
          <w:color w:val="101820"/>
          <w:sz w:val="21"/>
        </w:rPr>
        <w:t xml:space="preserve"> on branch </w:t>
      </w:r>
      <w:r>
        <w:rPr>
          <w:rFonts w:ascii="Consolas" w:hAnsi="Consolas" w:cs="Consolas" w:eastAsia="Consolas"/>
          <w:color w:val="101820"/>
          <w:sz w:val="19"/>
        </w:rPr>
        <w:t>brokerverse-platform</w:t>
      </w:r>
      <w:r>
        <w:rPr>
          <w:rFonts w:ascii="Segoe UI" w:hAnsi="Segoe UI" w:cs="Segoe UI" w:eastAsia="Segoe UI"/>
          <w:color w:val="101820"/>
          <w:sz w:val="21"/>
        </w:rPr>
        <w:t xml:space="preserve">) on a branch named </w:t>
      </w:r>
      <w:r>
        <w:rPr>
          <w:rFonts w:ascii="Consolas" w:hAnsi="Consolas" w:cs="Consolas" w:eastAsia="Consolas"/>
          <w:color w:val="101820"/>
          <w:sz w:val="19"/>
        </w:rPr>
        <w:t>fix/&lt;ticket-number&gt;-&lt;short-description&gt;</w:t>
      </w:r>
      <w:r>
        <w:rPr>
          <w:rFonts w:ascii="Segoe UI" w:hAnsi="Segoe UI" w:cs="Segoe UI" w:eastAsia="Segoe UI"/>
          <w:color w:val="101820"/>
          <w:sz w:val="21"/>
        </w:rPr>
        <w:t>.</w:t>
      </w:r>
    </w:p>
    <w:p>
      <w:pPr>
        <w:spacing w:after="60"/>
        <w:numPr>
          <w:ilvl w:val="0"/>
          <w:numId w:val="3"/>
        </w:numPr>
      </w:pPr>
      <w:r>
        <w:rPr>
          <w:rFonts w:ascii="Segoe UI" w:hAnsi="Segoe UI" w:cs="Segoe UI" w:eastAsia="Segoe UI"/>
          <w:color w:val="101820"/>
          <w:sz w:val="21"/>
        </w:rPr>
        <w:t>Every change goes through a pull request reviewed and approved by an engineer other than the author. The review checks the fix, the test, permissions on any route, audit calls on any change, and that no secret or personal data is in the code or the test data.</w:t>
      </w:r>
    </w:p>
    <w:p>
      <w:pPr>
        <w:spacing w:after="60"/>
        <w:numPr>
          <w:ilvl w:val="0"/>
          <w:numId w:val="3"/>
        </w:numPr>
      </w:pPr>
      <w:r>
        <w:rPr>
          <w:rFonts w:ascii="Segoe UI" w:hAnsi="Segoe UI" w:cs="Segoe UI" w:eastAsia="Segoe UI"/>
          <w:color w:val="101820"/>
          <w:sz w:val="21"/>
        </w:rPr>
        <w:t>Continuous integration (</w:t>
      </w:r>
      <w:r>
        <w:rPr>
          <w:rFonts w:ascii="Consolas" w:hAnsi="Consolas" w:cs="Consolas" w:eastAsia="Consolas"/>
          <w:color w:val="101820"/>
          <w:sz w:val="19"/>
        </w:rPr>
        <w:t>.github/workflows/ci.yml</w:t>
      </w:r>
      <w:r>
        <w:rPr>
          <w:rFonts w:ascii="Segoe UI" w:hAnsi="Segoe UI" w:cs="Segoe UI" w:eastAsia="Segoe UI"/>
          <w:color w:val="101820"/>
          <w:sz w:val="21"/>
        </w:rPr>
        <w:t>) runs on every push and pull request: backend lint and tests, front-end tests and production build, backend image build. A red pipeline blocks the merge.</w:t>
      </w:r>
    </w:p>
    <w:p>
      <w:pPr>
        <w:spacing w:after="60"/>
        <w:numPr>
          <w:ilvl w:val="0"/>
          <w:numId w:val="3"/>
        </w:numPr>
      </w:pPr>
      <w:r>
        <w:rPr>
          <w:rFonts w:ascii="Segoe UI" w:hAnsi="Segoe UI" w:cs="Segoe UI" w:eastAsia="Segoe UI"/>
          <w:color w:val="101820"/>
          <w:sz w:val="21"/>
        </w:rPr>
        <w:t>The fix is merged to the release branch and tagged as a new patch release; it is also merged into the main development line so it is not lost in the next release.</w:t>
      </w:r>
    </w:p>
    <w:p>
      <w:pPr>
        <w:pStyle w:val="Heading2"/>
      </w:pPr>
      <w:r>
        <w:rPr>
          <w:rFonts w:ascii="Segoe UI" w:hAnsi="Segoe UI" w:cs="Segoe UI" w:eastAsia="Segoe UI"/>
          <w:b/>
          <w:color w:val="0F4761"/>
          <w:sz w:val="26"/>
        </w:rPr>
        <w:t>18.2  Rules for the change</w:t>
      </w:r>
    </w:p>
    <w:p>
      <w:pPr>
        <w:spacing w:after="60"/>
        <w:numPr>
          <w:ilvl w:val="0"/>
          <w:numId w:val="3"/>
        </w:numPr>
      </w:pPr>
      <w:r>
        <w:rPr>
          <w:rFonts w:ascii="Segoe UI" w:hAnsi="Segoe UI" w:cs="Segoe UI" w:eastAsia="Segoe UI"/>
          <w:color w:val="101820"/>
          <w:sz w:val="21"/>
        </w:rPr>
        <w:t>Database migrations only add (new tables, columns, indexes). Existing data is changed only by a reviewed migration or a data correction under change control.</w:t>
      </w:r>
    </w:p>
    <w:p>
      <w:pPr>
        <w:spacing w:after="60"/>
        <w:numPr>
          <w:ilvl w:val="0"/>
          <w:numId w:val="3"/>
        </w:numPr>
      </w:pPr>
      <w:r>
        <w:rPr>
          <w:rFonts w:ascii="Segoe UI" w:hAnsi="Segoe UI" w:cs="Segoe UI" w:eastAsia="Segoe UI"/>
          <w:color w:val="101820"/>
          <w:sz w:val="21"/>
        </w:rPr>
        <w:t xml:space="preserve">A new or changed setting has its code fallback equal to the seeded value; </w:t>
      </w:r>
      <w:r>
        <w:rPr>
          <w:rFonts w:ascii="Consolas" w:hAnsi="Consolas" w:cs="Consolas" w:eastAsia="Consolas"/>
          <w:color w:val="101820"/>
          <w:sz w:val="19"/>
        </w:rPr>
        <w:t>npm run check:settings</w:t>
      </w:r>
      <w:r>
        <w:rPr>
          <w:rFonts w:ascii="Segoe UI" w:hAnsi="Segoe UI" w:cs="Segoe UI" w:eastAsia="Segoe UI"/>
          <w:color w:val="101820"/>
          <w:sz w:val="21"/>
        </w:rPr>
        <w:t xml:space="preserve"> and the test suite check this.</w:t>
      </w:r>
    </w:p>
    <w:p>
      <w:pPr>
        <w:spacing w:after="60"/>
        <w:numPr>
          <w:ilvl w:val="0"/>
          <w:numId w:val="3"/>
        </w:numPr>
      </w:pPr>
      <w:r>
        <w:rPr>
          <w:rFonts w:ascii="Segoe UI" w:hAnsi="Segoe UI" w:cs="Segoe UI" w:eastAsia="Segoe UI"/>
          <w:color w:val="101820"/>
          <w:sz w:val="21"/>
        </w:rPr>
        <w:t>A new route declares its screen, its permission (</w:t>
      </w:r>
      <w:r>
        <w:rPr>
          <w:rFonts w:ascii="Consolas" w:hAnsi="Consolas" w:cs="Consolas" w:eastAsia="Consolas"/>
          <w:color w:val="101820"/>
          <w:sz w:val="19"/>
        </w:rPr>
        <w:t>requirePermission</w:t>
      </w:r>
      <w:r>
        <w:rPr>
          <w:rFonts w:ascii="Segoe UI" w:hAnsi="Segoe UI" w:cs="Segoe UI" w:eastAsia="Segoe UI"/>
          <w:color w:val="101820"/>
          <w:sz w:val="21"/>
        </w:rPr>
        <w:t xml:space="preserve">), body validation and an </w:t>
      </w:r>
      <w:r>
        <w:rPr>
          <w:rFonts w:ascii="Consolas" w:hAnsi="Consolas" w:cs="Consolas" w:eastAsia="Consolas"/>
          <w:color w:val="101820"/>
          <w:sz w:val="19"/>
        </w:rPr>
        <w:t>audit()</w:t>
      </w:r>
      <w:r>
        <w:rPr>
          <w:rFonts w:ascii="Segoe UI" w:hAnsi="Segoe UI" w:cs="Segoe UI" w:eastAsia="Segoe UI"/>
          <w:color w:val="101820"/>
          <w:sz w:val="21"/>
        </w:rPr>
        <w:t xml:space="preserve"> call on every change; </w:t>
      </w:r>
      <w:r>
        <w:rPr>
          <w:rFonts w:ascii="Consolas" w:hAnsi="Consolas" w:cs="Consolas" w:eastAsia="Consolas"/>
          <w:color w:val="101820"/>
          <w:sz w:val="19"/>
        </w:rPr>
        <w:t>npm run export:api</w:t>
      </w:r>
      <w:r>
        <w:rPr>
          <w:rFonts w:ascii="Segoe UI" w:hAnsi="Segoe UI" w:cs="Segoe UI" w:eastAsia="Segoe UI"/>
          <w:color w:val="101820"/>
          <w:sz w:val="21"/>
        </w:rPr>
        <w:t xml:space="preserve"> regenerates the API documentation.</w:t>
      </w:r>
    </w:p>
    <w:p>
      <w:pPr>
        <w:spacing w:after="60"/>
        <w:numPr>
          <w:ilvl w:val="0"/>
          <w:numId w:val="3"/>
        </w:numPr>
      </w:pPr>
      <w:r>
        <w:rPr>
          <w:rFonts w:ascii="Segoe UI" w:hAnsi="Segoe UI" w:cs="Segoe UI" w:eastAsia="Segoe UI"/>
          <w:color w:val="101820"/>
          <w:sz w:val="21"/>
        </w:rPr>
        <w:t>No business parameter (rate, account code, limit, e-mail text) is hard-coded: it is a setting in Master &gt; Configuration.</w:t>
      </w:r>
    </w:p>
    <w:p>
      <w:pPr>
        <w:spacing w:after="60"/>
        <w:numPr>
          <w:ilvl w:val="0"/>
          <w:numId w:val="3"/>
        </w:numPr>
      </w:pPr>
      <w:r>
        <w:rPr>
          <w:rFonts w:ascii="Segoe UI" w:hAnsi="Segoe UI" w:cs="Segoe UI" w:eastAsia="Segoe UI"/>
          <w:color w:val="101820"/>
          <w:sz w:val="21"/>
        </w:rPr>
        <w:t>An importer change regenerates the upload templates (</w:t>
      </w:r>
      <w:r>
        <w:rPr>
          <w:rFonts w:ascii="Consolas" w:hAnsi="Consolas" w:cs="Consolas" w:eastAsia="Consolas"/>
          <w:color w:val="101820"/>
          <w:sz w:val="19"/>
        </w:rPr>
        <w:t>node scripts/build-upload-templates.js</w:t>
      </w:r>
      <w:r>
        <w:rPr>
          <w:rFonts w:ascii="Segoe UI" w:hAnsi="Segoe UI" w:cs="Segoe UI" w:eastAsia="Segoe UI"/>
          <w:color w:val="101820"/>
          <w:sz w:val="21"/>
        </w:rPr>
        <w:t xml:space="preserve">); </w:t>
      </w:r>
      <w:r>
        <w:rPr>
          <w:rFonts w:ascii="Consolas" w:hAnsi="Consolas" w:cs="Consolas" w:eastAsia="Consolas"/>
          <w:color w:val="101820"/>
          <w:sz w:val="19"/>
        </w:rPr>
        <w:t>upload-templates.test.js</w:t>
      </w:r>
      <w:r>
        <w:rPr>
          <w:rFonts w:ascii="Segoe UI" w:hAnsi="Segoe UI" w:cs="Segoe UI" w:eastAsia="Segoe UI"/>
          <w:color w:val="101820"/>
          <w:sz w:val="21"/>
        </w:rPr>
        <w:t xml:space="preserve"> checks the headers against the importers.</w:t>
      </w:r>
    </w:p>
    <w:p>
      <w:pPr>
        <w:spacing w:after="60"/>
        <w:numPr>
          <w:ilvl w:val="0"/>
          <w:numId w:val="3"/>
        </w:numPr>
      </w:pPr>
      <w:r>
        <w:rPr>
          <w:rFonts w:ascii="Segoe UI" w:hAnsi="Segoe UI" w:cs="Segoe UI" w:eastAsia="Segoe UI"/>
          <w:color w:val="101820"/>
          <w:sz w:val="21"/>
        </w:rPr>
        <w:t>ESLint must be clean (</w:t>
      </w:r>
      <w:r>
        <w:rPr>
          <w:rFonts w:ascii="Consolas" w:hAnsi="Consolas" w:cs="Consolas" w:eastAsia="Consolas"/>
          <w:color w:val="101820"/>
          <w:sz w:val="19"/>
        </w:rPr>
        <w:t>npx eslint src test scripts</w:t>
      </w:r>
      <w:r>
        <w:rPr>
          <w:rFonts w:ascii="Segoe UI" w:hAnsi="Segoe UI" w:cs="Segoe UI" w:eastAsia="Segoe UI"/>
          <w:color w:val="101820"/>
          <w:sz w:val="21"/>
        </w:rPr>
        <w:t>).</w:t>
      </w:r>
    </w:p>
    <w:p>
      <w:pPr>
        <w:pStyle w:val="Heading2"/>
      </w:pPr>
      <w:r>
        <w:rPr>
          <w:rFonts w:ascii="Segoe UI" w:hAnsi="Segoe UI" w:cs="Segoe UI" w:eastAsia="Segoe UI"/>
          <w:b/>
          <w:color w:val="0F4761"/>
          <w:sz w:val="26"/>
        </w:rPr>
        <w:t>18.3  Tests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08"/>
        <w:gridCol w:w="3253"/>
        <w:gridCol w:w="3253"/>
      </w:tblGrid>
      <w:tr>
        <w:trPr>
          <w:tblHeader w:val="true"/>
        </w:trPr>
        <w:tc>
          <w:tcPr>
            <w:tcW w:type="dxa" w:w="2508"/>
            <w:shd w:val="clear" w:color="auto" w:fill="DCE9F7"/>
          </w:tcPr>
          <w:p>
            <w:pPr>
              <w:spacing w:after="20"/>
            </w:pPr>
            <w:r>
              <w:rPr>
                <w:rFonts w:ascii="Segoe UI" w:hAnsi="Segoe UI" w:cs="Segoe UI" w:eastAsia="Segoe UI"/>
                <w:b/>
                <w:color w:val="0F4761"/>
                <w:sz w:val="18"/>
              </w:rPr>
              <w:t>Test</w:t>
            </w:r>
          </w:p>
        </w:tc>
        <w:tc>
          <w:tcPr>
            <w:tcW w:type="dxa" w:w="3253"/>
            <w:shd w:val="clear" w:color="auto" w:fill="DCE9F7"/>
          </w:tcPr>
          <w:p>
            <w:pPr>
              <w:spacing w:after="20"/>
            </w:pPr>
            <w:r>
              <w:rPr>
                <w:rFonts w:ascii="Segoe UI" w:hAnsi="Segoe UI" w:cs="Segoe UI" w:eastAsia="Segoe UI"/>
                <w:b/>
                <w:color w:val="0F4761"/>
                <w:sz w:val="18"/>
              </w:rPr>
              <w:t>Command</w:t>
            </w:r>
          </w:p>
        </w:tc>
        <w:tc>
          <w:tcPr>
            <w:tcW w:type="dxa" w:w="3253"/>
            <w:shd w:val="clear" w:color="auto" w:fill="DCE9F7"/>
          </w:tcPr>
          <w:p>
            <w:pPr>
              <w:spacing w:after="20"/>
            </w:pPr>
            <w:r>
              <w:rPr>
                <w:rFonts w:ascii="Segoe UI" w:hAnsi="Segoe UI" w:cs="Segoe UI" w:eastAsia="Segoe UI"/>
                <w:b/>
                <w:color w:val="0F4761"/>
                <w:sz w:val="18"/>
              </w:rPr>
              <w:t>Standard</w:t>
            </w:r>
          </w:p>
        </w:tc>
      </w:tr>
      <w:tr>
        <w:tc>
          <w:tcPr>
            <w:tcW w:type="dxa" w:w="2508"/>
          </w:tcPr>
          <w:p>
            <w:pPr>
              <w:spacing w:after="20"/>
            </w:pPr>
            <w:r>
              <w:rPr>
                <w:rFonts w:ascii="Segoe UI" w:hAnsi="Segoe UI" w:cs="Segoe UI" w:eastAsia="Segoe UI"/>
                <w:color w:val="101820"/>
                <w:sz w:val="18"/>
              </w:rPr>
              <w:t>Unit and integration test for the fix</w:t>
            </w:r>
          </w:p>
        </w:tc>
        <w:tc>
          <w:tcPr>
            <w:tcW w:type="dxa" w:w="3253"/>
          </w:tcPr>
          <w:p>
            <w:pPr>
              <w:spacing w:after="20"/>
            </w:pPr>
            <w:r>
              <w:rPr>
                <w:rFonts w:ascii="Segoe UI" w:hAnsi="Segoe UI" w:cs="Segoe UI" w:eastAsia="Segoe UI"/>
                <w:color w:val="101820"/>
                <w:sz w:val="18"/>
              </w:rPr>
              <w:t xml:space="preserve">A test in </w:t>
            </w:r>
            <w:r>
              <w:rPr>
                <w:rFonts w:ascii="Consolas" w:hAnsi="Consolas" w:cs="Consolas" w:eastAsia="Consolas"/>
                <w:color w:val="101820"/>
                <w:sz w:val="16"/>
              </w:rPr>
              <w:t>backend/test</w:t>
            </w:r>
            <w:r>
              <w:rPr>
                <w:rFonts w:ascii="Segoe UI" w:hAnsi="Segoe UI" w:cs="Segoe UI" w:eastAsia="Segoe UI"/>
                <w:color w:val="101820"/>
                <w:sz w:val="18"/>
              </w:rPr>
              <w:t xml:space="preserve"> that fails before the fix and passes after it</w:t>
            </w:r>
          </w:p>
        </w:tc>
        <w:tc>
          <w:tcPr>
            <w:tcW w:type="dxa" w:w="3253"/>
          </w:tcPr>
          <w:p>
            <w:pPr>
              <w:spacing w:after="20"/>
            </w:pPr>
            <w:r>
              <w:rPr>
                <w:rFonts w:ascii="Segoe UI" w:hAnsi="Segoe UI" w:cs="Segoe UI" w:eastAsia="Segoe UI"/>
                <w:color w:val="101820"/>
                <w:sz w:val="18"/>
              </w:rPr>
              <w:t>Required for every code fix</w:t>
            </w:r>
          </w:p>
        </w:tc>
      </w:tr>
      <w:tr>
        <w:tc>
          <w:tcPr>
            <w:tcW w:type="dxa" w:w="2508"/>
          </w:tcPr>
          <w:p>
            <w:pPr>
              <w:spacing w:after="20"/>
            </w:pPr>
            <w:r>
              <w:rPr>
                <w:rFonts w:ascii="Segoe UI" w:hAnsi="Segoe UI" w:cs="Segoe UI" w:eastAsia="Segoe UI"/>
                <w:color w:val="101820"/>
                <w:sz w:val="18"/>
              </w:rPr>
              <w:t>Backend suite (vitest, PostgreSQL 16)</w:t>
            </w:r>
          </w:p>
        </w:tc>
        <w:tc>
          <w:tcPr>
            <w:tcW w:type="dxa" w:w="3253"/>
          </w:tcPr>
          <w:p>
            <w:pPr>
              <w:spacing w:after="20"/>
            </w:pPr>
            <w:r>
              <w:rPr>
                <w:rFonts w:ascii="Consolas" w:hAnsi="Consolas" w:cs="Consolas" w:eastAsia="Consolas"/>
                <w:color w:val="101820"/>
                <w:sz w:val="16"/>
              </w:rPr>
              <w:t>TEST_DATABASE_URL=postgres://.../brokerverse_test npx vitest run</w:t>
            </w:r>
          </w:p>
        </w:tc>
        <w:tc>
          <w:tcPr>
            <w:tcW w:type="dxa" w:w="3253"/>
          </w:tcPr>
          <w:p>
            <w:pPr>
              <w:spacing w:after="20"/>
            </w:pPr>
            <w:r>
              <w:rPr>
                <w:rFonts w:ascii="Segoe UI" w:hAnsi="Segoe UI" w:cs="Segoe UI" w:eastAsia="Segoe UI"/>
                <w:color w:val="101820"/>
                <w:sz w:val="18"/>
              </w:rPr>
              <w:t>All tests pass. Each test file drops and recreates the schema of the test database, so it never points at a database in use</w:t>
            </w:r>
          </w:p>
        </w:tc>
      </w:tr>
      <w:tr>
        <w:tc>
          <w:tcPr>
            <w:tcW w:type="dxa" w:w="2508"/>
          </w:tcPr>
          <w:p>
            <w:pPr>
              <w:spacing w:after="20"/>
            </w:pPr>
            <w:r>
              <w:rPr>
                <w:rFonts w:ascii="Segoe UI" w:hAnsi="Segoe UI" w:cs="Segoe UI" w:eastAsia="Segoe UI"/>
                <w:color w:val="101820"/>
                <w:sz w:val="18"/>
              </w:rPr>
              <w:t>Front-end tests</w:t>
            </w:r>
          </w:p>
        </w:tc>
        <w:tc>
          <w:tcPr>
            <w:tcW w:type="dxa" w:w="3253"/>
          </w:tcPr>
          <w:p>
            <w:pPr>
              <w:spacing w:after="20"/>
            </w:pPr>
            <w:r>
              <w:rPr>
                <w:rFonts w:ascii="Consolas" w:hAnsi="Consolas" w:cs="Consolas" w:eastAsia="Consolas"/>
                <w:color w:val="101820"/>
                <w:sz w:val="16"/>
              </w:rPr>
              <w:t>npx craco test --watchAll=false</w:t>
            </w:r>
            <w:r>
              <w:rPr>
                <w:rFonts w:ascii="Segoe UI" w:hAnsi="Segoe UI" w:cs="Segoe UI" w:eastAsia="Segoe UI"/>
                <w:color w:val="101820"/>
                <w:sz w:val="18"/>
              </w:rPr>
              <w:t xml:space="preserve"> in </w:t>
            </w:r>
            <w:r>
              <w:rPr>
                <w:rFonts w:ascii="Consolas" w:hAnsi="Consolas" w:cs="Consolas" w:eastAsia="Consolas"/>
                <w:color w:val="101820"/>
                <w:sz w:val="16"/>
              </w:rPr>
              <w:t>brokerverse/</w:t>
            </w:r>
          </w:p>
        </w:tc>
        <w:tc>
          <w:tcPr>
            <w:tcW w:type="dxa" w:w="3253"/>
          </w:tcPr>
          <w:p>
            <w:pPr>
              <w:spacing w:after="20"/>
            </w:pPr>
            <w:r>
              <w:rPr>
                <w:rFonts w:ascii="Segoe UI" w:hAnsi="Segoe UI" w:cs="Segoe UI" w:eastAsia="Segoe UI"/>
                <w:color w:val="101820"/>
                <w:sz w:val="18"/>
              </w:rPr>
              <w:t>All tests pass</w:t>
            </w:r>
          </w:p>
        </w:tc>
      </w:tr>
      <w:tr>
        <w:tc>
          <w:tcPr>
            <w:tcW w:type="dxa" w:w="2508"/>
          </w:tcPr>
          <w:p>
            <w:pPr>
              <w:spacing w:after="20"/>
            </w:pPr>
            <w:r>
              <w:rPr>
                <w:rFonts w:ascii="Segoe UI" w:hAnsi="Segoe UI" w:cs="Segoe UI" w:eastAsia="Segoe UI"/>
                <w:color w:val="101820"/>
                <w:sz w:val="18"/>
              </w:rPr>
              <w:t>Lint</w:t>
            </w:r>
          </w:p>
        </w:tc>
        <w:tc>
          <w:tcPr>
            <w:tcW w:type="dxa" w:w="3253"/>
          </w:tcPr>
          <w:p>
            <w:pPr>
              <w:spacing w:after="20"/>
            </w:pPr>
            <w:r>
              <w:rPr>
                <w:rFonts w:ascii="Consolas" w:hAnsi="Consolas" w:cs="Consolas" w:eastAsia="Consolas"/>
                <w:color w:val="101820"/>
                <w:sz w:val="16"/>
              </w:rPr>
              <w:t>npx eslint src test scripts</w:t>
            </w:r>
          </w:p>
        </w:tc>
        <w:tc>
          <w:tcPr>
            <w:tcW w:type="dxa" w:w="3253"/>
          </w:tcPr>
          <w:p>
            <w:pPr>
              <w:spacing w:after="20"/>
            </w:pPr>
            <w:r>
              <w:rPr>
                <w:rFonts w:ascii="Segoe UI" w:hAnsi="Segoe UI" w:cs="Segoe UI" w:eastAsia="Segoe UI"/>
                <w:color w:val="101820"/>
                <w:sz w:val="18"/>
              </w:rPr>
              <w:t>Clean</w:t>
            </w:r>
          </w:p>
        </w:tc>
      </w:tr>
    </w:tbl>
    <w:p>
      <w:pPr>
        <w:pStyle w:val="Heading1"/>
        <w:pageBreakBefore/>
      </w:pPr>
      <w:r>
        <w:rPr>
          <w:rFonts w:ascii="Segoe UI" w:hAnsi="Segoe UI" w:cs="Segoe UI" w:eastAsia="Segoe UI"/>
          <w:b/>
          <w:color w:val="0F4761"/>
          <w:sz w:val="32"/>
        </w:rPr>
        <w:t>19.  Regression testing</w:t>
      </w:r>
    </w:p>
    <w:p>
      <w:pPr>
        <w:spacing w:after="120" w:line="276" w:lineRule="auto"/>
      </w:pPr>
      <w:r>
        <w:rPr>
          <w:rFonts w:ascii="Segoe UI" w:hAnsi="Segoe UI" w:cs="Segoe UI" w:eastAsia="Segoe UI"/>
          <w:color w:val="101820"/>
          <w:sz w:val="21"/>
        </w:rPr>
        <w:t>Before any release reaches production, iorta TechNXT runs the regression below in the test environment and attaches the results to the change.</w:t>
      </w:r>
    </w:p>
    <w:p>
      <w:pPr>
        <w:spacing w:after="60"/>
        <w:numPr>
          <w:ilvl w:val="0"/>
          <w:numId w:val="6"/>
        </w:numPr>
      </w:pPr>
      <w:r>
        <w:rPr>
          <w:rFonts w:ascii="Segoe UI" w:hAnsi="Segoe UI" w:cs="Segoe UI" w:eastAsia="Segoe UI"/>
          <w:color w:val="101820"/>
          <w:sz w:val="21"/>
        </w:rPr>
        <w:t>The backend vitest suite and the front-end tests (chapter 18).</w:t>
      </w:r>
    </w:p>
    <w:p>
      <w:pPr>
        <w:spacing w:after="60"/>
        <w:numPr>
          <w:ilvl w:val="0"/>
          <w:numId w:val="6"/>
        </w:numPr>
      </w:pPr>
      <w:r>
        <w:rPr>
          <w:rFonts w:ascii="Segoe UI" w:hAnsi="Segoe UI" w:cs="Segoe UI" w:eastAsia="Segoe UI"/>
          <w:color w:val="101820"/>
          <w:sz w:val="21"/>
        </w:rPr>
        <w:t>The UAT data scenario on a fresh database, migrated and seeded with reference data only:</w:t>
      </w:r>
    </w:p>
    <w:p>
      <w:pPr>
        <w:shd w:val="clear" w:color="auto" w:fill="F3F4F6"/>
        <w:spacing w:after="0"/>
        <w:ind w:left="170"/>
      </w:pPr>
      <w:r>
        <w:rPr>
          <w:rFonts w:ascii="Consolas" w:hAnsi="Consolas" w:cs="Consolas" w:eastAsia="Consolas"/>
          <w:color w:val="101820"/>
          <w:sz w:val="17"/>
        </w:rPr>
        <w:t>API_BASE=https://&lt;test-api&gt;/api ADMIN_PASSWORD=... PERSONA_PASSWORD=... node scripts/uat-scenario.js</w:t>
      </w:r>
    </w:p>
    <w:p>
      <w:pPr>
        <w:spacing w:after="80"/>
      </w:pPr>
    </w:p>
    <w:p>
      <w:pPr>
        <w:spacing w:after="120" w:line="276" w:lineRule="auto"/>
      </w:pPr>
      <w:r>
        <w:rPr>
          <w:rFonts w:ascii="Segoe UI" w:hAnsi="Segoe UI" w:cs="Segoe UI" w:eastAsia="Segoe UI"/>
          <w:color w:val="101820"/>
          <w:sz w:val="21"/>
        </w:rPr>
        <w:t>The scenario runs the complete broking cycle of a Philippine non-life broker through the API with one user per role: set-up, go-live migration, retail and corporate business, billing and collection, endorsements, renewals and claims, remittances, commission and petty cash, reinsurance and incentives, reconciliation, month-end and reports. Its run log (</w:t>
      </w:r>
      <w:r>
        <w:rPr>
          <w:rFonts w:ascii="Consolas" w:hAnsi="Consolas" w:cs="Consolas" w:eastAsia="Consolas"/>
          <w:color w:val="101820"/>
          <w:sz w:val="19"/>
        </w:rPr>
        <w:t>UAT_REPORT</w:t>
      </w:r>
      <w:r>
        <w:rPr>
          <w:rFonts w:ascii="Segoe UI" w:hAnsi="Segoe UI" w:cs="Segoe UI" w:eastAsia="Segoe UI"/>
          <w:color w:val="101820"/>
          <w:sz w:val="21"/>
        </w:rPr>
        <w:t xml:space="preserve">, by default </w:t>
      </w:r>
      <w:r>
        <w:rPr>
          <w:rFonts w:ascii="Consolas" w:hAnsi="Consolas" w:cs="Consolas" w:eastAsia="Consolas"/>
          <w:color w:val="101820"/>
          <w:sz w:val="19"/>
        </w:rPr>
        <w:t>docs/e2e/UAT_SCENARIO_RUN.md</w:t>
      </w:r>
      <w:r>
        <w:rPr>
          <w:rFonts w:ascii="Segoe UI" w:hAnsi="Segoe UI" w:cs="Segoe UI" w:eastAsia="Segoe UI"/>
          <w:color w:val="101820"/>
          <w:sz w:val="21"/>
        </w:rPr>
        <w:t>) must show all steps passed. The run of 30 September 2026 passed 382 of 382 steps. Passwords come from the environment only.</w:t>
      </w:r>
    </w:p>
    <w:p>
      <w:pPr>
        <w:spacing w:after="60"/>
        <w:numPr>
          <w:ilvl w:val="0"/>
          <w:numId w:val="7"/>
        </w:numPr>
      </w:pPr>
      <w:r>
        <w:rPr>
          <w:rFonts w:ascii="Segoe UI" w:hAnsi="Segoe UI" w:cs="Segoe UI" w:eastAsia="Segoe UI"/>
          <w:color w:val="101820"/>
          <w:sz w:val="21"/>
        </w:rPr>
        <w:t>The broker's key users run the UAT scripts (</w:t>
      </w:r>
      <w:r>
        <w:rPr>
          <w:rFonts w:ascii="Consolas" w:hAnsi="Consolas" w:cs="Consolas" w:eastAsia="Consolas"/>
          <w:color w:val="101820"/>
          <w:sz w:val="19"/>
        </w:rPr>
        <w:t>docs/onboarding/UAT_SCRIPTS.md</w:t>
      </w:r>
      <w:r>
        <w:rPr>
          <w:rFonts w:ascii="Segoe UI" w:hAnsi="Segoe UI" w:cs="Segoe UI" w:eastAsia="Segoe UI"/>
          <w:color w:val="101820"/>
          <w:sz w:val="21"/>
        </w:rPr>
        <w:t>) that cover the changed area.</w:t>
      </w:r>
    </w:p>
    <w:p>
      <w:pPr>
        <w:spacing w:after="60"/>
        <w:numPr>
          <w:ilvl w:val="0"/>
          <w:numId w:val="7"/>
        </w:numPr>
      </w:pPr>
      <w:r>
        <w:rPr>
          <w:rFonts w:ascii="Segoe UI" w:hAnsi="Segoe UI" w:cs="Segoe UI" w:eastAsia="Segoe UI"/>
          <w:color w:val="101820"/>
          <w:sz w:val="21"/>
        </w:rPr>
        <w:t>For changes to printed documents and reports: the document and report sweep (</w:t>
      </w:r>
      <w:r>
        <w:rPr>
          <w:rFonts w:ascii="Consolas" w:hAnsi="Consolas" w:cs="Consolas" w:eastAsia="Consolas"/>
          <w:color w:val="101820"/>
          <w:sz w:val="19"/>
        </w:rPr>
        <w:t>backend/scripts/doc-report-sweep.js</w:t>
      </w:r>
      <w:r>
        <w:rPr>
          <w:rFonts w:ascii="Segoe UI" w:hAnsi="Segoe UI" w:cs="Segoe UI" w:eastAsia="Segoe UI"/>
          <w:color w:val="101820"/>
          <w:sz w:val="21"/>
        </w:rPr>
        <w:t>) and a check of the letterhead on the PDFs.</w:t>
      </w:r>
    </w:p>
    <w:p>
      <w:pPr>
        <w:spacing w:after="120" w:line="276" w:lineRule="auto"/>
      </w:pPr>
      <w:r>
        <w:rPr>
          <w:rFonts w:ascii="Segoe UI" w:hAnsi="Segoe UI" w:cs="Segoe UI" w:eastAsia="Segoe UI"/>
          <w:color w:val="101820"/>
          <w:sz w:val="21"/>
        </w:rPr>
        <w:t>A failed step blocks the release until it is fixed or the CAB accepts the risk in writing.</w:t>
      </w:r>
    </w:p>
    <w:p>
      <w:pPr>
        <w:pStyle w:val="Heading1"/>
        <w:pageBreakBefore/>
      </w:pPr>
      <w:r>
        <w:rPr>
          <w:rFonts w:ascii="Segoe UI" w:hAnsi="Segoe UI" w:cs="Segoe UI" w:eastAsia="Segoe UI"/>
          <w:b/>
          <w:color w:val="0F4761"/>
          <w:sz w:val="32"/>
        </w:rPr>
        <w:t>20.  Security incidents and personal data breaches</w:t>
      </w:r>
    </w:p>
    <w:p>
      <w:pPr>
        <w:pStyle w:val="Heading2"/>
      </w:pPr>
      <w:r>
        <w:rPr>
          <w:rFonts w:ascii="Segoe UI" w:hAnsi="Segoe UI" w:cs="Segoe UI" w:eastAsia="Segoe UI"/>
          <w:b/>
          <w:color w:val="0F4761"/>
          <w:sz w:val="26"/>
        </w:rPr>
        <w:t>20.1  Security incidents</w:t>
      </w:r>
    </w:p>
    <w:p>
      <w:pPr>
        <w:spacing w:after="120" w:line="276" w:lineRule="auto"/>
      </w:pPr>
      <w:r>
        <w:rPr>
          <w:rFonts w:ascii="Segoe UI" w:hAnsi="Segoe UI" w:cs="Segoe UI" w:eastAsia="Segoe UI"/>
          <w:color w:val="101820"/>
          <w:sz w:val="21"/>
        </w:rPr>
        <w:t>A suspected security incident (unauthorised access, credential attack, data exposed, malware, a leaked secret) is handled as a P1.</w:t>
      </w:r>
    </w:p>
    <w:p>
      <w:pPr>
        <w:spacing w:after="60"/>
        <w:numPr>
          <w:ilvl w:val="0"/>
          <w:numId w:val="8"/>
        </w:numPr>
      </w:pPr>
      <w:r>
        <w:rPr>
          <w:rFonts w:ascii="Segoe UI" w:hAnsi="Segoe UI" w:cs="Segoe UI" w:eastAsia="Segoe UI"/>
          <w:color w:val="101820"/>
          <w:sz w:val="21"/>
        </w:rPr>
        <w:t>Contain: disable affected users, rotate exposed secrets (</w:t>
      </w:r>
      <w:r>
        <w:rPr>
          <w:rFonts w:ascii="Consolas" w:hAnsi="Consolas" w:cs="Consolas" w:eastAsia="Consolas"/>
          <w:color w:val="101820"/>
          <w:sz w:val="19"/>
        </w:rPr>
        <w:t>JWT_SECRET</w:t>
      </w:r>
      <w:r>
        <w:rPr>
          <w:rFonts w:ascii="Segoe UI" w:hAnsi="Segoe UI" w:cs="Segoe UI" w:eastAsia="Segoe UI"/>
          <w:color w:val="101820"/>
          <w:sz w:val="21"/>
        </w:rPr>
        <w:t xml:space="preserve"> signs every user out; </w:t>
      </w:r>
      <w:r>
        <w:rPr>
          <w:rFonts w:ascii="Consolas" w:hAnsi="Consolas" w:cs="Consolas" w:eastAsia="Consolas"/>
          <w:color w:val="101820"/>
          <w:sz w:val="19"/>
        </w:rPr>
        <w:t>DATA_ENCRYPTION_KEY</w:t>
      </w:r>
      <w:r>
        <w:rPr>
          <w:rFonts w:ascii="Segoe UI" w:hAnsi="Segoe UI" w:cs="Segoe UI" w:eastAsia="Segoe UI"/>
          <w:color w:val="101820"/>
          <w:sz w:val="21"/>
        </w:rPr>
        <w:t xml:space="preserve"> rotation is planned with the restore impact in mind), block addresses at the load balancer, isolate affected components.</w:t>
      </w:r>
    </w:p>
    <w:p>
      <w:pPr>
        <w:spacing w:after="60"/>
        <w:numPr>
          <w:ilvl w:val="0"/>
          <w:numId w:val="8"/>
        </w:numPr>
      </w:pPr>
      <w:r>
        <w:rPr>
          <w:rFonts w:ascii="Segoe UI" w:hAnsi="Segoe UI" w:cs="Segoe UI" w:eastAsia="Segoe UI"/>
          <w:color w:val="101820"/>
          <w:sz w:val="21"/>
        </w:rPr>
        <w:t xml:space="preserve">Preserve evidence: logs, </w:t>
      </w:r>
      <w:r>
        <w:rPr>
          <w:rFonts w:ascii="Consolas" w:hAnsi="Consolas" w:cs="Consolas" w:eastAsia="Consolas"/>
          <w:color w:val="101820"/>
          <w:sz w:val="19"/>
        </w:rPr>
        <w:t>login_history</w:t>
      </w:r>
      <w:r>
        <w:rPr>
          <w:rFonts w:ascii="Segoe UI" w:hAnsi="Segoe UI" w:cs="Segoe UI" w:eastAsia="Segoe UI"/>
          <w:color w:val="101820"/>
          <w:sz w:val="21"/>
        </w:rPr>
        <w:t xml:space="preserve">, </w:t>
      </w:r>
      <w:r>
        <w:rPr>
          <w:rFonts w:ascii="Consolas" w:hAnsi="Consolas" w:cs="Consolas" w:eastAsia="Consolas"/>
          <w:color w:val="101820"/>
          <w:sz w:val="19"/>
        </w:rPr>
        <w:t>audit_log</w:t>
      </w:r>
      <w:r>
        <w:rPr>
          <w:rFonts w:ascii="Segoe UI" w:hAnsi="Segoe UI" w:cs="Segoe UI" w:eastAsia="Segoe UI"/>
          <w:color w:val="101820"/>
          <w:sz w:val="21"/>
        </w:rPr>
        <w:t>, monitoring data, database snapshot.</w:t>
      </w:r>
    </w:p>
    <w:p>
      <w:pPr>
        <w:spacing w:after="60"/>
        <w:numPr>
          <w:ilvl w:val="0"/>
          <w:numId w:val="8"/>
        </w:numPr>
      </w:pPr>
      <w:r>
        <w:rPr>
          <w:rFonts w:ascii="Segoe UI" w:hAnsi="Segoe UI" w:cs="Segoe UI" w:eastAsia="Segoe UI"/>
          <w:color w:val="101820"/>
          <w:sz w:val="21"/>
        </w:rPr>
        <w:t>Assess what data and which data subjects are affected.</w:t>
      </w:r>
    </w:p>
    <w:p>
      <w:pPr>
        <w:spacing w:after="60"/>
        <w:numPr>
          <w:ilvl w:val="0"/>
          <w:numId w:val="8"/>
        </w:numPr>
      </w:pPr>
      <w:r>
        <w:rPr>
          <w:rFonts w:ascii="Segoe UI" w:hAnsi="Segoe UI" w:cs="Segoe UI" w:eastAsia="Segoe UI"/>
          <w:color w:val="101820"/>
          <w:sz w:val="21"/>
        </w:rPr>
        <w:t>Recover and verify.</w:t>
      </w:r>
    </w:p>
    <w:p>
      <w:pPr>
        <w:spacing w:after="60"/>
        <w:numPr>
          <w:ilvl w:val="0"/>
          <w:numId w:val="8"/>
        </w:numPr>
      </w:pPr>
      <w:r>
        <w:rPr>
          <w:rFonts w:ascii="Segoe UI" w:hAnsi="Segoe UI" w:cs="Segoe UI" w:eastAsia="Segoe UI"/>
          <w:color w:val="101820"/>
          <w:sz w:val="21"/>
        </w:rPr>
        <w:t>Report and learn: RCA, preventive actions.</w:t>
      </w:r>
    </w:p>
    <w:p>
      <w:pPr>
        <w:pStyle w:val="Heading2"/>
      </w:pPr>
      <w:r>
        <w:rPr>
          <w:rFonts w:ascii="Segoe UI" w:hAnsi="Segoe UI" w:cs="Segoe UI" w:eastAsia="Segoe UI"/>
          <w:b/>
          <w:color w:val="0F4761"/>
          <w:sz w:val="26"/>
        </w:rPr>
        <w:t>20.2  Personal data breaches</w:t>
      </w:r>
    </w:p>
    <w:p>
      <w:pPr>
        <w:spacing w:after="120" w:line="276" w:lineRule="auto"/>
      </w:pPr>
      <w:r>
        <w:rPr>
          <w:rFonts w:ascii="Segoe UI" w:hAnsi="Segoe UI" w:cs="Segoe UI" w:eastAsia="Segoe UI"/>
          <w:color w:val="101820"/>
          <w:sz w:val="21"/>
        </w:rPr>
        <w:t>BrokerVerse holds personal data of prospects, clients, claimants and users (names, contact details, addresses, government ID numbers and images, vehicle details, bank details of referrers). The broker is the personal information controller; iorta TechNXT acts as personal information processor under the data sharing or outsourcing agreement.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07"/>
        <w:gridCol w:w="2200"/>
        <w:gridCol w:w="3407"/>
      </w:tblGrid>
      <w:tr>
        <w:trPr>
          <w:tblHeader w:val="true"/>
        </w:trPr>
        <w:tc>
          <w:tcPr>
            <w:tcW w:type="dxa" w:w="3407"/>
            <w:shd w:val="clear" w:color="auto" w:fill="DCE9F7"/>
          </w:tcPr>
          <w:p>
            <w:pPr>
              <w:spacing w:after="20"/>
            </w:pPr>
            <w:r>
              <w:rPr>
                <w:rFonts w:ascii="Segoe UI" w:hAnsi="Segoe UI" w:cs="Segoe UI" w:eastAsia="Segoe UI"/>
                <w:b/>
                <w:color w:val="0F4761"/>
                <w:sz w:val="18"/>
              </w:rPr>
              <w:t>Step</w:t>
            </w:r>
          </w:p>
        </w:tc>
        <w:tc>
          <w:tcPr>
            <w:tcW w:type="dxa" w:w="2200"/>
            <w:shd w:val="clear" w:color="auto" w:fill="DCE9F7"/>
          </w:tcPr>
          <w:p>
            <w:pPr>
              <w:spacing w:after="20"/>
            </w:pPr>
            <w:r>
              <w:rPr>
                <w:rFonts w:ascii="Segoe UI" w:hAnsi="Segoe UI" w:cs="Segoe UI" w:eastAsia="Segoe UI"/>
                <w:b/>
                <w:color w:val="0F4761"/>
                <w:sz w:val="18"/>
              </w:rPr>
              <w:t>Who</w:t>
            </w:r>
          </w:p>
        </w:tc>
        <w:tc>
          <w:tcPr>
            <w:tcW w:type="dxa" w:w="3407"/>
            <w:shd w:val="clear" w:color="auto" w:fill="DCE9F7"/>
          </w:tcPr>
          <w:p>
            <w:pPr>
              <w:spacing w:after="20"/>
            </w:pPr>
            <w:r>
              <w:rPr>
                <w:rFonts w:ascii="Segoe UI" w:hAnsi="Segoe UI" w:cs="Segoe UI" w:eastAsia="Segoe UI"/>
                <w:b/>
                <w:color w:val="0F4761"/>
                <w:sz w:val="18"/>
              </w:rPr>
              <w:t>Time</w:t>
            </w:r>
          </w:p>
        </w:tc>
      </w:tr>
      <w:tr>
        <w:tc>
          <w:tcPr>
            <w:tcW w:type="dxa" w:w="3407"/>
          </w:tcPr>
          <w:p>
            <w:pPr>
              <w:spacing w:after="20"/>
            </w:pPr>
            <w:r>
              <w:rPr>
                <w:rFonts w:ascii="Segoe UI" w:hAnsi="Segoe UI" w:cs="Segoe UI" w:eastAsia="Segoe UI"/>
                <w:color w:val="101820"/>
                <w:sz w:val="18"/>
              </w:rPr>
              <w:t>iorta TechNXT informs the broker's DPO and System Administrator of a suspected breach</w:t>
            </w:r>
          </w:p>
        </w:tc>
        <w:tc>
          <w:tcPr>
            <w:tcW w:type="dxa" w:w="2200"/>
          </w:tcPr>
          <w:p>
            <w:pPr>
              <w:spacing w:after="20"/>
            </w:pPr>
            <w:r>
              <w:rPr>
                <w:rFonts w:ascii="Segoe UI" w:hAnsi="Segoe UI" w:cs="Segoe UI" w:eastAsia="Segoe UI"/>
                <w:color w:val="101820"/>
                <w:sz w:val="18"/>
              </w:rPr>
              <w:t>iorta TechNXT support manager</w:t>
            </w:r>
          </w:p>
        </w:tc>
        <w:tc>
          <w:tcPr>
            <w:tcW w:type="dxa" w:w="3407"/>
          </w:tcPr>
          <w:p>
            <w:pPr>
              <w:spacing w:after="20"/>
            </w:pPr>
            <w:r>
              <w:rPr>
                <w:rFonts w:ascii="Segoe UI" w:hAnsi="Segoe UI" w:cs="Segoe UI" w:eastAsia="Segoe UI"/>
                <w:color w:val="101820"/>
                <w:sz w:val="18"/>
              </w:rPr>
              <w:t>Without delay, and within 24 hours of discovery (proposed contract term)</w:t>
            </w:r>
          </w:p>
        </w:tc>
      </w:tr>
      <w:tr>
        <w:tc>
          <w:tcPr>
            <w:tcW w:type="dxa" w:w="3407"/>
          </w:tcPr>
          <w:p>
            <w:pPr>
              <w:spacing w:after="20"/>
            </w:pPr>
            <w:r>
              <w:rPr>
                <w:rFonts w:ascii="Segoe UI" w:hAnsi="Segoe UI" w:cs="Segoe UI" w:eastAsia="Segoe UI"/>
                <w:color w:val="101820"/>
                <w:sz w:val="18"/>
              </w:rPr>
              <w:t>Assessment: whether the breach involves sensitive personal information or information that may enable identity fraud, and is likely to give rise to a real risk of serious harm</w:t>
            </w:r>
          </w:p>
        </w:tc>
        <w:tc>
          <w:tcPr>
            <w:tcW w:type="dxa" w:w="2200"/>
          </w:tcPr>
          <w:p>
            <w:pPr>
              <w:spacing w:after="20"/>
            </w:pPr>
            <w:r>
              <w:rPr>
                <w:rFonts w:ascii="Segoe UI" w:hAnsi="Segoe UI" w:cs="Segoe UI" w:eastAsia="Segoe UI"/>
                <w:color w:val="101820"/>
                <w:sz w:val="18"/>
              </w:rPr>
              <w:t>Broker's DPO with iorta TechNXT</w:t>
            </w:r>
          </w:p>
        </w:tc>
        <w:tc>
          <w:tcPr>
            <w:tcW w:type="dxa" w:w="3407"/>
          </w:tcPr>
          <w:p>
            <w:pPr>
              <w:spacing w:after="20"/>
            </w:pPr>
            <w:r>
              <w:rPr>
                <w:rFonts w:ascii="Segoe UI" w:hAnsi="Segoe UI" w:cs="Segoe UI" w:eastAsia="Segoe UI"/>
                <w:color w:val="101820"/>
                <w:sz w:val="18"/>
              </w:rPr>
              <w:t>Immediately</w:t>
            </w:r>
          </w:p>
        </w:tc>
      </w:tr>
      <w:tr>
        <w:tc>
          <w:tcPr>
            <w:tcW w:type="dxa" w:w="3407"/>
          </w:tcPr>
          <w:p>
            <w:pPr>
              <w:spacing w:after="20"/>
            </w:pPr>
            <w:r>
              <w:rPr>
                <w:rFonts w:ascii="Segoe UI" w:hAnsi="Segoe UI" w:cs="Segoe UI" w:eastAsia="Segoe UI"/>
                <w:color w:val="101820"/>
                <w:sz w:val="18"/>
              </w:rPr>
              <w:t>Notification to the National Privacy Commission, where required</w:t>
            </w:r>
          </w:p>
        </w:tc>
        <w:tc>
          <w:tcPr>
            <w:tcW w:type="dxa" w:w="2200"/>
          </w:tcPr>
          <w:p>
            <w:pPr>
              <w:spacing w:after="20"/>
            </w:pPr>
            <w:r>
              <w:rPr>
                <w:rFonts w:ascii="Segoe UI" w:hAnsi="Segoe UI" w:cs="Segoe UI" w:eastAsia="Segoe UI"/>
                <w:color w:val="101820"/>
                <w:sz w:val="18"/>
              </w:rPr>
              <w:t>Broker's DPO</w:t>
            </w:r>
          </w:p>
        </w:tc>
        <w:tc>
          <w:tcPr>
            <w:tcW w:type="dxa" w:w="3407"/>
          </w:tcPr>
          <w:p>
            <w:pPr>
              <w:spacing w:after="20"/>
            </w:pPr>
            <w:r>
              <w:rPr>
                <w:rFonts w:ascii="Segoe UI" w:hAnsi="Segoe UI" w:cs="Segoe UI" w:eastAsia="Segoe UI"/>
                <w:color w:val="101820"/>
                <w:sz w:val="18"/>
              </w:rPr>
              <w:t>Within 72 hours of knowledge of the breach</w:t>
            </w:r>
          </w:p>
        </w:tc>
      </w:tr>
      <w:tr>
        <w:tc>
          <w:tcPr>
            <w:tcW w:type="dxa" w:w="3407"/>
          </w:tcPr>
          <w:p>
            <w:pPr>
              <w:spacing w:after="20"/>
            </w:pPr>
            <w:r>
              <w:rPr>
                <w:rFonts w:ascii="Segoe UI" w:hAnsi="Segoe UI" w:cs="Segoe UI" w:eastAsia="Segoe UI"/>
                <w:color w:val="101820"/>
                <w:sz w:val="18"/>
              </w:rPr>
              <w:t>Notification to affected data subjects, where required</w:t>
            </w:r>
          </w:p>
        </w:tc>
        <w:tc>
          <w:tcPr>
            <w:tcW w:type="dxa" w:w="2200"/>
          </w:tcPr>
          <w:p>
            <w:pPr>
              <w:spacing w:after="20"/>
            </w:pPr>
            <w:r>
              <w:rPr>
                <w:rFonts w:ascii="Segoe UI" w:hAnsi="Segoe UI" w:cs="Segoe UI" w:eastAsia="Segoe UI"/>
                <w:color w:val="101820"/>
                <w:sz w:val="18"/>
              </w:rPr>
              <w:t>Broker's DPO</w:t>
            </w:r>
          </w:p>
        </w:tc>
        <w:tc>
          <w:tcPr>
            <w:tcW w:type="dxa" w:w="3407"/>
          </w:tcPr>
          <w:p>
            <w:pPr>
              <w:spacing w:after="20"/>
            </w:pPr>
            <w:r>
              <w:rPr>
                <w:rFonts w:ascii="Segoe UI" w:hAnsi="Segoe UI" w:cs="Segoe UI" w:eastAsia="Segoe UI"/>
                <w:color w:val="101820"/>
                <w:sz w:val="18"/>
              </w:rPr>
              <w:t>Within 72 hours, unless the NPC allows otherwise</w:t>
            </w:r>
          </w:p>
        </w:tc>
      </w:tr>
      <w:tr>
        <w:tc>
          <w:tcPr>
            <w:tcW w:type="dxa" w:w="3407"/>
          </w:tcPr>
          <w:p>
            <w:pPr>
              <w:spacing w:after="20"/>
            </w:pPr>
            <w:r>
              <w:rPr>
                <w:rFonts w:ascii="Segoe UI" w:hAnsi="Segoe UI" w:cs="Segoe UI" w:eastAsia="Segoe UI"/>
                <w:color w:val="101820"/>
                <w:sz w:val="18"/>
              </w:rPr>
              <w:t>Full report and evidence</w:t>
            </w:r>
          </w:p>
        </w:tc>
        <w:tc>
          <w:tcPr>
            <w:tcW w:type="dxa" w:w="2200"/>
          </w:tcPr>
          <w:p>
            <w:pPr>
              <w:spacing w:after="20"/>
            </w:pPr>
            <w:r>
              <w:rPr>
                <w:rFonts w:ascii="Segoe UI" w:hAnsi="Segoe UI" w:cs="Segoe UI" w:eastAsia="Segoe UI"/>
                <w:color w:val="101820"/>
                <w:sz w:val="18"/>
              </w:rPr>
              <w:t>iorta TechNXT and the broker</w:t>
            </w:r>
          </w:p>
        </w:tc>
        <w:tc>
          <w:tcPr>
            <w:tcW w:type="dxa" w:w="3407"/>
          </w:tcPr>
          <w:p>
            <w:pPr>
              <w:spacing w:after="20"/>
            </w:pPr>
            <w:r>
              <w:rPr>
                <w:rFonts w:ascii="Segoe UI" w:hAnsi="Segoe UI" w:cs="Segoe UI" w:eastAsia="Segoe UI"/>
                <w:color w:val="101820"/>
                <w:sz w:val="18"/>
              </w:rPr>
              <w:t>As requested by the NPC</w:t>
            </w:r>
          </w:p>
        </w:tc>
      </w:tr>
      <w:tr>
        <w:tc>
          <w:tcPr>
            <w:tcW w:type="dxa" w:w="3407"/>
          </w:tcPr>
          <w:p>
            <w:pPr>
              <w:spacing w:after="20"/>
            </w:pPr>
            <w:r>
              <w:rPr>
                <w:rFonts w:ascii="Segoe UI" w:hAnsi="Segoe UI" w:cs="Segoe UI" w:eastAsia="Segoe UI"/>
                <w:color w:val="101820"/>
                <w:sz w:val="18"/>
              </w:rPr>
              <w:t>Breach register entry and annual report of breaches</w:t>
            </w:r>
          </w:p>
        </w:tc>
        <w:tc>
          <w:tcPr>
            <w:tcW w:type="dxa" w:w="2200"/>
          </w:tcPr>
          <w:p>
            <w:pPr>
              <w:spacing w:after="20"/>
            </w:pPr>
            <w:r>
              <w:rPr>
                <w:rFonts w:ascii="Segoe UI" w:hAnsi="Segoe UI" w:cs="Segoe UI" w:eastAsia="Segoe UI"/>
                <w:color w:val="101820"/>
                <w:sz w:val="18"/>
              </w:rPr>
              <w:t>Broker's DPO</w:t>
            </w:r>
          </w:p>
        </w:tc>
        <w:tc>
          <w:tcPr>
            <w:tcW w:type="dxa" w:w="3407"/>
          </w:tcPr>
          <w:p>
            <w:pPr>
              <w:spacing w:after="20"/>
            </w:pPr>
            <w:r>
              <w:rPr>
                <w:rFonts w:ascii="Segoe UI" w:hAnsi="Segoe UI" w:cs="Segoe UI" w:eastAsia="Segoe UI"/>
                <w:color w:val="101820"/>
                <w:sz w:val="18"/>
              </w:rPr>
              <w:t>As required by the NPC rules</w:t>
            </w:r>
          </w:p>
        </w:tc>
      </w:tr>
    </w:tbl>
    <w:p>
      <w:pPr>
        <w:spacing w:after="80"/>
      </w:pPr>
    </w:p>
    <w:p>
      <w:pPr>
        <w:spacing w:after="120" w:line="276" w:lineRule="auto"/>
      </w:pPr>
      <w:r>
        <w:rPr>
          <w:rFonts w:ascii="Segoe UI" w:hAnsi="Segoe UI" w:cs="Segoe UI" w:eastAsia="Segoe UI"/>
          <w:color w:val="101820"/>
          <w:sz w:val="21"/>
        </w:rPr>
        <w:t>iorta TechNXT supports the broker with the facts (what, when, which records, which users, containment) but does not notify the NPC or data subjects on the broker's behalf unless the agreement says so. The broker's DPO confirms the current NPC rules on breach notification.</w:t>
      </w:r>
    </w:p>
    <w:p>
      <w:pPr>
        <w:pStyle w:val="Heading2"/>
      </w:pPr>
      <w:r>
        <w:rPr>
          <w:rFonts w:ascii="Segoe UI" w:hAnsi="Segoe UI" w:cs="Segoe UI" w:eastAsia="Segoe UI"/>
          <w:b/>
          <w:color w:val="0F4761"/>
          <w:sz w:val="26"/>
        </w:rPr>
        <w:t>20.3  Data subject requests</w:t>
      </w:r>
    </w:p>
    <w:p>
      <w:pPr>
        <w:spacing w:after="120" w:line="276" w:lineRule="auto"/>
      </w:pPr>
      <w:r>
        <w:rPr>
          <w:rFonts w:ascii="Segoe UI" w:hAnsi="Segoe UI" w:cs="Segoe UI" w:eastAsia="Segoe UI"/>
          <w:color w:val="101820"/>
          <w:sz w:val="21"/>
        </w:rPr>
        <w:t>Requests of data subjects are the broker's: its privacy team logs and answers them in Master &gt; Data Privacy &gt; Data Subject Requests (due date 15 calendar days after receipt, export of personal data, anonymisation with a dry run) and records consents on the client and prospect screens. Support takes part only when a screen cannot do what the request needs: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Situation</w:t>
            </w:r>
          </w:p>
        </w:tc>
        <w:tc>
          <w:tcPr>
            <w:tcW w:type="dxa" w:w="4507"/>
            <w:shd w:val="clear" w:color="auto" w:fill="DCE9F7"/>
          </w:tcPr>
          <w:p>
            <w:pPr>
              <w:spacing w:after="20"/>
            </w:pPr>
            <w:r>
              <w:rPr>
                <w:rFonts w:ascii="Segoe UI" w:hAnsi="Segoe UI" w:cs="Segoe UI" w:eastAsia="Segoe UI"/>
                <w:b/>
                <w:color w:val="0F4761"/>
                <w:sz w:val="18"/>
              </w:rPr>
              <w:t>Support action</w:t>
            </w:r>
          </w:p>
        </w:tc>
      </w:tr>
      <w:tr>
        <w:tc>
          <w:tcPr>
            <w:tcW w:type="dxa" w:w="4507"/>
          </w:tcPr>
          <w:p>
            <w:pPr>
              <w:spacing w:after="20"/>
            </w:pPr>
            <w:r>
              <w:rPr>
                <w:rFonts w:ascii="Segoe UI" w:hAnsi="Segoe UI" w:cs="Segoe UI" w:eastAsia="Segoe UI"/>
                <w:color w:val="101820"/>
                <w:sz w:val="18"/>
              </w:rPr>
              <w:t>A request arrives at iorta TechNXT directly</w:t>
            </w:r>
          </w:p>
        </w:tc>
        <w:tc>
          <w:tcPr>
            <w:tcW w:type="dxa" w:w="4507"/>
          </w:tcPr>
          <w:p>
            <w:pPr>
              <w:spacing w:after="20"/>
            </w:pPr>
            <w:r>
              <w:rPr>
                <w:rFonts w:ascii="Segoe UI" w:hAnsi="Segoe UI" w:cs="Segoe UI" w:eastAsia="Segoe UI"/>
                <w:color w:val="101820"/>
                <w:sz w:val="18"/>
              </w:rPr>
              <w:t>Forwarded to the broker's DPO within 2 business days, not answered</w:t>
            </w:r>
          </w:p>
        </w:tc>
      </w:tr>
      <w:tr>
        <w:tc>
          <w:tcPr>
            <w:tcW w:type="dxa" w:w="4507"/>
          </w:tcPr>
          <w:p>
            <w:pPr>
              <w:spacing w:after="20"/>
            </w:pPr>
            <w:r>
              <w:rPr>
                <w:rFonts w:ascii="Segoe UI" w:hAnsi="Segoe UI" w:cs="Segoe UI" w:eastAsia="Segoe UI"/>
                <w:color w:val="101820"/>
                <w:sz w:val="18"/>
              </w:rPr>
              <w:t>Anonymise is refused although the DPO has decided the data may go</w:t>
            </w:r>
          </w:p>
        </w:tc>
        <w:tc>
          <w:tcPr>
            <w:tcW w:type="dxa" w:w="4507"/>
          </w:tcPr>
          <w:p>
            <w:pPr>
              <w:spacing w:after="20"/>
            </w:pPr>
            <w:r>
              <w:rPr>
                <w:rFonts w:ascii="Segoe UI" w:hAnsi="Segoe UI" w:cs="Segoe UI" w:eastAsia="Segoe UI"/>
                <w:color w:val="101820"/>
                <w:sz w:val="18"/>
              </w:rPr>
              <w:t>L2 reviews the reasons shown by the dry run with the DPO; any database procedure is a normal change with the DPO's written instruction</w:t>
            </w:r>
          </w:p>
        </w:tc>
      </w:tr>
      <w:tr>
        <w:tc>
          <w:tcPr>
            <w:tcW w:type="dxa" w:w="4507"/>
          </w:tcPr>
          <w:p>
            <w:pPr>
              <w:spacing w:after="20"/>
            </w:pPr>
            <w:r>
              <w:rPr>
                <w:rFonts w:ascii="Segoe UI" w:hAnsi="Segoe UI" w:cs="Segoe UI" w:eastAsia="Segoe UI"/>
                <w:color w:val="101820"/>
                <w:sz w:val="18"/>
              </w:rPr>
              <w:t>Overdue requests are not notified</w:t>
            </w:r>
          </w:p>
        </w:tc>
        <w:tc>
          <w:tcPr>
            <w:tcW w:type="dxa" w:w="4507"/>
          </w:tcPr>
          <w:p>
            <w:pPr>
              <w:spacing w:after="20"/>
            </w:pPr>
            <w:r>
              <w:rPr>
                <w:rFonts w:ascii="Segoe UI" w:hAnsi="Segoe UI" w:cs="Segoe UI" w:eastAsia="Segoe UI"/>
                <w:color w:val="101820"/>
                <w:sz w:val="18"/>
              </w:rPr>
              <w:t xml:space="preserve">Check that the job </w:t>
            </w:r>
            <w:r>
              <w:rPr>
                <w:rFonts w:ascii="Consolas" w:hAnsi="Consolas" w:cs="Consolas" w:eastAsia="Consolas"/>
                <w:color w:val="101820"/>
                <w:sz w:val="16"/>
              </w:rPr>
              <w:t>privacy-requests-due</w:t>
            </w:r>
            <w:r>
              <w:rPr>
                <w:rFonts w:ascii="Segoe UI" w:hAnsi="Segoe UI" w:cs="Segoe UI" w:eastAsia="Segoe UI"/>
                <w:color w:val="101820"/>
                <w:sz w:val="18"/>
              </w:rPr>
              <w:t xml:space="preserve"> is switched on in Master &gt; Schedules and that the privacy team holds </w:t>
            </w:r>
            <w:r>
              <w:rPr>
                <w:rFonts w:ascii="Consolas" w:hAnsi="Consolas" w:cs="Consolas" w:eastAsia="Consolas"/>
                <w:color w:val="101820"/>
                <w:sz w:val="16"/>
              </w:rPr>
              <w:t>read:privacy</w:t>
            </w:r>
          </w:p>
        </w:tc>
      </w:tr>
    </w:tbl>
    <w:p>
      <w:pPr>
        <w:pStyle w:val="Heading1"/>
        <w:pageBreakBefore/>
      </w:pPr>
      <w:r>
        <w:rPr>
          <w:rFonts w:ascii="Segoe UI" w:hAnsi="Segoe UI" w:cs="Segoe UI" w:eastAsia="Segoe UI"/>
          <w:b/>
          <w:color w:val="0F4761"/>
          <w:sz w:val="32"/>
        </w:rPr>
        <w:t>21.  Support exclusions</w:t>
      </w:r>
    </w:p>
    <w:p>
      <w:pPr>
        <w:spacing w:after="120" w:line="276" w:lineRule="auto"/>
      </w:pPr>
      <w:r>
        <w:rPr>
          <w:rFonts w:ascii="Segoe UI" w:hAnsi="Segoe UI" w:cs="Segoe UI" w:eastAsia="Segoe UI"/>
          <w:color w:val="101820"/>
          <w:sz w:val="21"/>
        </w:rPr>
        <w:t>The following are outside production support and are handled as change requests or separate services:</w:t>
      </w:r>
    </w:p>
    <w:p>
      <w:pPr>
        <w:spacing w:after="60"/>
        <w:numPr>
          <w:ilvl w:val="0"/>
          <w:numId w:val="3"/>
        </w:numPr>
      </w:pPr>
      <w:r>
        <w:rPr>
          <w:rFonts w:ascii="Segoe UI" w:hAnsi="Segoe UI" w:cs="Segoe UI" w:eastAsia="Segoe UI"/>
          <w:color w:val="101820"/>
          <w:sz w:val="21"/>
        </w:rPr>
        <w:t>New features, new reports, new printed documents and customisation.</w:t>
      </w:r>
    </w:p>
    <w:p>
      <w:pPr>
        <w:spacing w:after="60"/>
        <w:numPr>
          <w:ilvl w:val="0"/>
          <w:numId w:val="3"/>
        </w:numPr>
      </w:pPr>
      <w:r>
        <w:rPr>
          <w:rFonts w:ascii="Segoe UI" w:hAnsi="Segoe UI" w:cs="Segoe UI" w:eastAsia="Segoe UI"/>
          <w:color w:val="101820"/>
          <w:sz w:val="21"/>
        </w:rPr>
        <w:t>New integrations, or changes caused by a third party (insurer, bank, payment gateway, e-mail provider) changing its interface.</w:t>
      </w:r>
    </w:p>
    <w:p>
      <w:pPr>
        <w:spacing w:after="60"/>
        <w:numPr>
          <w:ilvl w:val="0"/>
          <w:numId w:val="3"/>
        </w:numPr>
      </w:pPr>
      <w:r>
        <w:rPr>
          <w:rFonts w:ascii="Segoe UI" w:hAnsi="Segoe UI" w:cs="Segoe UI" w:eastAsia="Segoe UI"/>
          <w:color w:val="101820"/>
          <w:sz w:val="21"/>
        </w:rPr>
        <w:t>Data entry, data cleansing and bulk data work for the broker's business.</w:t>
      </w:r>
    </w:p>
    <w:p>
      <w:pPr>
        <w:spacing w:after="60"/>
        <w:numPr>
          <w:ilvl w:val="0"/>
          <w:numId w:val="3"/>
        </w:numPr>
      </w:pPr>
      <w:r>
        <w:rPr>
          <w:rFonts w:ascii="Segoe UI" w:hAnsi="Segoe UI" w:cs="Segoe UI" w:eastAsia="Segoe UI"/>
          <w:color w:val="101820"/>
          <w:sz w:val="21"/>
        </w:rPr>
        <w:t>Business configuration done on the broker's behalf beyond the agreed hours.</w:t>
      </w:r>
    </w:p>
    <w:p>
      <w:pPr>
        <w:spacing w:after="60"/>
        <w:numPr>
          <w:ilvl w:val="0"/>
          <w:numId w:val="3"/>
        </w:numPr>
      </w:pPr>
      <w:r>
        <w:rPr>
          <w:rFonts w:ascii="Segoe UI" w:hAnsi="Segoe UI" w:cs="Segoe UI" w:eastAsia="Segoe UI"/>
          <w:color w:val="101820"/>
          <w:sz w:val="21"/>
        </w:rPr>
        <w:t>Training of new users beyond the agreed refresher sessions.</w:t>
      </w:r>
    </w:p>
    <w:p>
      <w:pPr>
        <w:spacing w:after="60"/>
        <w:numPr>
          <w:ilvl w:val="0"/>
          <w:numId w:val="3"/>
        </w:numPr>
      </w:pPr>
      <w:r>
        <w:rPr>
          <w:rFonts w:ascii="Segoe UI" w:hAnsi="Segoe UI" w:cs="Segoe UI" w:eastAsia="Segoe UI"/>
          <w:color w:val="101820"/>
          <w:sz w:val="21"/>
        </w:rPr>
        <w:t>Issues caused by changes the broker made outside the change process, or by the broker's network, devices or browsers.</w:t>
      </w:r>
    </w:p>
    <w:p>
      <w:pPr>
        <w:spacing w:after="60"/>
        <w:numPr>
          <w:ilvl w:val="0"/>
          <w:numId w:val="3"/>
        </w:numPr>
      </w:pPr>
      <w:r>
        <w:rPr>
          <w:rFonts w:ascii="Segoe UI" w:hAnsi="Segoe UI" w:cs="Segoe UI" w:eastAsia="Segoe UI"/>
          <w:color w:val="101820"/>
          <w:sz w:val="21"/>
        </w:rPr>
        <w:t>Filing of BIR, IC, NPC or AMLC returns and reports; tax, legal and audit advice.</w:t>
      </w:r>
    </w:p>
    <w:p>
      <w:pPr>
        <w:spacing w:after="60"/>
        <w:numPr>
          <w:ilvl w:val="0"/>
          <w:numId w:val="3"/>
        </w:numPr>
      </w:pPr>
      <w:r>
        <w:rPr>
          <w:rFonts w:ascii="Segoe UI" w:hAnsi="Segoe UI" w:cs="Segoe UI" w:eastAsia="Segoe UI"/>
          <w:color w:val="101820"/>
          <w:sz w:val="21"/>
        </w:rPr>
        <w:t>Recovery of data deleted by the broker's users beyond what the backups hold.</w:t>
      </w:r>
    </w:p>
    <w:p>
      <w:pPr>
        <w:spacing w:after="60"/>
        <w:numPr>
          <w:ilvl w:val="0"/>
          <w:numId w:val="3"/>
        </w:numPr>
      </w:pPr>
      <w:r>
        <w:rPr>
          <w:rFonts w:ascii="Segoe UI" w:hAnsi="Segoe UI" w:cs="Segoe UI" w:eastAsia="Segoe UI"/>
          <w:color w:val="101820"/>
          <w:sz w:val="21"/>
        </w:rPr>
        <w:t>Support of releases more than two planned releases behind the current one (assumption).</w:t>
      </w:r>
    </w:p>
    <w:p>
      <w:pPr>
        <w:pStyle w:val="Heading1"/>
        <w:pageBreakBefore/>
      </w:pPr>
      <w:r>
        <w:rPr>
          <w:rFonts w:ascii="Segoe UI" w:hAnsi="Segoe UI" w:cs="Segoe UI" w:eastAsia="Segoe UI"/>
          <w:b/>
          <w:color w:val="0F4761"/>
          <w:sz w:val="32"/>
        </w:rPr>
        <w:t>22.  What the broker provides</w:t>
      </w:r>
    </w:p>
    <w:p>
      <w:pPr>
        <w:spacing w:after="60"/>
        <w:numPr>
          <w:ilvl w:val="0"/>
          <w:numId w:val="3"/>
        </w:numPr>
      </w:pPr>
      <w:r>
        <w:rPr>
          <w:rFonts w:ascii="Segoe UI" w:hAnsi="Segoe UI" w:cs="Segoe UI" w:eastAsia="Segoe UI"/>
          <w:color w:val="101820"/>
          <w:sz w:val="21"/>
        </w:rPr>
        <w:t>Named L1 super users (one per team) and a System Administrator, trained and available in service hours.</w:t>
      </w:r>
    </w:p>
    <w:p>
      <w:pPr>
        <w:spacing w:after="60"/>
        <w:numPr>
          <w:ilvl w:val="0"/>
          <w:numId w:val="3"/>
        </w:numPr>
      </w:pPr>
      <w:r>
        <w:rPr>
          <w:rFonts w:ascii="Segoe UI" w:hAnsi="Segoe UI" w:cs="Segoe UI" w:eastAsia="Segoe UI"/>
          <w:color w:val="101820"/>
          <w:sz w:val="21"/>
        </w:rPr>
        <w:t>A broker change owner and an IT head for escalations and CAB decisions; a DPO for privacy matters.</w:t>
      </w:r>
    </w:p>
    <w:p>
      <w:pPr>
        <w:spacing w:after="60"/>
        <w:numPr>
          <w:ilvl w:val="0"/>
          <w:numId w:val="3"/>
        </w:numPr>
      </w:pPr>
      <w:r>
        <w:rPr>
          <w:rFonts w:ascii="Segoe UI" w:hAnsi="Segoe UI" w:cs="Segoe UI" w:eastAsia="Segoe UI"/>
          <w:color w:val="101820"/>
          <w:sz w:val="21"/>
        </w:rPr>
        <w:t>Tickets with the minimum content of chapter 7.</w:t>
      </w:r>
    </w:p>
    <w:p>
      <w:pPr>
        <w:spacing w:after="60"/>
        <w:numPr>
          <w:ilvl w:val="0"/>
          <w:numId w:val="3"/>
        </w:numPr>
      </w:pPr>
      <w:r>
        <w:rPr>
          <w:rFonts w:ascii="Segoe UI" w:hAnsi="Segoe UI" w:cs="Segoe UI" w:eastAsia="Segoe UI"/>
          <w:color w:val="101820"/>
          <w:sz w:val="21"/>
        </w:rPr>
        <w:t>Access to the people who can reproduce the issue and test the fix.</w:t>
      </w:r>
    </w:p>
    <w:p>
      <w:pPr>
        <w:spacing w:after="60"/>
        <w:numPr>
          <w:ilvl w:val="0"/>
          <w:numId w:val="3"/>
        </w:numPr>
      </w:pPr>
      <w:r>
        <w:rPr>
          <w:rFonts w:ascii="Segoe UI" w:hAnsi="Segoe UI" w:cs="Segoe UI" w:eastAsia="Segoe UI"/>
          <w:color w:val="101820"/>
          <w:sz w:val="21"/>
        </w:rPr>
        <w:t>Testers for the UAT scripts before each release, and approval within the agreed time.</w:t>
      </w:r>
    </w:p>
    <w:p>
      <w:pPr>
        <w:spacing w:after="60"/>
        <w:numPr>
          <w:ilvl w:val="0"/>
          <w:numId w:val="3"/>
        </w:numPr>
      </w:pPr>
      <w:r>
        <w:rPr>
          <w:rFonts w:ascii="Segoe UI" w:hAnsi="Segoe UI" w:cs="Segoe UI" w:eastAsia="Segoe UI"/>
          <w:color w:val="101820"/>
          <w:sz w:val="21"/>
        </w:rPr>
        <w:t>Timely decisions on severity disputes, changes and releases.</w:t>
      </w:r>
    </w:p>
    <w:p>
      <w:pPr>
        <w:spacing w:after="60"/>
        <w:numPr>
          <w:ilvl w:val="0"/>
          <w:numId w:val="3"/>
        </w:numPr>
      </w:pPr>
      <w:r>
        <w:rPr>
          <w:rFonts w:ascii="Segoe UI" w:hAnsi="Segoe UI" w:cs="Segoe UI" w:eastAsia="Segoe UI"/>
          <w:color w:val="101820"/>
          <w:sz w:val="21"/>
        </w:rPr>
        <w:t>Notice of business events that affect support: month-end and year-end dates, BIR filing dates, peak renewal periods, new branches or large data loads.</w:t>
      </w:r>
    </w:p>
    <w:p>
      <w:pPr>
        <w:spacing w:after="60"/>
        <w:numPr>
          <w:ilvl w:val="0"/>
          <w:numId w:val="3"/>
        </w:numPr>
      </w:pPr>
      <w:r>
        <w:rPr>
          <w:rFonts w:ascii="Segoe UI" w:hAnsi="Segoe UI" w:cs="Segoe UI" w:eastAsia="Segoe UI"/>
          <w:color w:val="101820"/>
          <w:sz w:val="21"/>
        </w:rPr>
        <w:t>Credentials and contracts of third parties the broker owns (SMTP mailbox, payment gateway merchant account, bank formats), and their support contacts.</w:t>
      </w:r>
    </w:p>
    <w:p>
      <w:pPr>
        <w:spacing w:after="60"/>
        <w:numPr>
          <w:ilvl w:val="0"/>
          <w:numId w:val="3"/>
        </w:numPr>
      </w:pPr>
      <w:r>
        <w:rPr>
          <w:rFonts w:ascii="Segoe UI" w:hAnsi="Segoe UI" w:cs="Segoe UI" w:eastAsia="Segoe UI"/>
          <w:color w:val="101820"/>
          <w:sz w:val="21"/>
        </w:rPr>
        <w:t>Supported browsers (current Chrome, Edge or Firefox) and a working network.</w:t>
      </w: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23.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No open items at the time of issue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