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iNXT BrokerVerse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OOTB Strategy and Playbook</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OOTB Strategy and Playbook</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 Corp.</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 Corp.</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To be completed</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 for management review</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AM</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Account manager</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AMC</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Maintenance Contract</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AML</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Anti-money laundering</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API</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Application programming interface</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ARR</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Annual recurring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BIR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Bureau of Internal Revenue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CAB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advisory board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CEO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Chief executive officer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request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Processing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DSO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Days sales outstanding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eFPS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Electronic Filing and Payment System</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KPI</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Key performance indicator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L1/L2/L3</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Support levels 1, 2 and 3</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LOB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Line of business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LoA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Letter of Award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MSA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Master Services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NDA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Non-disclosure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OOTB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PHP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Philippine peso</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PM</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Project manager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RACI</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Responsible, Accountable, Consulted, Informed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RCA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Root-cause analysis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SaaS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Software as a service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SH</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Sales head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SIT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System integration test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SLA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Service level agreement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SMS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Short message service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SOW</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Statement of work</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User acceptance testing</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USD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United States dollar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VAT</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Value-added tax</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Purpose and how to use this playbook</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This playbook sets out how iorta TechNXT Corp. (</w:t>
      </w:r>
      <w:r>
        <w:rPr>
          <w:rFonts w:ascii="Segoe UI" w:hAnsi="Segoe UI" w:cs="Segoe UI" w:eastAsia="Segoe UI"/>
          <w:b/>
          <w:color w:val="101820"/>
          <w:sz w:val="21"/>
        </w:rPr>
        <w:t>iorta TechNXT</w:t>
      </w:r>
      <w:r>
        <w:rPr>
          <w:rFonts w:ascii="Segoe UI" w:hAnsi="Segoe UI" w:cs="Segoe UI" w:eastAsia="Segoe UI"/>
          <w:color w:val="101820"/>
          <w:sz w:val="21"/>
        </w:rPr>
        <w:t>) takes iNXT BrokerVerse OOTB to market in the Philippines and runs it as a product: what OOTB means, who we sell to, what we offer, how we sell, deliver and support it, how the product evolves, who does what, how we measure it and how we launch it in the next 90 days.</w:t>
      </w:r>
    </w:p>
    <w:p>
      <w:pPr>
        <w:spacing w:after="120" w:line="276" w:lineRule="auto"/>
      </w:pPr>
      <w:r>
        <w:rPr>
          <w:rFonts w:ascii="Segoe UI" w:hAnsi="Segoe UI" w:cs="Segoe UI" w:eastAsia="Segoe UI"/>
          <w:color w:val="101820"/>
          <w:sz w:val="21"/>
        </w:rPr>
        <w:t>It is one document for five functions: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20"/>
        <w:gridCol w:w="6094"/>
      </w:tblGrid>
      <w:tr>
        <w:trPr>
          <w:tblHeader w:val="true"/>
        </w:trPr>
        <w:tc>
          <w:tcPr>
            <w:tcW w:type="dxa" w:w="2920"/>
            <w:shd w:val="clear" w:color="auto" w:fill="DCE9F7"/>
          </w:tcPr>
          <w:p>
            <w:pPr>
              <w:spacing w:after="20"/>
            </w:pPr>
            <w:r>
              <w:rPr>
                <w:rFonts w:ascii="Segoe UI" w:hAnsi="Segoe UI" w:cs="Segoe UI" w:eastAsia="Segoe UI"/>
                <w:b/>
                <w:color w:val="0F4761"/>
                <w:sz w:val="18"/>
              </w:rPr>
              <w:t>Function</w:t>
            </w:r>
          </w:p>
        </w:tc>
        <w:tc>
          <w:tcPr>
            <w:tcW w:type="dxa" w:w="6094"/>
            <w:shd w:val="clear" w:color="auto" w:fill="DCE9F7"/>
          </w:tcPr>
          <w:p>
            <w:pPr>
              <w:spacing w:after="20"/>
            </w:pPr>
            <w:r>
              <w:rPr>
                <w:rFonts w:ascii="Segoe UI" w:hAnsi="Segoe UI" w:cs="Segoe UI" w:eastAsia="Segoe UI"/>
                <w:b/>
                <w:color w:val="0F4761"/>
                <w:sz w:val="18"/>
              </w:rPr>
              <w:t>Read first</w:t>
            </w:r>
          </w:p>
        </w:tc>
      </w:tr>
      <w:tr>
        <w:tc>
          <w:tcPr>
            <w:tcW w:type="dxa" w:w="2920"/>
          </w:tcPr>
          <w:p>
            <w:pPr>
              <w:spacing w:after="20"/>
            </w:pPr>
            <w:r>
              <w:rPr>
                <w:rFonts w:ascii="Segoe UI" w:hAnsi="Segoe UI" w:cs="Segoe UI" w:eastAsia="Segoe UI"/>
                <w:color w:val="101820"/>
                <w:sz w:val="18"/>
              </w:rPr>
              <w:t>Management</w:t>
            </w:r>
          </w:p>
        </w:tc>
        <w:tc>
          <w:tcPr>
            <w:tcW w:type="dxa" w:w="6094"/>
          </w:tcPr>
          <w:p>
            <w:pPr>
              <w:spacing w:after="20"/>
            </w:pPr>
            <w:r>
              <w:rPr>
                <w:rFonts w:ascii="Segoe UI" w:hAnsi="Segoe UI" w:cs="Segoe UI" w:eastAsia="Segoe UI"/>
                <w:color w:val="101820"/>
                <w:sz w:val="18"/>
              </w:rPr>
              <w:t>Chapters on OOTB, market, offer, governance, KPIs, launch plan and decisions</w:t>
            </w:r>
          </w:p>
        </w:tc>
      </w:tr>
      <w:tr>
        <w:tc>
          <w:tcPr>
            <w:tcW w:type="dxa" w:w="2920"/>
          </w:tcPr>
          <w:p>
            <w:pPr>
              <w:spacing w:after="20"/>
            </w:pPr>
            <w:r>
              <w:rPr>
                <w:rFonts w:ascii="Segoe UI" w:hAnsi="Segoe UI" w:cs="Segoe UI" w:eastAsia="Segoe UI"/>
                <w:color w:val="101820"/>
                <w:sz w:val="18"/>
              </w:rPr>
              <w:t>Sales and presales</w:t>
            </w:r>
          </w:p>
        </w:tc>
        <w:tc>
          <w:tcPr>
            <w:tcW w:type="dxa" w:w="6094"/>
          </w:tcPr>
          <w:p>
            <w:pPr>
              <w:spacing w:after="20"/>
            </w:pPr>
            <w:r>
              <w:rPr>
                <w:rFonts w:ascii="Segoe UI" w:hAnsi="Segoe UI" w:cs="Segoe UI" w:eastAsia="Segoe UI"/>
                <w:color w:val="101820"/>
                <w:sz w:val="18"/>
              </w:rPr>
              <w:t>Offer, sales process, approval gates</w:t>
            </w:r>
          </w:p>
        </w:tc>
      </w:tr>
      <w:tr>
        <w:tc>
          <w:tcPr>
            <w:tcW w:type="dxa" w:w="2920"/>
          </w:tcPr>
          <w:p>
            <w:pPr>
              <w:spacing w:after="20"/>
            </w:pPr>
            <w:r>
              <w:rPr>
                <w:rFonts w:ascii="Segoe UI" w:hAnsi="Segoe UI" w:cs="Segoe UI" w:eastAsia="Segoe UI"/>
                <w:color w:val="101820"/>
                <w:sz w:val="18"/>
              </w:rPr>
              <w:t>Delivery</w:t>
            </w:r>
          </w:p>
        </w:tc>
        <w:tc>
          <w:tcPr>
            <w:tcW w:type="dxa" w:w="6094"/>
          </w:tcPr>
          <w:p>
            <w:pPr>
              <w:spacing w:after="20"/>
            </w:pPr>
            <w:r>
              <w:rPr>
                <w:rFonts w:ascii="Segoe UI" w:hAnsi="Segoe UI" w:cs="Segoe UI" w:eastAsia="Segoe UI"/>
                <w:color w:val="101820"/>
                <w:sz w:val="18"/>
              </w:rPr>
              <w:t>Delivery model, team and roles</w:t>
            </w:r>
          </w:p>
        </w:tc>
      </w:tr>
      <w:tr>
        <w:tc>
          <w:tcPr>
            <w:tcW w:type="dxa" w:w="2920"/>
          </w:tcPr>
          <w:p>
            <w:pPr>
              <w:spacing w:after="20"/>
            </w:pPr>
            <w:r>
              <w:rPr>
                <w:rFonts w:ascii="Segoe UI" w:hAnsi="Segoe UI" w:cs="Segoe UI" w:eastAsia="Segoe UI"/>
                <w:color w:val="101820"/>
                <w:sz w:val="18"/>
              </w:rPr>
              <w:t>Development and product</w:t>
            </w:r>
          </w:p>
        </w:tc>
        <w:tc>
          <w:tcPr>
            <w:tcW w:type="dxa" w:w="6094"/>
          </w:tcPr>
          <w:p>
            <w:pPr>
              <w:spacing w:after="20"/>
            </w:pPr>
            <w:r>
              <w:rPr>
                <w:rFonts w:ascii="Segoe UI" w:hAnsi="Segoe UI" w:cs="Segoe UI" w:eastAsia="Segoe UI"/>
                <w:color w:val="101820"/>
                <w:sz w:val="18"/>
              </w:rPr>
              <w:t>Product boundary, product lifecycle</w:t>
            </w:r>
          </w:p>
        </w:tc>
      </w:tr>
      <w:tr>
        <w:tc>
          <w:tcPr>
            <w:tcW w:type="dxa" w:w="2920"/>
          </w:tcPr>
          <w:p>
            <w:pPr>
              <w:spacing w:after="20"/>
            </w:pPr>
            <w:r>
              <w:rPr>
                <w:rFonts w:ascii="Segoe UI" w:hAnsi="Segoe UI" w:cs="Segoe UI" w:eastAsia="Segoe UI"/>
                <w:color w:val="101820"/>
                <w:sz w:val="18"/>
              </w:rPr>
              <w:t>Support</w:t>
            </w:r>
          </w:p>
        </w:tc>
        <w:tc>
          <w:tcPr>
            <w:tcW w:type="dxa" w:w="6094"/>
          </w:tcPr>
          <w:p>
            <w:pPr>
              <w:spacing w:after="20"/>
            </w:pPr>
            <w:r>
              <w:rPr>
                <w:rFonts w:ascii="Segoe UI" w:hAnsi="Segoe UI" w:cs="Segoe UI" w:eastAsia="Segoe UI"/>
                <w:color w:val="101820"/>
                <w:sz w:val="18"/>
              </w:rPr>
              <w:t>Support model, handover from delivery</w:t>
            </w:r>
          </w:p>
        </w:tc>
      </w:tr>
    </w:tbl>
    <w:p>
      <w:pPr>
        <w:spacing w:after="80"/>
      </w:pPr>
    </w:p>
    <w:p>
      <w:pPr>
        <w:pStyle w:val="Heading2"/>
      </w:pPr>
      <w:r>
        <w:rPr>
          <w:rFonts w:ascii="Segoe UI" w:hAnsi="Segoe UI" w:cs="Segoe UI" w:eastAsia="Segoe UI"/>
          <w:b/>
          <w:color w:val="0F4761"/>
          <w:sz w:val="26"/>
        </w:rPr>
        <w:t>3.2  Sources and assumptions</w:t>
      </w:r>
    </w:p>
    <w:p>
      <w:pPr>
        <w:spacing w:after="120" w:line="276" w:lineRule="auto"/>
      </w:pPr>
      <w:r>
        <w:rPr>
          <w:rFonts w:ascii="Segoe UI" w:hAnsi="Segoe UI" w:cs="Segoe UI" w:eastAsia="Segoe UI"/>
          <w:color w:val="101820"/>
          <w:sz w:val="21"/>
        </w:rPr>
        <w:t>The facts in this playbook come from the iorta TechNXT documentation package of 03 October 2026: the price book and Rate Card, the Commercial Proposal Note, the Negotiation Playbook, the contract pack, the Implementation Approach and Plan, the Data Migration and Cutover Plan, the Training Plan, the Production Support Approach and Standards, the Architecture, Infrastructure, Security and Privacy document, the Product Functionality document, the Test Summary Report and the sales collateral.</w:t>
      </w:r>
    </w:p>
    <w:p>
      <w:pPr>
        <w:shd w:val="clear" w:color="auto" w:fill="EAF2FB"/>
        <w:spacing w:after="160"/>
        <w:ind w:left="170"/>
      </w:pPr>
      <w:r>
        <w:rPr>
          <w:rFonts w:ascii="Segoe UI" w:hAnsi="Segoe UI" w:cs="Segoe UI" w:eastAsia="Segoe UI"/>
          <w:color w:val="101820"/>
          <w:sz w:val="20"/>
        </w:rPr>
        <w:t xml:space="preserve">Where this playbook makes a recommendation or an assumption that is not stated in those documents, it is marked </w:t>
      </w:r>
      <w:r>
        <w:rPr>
          <w:rFonts w:ascii="Segoe UI" w:hAnsi="Segoe UI" w:cs="Segoe UI" w:eastAsia="Segoe UI"/>
          <w:b/>
          <w:color w:val="101820"/>
          <w:sz w:val="20"/>
        </w:rPr>
        <w:t>Assumption</w:t>
      </w:r>
      <w:r>
        <w:rPr>
          <w:rFonts w:ascii="Segoe UI" w:hAnsi="Segoe UI" w:cs="Segoe UI" w:eastAsia="Segoe UI"/>
          <w:color w:val="101820"/>
          <w:sz w:val="20"/>
        </w:rPr>
        <w:t xml:space="preserve"> or </w:t>
      </w:r>
      <w:r>
        <w:rPr>
          <w:rFonts w:ascii="Segoe UI" w:hAnsi="Segoe UI" w:cs="Segoe UI" w:eastAsia="Segoe UI"/>
          <w:b/>
          <w:color w:val="101820"/>
          <w:sz w:val="20"/>
        </w:rPr>
        <w:t>Proposed</w:t>
      </w:r>
      <w:r>
        <w:rPr>
          <w:rFonts w:ascii="Segoe UI" w:hAnsi="Segoe UI" w:cs="Segoe UI" w:eastAsia="Segoe UI"/>
          <w:color w:val="101820"/>
          <w:sz w:val="20"/>
        </w:rPr>
        <w:t>. Targets marked Proposed are starting values for management to confirm.</w:t>
      </w:r>
    </w:p>
    <w:p>
      <w:pPr>
        <w:spacing w:after="120" w:line="276" w:lineRule="auto"/>
      </w:pPr>
      <w:r>
        <w:rPr>
          <w:rFonts w:ascii="Segoe UI" w:hAnsi="Segoe UI" w:cs="Segoe UI" w:eastAsia="Segoe UI"/>
          <w:color w:val="101820"/>
          <w:sz w:val="21"/>
        </w:rPr>
        <w:t>All amounts are in PHP and exclude 12% VAT. USD figures are for reference only, at PHP 62.75 per USD (25 September 2026).</w:t>
      </w:r>
    </w:p>
    <w:p>
      <w:pPr>
        <w:pStyle w:val="Heading1"/>
        <w:pageBreakBefore/>
      </w:pPr>
      <w:r>
        <w:rPr>
          <w:rFonts w:ascii="Segoe UI" w:hAnsi="Segoe UI" w:cs="Segoe UI" w:eastAsia="Segoe UI"/>
          <w:b/>
          <w:color w:val="0F4761"/>
          <w:sz w:val="32"/>
        </w:rPr>
        <w:t>4.  What OOTB means</w:t>
      </w:r>
    </w:p>
    <w:p>
      <w:pPr>
        <w:pStyle w:val="Heading2"/>
      </w:pPr>
      <w:r>
        <w:rPr>
          <w:rFonts w:ascii="Segoe UI" w:hAnsi="Segoe UI" w:cs="Segoe UI" w:eastAsia="Segoe UI"/>
          <w:b/>
          <w:color w:val="0F4761"/>
          <w:sz w:val="26"/>
        </w:rPr>
        <w:t>4.1  Definition</w:t>
      </w:r>
    </w:p>
    <w:p>
      <w:pPr>
        <w:spacing w:after="120" w:line="276" w:lineRule="auto"/>
      </w:pPr>
      <w:r>
        <w:rPr>
          <w:rFonts w:ascii="Segoe UI" w:hAnsi="Segoe UI" w:cs="Segoe UI" w:eastAsia="Segoe UI"/>
          <w:color w:val="101820"/>
          <w:sz w:val="21"/>
        </w:rPr>
        <w:t>iNXT BrokerVerse OOTB is the out-of-the-box version of the iNXT BrokerVerse insurance broking platform: one product line, the same code for every client, fitted to each broker by configuration and master data, not by code changes.</w:t>
      </w:r>
    </w:p>
    <w:p>
      <w:pPr>
        <w:spacing w:after="120" w:line="276" w:lineRule="auto"/>
      </w:pPr>
      <w:r>
        <w:rPr>
          <w:rFonts w:ascii="Segoe UI" w:hAnsi="Segoe UI" w:cs="Segoe UI" w:eastAsia="Segoe UI"/>
          <w:color w:val="101820"/>
          <w:sz w:val="21"/>
        </w:rPr>
        <w:t>Five rules follow from that definition:</w:t>
      </w:r>
    </w:p>
    <w:p>
      <w:pPr>
        <w:spacing w:after="60"/>
        <w:numPr>
          <w:ilvl w:val="0"/>
          <w:numId w:val="4"/>
        </w:numPr>
      </w:pPr>
      <w:r>
        <w:rPr>
          <w:rFonts w:ascii="Segoe UI" w:hAnsi="Segoe UI" w:cs="Segoe UI" w:eastAsia="Segoe UI"/>
          <w:b/>
          <w:color w:val="101820"/>
          <w:sz w:val="21"/>
        </w:rPr>
        <w:t>Configure, do not customise.</w:t>
      </w:r>
      <w:r>
        <w:rPr>
          <w:rFonts w:ascii="Segoe UI" w:hAnsi="Segoe UI" w:cs="Segoe UI" w:eastAsia="Segoe UI"/>
          <w:color w:val="101820"/>
          <w:sz w:val="21"/>
        </w:rPr>
        <w:t xml:space="preserve"> A requirement is met by configuration, master data or a change in the broker's procedure. What cannot be met that way is a gap, recorded in the fit-gap register and handled as a change request.</w:t>
      </w:r>
    </w:p>
    <w:p>
      <w:pPr>
        <w:spacing w:after="60"/>
        <w:numPr>
          <w:ilvl w:val="0"/>
          <w:numId w:val="4"/>
        </w:numPr>
      </w:pPr>
      <w:r>
        <w:rPr>
          <w:rFonts w:ascii="Segoe UI" w:hAnsi="Segoe UI" w:cs="Segoe UI" w:eastAsia="Segoe UI"/>
          <w:b/>
          <w:color w:val="101820"/>
          <w:sz w:val="21"/>
        </w:rPr>
        <w:t>One code line.</w:t>
      </w:r>
      <w:r>
        <w:rPr>
          <w:rFonts w:ascii="Segoe UI" w:hAnsi="Segoe UI" w:cs="Segoe UI" w:eastAsia="Segoe UI"/>
          <w:color w:val="101820"/>
          <w:sz w:val="21"/>
        </w:rPr>
        <w:t xml:space="preserve"> There is no client-specific branch of the product. A change request is either merged into the product line, and then supported under the AMC or the subscription, or it is supported at day rates.</w:t>
      </w:r>
    </w:p>
    <w:p>
      <w:pPr>
        <w:spacing w:after="60"/>
        <w:numPr>
          <w:ilvl w:val="0"/>
          <w:numId w:val="4"/>
        </w:numPr>
      </w:pPr>
      <w:r>
        <w:rPr>
          <w:rFonts w:ascii="Segoe UI" w:hAnsi="Segoe UI" w:cs="Segoe UI" w:eastAsia="Segoe UI"/>
          <w:b/>
          <w:color w:val="101820"/>
          <w:sz w:val="21"/>
        </w:rPr>
        <w:t>Go-live first, changes after.</w:t>
      </w:r>
      <w:r>
        <w:rPr>
          <w:rFonts w:ascii="Segoe UI" w:hAnsi="Segoe UI" w:cs="Segoe UI" w:eastAsia="Segoe UI"/>
          <w:color w:val="101820"/>
          <w:sz w:val="21"/>
        </w:rPr>
        <w:t xml:space="preserve"> Approved change requests may be scheduled after go-live so that the OOTB go-live date holds.</w:t>
      </w:r>
    </w:p>
    <w:p>
      <w:pPr>
        <w:spacing w:after="60"/>
        <w:numPr>
          <w:ilvl w:val="0"/>
          <w:numId w:val="4"/>
        </w:numPr>
      </w:pPr>
      <w:r>
        <w:rPr>
          <w:rFonts w:ascii="Segoe UI" w:hAnsi="Segoe UI" w:cs="Segoe UI" w:eastAsia="Segoe UI"/>
          <w:b/>
          <w:color w:val="101820"/>
          <w:sz w:val="21"/>
        </w:rPr>
        <w:t>Data drives the timeline.</w:t>
      </w:r>
      <w:r>
        <w:rPr>
          <w:rFonts w:ascii="Segoe UI" w:hAnsi="Segoe UI" w:cs="Segoe UI" w:eastAsia="Segoe UI"/>
          <w:color w:val="101820"/>
          <w:sz w:val="21"/>
        </w:rPr>
        <w:t xml:space="preserve"> Most implementation effort sits with the broker's data. Requests for data go out in week 1.</w:t>
      </w:r>
    </w:p>
    <w:p>
      <w:pPr>
        <w:spacing w:after="60"/>
        <w:numPr>
          <w:ilvl w:val="0"/>
          <w:numId w:val="4"/>
        </w:numPr>
      </w:pPr>
      <w:r>
        <w:rPr>
          <w:rFonts w:ascii="Segoe UI" w:hAnsi="Segoe UI" w:cs="Segoe UI" w:eastAsia="Segoe UI"/>
          <w:b/>
          <w:color w:val="101820"/>
          <w:sz w:val="21"/>
        </w:rPr>
        <w:t>Priced as delivered.</w:t>
      </w:r>
      <w:r>
        <w:rPr>
          <w:rFonts w:ascii="Segoe UI" w:hAnsi="Segoe UI" w:cs="Segoe UI" w:eastAsia="Segoe UI"/>
          <w:color w:val="101820"/>
          <w:sz w:val="21"/>
        </w:rPr>
        <w:t xml:space="preserve"> The price list prices the product as delivered. Changes are priced at published day rates.</w:t>
      </w:r>
    </w:p>
    <w:p>
      <w:pPr>
        <w:pStyle w:val="Heading2"/>
      </w:pPr>
      <w:r>
        <w:rPr>
          <w:rFonts w:ascii="Segoe UI" w:hAnsi="Segoe UI" w:cs="Segoe UI" w:eastAsia="Segoe UI"/>
          <w:b/>
          <w:color w:val="0F4761"/>
          <w:sz w:val="26"/>
        </w:rPr>
        <w:t>4.2  The product at a glance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035"/>
        <w:gridCol w:w="6979"/>
      </w:tblGrid>
      <w:tr>
        <w:trPr>
          <w:tblHeader w:val="true"/>
        </w:trPr>
        <w:tc>
          <w:tcPr>
            <w:tcW w:type="dxa" w:w="2035"/>
            <w:shd w:val="clear" w:color="auto" w:fill="DCE9F7"/>
          </w:tcPr>
          <w:p>
            <w:pPr>
              <w:spacing w:after="20"/>
            </w:pPr>
            <w:r>
              <w:rPr>
                <w:rFonts w:ascii="Segoe UI" w:hAnsi="Segoe UI" w:cs="Segoe UI" w:eastAsia="Segoe UI"/>
                <w:b/>
                <w:color w:val="0F4761"/>
                <w:sz w:val="18"/>
              </w:rPr>
              <w:t>Item</w:t>
            </w:r>
          </w:p>
        </w:tc>
        <w:tc>
          <w:tcPr>
            <w:tcW w:type="dxa" w:w="6979"/>
            <w:shd w:val="clear" w:color="auto" w:fill="DCE9F7"/>
          </w:tcPr>
          <w:p>
            <w:pPr>
              <w:spacing w:after="20"/>
            </w:pPr>
            <w:r>
              <w:rPr>
                <w:rFonts w:ascii="Segoe UI" w:hAnsi="Segoe UI" w:cs="Segoe UI" w:eastAsia="Segoe UI"/>
                <w:b/>
                <w:color w:val="0F4761"/>
                <w:sz w:val="18"/>
              </w:rPr>
              <w:t>iNXT BrokerVerse OOTB release 1.0</w:t>
            </w:r>
          </w:p>
        </w:tc>
      </w:tr>
      <w:tr>
        <w:tc>
          <w:tcPr>
            <w:tcW w:type="dxa" w:w="2035"/>
          </w:tcPr>
          <w:p>
            <w:pPr>
              <w:spacing w:after="20"/>
            </w:pPr>
            <w:r>
              <w:rPr>
                <w:rFonts w:ascii="Segoe UI" w:hAnsi="Segoe UI" w:cs="Segoe UI" w:eastAsia="Segoe UI"/>
                <w:color w:val="101820"/>
                <w:sz w:val="18"/>
              </w:rPr>
              <w:t>Scope</w:t>
            </w:r>
          </w:p>
        </w:tc>
        <w:tc>
          <w:tcPr>
            <w:tcW w:type="dxa" w:w="6979"/>
          </w:tcPr>
          <w:p>
            <w:pPr>
              <w:spacing w:after="20"/>
            </w:pPr>
            <w:r>
              <w:rPr>
                <w:rFonts w:ascii="Segoe UI" w:hAnsi="Segoe UI" w:cs="Segoe UI" w:eastAsia="Segoe UI"/>
                <w:color w:val="101820"/>
                <w:sz w:val="18"/>
              </w:rPr>
              <w:t>Full broking cycle and broker accounting: prospects to renewals, billing to month-end close, BIR working papers</w:t>
            </w:r>
          </w:p>
        </w:tc>
      </w:tr>
      <w:tr>
        <w:tc>
          <w:tcPr>
            <w:tcW w:type="dxa" w:w="2035"/>
          </w:tcPr>
          <w:p>
            <w:pPr>
              <w:spacing w:after="20"/>
            </w:pPr>
            <w:r>
              <w:rPr>
                <w:rFonts w:ascii="Segoe UI" w:hAnsi="Segoe UI" w:cs="Segoe UI" w:eastAsia="Segoe UI"/>
                <w:color w:val="101820"/>
                <w:sz w:val="18"/>
              </w:rPr>
              <w:t>Roles</w:t>
            </w:r>
          </w:p>
        </w:tc>
        <w:tc>
          <w:tcPr>
            <w:tcW w:type="dxa" w:w="6979"/>
          </w:tcPr>
          <w:p>
            <w:pPr>
              <w:spacing w:after="20"/>
            </w:pPr>
            <w:r>
              <w:rPr>
                <w:rFonts w:ascii="Segoe UI" w:hAnsi="Segoe UI" w:cs="Segoe UI" w:eastAsia="Segoe UI"/>
                <w:color w:val="101820"/>
                <w:sz w:val="18"/>
              </w:rPr>
              <w:t>7: System Administrator, Sales &amp; Marketing, Processing Team, Operations, Claims, Accounting, Accounting Manager</w:t>
            </w:r>
          </w:p>
        </w:tc>
      </w:tr>
      <w:tr>
        <w:tc>
          <w:tcPr>
            <w:tcW w:type="dxa" w:w="2035"/>
          </w:tcPr>
          <w:p>
            <w:pPr>
              <w:spacing w:after="20"/>
            </w:pPr>
            <w:r>
              <w:rPr>
                <w:rFonts w:ascii="Segoe UI" w:hAnsi="Segoe UI" w:cs="Segoe UI" w:eastAsia="Segoe UI"/>
                <w:color w:val="101820"/>
                <w:sz w:val="18"/>
              </w:rPr>
              <w:t>Screens</w:t>
            </w:r>
          </w:p>
        </w:tc>
        <w:tc>
          <w:tcPr>
            <w:tcW w:type="dxa" w:w="6979"/>
          </w:tcPr>
          <w:p>
            <w:pPr>
              <w:spacing w:after="20"/>
            </w:pPr>
            <w:r>
              <w:rPr>
                <w:rFonts w:ascii="Segoe UI" w:hAnsi="Segoe UI" w:cs="Segoe UI" w:eastAsia="Segoe UI"/>
                <w:color w:val="101820"/>
                <w:sz w:val="18"/>
              </w:rPr>
              <w:t>173 menu screens checked per role in the release test</w:t>
            </w:r>
          </w:p>
        </w:tc>
      </w:tr>
      <w:tr>
        <w:tc>
          <w:tcPr>
            <w:tcW w:type="dxa" w:w="2035"/>
          </w:tcPr>
          <w:p>
            <w:pPr>
              <w:spacing w:after="20"/>
            </w:pPr>
            <w:r>
              <w:rPr>
                <w:rFonts w:ascii="Segoe UI" w:hAnsi="Segoe UI" w:cs="Segoe UI" w:eastAsia="Segoe UI"/>
                <w:color w:val="101820"/>
                <w:sz w:val="18"/>
              </w:rPr>
              <w:t>Reports</w:t>
            </w:r>
          </w:p>
        </w:tc>
        <w:tc>
          <w:tcPr>
            <w:tcW w:type="dxa" w:w="6979"/>
          </w:tcPr>
          <w:p>
            <w:pPr>
              <w:spacing w:after="20"/>
            </w:pPr>
            <w:r>
              <w:rPr>
                <w:rFonts w:ascii="Segoe UI" w:hAnsi="Segoe UI" w:cs="Segoe UI" w:eastAsia="Segoe UI"/>
                <w:color w:val="101820"/>
                <w:sz w:val="18"/>
              </w:rPr>
              <w:t>39 catalogue reports in Excel, CSV and PDF, plus dashboards and document outputs</w:t>
            </w:r>
          </w:p>
        </w:tc>
      </w:tr>
      <w:tr>
        <w:tc>
          <w:tcPr>
            <w:tcW w:type="dxa" w:w="2035"/>
          </w:tcPr>
          <w:p>
            <w:pPr>
              <w:spacing w:after="20"/>
            </w:pPr>
            <w:r>
              <w:rPr>
                <w:rFonts w:ascii="Segoe UI" w:hAnsi="Segoe UI" w:cs="Segoe UI" w:eastAsia="Segoe UI"/>
                <w:color w:val="101820"/>
                <w:sz w:val="18"/>
              </w:rPr>
              <w:t>APIs</w:t>
            </w:r>
          </w:p>
        </w:tc>
        <w:tc>
          <w:tcPr>
            <w:tcW w:type="dxa" w:w="6979"/>
          </w:tcPr>
          <w:p>
            <w:pPr>
              <w:spacing w:after="20"/>
            </w:pPr>
            <w:r>
              <w:rPr>
                <w:rFonts w:ascii="Segoe UI" w:hAnsi="Segoe UI" w:cs="Segoe UI" w:eastAsia="Segoe UI"/>
                <w:color w:val="101820"/>
                <w:sz w:val="18"/>
              </w:rPr>
              <w:t>868 registered API routes</w:t>
            </w:r>
          </w:p>
        </w:tc>
      </w:tr>
      <w:tr>
        <w:tc>
          <w:tcPr>
            <w:tcW w:type="dxa" w:w="2035"/>
          </w:tcPr>
          <w:p>
            <w:pPr>
              <w:spacing w:after="20"/>
            </w:pPr>
            <w:r>
              <w:rPr>
                <w:rFonts w:ascii="Segoe UI" w:hAnsi="Segoe UI" w:cs="Segoe UI" w:eastAsia="Segoe UI"/>
                <w:color w:val="101820"/>
                <w:sz w:val="18"/>
              </w:rPr>
              <w:t>Scheduled jobs</w:t>
            </w:r>
          </w:p>
        </w:tc>
        <w:tc>
          <w:tcPr>
            <w:tcW w:type="dxa" w:w="6979"/>
          </w:tcPr>
          <w:p>
            <w:pPr>
              <w:spacing w:after="20"/>
            </w:pPr>
            <w:r>
              <w:rPr>
                <w:rFonts w:ascii="Segoe UI" w:hAnsi="Segoe UI" w:cs="Segoe UI" w:eastAsia="Segoe UI"/>
                <w:color w:val="101820"/>
                <w:sz w:val="18"/>
              </w:rPr>
              <w:t>18 jobs in Asia/Manila time</w:t>
            </w:r>
          </w:p>
        </w:tc>
      </w:tr>
      <w:tr>
        <w:tc>
          <w:tcPr>
            <w:tcW w:type="dxa" w:w="2035"/>
          </w:tcPr>
          <w:p>
            <w:pPr>
              <w:spacing w:after="20"/>
            </w:pPr>
            <w:r>
              <w:rPr>
                <w:rFonts w:ascii="Segoe UI" w:hAnsi="Segoe UI" w:cs="Segoe UI" w:eastAsia="Segoe UI"/>
                <w:color w:val="101820"/>
                <w:sz w:val="18"/>
              </w:rPr>
              <w:t>Number series</w:t>
            </w:r>
          </w:p>
        </w:tc>
        <w:tc>
          <w:tcPr>
            <w:tcW w:type="dxa" w:w="6979"/>
          </w:tcPr>
          <w:p>
            <w:pPr>
              <w:spacing w:after="20"/>
            </w:pPr>
            <w:r>
              <w:rPr>
                <w:rFonts w:ascii="Segoe UI" w:hAnsi="Segoe UI" w:cs="Segoe UI" w:eastAsia="Segoe UI"/>
                <w:color w:val="101820"/>
                <w:sz w:val="18"/>
              </w:rPr>
              <w:t>61 document number series</w:t>
            </w:r>
          </w:p>
        </w:tc>
      </w:tr>
      <w:tr>
        <w:tc>
          <w:tcPr>
            <w:tcW w:type="dxa" w:w="2035"/>
          </w:tcPr>
          <w:p>
            <w:pPr>
              <w:spacing w:after="20"/>
            </w:pPr>
            <w:r>
              <w:rPr>
                <w:rFonts w:ascii="Segoe UI" w:hAnsi="Segoe UI" w:cs="Segoe UI" w:eastAsia="Segoe UI"/>
                <w:color w:val="101820"/>
                <w:sz w:val="18"/>
              </w:rPr>
              <w:t>Release test</w:t>
            </w:r>
          </w:p>
        </w:tc>
        <w:tc>
          <w:tcPr>
            <w:tcW w:type="dxa" w:w="6979"/>
          </w:tcPr>
          <w:p>
            <w:pPr>
              <w:spacing w:after="20"/>
            </w:pPr>
            <w:r>
              <w:rPr>
                <w:rFonts w:ascii="Segoe UI" w:hAnsi="Segoe UI" w:cs="Segoe UI" w:eastAsia="Segoe UI"/>
                <w:color w:val="101820"/>
                <w:sz w:val="18"/>
              </w:rPr>
              <w:t>497 test cases (486 passed, 2 failed, 3 blocked, 6 not run, after the re-test of 03 October 2026); 717 automated business rule tests; a UAT cycle of 371 business steps</w:t>
            </w:r>
          </w:p>
        </w:tc>
      </w:tr>
      <w:tr>
        <w:tc>
          <w:tcPr>
            <w:tcW w:type="dxa" w:w="2035"/>
          </w:tcPr>
          <w:p>
            <w:pPr>
              <w:spacing w:after="20"/>
            </w:pPr>
            <w:r>
              <w:rPr>
                <w:rFonts w:ascii="Segoe UI" w:hAnsi="Segoe UI" w:cs="Segoe UI" w:eastAsia="Segoe UI"/>
                <w:color w:val="101820"/>
                <w:sz w:val="18"/>
              </w:rPr>
              <w:t>Technology</w:t>
            </w:r>
          </w:p>
        </w:tc>
        <w:tc>
          <w:tcPr>
            <w:tcW w:type="dxa" w:w="6979"/>
          </w:tcPr>
          <w:p>
            <w:pPr>
              <w:spacing w:after="20"/>
            </w:pPr>
            <w:r>
              <w:rPr>
                <w:rFonts w:ascii="Segoe UI" w:hAnsi="Segoe UI" w:cs="Segoe UI" w:eastAsia="Segoe UI"/>
                <w:color w:val="101820"/>
                <w:sz w:val="18"/>
              </w:rPr>
              <w:t>React 18 web application, Node.js 22 API, PostgreSQL 16 database</w:t>
            </w:r>
          </w:p>
        </w:tc>
      </w:tr>
      <w:tr>
        <w:tc>
          <w:tcPr>
            <w:tcW w:type="dxa" w:w="2035"/>
          </w:tcPr>
          <w:p>
            <w:pPr>
              <w:spacing w:after="20"/>
            </w:pPr>
            <w:r>
              <w:rPr>
                <w:rFonts w:ascii="Segoe UI" w:hAnsi="Segoe UI" w:cs="Segoe UI" w:eastAsia="Segoe UI"/>
                <w:color w:val="101820"/>
                <w:sz w:val="18"/>
              </w:rPr>
              <w:t>Documentation</w:t>
            </w:r>
          </w:p>
        </w:tc>
        <w:tc>
          <w:tcPr>
            <w:tcW w:type="dxa" w:w="6979"/>
          </w:tcPr>
          <w:p>
            <w:pPr>
              <w:spacing w:after="20"/>
            </w:pPr>
            <w:r>
              <w:rPr>
                <w:rFonts w:ascii="Segoe UI" w:hAnsi="Segoe UI" w:cs="Segoe UI" w:eastAsia="Segoe UI"/>
                <w:color w:val="101820"/>
                <w:sz w:val="18"/>
              </w:rPr>
              <w:t>User manual of 199 pages, seven role decks, reports book, data dictionary, technical reference</w:t>
            </w:r>
          </w:p>
        </w:tc>
      </w:tr>
    </w:tbl>
    <w:p>
      <w:pPr>
        <w:spacing w:after="80"/>
      </w:pPr>
    </w:p>
    <w:p>
      <w:pPr>
        <w:pStyle w:val="Heading2"/>
      </w:pPr>
      <w:r>
        <w:rPr>
          <w:rFonts w:ascii="Segoe UI" w:hAnsi="Segoe UI" w:cs="Segoe UI" w:eastAsia="Segoe UI"/>
          <w:b/>
          <w:color w:val="0F4761"/>
          <w:sz w:val="26"/>
        </w:rPr>
        <w:t>4.3  The product boundary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03"/>
        <w:gridCol w:w="2404"/>
        <w:gridCol w:w="2003"/>
        <w:gridCol w:w="2404"/>
      </w:tblGrid>
      <w:tr>
        <w:trPr>
          <w:tblHeader w:val="true"/>
        </w:trPr>
        <w:tc>
          <w:tcPr>
            <w:tcW w:type="dxa" w:w="2203"/>
            <w:shd w:val="clear" w:color="auto" w:fill="DCE9F7"/>
          </w:tcPr>
          <w:p>
            <w:pPr>
              <w:spacing w:after="20"/>
            </w:pPr>
            <w:r>
              <w:rPr>
                <w:rFonts w:ascii="Segoe UI" w:hAnsi="Segoe UI" w:cs="Segoe UI" w:eastAsia="Segoe UI"/>
                <w:b/>
                <w:color w:val="0F4761"/>
                <w:sz w:val="18"/>
              </w:rPr>
              <w:t>Layer</w:t>
            </w:r>
          </w:p>
        </w:tc>
        <w:tc>
          <w:tcPr>
            <w:tcW w:type="dxa" w:w="2404"/>
            <w:shd w:val="clear" w:color="auto" w:fill="DCE9F7"/>
          </w:tcPr>
          <w:p>
            <w:pPr>
              <w:spacing w:after="20"/>
            </w:pPr>
            <w:r>
              <w:rPr>
                <w:rFonts w:ascii="Segoe UI" w:hAnsi="Segoe UI" w:cs="Segoe UI" w:eastAsia="Segoe UI"/>
                <w:b/>
                <w:color w:val="0F4761"/>
                <w:sz w:val="18"/>
              </w:rPr>
              <w:t>What it contains</w:t>
            </w:r>
          </w:p>
        </w:tc>
        <w:tc>
          <w:tcPr>
            <w:tcW w:type="dxa" w:w="2003"/>
            <w:shd w:val="clear" w:color="auto" w:fill="DCE9F7"/>
          </w:tcPr>
          <w:p>
            <w:pPr>
              <w:spacing w:after="20"/>
            </w:pPr>
            <w:r>
              <w:rPr>
                <w:rFonts w:ascii="Segoe UI" w:hAnsi="Segoe UI" w:cs="Segoe UI" w:eastAsia="Segoe UI"/>
                <w:b/>
                <w:color w:val="0F4761"/>
                <w:sz w:val="18"/>
              </w:rPr>
              <w:t>Who pays</w:t>
            </w:r>
          </w:p>
        </w:tc>
        <w:tc>
          <w:tcPr>
            <w:tcW w:type="dxa" w:w="2404"/>
            <w:shd w:val="clear" w:color="auto" w:fill="DCE9F7"/>
          </w:tcPr>
          <w:p>
            <w:pPr>
              <w:spacing w:after="20"/>
            </w:pPr>
            <w:r>
              <w:rPr>
                <w:rFonts w:ascii="Segoe UI" w:hAnsi="Segoe UI" w:cs="Segoe UI" w:eastAsia="Segoe UI"/>
                <w:b/>
                <w:color w:val="0F4761"/>
                <w:sz w:val="18"/>
              </w:rPr>
              <w:t>Who supports</w:t>
            </w:r>
          </w:p>
        </w:tc>
      </w:tr>
      <w:tr>
        <w:tc>
          <w:tcPr>
            <w:tcW w:type="dxa" w:w="2203"/>
          </w:tcPr>
          <w:p>
            <w:pPr>
              <w:spacing w:after="20"/>
            </w:pPr>
            <w:r>
              <w:rPr>
                <w:rFonts w:ascii="Segoe UI" w:hAnsi="Segoe UI" w:cs="Segoe UI" w:eastAsia="Segoe UI"/>
                <w:color w:val="101820"/>
                <w:sz w:val="18"/>
              </w:rPr>
              <w:t>Product</w:t>
            </w:r>
          </w:p>
        </w:tc>
        <w:tc>
          <w:tcPr>
            <w:tcW w:type="dxa" w:w="2404"/>
          </w:tcPr>
          <w:p>
            <w:pPr>
              <w:spacing w:after="20"/>
            </w:pPr>
            <w:r>
              <w:rPr>
                <w:rFonts w:ascii="Segoe UI" w:hAnsi="Segoe UI" w:cs="Segoe UI" w:eastAsia="Segoe UI"/>
                <w:color w:val="101820"/>
                <w:sz w:val="18"/>
              </w:rPr>
              <w:t>All delivered modules, screens, workflows, reports, printed documents, upload templates and the standard integrations</w:t>
            </w:r>
          </w:p>
        </w:tc>
        <w:tc>
          <w:tcPr>
            <w:tcW w:type="dxa" w:w="2003"/>
          </w:tcPr>
          <w:p>
            <w:pPr>
              <w:spacing w:after="20"/>
            </w:pPr>
            <w:r>
              <w:rPr>
                <w:rFonts w:ascii="Segoe UI" w:hAnsi="Segoe UI" w:cs="Segoe UI" w:eastAsia="Segoe UI"/>
                <w:color w:val="101820"/>
                <w:sz w:val="18"/>
              </w:rPr>
              <w:t>Licence fee or subscription</w:t>
            </w:r>
          </w:p>
        </w:tc>
        <w:tc>
          <w:tcPr>
            <w:tcW w:type="dxa" w:w="2404"/>
          </w:tcPr>
          <w:p>
            <w:pPr>
              <w:spacing w:after="20"/>
            </w:pPr>
            <w:r>
              <w:rPr>
                <w:rFonts w:ascii="Segoe UI" w:hAnsi="Segoe UI" w:cs="Segoe UI" w:eastAsia="Segoe UI"/>
                <w:color w:val="101820"/>
                <w:sz w:val="18"/>
              </w:rPr>
              <w:t>iorta TechNXT, under the AMC or the subscription</w:t>
            </w:r>
          </w:p>
        </w:tc>
      </w:tr>
      <w:tr>
        <w:tc>
          <w:tcPr>
            <w:tcW w:type="dxa" w:w="2203"/>
          </w:tcPr>
          <w:p>
            <w:pPr>
              <w:spacing w:after="20"/>
            </w:pPr>
            <w:r>
              <w:rPr>
                <w:rFonts w:ascii="Segoe UI" w:hAnsi="Segoe UI" w:cs="Segoe UI" w:eastAsia="Segoe UI"/>
                <w:color w:val="101820"/>
                <w:sz w:val="18"/>
              </w:rPr>
              <w:t>Configuration</w:t>
            </w:r>
          </w:p>
        </w:tc>
        <w:tc>
          <w:tcPr>
            <w:tcW w:type="dxa" w:w="2404"/>
          </w:tcPr>
          <w:p>
            <w:pPr>
              <w:spacing w:after="20"/>
            </w:pPr>
            <w:r>
              <w:rPr>
                <w:rFonts w:ascii="Segoe UI" w:hAnsi="Segoe UI" w:cs="Segoe UI" w:eastAsia="Segoe UI"/>
                <w:color w:val="101820"/>
                <w:sz w:val="18"/>
              </w:rPr>
              <w:t>Company, users and roles, insurers, products and tariff, commission, taxes, chart of accounts, posting rules, number series, approvals, schedules, e-mail texts</w:t>
            </w:r>
          </w:p>
        </w:tc>
        <w:tc>
          <w:tcPr>
            <w:tcW w:type="dxa" w:w="2003"/>
          </w:tcPr>
          <w:p>
            <w:pPr>
              <w:spacing w:after="20"/>
            </w:pPr>
            <w:r>
              <w:rPr>
                <w:rFonts w:ascii="Segoe UI" w:hAnsi="Segoe UI" w:cs="Segoe UI" w:eastAsia="Segoe UI"/>
                <w:color w:val="101820"/>
                <w:sz w:val="18"/>
              </w:rPr>
              <w:t>Implementation fee</w:t>
            </w:r>
          </w:p>
        </w:tc>
        <w:tc>
          <w:tcPr>
            <w:tcW w:type="dxa" w:w="2404"/>
          </w:tcPr>
          <w:p>
            <w:pPr>
              <w:spacing w:after="20"/>
            </w:pPr>
            <w:r>
              <w:rPr>
                <w:rFonts w:ascii="Segoe UI" w:hAnsi="Segoe UI" w:cs="Segoe UI" w:eastAsia="Segoe UI"/>
                <w:color w:val="101820"/>
                <w:sz w:val="18"/>
              </w:rPr>
              <w:t>The broker's System Administrator, with L2 support</w:t>
            </w:r>
          </w:p>
        </w:tc>
      </w:tr>
      <w:tr>
        <w:tc>
          <w:tcPr>
            <w:tcW w:type="dxa" w:w="2203"/>
          </w:tcPr>
          <w:p>
            <w:pPr>
              <w:spacing w:after="20"/>
            </w:pPr>
            <w:r>
              <w:rPr>
                <w:rFonts w:ascii="Segoe UI" w:hAnsi="Segoe UI" w:cs="Segoe UI" w:eastAsia="Segoe UI"/>
                <w:color w:val="101820"/>
                <w:sz w:val="18"/>
              </w:rPr>
              <w:t>Change requests merged into the product line</w:t>
            </w:r>
          </w:p>
        </w:tc>
        <w:tc>
          <w:tcPr>
            <w:tcW w:type="dxa" w:w="2404"/>
          </w:tcPr>
          <w:p>
            <w:pPr>
              <w:spacing w:after="20"/>
            </w:pPr>
            <w:r>
              <w:rPr>
                <w:rFonts w:ascii="Segoe UI" w:hAnsi="Segoe UI" w:cs="Segoe UI" w:eastAsia="Segoe UI"/>
                <w:color w:val="101820"/>
                <w:sz w:val="18"/>
              </w:rPr>
              <w:t>Changes that iorta TechNXT decides to add to the product for all clients</w:t>
            </w:r>
          </w:p>
        </w:tc>
        <w:tc>
          <w:tcPr>
            <w:tcW w:type="dxa" w:w="2003"/>
          </w:tcPr>
          <w:p>
            <w:pPr>
              <w:spacing w:after="20"/>
            </w:pPr>
            <w:r>
              <w:rPr>
                <w:rFonts w:ascii="Segoe UI" w:hAnsi="Segoe UI" w:cs="Segoe UI" w:eastAsia="Segoe UI"/>
                <w:color w:val="101820"/>
                <w:sz w:val="18"/>
              </w:rPr>
              <w:t>Day rates, once, by the client who asked</w:t>
            </w:r>
          </w:p>
        </w:tc>
        <w:tc>
          <w:tcPr>
            <w:tcW w:type="dxa" w:w="2404"/>
          </w:tcPr>
          <w:p>
            <w:pPr>
              <w:spacing w:after="20"/>
            </w:pPr>
            <w:r>
              <w:rPr>
                <w:rFonts w:ascii="Segoe UI" w:hAnsi="Segoe UI" w:cs="Segoe UI" w:eastAsia="Segoe UI"/>
                <w:color w:val="101820"/>
                <w:sz w:val="18"/>
              </w:rPr>
              <w:t>iorta TechNXT, under the AMC or the subscription</w:t>
            </w:r>
          </w:p>
        </w:tc>
      </w:tr>
      <w:tr>
        <w:tc>
          <w:tcPr>
            <w:tcW w:type="dxa" w:w="2203"/>
          </w:tcPr>
          <w:p>
            <w:pPr>
              <w:spacing w:after="20"/>
            </w:pPr>
            <w:r>
              <w:rPr>
                <w:rFonts w:ascii="Segoe UI" w:hAnsi="Segoe UI" w:cs="Segoe UI" w:eastAsia="Segoe UI"/>
                <w:color w:val="101820"/>
                <w:sz w:val="18"/>
              </w:rPr>
              <w:t>Change requests not merged</w:t>
            </w:r>
          </w:p>
        </w:tc>
        <w:tc>
          <w:tcPr>
            <w:tcW w:type="dxa" w:w="2404"/>
          </w:tcPr>
          <w:p>
            <w:pPr>
              <w:spacing w:after="20"/>
            </w:pPr>
            <w:r>
              <w:rPr>
                <w:rFonts w:ascii="Segoe UI" w:hAnsi="Segoe UI" w:cs="Segoe UI" w:eastAsia="Segoe UI"/>
                <w:color w:val="101820"/>
                <w:sz w:val="18"/>
              </w:rPr>
              <w:t>Client-specific changes</w:t>
            </w:r>
          </w:p>
        </w:tc>
        <w:tc>
          <w:tcPr>
            <w:tcW w:type="dxa" w:w="2003"/>
          </w:tcPr>
          <w:p>
            <w:pPr>
              <w:spacing w:after="20"/>
            </w:pPr>
            <w:r>
              <w:rPr>
                <w:rFonts w:ascii="Segoe UI" w:hAnsi="Segoe UI" w:cs="Segoe UI" w:eastAsia="Segoe UI"/>
                <w:color w:val="101820"/>
                <w:sz w:val="18"/>
              </w:rPr>
              <w:t>Day rates</w:t>
            </w:r>
          </w:p>
        </w:tc>
        <w:tc>
          <w:tcPr>
            <w:tcW w:type="dxa" w:w="2404"/>
          </w:tcPr>
          <w:p>
            <w:pPr>
              <w:spacing w:after="20"/>
            </w:pPr>
            <w:r>
              <w:rPr>
                <w:rFonts w:ascii="Segoe UI" w:hAnsi="Segoe UI" w:cs="Segoe UI" w:eastAsia="Segoe UI"/>
                <w:color w:val="101820"/>
                <w:sz w:val="18"/>
              </w:rPr>
              <w:t>iorta TechNXT, at day rates after the 30-day warranty</w:t>
            </w:r>
          </w:p>
        </w:tc>
      </w:tr>
      <w:tr>
        <w:tc>
          <w:tcPr>
            <w:tcW w:type="dxa" w:w="2203"/>
          </w:tcPr>
          <w:p>
            <w:pPr>
              <w:spacing w:after="20"/>
            </w:pPr>
            <w:r>
              <w:rPr>
                <w:rFonts w:ascii="Segoe UI" w:hAnsi="Segoe UI" w:cs="Segoe UI" w:eastAsia="Segoe UI"/>
                <w:color w:val="101820"/>
                <w:sz w:val="18"/>
              </w:rPr>
              <w:t>Services</w:t>
            </w:r>
          </w:p>
        </w:tc>
        <w:tc>
          <w:tcPr>
            <w:tcW w:type="dxa" w:w="2404"/>
          </w:tcPr>
          <w:p>
            <w:pPr>
              <w:spacing w:after="20"/>
            </w:pPr>
            <w:r>
              <w:rPr>
                <w:rFonts w:ascii="Segoe UI" w:hAnsi="Segoe UI" w:cs="Segoe UI" w:eastAsia="Segoe UI"/>
                <w:color w:val="101820"/>
                <w:sz w:val="18"/>
              </w:rPr>
              <w:t>Implementation, data migration, training, hosting, integrations, extra environments, exit assistance</w:t>
            </w:r>
          </w:p>
        </w:tc>
        <w:tc>
          <w:tcPr>
            <w:tcW w:type="dxa" w:w="2003"/>
          </w:tcPr>
          <w:p>
            <w:pPr>
              <w:spacing w:after="20"/>
            </w:pPr>
            <w:r>
              <w:rPr>
                <w:rFonts w:ascii="Segoe UI" w:hAnsi="Segoe UI" w:cs="Segoe UI" w:eastAsia="Segoe UI"/>
                <w:color w:val="101820"/>
                <w:sz w:val="18"/>
              </w:rPr>
              <w:t>Rate Annex</w:t>
            </w:r>
          </w:p>
        </w:tc>
        <w:tc>
          <w:tcPr>
            <w:tcW w:type="dxa" w:w="2404"/>
          </w:tcPr>
          <w:p>
            <w:pPr>
              <w:spacing w:after="20"/>
            </w:pPr>
            <w:r>
              <w:rPr>
                <w:rFonts w:ascii="Segoe UI" w:hAnsi="Segoe UI" w:cs="Segoe UI" w:eastAsia="Segoe UI"/>
                <w:color w:val="101820"/>
                <w:sz w:val="18"/>
              </w:rPr>
              <w:t>iorta TechNXT</w:t>
            </w:r>
          </w:p>
        </w:tc>
      </w:tr>
      <w:tr>
        <w:tc>
          <w:tcPr>
            <w:tcW w:type="dxa" w:w="2203"/>
          </w:tcPr>
          <w:p>
            <w:pPr>
              <w:spacing w:after="20"/>
            </w:pPr>
            <w:r>
              <w:rPr>
                <w:rFonts w:ascii="Segoe UI" w:hAnsi="Segoe UI" w:cs="Segoe UI" w:eastAsia="Segoe UI"/>
                <w:color w:val="101820"/>
                <w:sz w:val="18"/>
              </w:rPr>
              <w:t>Outside the offer</w:t>
            </w:r>
          </w:p>
        </w:tc>
        <w:tc>
          <w:tcPr>
            <w:tcW w:type="dxa" w:w="2404"/>
          </w:tcPr>
          <w:p>
            <w:pPr>
              <w:spacing w:after="20"/>
            </w:pPr>
            <w:r>
              <w:rPr>
                <w:rFonts w:ascii="Segoe UI" w:hAnsi="Segoe UI" w:cs="Segoe UI" w:eastAsia="Segoe UI"/>
                <w:color w:val="101820"/>
                <w:sz w:val="18"/>
              </w:rPr>
              <w:t>Regulatory filings, tax and legal advice, hardware and networks, data cleansing</w:t>
            </w:r>
          </w:p>
        </w:tc>
        <w:tc>
          <w:tcPr>
            <w:tcW w:type="dxa" w:w="2003"/>
          </w:tcPr>
          <w:p>
            <w:pPr>
              <w:spacing w:after="20"/>
            </w:pPr>
            <w:r>
              <w:rPr>
                <w:rFonts w:ascii="Segoe UI" w:hAnsi="Segoe UI" w:cs="Segoe UI" w:eastAsia="Segoe UI"/>
                <w:color w:val="101820"/>
                <w:sz w:val="18"/>
              </w:rPr>
              <w:t>Not applicable</w:t>
            </w:r>
          </w:p>
        </w:tc>
        <w:tc>
          <w:tcPr>
            <w:tcW w:type="dxa" w:w="2404"/>
          </w:tcPr>
          <w:p>
            <w:pPr>
              <w:spacing w:after="20"/>
            </w:pPr>
            <w:r>
              <w:rPr>
                <w:rFonts w:ascii="Segoe UI" w:hAnsi="Segoe UI" w:cs="Segoe UI" w:eastAsia="Segoe UI"/>
                <w:color w:val="101820"/>
                <w:sz w:val="18"/>
              </w:rPr>
              <w:t>The broker</w:t>
            </w:r>
          </w:p>
        </w:tc>
      </w:tr>
    </w:tbl>
    <w:p>
      <w:pPr>
        <w:spacing w:after="80"/>
      </w:pPr>
    </w:p>
    <w:p>
      <w:pPr>
        <w:pStyle w:val="Heading2"/>
      </w:pPr>
      <w:r>
        <w:rPr>
          <w:rFonts w:ascii="Segoe UI" w:hAnsi="Segoe UI" w:cs="Segoe UI" w:eastAsia="Segoe UI"/>
          <w:b/>
          <w:color w:val="0F4761"/>
          <w:sz w:val="26"/>
        </w:rPr>
        <w:t>4.4  Standard integrations in OOTB</w:t>
      </w:r>
    </w:p>
    <w:p>
      <w:pPr>
        <w:spacing w:after="60"/>
        <w:numPr>
          <w:ilvl w:val="0"/>
          <w:numId w:val="3"/>
        </w:numPr>
      </w:pPr>
      <w:r>
        <w:rPr>
          <w:rFonts w:ascii="Segoe UI" w:hAnsi="Segoe UI" w:cs="Segoe UI" w:eastAsia="Segoe UI"/>
          <w:color w:val="101820"/>
          <w:sz w:val="21"/>
        </w:rPr>
        <w:t>Outgoing e-mail through the broker's SMTP mailbox.</w:t>
      </w:r>
    </w:p>
    <w:p>
      <w:pPr>
        <w:spacing w:after="60"/>
        <w:numPr>
          <w:ilvl w:val="0"/>
          <w:numId w:val="3"/>
        </w:numPr>
      </w:pPr>
      <w:r>
        <w:rPr>
          <w:rFonts w:ascii="Segoe UI" w:hAnsi="Segoe UI" w:cs="Segoe UI" w:eastAsia="Segoe UI"/>
          <w:color w:val="101820"/>
          <w:sz w:val="21"/>
        </w:rPr>
        <w:t>Bank statement files: formats for BDO, BPI and Metrobank and a generic layout are delivered; a new format is added in Master &gt; Finance &gt; Bank Statement Formats without code.</w:t>
      </w:r>
    </w:p>
    <w:p>
      <w:pPr>
        <w:spacing w:after="60"/>
        <w:numPr>
          <w:ilvl w:val="0"/>
          <w:numId w:val="3"/>
        </w:numPr>
      </w:pPr>
      <w:r>
        <w:rPr>
          <w:rFonts w:ascii="Segoe UI" w:hAnsi="Segoe UI" w:cs="Segoe UI" w:eastAsia="Segoe UI"/>
          <w:color w:val="101820"/>
          <w:sz w:val="21"/>
        </w:rPr>
        <w:t>Insurer statement files in CSV or Excel, matched in Insurer Reconciliation with a column mapping per insurer.</w:t>
      </w:r>
    </w:p>
    <w:p>
      <w:pPr>
        <w:spacing w:after="60"/>
        <w:numPr>
          <w:ilvl w:val="0"/>
          <w:numId w:val="3"/>
        </w:numPr>
      </w:pPr>
      <w:r>
        <w:rPr>
          <w:rFonts w:ascii="Segoe UI" w:hAnsi="Segoe UI" w:cs="Segoe UI" w:eastAsia="Segoe UI"/>
          <w:color w:val="101820"/>
          <w:sz w:val="21"/>
        </w:rPr>
        <w:t>PayMongo and Dragonpay payment links.</w:t>
      </w:r>
    </w:p>
    <w:p>
      <w:pPr>
        <w:spacing w:after="120" w:line="276" w:lineRule="auto"/>
      </w:pPr>
      <w:r>
        <w:rPr>
          <w:rFonts w:ascii="Segoe UI" w:hAnsi="Segoe UI" w:cs="Segoe UI" w:eastAsia="Segoe UI"/>
          <w:color w:val="101820"/>
          <w:sz w:val="21"/>
        </w:rPr>
        <w:t>Everything else (insurer APIs, core banking, bank payment files, SMS gateways, accounting packages, BIR eFPS or eBIRForms, LTO or IC systems, other payment gateways) is a change request or an optional integration.</w:t>
      </w:r>
    </w:p>
    <w:p>
      <w:pPr>
        <w:pStyle w:val="Heading1"/>
        <w:pageBreakBefore/>
      </w:pPr>
      <w:r>
        <w:rPr>
          <w:rFonts w:ascii="Segoe UI" w:hAnsi="Segoe UI" w:cs="Segoe UI" w:eastAsia="Segoe UI"/>
          <w:b/>
          <w:color w:val="0F4761"/>
          <w:sz w:val="32"/>
        </w:rPr>
        <w:t>5.  Target market and segments</w:t>
      </w:r>
    </w:p>
    <w:p>
      <w:pPr>
        <w:pStyle w:val="Heading2"/>
      </w:pPr>
      <w:r>
        <w:rPr>
          <w:rFonts w:ascii="Segoe UI" w:hAnsi="Segoe UI" w:cs="Segoe UI" w:eastAsia="Segoe UI"/>
          <w:b/>
          <w:color w:val="0F4761"/>
          <w:sz w:val="26"/>
        </w:rPr>
        <w:t>5.1  The Philippine broker market</w:t>
      </w:r>
    </w:p>
    <w:p>
      <w:pPr>
        <w:spacing w:after="120" w:line="276" w:lineRule="auto"/>
      </w:pPr>
      <w:r>
        <w:rPr>
          <w:rFonts w:ascii="Segoe UI" w:hAnsi="Segoe UI" w:cs="Segoe UI" w:eastAsia="Segoe UI"/>
          <w:color w:val="101820"/>
          <w:sz w:val="21"/>
        </w:rPr>
        <w:t>The market is small and concentrated. The IC key data for 2024 (preliminary) shows about 67 licensed insurance brokers. A broker needs a minimum paid-up capital of PHP 20,000,000.00, or PHP 50,000,000.00 for an insurance and reinsurance broker. Three brokers earn more than PHP 2 billion each in commission, a handful earn between PHP 250 million and PHP 800 million, and most earn under PHP 100 million.</w:t>
      </w:r>
    </w:p>
    <w:p>
      <w:pPr>
        <w:spacing w:after="120" w:line="276" w:lineRule="auto"/>
      </w:pPr>
      <w:r>
        <w:rPr>
          <w:rFonts w:ascii="Segoe UI" w:hAnsi="Segoe UI" w:cs="Segoe UI" w:eastAsia="Segoe UI"/>
          <w:color w:val="101820"/>
          <w:sz w:val="21"/>
        </w:rPr>
        <w:t>Non-life gross premiums written reached PHP 149.11 billion in 2025, spread across many insurers. A Philippine broker places with many insurers, so insurer set-up, remittance and reconciliation by insurer are core needs at every size.</w:t>
      </w:r>
    </w:p>
    <w:p>
      <w:pPr>
        <w:pStyle w:val="Heading2"/>
      </w:pPr>
      <w:r>
        <w:rPr>
          <w:rFonts w:ascii="Segoe UI" w:hAnsi="Segoe UI" w:cs="Segoe UI" w:eastAsia="Segoe UI"/>
          <w:b/>
          <w:color w:val="0F4761"/>
          <w:sz w:val="26"/>
        </w:rPr>
        <w:t>5.2  Segments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64"/>
        <w:gridCol w:w="1230"/>
        <w:gridCol w:w="2348"/>
        <w:gridCol w:w="1123"/>
        <w:gridCol w:w="2549"/>
      </w:tblGrid>
      <w:tr>
        <w:trPr>
          <w:tblHeader w:val="true"/>
        </w:trPr>
        <w:tc>
          <w:tcPr>
            <w:tcW w:type="dxa" w:w="1764"/>
            <w:shd w:val="clear" w:color="auto" w:fill="DCE9F7"/>
          </w:tcPr>
          <w:p>
            <w:pPr>
              <w:spacing w:after="20"/>
            </w:pPr>
            <w:r>
              <w:rPr>
                <w:rFonts w:ascii="Segoe UI" w:hAnsi="Segoe UI" w:cs="Segoe UI" w:eastAsia="Segoe UI"/>
                <w:b/>
                <w:color w:val="0F4761"/>
                <w:sz w:val="16"/>
              </w:rPr>
              <w:t>Segment</w:t>
            </w:r>
          </w:p>
        </w:tc>
        <w:tc>
          <w:tcPr>
            <w:tcW w:type="dxa" w:w="1230"/>
            <w:shd w:val="clear" w:color="auto" w:fill="DCE9F7"/>
          </w:tcPr>
          <w:p>
            <w:pPr>
              <w:spacing w:after="20"/>
            </w:pPr>
            <w:r>
              <w:rPr>
                <w:rFonts w:ascii="Segoe UI" w:hAnsi="Segoe UI" w:cs="Segoe UI" w:eastAsia="Segoe UI"/>
                <w:b/>
                <w:color w:val="0F4761"/>
                <w:sz w:val="16"/>
              </w:rPr>
              <w:t>Users (tier)</w:t>
            </w:r>
          </w:p>
        </w:tc>
        <w:tc>
          <w:tcPr>
            <w:tcW w:type="dxa" w:w="2348"/>
            <w:shd w:val="clear" w:color="auto" w:fill="DCE9F7"/>
          </w:tcPr>
          <w:p>
            <w:pPr>
              <w:spacing w:after="20"/>
            </w:pPr>
            <w:r>
              <w:rPr>
                <w:rFonts w:ascii="Segoe UI" w:hAnsi="Segoe UI" w:cs="Segoe UI" w:eastAsia="Segoe UI"/>
                <w:b/>
                <w:color w:val="0F4761"/>
                <w:sz w:val="16"/>
              </w:rPr>
              <w:t>Typical profile (estimate)</w:t>
            </w:r>
          </w:p>
        </w:tc>
        <w:tc>
          <w:tcPr>
            <w:tcW w:type="dxa" w:w="1123"/>
            <w:shd w:val="clear" w:color="auto" w:fill="DCE9F7"/>
          </w:tcPr>
          <w:p>
            <w:pPr>
              <w:spacing w:after="20"/>
            </w:pPr>
            <w:r>
              <w:rPr>
                <w:rFonts w:ascii="Segoe UI" w:hAnsi="Segoe UI" w:cs="Segoe UI" w:eastAsia="Segoe UI"/>
                <w:b/>
                <w:color w:val="0F4761"/>
                <w:sz w:val="16"/>
              </w:rPr>
              <w:t>IC 2024 position</w:t>
            </w:r>
          </w:p>
        </w:tc>
        <w:tc>
          <w:tcPr>
            <w:tcW w:type="dxa" w:w="2549"/>
            <w:shd w:val="clear" w:color="auto" w:fill="DCE9F7"/>
          </w:tcPr>
          <w:p>
            <w:pPr>
              <w:spacing w:after="20"/>
            </w:pPr>
            <w:r>
              <w:rPr>
                <w:rFonts w:ascii="Segoe UI" w:hAnsi="Segoe UI" w:cs="Segoe UI" w:eastAsia="Segoe UI"/>
                <w:b/>
                <w:color w:val="0F4761"/>
                <w:sz w:val="16"/>
              </w:rPr>
              <w:t>Lead offer</w:t>
            </w:r>
          </w:p>
        </w:tc>
      </w:tr>
      <w:tr>
        <w:tc>
          <w:tcPr>
            <w:tcW w:type="dxa" w:w="1764"/>
          </w:tcPr>
          <w:p>
            <w:pPr>
              <w:spacing w:after="20"/>
            </w:pPr>
            <w:r>
              <w:rPr>
                <w:rFonts w:ascii="Segoe UI" w:hAnsi="Segoe UI" w:cs="Segoe UI" w:eastAsia="Segoe UI"/>
                <w:color w:val="101820"/>
                <w:sz w:val="16"/>
              </w:rPr>
              <w:t>Owner-managed broker</w:t>
            </w:r>
          </w:p>
        </w:tc>
        <w:tc>
          <w:tcPr>
            <w:tcW w:type="dxa" w:w="1230"/>
          </w:tcPr>
          <w:p>
            <w:pPr>
              <w:spacing w:after="20"/>
            </w:pPr>
            <w:r>
              <w:rPr>
                <w:rFonts w:ascii="Segoe UI" w:hAnsi="Segoe UI" w:cs="Segoe UI" w:eastAsia="Segoe UI"/>
                <w:color w:val="101820"/>
                <w:sz w:val="16"/>
              </w:rPr>
              <w:t>Small: 1 to 25</w:t>
            </w:r>
          </w:p>
        </w:tc>
        <w:tc>
          <w:tcPr>
            <w:tcW w:type="dxa" w:w="2348"/>
          </w:tcPr>
          <w:p>
            <w:pPr>
              <w:spacing w:after="20"/>
            </w:pPr>
            <w:r>
              <w:rPr>
                <w:rFonts w:ascii="Segoe UI" w:hAnsi="Segoe UI" w:cs="Segoe UI" w:eastAsia="Segoe UI"/>
                <w:color w:val="101820"/>
                <w:sz w:val="16"/>
              </w:rPr>
              <w:t>10 to 40 staff, one office or a few branches</w:t>
            </w:r>
          </w:p>
        </w:tc>
        <w:tc>
          <w:tcPr>
            <w:tcW w:type="dxa" w:w="1123"/>
          </w:tcPr>
          <w:p>
            <w:pPr>
              <w:spacing w:after="20"/>
            </w:pPr>
            <w:r>
              <w:rPr>
                <w:rFonts w:ascii="Segoe UI" w:hAnsi="Segoe UI" w:cs="Segoe UI" w:eastAsia="Segoe UI"/>
                <w:color w:val="101820"/>
                <w:sz w:val="16"/>
              </w:rPr>
              <w:t>Rank 30 and below</w:t>
            </w:r>
          </w:p>
        </w:tc>
        <w:tc>
          <w:tcPr>
            <w:tcW w:type="dxa" w:w="2549"/>
          </w:tcPr>
          <w:p>
            <w:pPr>
              <w:spacing w:after="20"/>
            </w:pPr>
            <w:r>
              <w:rPr>
                <w:rFonts w:ascii="Segoe UI" w:hAnsi="Segoe UI" w:cs="Segoe UI" w:eastAsia="Segoe UI"/>
                <w:color w:val="101820"/>
                <w:sz w:val="16"/>
              </w:rPr>
              <w:t>Subscription: Essentials or Standard</w:t>
            </w:r>
          </w:p>
        </w:tc>
      </w:tr>
      <w:tr>
        <w:tc>
          <w:tcPr>
            <w:tcW w:type="dxa" w:w="1764"/>
          </w:tcPr>
          <w:p>
            <w:pPr>
              <w:spacing w:after="20"/>
            </w:pPr>
            <w:r>
              <w:rPr>
                <w:rFonts w:ascii="Segoe UI" w:hAnsi="Segoe UI" w:cs="Segoe UI" w:eastAsia="Segoe UI"/>
                <w:color w:val="101820"/>
                <w:sz w:val="16"/>
              </w:rPr>
              <w:t>Established mid-size broker</w:t>
            </w:r>
          </w:p>
        </w:tc>
        <w:tc>
          <w:tcPr>
            <w:tcW w:type="dxa" w:w="1230"/>
          </w:tcPr>
          <w:p>
            <w:pPr>
              <w:spacing w:after="20"/>
            </w:pPr>
            <w:r>
              <w:rPr>
                <w:rFonts w:ascii="Segoe UI" w:hAnsi="Segoe UI" w:cs="Segoe UI" w:eastAsia="Segoe UI"/>
                <w:color w:val="101820"/>
                <w:sz w:val="16"/>
              </w:rPr>
              <w:t>Medium: 26 to 100</w:t>
            </w:r>
          </w:p>
        </w:tc>
        <w:tc>
          <w:tcPr>
            <w:tcW w:type="dxa" w:w="2348"/>
          </w:tcPr>
          <w:p>
            <w:pPr>
              <w:spacing w:after="20"/>
            </w:pPr>
            <w:r>
              <w:rPr>
                <w:rFonts w:ascii="Segoe UI" w:hAnsi="Segoe UI" w:cs="Segoe UI" w:eastAsia="Segoe UI"/>
                <w:color w:val="101820"/>
                <w:sz w:val="16"/>
              </w:rPr>
              <w:t>40 to 150 staff, several branches</w:t>
            </w:r>
          </w:p>
        </w:tc>
        <w:tc>
          <w:tcPr>
            <w:tcW w:type="dxa" w:w="1123"/>
          </w:tcPr>
          <w:p>
            <w:pPr>
              <w:spacing w:after="20"/>
            </w:pPr>
            <w:r>
              <w:rPr>
                <w:rFonts w:ascii="Segoe UI" w:hAnsi="Segoe UI" w:cs="Segoe UI" w:eastAsia="Segoe UI"/>
                <w:color w:val="101820"/>
                <w:sz w:val="16"/>
              </w:rPr>
              <w:t>Rank 10 to 30</w:t>
            </w:r>
          </w:p>
        </w:tc>
        <w:tc>
          <w:tcPr>
            <w:tcW w:type="dxa" w:w="2549"/>
          </w:tcPr>
          <w:p>
            <w:pPr>
              <w:spacing w:after="20"/>
            </w:pPr>
            <w:r>
              <w:rPr>
                <w:rFonts w:ascii="Segoe UI" w:hAnsi="Segoe UI" w:cs="Segoe UI" w:eastAsia="Segoe UI"/>
                <w:color w:val="101820"/>
                <w:sz w:val="16"/>
              </w:rPr>
              <w:t>Subscription: Standard; perpetual for a long horizon</w:t>
            </w:r>
          </w:p>
        </w:tc>
      </w:tr>
      <w:tr>
        <w:tc>
          <w:tcPr>
            <w:tcW w:type="dxa" w:w="1764"/>
          </w:tcPr>
          <w:p>
            <w:pPr>
              <w:spacing w:after="20"/>
            </w:pPr>
            <w:r>
              <w:rPr>
                <w:rFonts w:ascii="Segoe UI" w:hAnsi="Segoe UI" w:cs="Segoe UI" w:eastAsia="Segoe UI"/>
                <w:color w:val="101820"/>
                <w:sz w:val="16"/>
              </w:rPr>
              <w:t>National or multinational broker</w:t>
            </w:r>
          </w:p>
        </w:tc>
        <w:tc>
          <w:tcPr>
            <w:tcW w:type="dxa" w:w="1230"/>
          </w:tcPr>
          <w:p>
            <w:pPr>
              <w:spacing w:after="20"/>
            </w:pPr>
            <w:r>
              <w:rPr>
                <w:rFonts w:ascii="Segoe UI" w:hAnsi="Segoe UI" w:cs="Segoe UI" w:eastAsia="Segoe UI"/>
                <w:color w:val="101820"/>
                <w:sz w:val="16"/>
              </w:rPr>
              <w:t>Large: 101 to 300</w:t>
            </w:r>
          </w:p>
        </w:tc>
        <w:tc>
          <w:tcPr>
            <w:tcW w:type="dxa" w:w="2348"/>
          </w:tcPr>
          <w:p>
            <w:pPr>
              <w:spacing w:after="20"/>
            </w:pPr>
            <w:r>
              <w:rPr>
                <w:rFonts w:ascii="Segoe UI" w:hAnsi="Segoe UI" w:cs="Segoe UI" w:eastAsia="Segoe UI"/>
                <w:color w:val="101820"/>
                <w:sz w:val="16"/>
              </w:rPr>
              <w:t>150 to 400 staff, national or multinational</w:t>
            </w:r>
          </w:p>
        </w:tc>
        <w:tc>
          <w:tcPr>
            <w:tcW w:type="dxa" w:w="1123"/>
          </w:tcPr>
          <w:p>
            <w:pPr>
              <w:spacing w:after="20"/>
            </w:pPr>
            <w:r>
              <w:rPr>
                <w:rFonts w:ascii="Segoe UI" w:hAnsi="Segoe UI" w:cs="Segoe UI" w:eastAsia="Segoe UI"/>
                <w:color w:val="101820"/>
                <w:sz w:val="16"/>
              </w:rPr>
              <w:t>Rank 4 to 10</w:t>
            </w:r>
          </w:p>
        </w:tc>
        <w:tc>
          <w:tcPr>
            <w:tcW w:type="dxa" w:w="2549"/>
          </w:tcPr>
          <w:p>
            <w:pPr>
              <w:spacing w:after="20"/>
            </w:pPr>
            <w:r>
              <w:rPr>
                <w:rFonts w:ascii="Segoe UI" w:hAnsi="Segoe UI" w:cs="Segoe UI" w:eastAsia="Segoe UI"/>
                <w:color w:val="101820"/>
                <w:sz w:val="16"/>
              </w:rPr>
              <w:t>Perpetual: Ownership or Ownership Plus</w:t>
            </w:r>
          </w:p>
        </w:tc>
      </w:tr>
      <w:tr>
        <w:tc>
          <w:tcPr>
            <w:tcW w:type="dxa" w:w="1764"/>
          </w:tcPr>
          <w:p>
            <w:pPr>
              <w:spacing w:after="20"/>
            </w:pPr>
            <w:r>
              <w:rPr>
                <w:rFonts w:ascii="Segoe UI" w:hAnsi="Segoe UI" w:cs="Segoe UI" w:eastAsia="Segoe UI"/>
                <w:color w:val="101820"/>
                <w:sz w:val="16"/>
              </w:rPr>
              <w:t>Bank-affiliated or global broker</w:t>
            </w:r>
          </w:p>
        </w:tc>
        <w:tc>
          <w:tcPr>
            <w:tcW w:type="dxa" w:w="1230"/>
          </w:tcPr>
          <w:p>
            <w:pPr>
              <w:spacing w:after="20"/>
            </w:pPr>
            <w:r>
              <w:rPr>
                <w:rFonts w:ascii="Segoe UI" w:hAnsi="Segoe UI" w:cs="Segoe UI" w:eastAsia="Segoe UI"/>
                <w:color w:val="101820"/>
                <w:sz w:val="16"/>
              </w:rPr>
              <w:t>Enterprise: above 300</w:t>
            </w:r>
          </w:p>
        </w:tc>
        <w:tc>
          <w:tcPr>
            <w:tcW w:type="dxa" w:w="2348"/>
          </w:tcPr>
          <w:p>
            <w:pPr>
              <w:spacing w:after="20"/>
            </w:pPr>
            <w:r>
              <w:rPr>
                <w:rFonts w:ascii="Segoe UI" w:hAnsi="Segoe UI" w:cs="Segoe UI" w:eastAsia="Segoe UI"/>
                <w:color w:val="101820"/>
                <w:sz w:val="16"/>
              </w:rPr>
              <w:t>Over 400 staff</w:t>
            </w:r>
          </w:p>
        </w:tc>
        <w:tc>
          <w:tcPr>
            <w:tcW w:type="dxa" w:w="1123"/>
          </w:tcPr>
          <w:p>
            <w:pPr>
              <w:spacing w:after="20"/>
            </w:pPr>
            <w:r>
              <w:rPr>
                <w:rFonts w:ascii="Segoe UI" w:hAnsi="Segoe UI" w:cs="Segoe UI" w:eastAsia="Segoe UI"/>
                <w:color w:val="101820"/>
                <w:sz w:val="16"/>
              </w:rPr>
              <w:t>Top 3</w:t>
            </w:r>
          </w:p>
        </w:tc>
        <w:tc>
          <w:tcPr>
            <w:tcW w:type="dxa" w:w="2549"/>
          </w:tcPr>
          <w:p>
            <w:pPr>
              <w:spacing w:after="20"/>
            </w:pPr>
            <w:r>
              <w:rPr>
                <w:rFonts w:ascii="Segoe UI" w:hAnsi="Segoe UI" w:cs="Segoe UI" w:eastAsia="Segoe UI"/>
                <w:color w:val="101820"/>
                <w:sz w:val="16"/>
              </w:rPr>
              <w:t>Perpetual: Ownership Plus</w:t>
            </w:r>
          </w:p>
        </w:tc>
      </w:tr>
    </w:tbl>
    <w:p>
      <w:pPr>
        <w:spacing w:after="80"/>
      </w:pPr>
    </w:p>
    <w:p>
      <w:pPr>
        <w:spacing w:after="120" w:line="276" w:lineRule="auto"/>
      </w:pPr>
      <w:r>
        <w:rPr>
          <w:rFonts w:ascii="Segoe UI" w:hAnsi="Segoe UI" w:cs="Segoe UI" w:eastAsia="Segoe UI"/>
          <w:b/>
          <w:color w:val="101820"/>
          <w:sz w:val="21"/>
        </w:rPr>
        <w:t>Assumption:</w:t>
      </w:r>
      <w:r>
        <w:rPr>
          <w:rFonts w:ascii="Segoe UI" w:hAnsi="Segoe UI" w:cs="Segoe UI" w:eastAsia="Segoe UI"/>
          <w:color w:val="101820"/>
          <w:sz w:val="21"/>
        </w:rPr>
        <w:t xml:space="preserve"> the first wins are most likely in the Small and Medium segments, where most brokers sit, buying cycles are shorter and local tax and BIR features matter most. Large and Enterprise brokers that are part of a global group may already run a group system; with them, lead with the Philippine accounting, BIR working papers and remittance features.</w:t>
      </w:r>
    </w:p>
    <w:p>
      <w:pPr>
        <w:pStyle w:val="Heading2"/>
      </w:pPr>
      <w:r>
        <w:rPr>
          <w:rFonts w:ascii="Segoe UI" w:hAnsi="Segoe UI" w:cs="Segoe UI" w:eastAsia="Segoe UI"/>
          <w:b/>
          <w:color w:val="0F4761"/>
          <w:sz w:val="26"/>
        </w:rPr>
        <w:t>5.3  Buyers and triggers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738"/>
        <w:gridCol w:w="5277"/>
      </w:tblGrid>
      <w:tr>
        <w:trPr>
          <w:tblHeader w:val="true"/>
        </w:trPr>
        <w:tc>
          <w:tcPr>
            <w:tcW w:type="dxa" w:w="3738"/>
            <w:shd w:val="clear" w:color="auto" w:fill="DCE9F7"/>
          </w:tcPr>
          <w:p>
            <w:pPr>
              <w:spacing w:after="20"/>
            </w:pPr>
            <w:r>
              <w:rPr>
                <w:rFonts w:ascii="Segoe UI" w:hAnsi="Segoe UI" w:cs="Segoe UI" w:eastAsia="Segoe UI"/>
                <w:b/>
                <w:color w:val="0F4761"/>
                <w:sz w:val="18"/>
              </w:rPr>
              <w:t>Buyer</w:t>
            </w:r>
          </w:p>
        </w:tc>
        <w:tc>
          <w:tcPr>
            <w:tcW w:type="dxa" w:w="5277"/>
            <w:shd w:val="clear" w:color="auto" w:fill="DCE9F7"/>
          </w:tcPr>
          <w:p>
            <w:pPr>
              <w:spacing w:after="20"/>
            </w:pPr>
            <w:r>
              <w:rPr>
                <w:rFonts w:ascii="Segoe UI" w:hAnsi="Segoe UI" w:cs="Segoe UI" w:eastAsia="Segoe UI"/>
                <w:b/>
                <w:color w:val="0F4761"/>
                <w:sz w:val="18"/>
              </w:rPr>
              <w:t>What matters to them</w:t>
            </w:r>
          </w:p>
        </w:tc>
      </w:tr>
      <w:tr>
        <w:tc>
          <w:tcPr>
            <w:tcW w:type="dxa" w:w="3738"/>
          </w:tcPr>
          <w:p>
            <w:pPr>
              <w:spacing w:after="20"/>
            </w:pPr>
            <w:r>
              <w:rPr>
                <w:rFonts w:ascii="Segoe UI" w:hAnsi="Segoe UI" w:cs="Segoe UI" w:eastAsia="Segoe UI"/>
                <w:color w:val="101820"/>
                <w:sz w:val="18"/>
              </w:rPr>
              <w:t>Owner, president or CEO</w:t>
            </w:r>
          </w:p>
        </w:tc>
        <w:tc>
          <w:tcPr>
            <w:tcW w:type="dxa" w:w="5277"/>
          </w:tcPr>
          <w:p>
            <w:pPr>
              <w:spacing w:after="20"/>
            </w:pPr>
            <w:r>
              <w:rPr>
                <w:rFonts w:ascii="Segoe UI" w:hAnsi="Segoe UI" w:cs="Segoe UI" w:eastAsia="Segoe UI"/>
                <w:color w:val="101820"/>
                <w:sz w:val="18"/>
              </w:rPr>
              <w:t>Cost against commission income, control, audit findings, growth without hiring</w:t>
            </w:r>
          </w:p>
        </w:tc>
      </w:tr>
      <w:tr>
        <w:tc>
          <w:tcPr>
            <w:tcW w:type="dxa" w:w="3738"/>
          </w:tcPr>
          <w:p>
            <w:pPr>
              <w:spacing w:after="20"/>
            </w:pPr>
            <w:r>
              <w:rPr>
                <w:rFonts w:ascii="Segoe UI" w:hAnsi="Segoe UI" w:cs="Segoe UI" w:eastAsia="Segoe UI"/>
                <w:color w:val="101820"/>
                <w:sz w:val="18"/>
              </w:rPr>
              <w:t>Finance head or Accounting Manager</w:t>
            </w:r>
          </w:p>
        </w:tc>
        <w:tc>
          <w:tcPr>
            <w:tcW w:type="dxa" w:w="5277"/>
          </w:tcPr>
          <w:p>
            <w:pPr>
              <w:spacing w:after="20"/>
            </w:pPr>
            <w:r>
              <w:rPr>
                <w:rFonts w:ascii="Segoe UI" w:hAnsi="Segoe UI" w:cs="Segoe UI" w:eastAsia="Segoe UI"/>
                <w:color w:val="101820"/>
                <w:sz w:val="18"/>
              </w:rPr>
              <w:t>Official receipts, remittance to insurers, bank and insurer reconciliation, month-end close, BIR working papers</w:t>
            </w:r>
          </w:p>
        </w:tc>
      </w:tr>
      <w:tr>
        <w:tc>
          <w:tcPr>
            <w:tcW w:type="dxa" w:w="3738"/>
          </w:tcPr>
          <w:p>
            <w:pPr>
              <w:spacing w:after="20"/>
            </w:pPr>
            <w:r>
              <w:rPr>
                <w:rFonts w:ascii="Segoe UI" w:hAnsi="Segoe UI" w:cs="Segoe UI" w:eastAsia="Segoe UI"/>
                <w:color w:val="101820"/>
                <w:sz w:val="18"/>
              </w:rPr>
              <w:t>Operations head</w:t>
            </w:r>
          </w:p>
        </w:tc>
        <w:tc>
          <w:tcPr>
            <w:tcW w:type="dxa" w:w="5277"/>
          </w:tcPr>
          <w:p>
            <w:pPr>
              <w:spacing w:after="20"/>
            </w:pPr>
            <w:r>
              <w:rPr>
                <w:rFonts w:ascii="Segoe UI" w:hAnsi="Segoe UI" w:cs="Segoe UI" w:eastAsia="Segoe UI"/>
                <w:color w:val="101820"/>
                <w:sz w:val="18"/>
              </w:rPr>
              <w:t>Quotation to policy turnaround, renewals, endorsements, claims follow-up</w:t>
            </w:r>
          </w:p>
        </w:tc>
      </w:tr>
      <w:tr>
        <w:tc>
          <w:tcPr>
            <w:tcW w:type="dxa" w:w="3738"/>
          </w:tcPr>
          <w:p>
            <w:pPr>
              <w:spacing w:after="20"/>
            </w:pPr>
            <w:r>
              <w:rPr>
                <w:rFonts w:ascii="Segoe UI" w:hAnsi="Segoe UI" w:cs="Segoe UI" w:eastAsia="Segoe UI"/>
                <w:color w:val="101820"/>
                <w:sz w:val="18"/>
              </w:rPr>
              <w:t>IT head</w:t>
            </w:r>
          </w:p>
        </w:tc>
        <w:tc>
          <w:tcPr>
            <w:tcW w:type="dxa" w:w="5277"/>
          </w:tcPr>
          <w:p>
            <w:pPr>
              <w:spacing w:after="20"/>
            </w:pPr>
            <w:r>
              <w:rPr>
                <w:rFonts w:ascii="Segoe UI" w:hAnsi="Segoe UI" w:cs="Segoe UI" w:eastAsia="Segoe UI"/>
                <w:color w:val="101820"/>
                <w:sz w:val="18"/>
              </w:rPr>
              <w:t>Hosting, data location, security, support, exit</w:t>
            </w:r>
          </w:p>
        </w:tc>
      </w:tr>
      <w:tr>
        <w:tc>
          <w:tcPr>
            <w:tcW w:type="dxa" w:w="3738"/>
          </w:tcPr>
          <w:p>
            <w:pPr>
              <w:spacing w:after="20"/>
            </w:pPr>
            <w:r>
              <w:rPr>
                <w:rFonts w:ascii="Segoe UI" w:hAnsi="Segoe UI" w:cs="Segoe UI" w:eastAsia="Segoe UI"/>
                <w:color w:val="101820"/>
                <w:sz w:val="18"/>
              </w:rPr>
              <w:t>Compliance officer and DPO</w:t>
            </w:r>
          </w:p>
        </w:tc>
        <w:tc>
          <w:tcPr>
            <w:tcW w:type="dxa" w:w="5277"/>
          </w:tcPr>
          <w:p>
            <w:pPr>
              <w:spacing w:after="20"/>
            </w:pPr>
            <w:r>
              <w:rPr>
                <w:rFonts w:ascii="Segoe UI" w:hAnsi="Segoe UI" w:cs="Segoe UI" w:eastAsia="Segoe UI"/>
                <w:color w:val="101820"/>
                <w:sz w:val="18"/>
              </w:rPr>
              <w:t>Data Privacy Act, audit trail, maker-checker, segregation of duties</w:t>
            </w:r>
          </w:p>
        </w:tc>
      </w:tr>
    </w:tbl>
    <w:p>
      <w:pPr>
        <w:spacing w:after="80"/>
      </w:pPr>
    </w:p>
    <w:p>
      <w:pPr>
        <w:spacing w:after="120" w:line="276" w:lineRule="auto"/>
      </w:pPr>
      <w:r>
        <w:rPr>
          <w:rFonts w:ascii="Segoe UI" w:hAnsi="Segoe UI" w:cs="Segoe UI" w:eastAsia="Segoe UI"/>
          <w:color w:val="101820"/>
          <w:sz w:val="21"/>
        </w:rPr>
        <w:t>Typical triggers (assumption): the end of a contract for the current system, a new BIR requirement, an audit finding, growth that the spreadsheets cannot carry, or a new licence.</w:t>
      </w:r>
    </w:p>
    <w:p>
      <w:pPr>
        <w:pStyle w:val="Heading2"/>
      </w:pPr>
      <w:r>
        <w:rPr>
          <w:rFonts w:ascii="Segoe UI" w:hAnsi="Segoe UI" w:cs="Segoe UI" w:eastAsia="Segoe UI"/>
          <w:b/>
          <w:color w:val="0F4761"/>
          <w:sz w:val="26"/>
        </w:rPr>
        <w:t>5.4  Qualification</w:t>
      </w:r>
    </w:p>
    <w:p>
      <w:pPr>
        <w:spacing w:after="120" w:line="276" w:lineRule="auto"/>
      </w:pPr>
      <w:r>
        <w:rPr>
          <w:rFonts w:ascii="Segoe UI" w:hAnsi="Segoe UI" w:cs="Segoe UI" w:eastAsia="Segoe UI"/>
          <w:color w:val="101820"/>
          <w:sz w:val="21"/>
        </w:rPr>
        <w:t>A prospect is qualified when the account manager can answer yes to each of these:</w:t>
      </w:r>
    </w:p>
    <w:p>
      <w:pPr>
        <w:spacing w:after="60"/>
        <w:numPr>
          <w:ilvl w:val="0"/>
          <w:numId w:val="5"/>
        </w:numPr>
      </w:pPr>
      <w:r>
        <w:rPr>
          <w:rFonts w:ascii="Segoe UI" w:hAnsi="Segoe UI" w:cs="Segoe UI" w:eastAsia="Segoe UI"/>
          <w:color w:val="101820"/>
          <w:sz w:val="21"/>
        </w:rPr>
        <w:t>It holds or is applying for an IC certificate of authority as a non-life broker.</w:t>
      </w:r>
    </w:p>
    <w:p>
      <w:pPr>
        <w:spacing w:after="60"/>
        <w:numPr>
          <w:ilvl w:val="0"/>
          <w:numId w:val="5"/>
        </w:numPr>
      </w:pPr>
      <w:r>
        <w:rPr>
          <w:rFonts w:ascii="Segoe UI" w:hAnsi="Segoe UI" w:cs="Segoe UI" w:eastAsia="Segoe UI"/>
          <w:color w:val="101820"/>
          <w:sz w:val="21"/>
        </w:rPr>
        <w:t>It has a named pain in broking, accounting or BIR reporting that the OOTB product addresses.</w:t>
      </w:r>
    </w:p>
    <w:p>
      <w:pPr>
        <w:spacing w:after="60"/>
        <w:numPr>
          <w:ilvl w:val="0"/>
          <w:numId w:val="5"/>
        </w:numPr>
      </w:pPr>
      <w:r>
        <w:rPr>
          <w:rFonts w:ascii="Segoe UI" w:hAnsi="Segoe UI" w:cs="Segoe UI" w:eastAsia="Segoe UI"/>
          <w:color w:val="101820"/>
          <w:sz w:val="21"/>
        </w:rPr>
        <w:t>It accepts the OOTB principle: configuration first, changes as change requests.</w:t>
      </w:r>
    </w:p>
    <w:p>
      <w:pPr>
        <w:spacing w:after="60"/>
        <w:numPr>
          <w:ilvl w:val="0"/>
          <w:numId w:val="5"/>
        </w:numPr>
      </w:pPr>
      <w:r>
        <w:rPr>
          <w:rFonts w:ascii="Segoe UI" w:hAnsi="Segoe UI" w:cs="Segoe UI" w:eastAsia="Segoe UI"/>
          <w:color w:val="101820"/>
          <w:sz w:val="21"/>
        </w:rPr>
        <w:t>A decision maker and a budget range are known; the budget fits the tier price at list.</w:t>
      </w:r>
    </w:p>
    <w:p>
      <w:pPr>
        <w:spacing w:after="60"/>
        <w:numPr>
          <w:ilvl w:val="0"/>
          <w:numId w:val="5"/>
        </w:numPr>
      </w:pPr>
      <w:r>
        <w:rPr>
          <w:rFonts w:ascii="Segoe UI" w:hAnsi="Segoe UI" w:cs="Segoe UI" w:eastAsia="Segoe UI"/>
          <w:color w:val="101820"/>
          <w:sz w:val="21"/>
        </w:rPr>
        <w:t>A target date exists, or one can be set from a business event.</w:t>
      </w:r>
    </w:p>
    <w:p>
      <w:pPr>
        <w:pStyle w:val="Heading2"/>
      </w:pPr>
      <w:r>
        <w:rPr>
          <w:rFonts w:ascii="Segoe UI" w:hAnsi="Segoe UI" w:cs="Segoe UI" w:eastAsia="Segoe UI"/>
          <w:b/>
          <w:color w:val="0F4761"/>
          <w:sz w:val="26"/>
        </w:rPr>
        <w:t>5.5  Positioning</w:t>
      </w:r>
    </w:p>
    <w:p>
      <w:pPr>
        <w:spacing w:after="120" w:line="276" w:lineRule="auto"/>
      </w:pPr>
      <w:r>
        <w:rPr>
          <w:rFonts w:ascii="Segoe UI" w:hAnsi="Segoe UI" w:cs="Segoe UI" w:eastAsia="Segoe UI"/>
          <w:color w:val="101820"/>
          <w:sz w:val="21"/>
        </w:rPr>
        <w:t>iNXT BrokerVerse OOTB at USD 32 to 51 per user per month sits at about 29% of the median price of the global broker systems found (USD 175), which are not localised for Philippine taxes, BIR reports or IC reporting, and at about the per-user price of a generic CRM at its top edition, while including placement, remittance, accounting, reconciliation and BIR working papers. The message is a localised, full broking and accounting platform priced for a market where most brokers earn under PHP 100 million in commission.</w:t>
      </w:r>
    </w:p>
    <w:p>
      <w:pPr>
        <w:pStyle w:val="Heading1"/>
        <w:pageBreakBefore/>
      </w:pPr>
      <w:r>
        <w:rPr>
          <w:rFonts w:ascii="Segoe UI" w:hAnsi="Segoe UI" w:cs="Segoe UI" w:eastAsia="Segoe UI"/>
          <w:b/>
          <w:color w:val="0F4761"/>
          <w:sz w:val="32"/>
        </w:rPr>
        <w:t>6.  The offer</w:t>
      </w:r>
    </w:p>
    <w:p>
      <w:pPr>
        <w:pStyle w:val="Heading2"/>
      </w:pPr>
      <w:r>
        <w:rPr>
          <w:rFonts w:ascii="Segoe UI" w:hAnsi="Segoe UI" w:cs="Segoe UI" w:eastAsia="Segoe UI"/>
          <w:b/>
          <w:color w:val="0F4761"/>
          <w:sz w:val="26"/>
        </w:rPr>
        <w:t>6.1  Modules</w:t>
      </w:r>
    </w:p>
    <w:p>
      <w:pPr>
        <w:spacing w:after="120" w:line="276" w:lineRule="auto"/>
      </w:pPr>
      <w:r>
        <w:rPr>
          <w:rFonts w:ascii="Segoe UI" w:hAnsi="Segoe UI" w:cs="Segoe UI" w:eastAsia="Segoe UI"/>
          <w:color w:val="101820"/>
          <w:sz w:val="21"/>
        </w:rPr>
        <w:t>All delivered modules are included in every package: dashboards; prospects and clients; Quick Quote and Compare Insurers; motor quotation and customer approval; request for quotation and placement; policy issuance and servicing; endorsements and cancellations; claims; renewals; billing, payments and official receipts; collections and credit control; disbursement and petty cash; remittance to insurers and direct bill; commission and referrers; incentives; general ledger and journals; period end; bank reconciliation; insurer reconciliation; BIR tax working papers (Form 2307, VAT Summary, SAWT, QAP, SLSP); reinsurance; Product Configurator; reports; notifications and e-mail; data privacy; administration, security and configuration.</w:t>
      </w:r>
    </w:p>
    <w:p>
      <w:pPr>
        <w:pStyle w:val="Heading2"/>
      </w:pPr>
      <w:r>
        <w:rPr>
          <w:rFonts w:ascii="Segoe UI" w:hAnsi="Segoe UI" w:cs="Segoe UI" w:eastAsia="Segoe UI"/>
          <w:b/>
          <w:color w:val="0F4761"/>
          <w:sz w:val="26"/>
        </w:rPr>
        <w:t>6.2  Commercial models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519"/>
        <w:gridCol w:w="3745"/>
        <w:gridCol w:w="3750"/>
      </w:tblGrid>
      <w:tr>
        <w:trPr>
          <w:tblHeader w:val="true"/>
        </w:trPr>
        <w:tc>
          <w:tcPr>
            <w:tcW w:type="dxa" w:w="1519"/>
            <w:shd w:val="clear" w:color="auto" w:fill="DCE9F7"/>
          </w:tcPr>
          <w:p>
            <w:pPr>
              <w:spacing w:after="20"/>
            </w:pPr>
            <w:r>
              <w:rPr>
                <w:rFonts w:ascii="Segoe UI" w:hAnsi="Segoe UI" w:cs="Segoe UI" w:eastAsia="Segoe UI"/>
                <w:b/>
                <w:color w:val="0F4761"/>
                <w:sz w:val="18"/>
              </w:rPr>
              <w:t>Item</w:t>
            </w:r>
          </w:p>
        </w:tc>
        <w:tc>
          <w:tcPr>
            <w:tcW w:type="dxa" w:w="3745"/>
            <w:shd w:val="clear" w:color="auto" w:fill="DCE9F7"/>
          </w:tcPr>
          <w:p>
            <w:pPr>
              <w:spacing w:after="20"/>
            </w:pPr>
            <w:r>
              <w:rPr>
                <w:rFonts w:ascii="Segoe UI" w:hAnsi="Segoe UI" w:cs="Segoe UI" w:eastAsia="Segoe UI"/>
                <w:b/>
                <w:color w:val="0F4761"/>
                <w:sz w:val="18"/>
              </w:rPr>
              <w:t>Perpetual licence with AMC</w:t>
            </w:r>
          </w:p>
        </w:tc>
        <w:tc>
          <w:tcPr>
            <w:tcW w:type="dxa" w:w="3750"/>
            <w:shd w:val="clear" w:color="auto" w:fill="DCE9F7"/>
          </w:tcPr>
          <w:p>
            <w:pPr>
              <w:spacing w:after="20"/>
            </w:pPr>
            <w:r>
              <w:rPr>
                <w:rFonts w:ascii="Segoe UI" w:hAnsi="Segoe UI" w:cs="Segoe UI" w:eastAsia="Segoe UI"/>
                <w:b/>
                <w:color w:val="0F4761"/>
                <w:sz w:val="18"/>
              </w:rPr>
              <w:t>Subscription</w:t>
            </w:r>
          </w:p>
        </w:tc>
      </w:tr>
      <w:tr>
        <w:tc>
          <w:tcPr>
            <w:tcW w:type="dxa" w:w="1519"/>
          </w:tcPr>
          <w:p>
            <w:pPr>
              <w:spacing w:after="20"/>
            </w:pPr>
            <w:r>
              <w:rPr>
                <w:rFonts w:ascii="Segoe UI" w:hAnsi="Segoe UI" w:cs="Segoe UI" w:eastAsia="Segoe UI"/>
                <w:color w:val="101820"/>
                <w:sz w:val="18"/>
              </w:rPr>
              <w:t>Software price</w:t>
            </w:r>
          </w:p>
        </w:tc>
        <w:tc>
          <w:tcPr>
            <w:tcW w:type="dxa" w:w="3745"/>
          </w:tcPr>
          <w:p>
            <w:pPr>
              <w:spacing w:after="20"/>
            </w:pPr>
            <w:r>
              <w:rPr>
                <w:rFonts w:ascii="Segoe UI" w:hAnsi="Segoe UI" w:cs="Segoe UI" w:eastAsia="Segoe UI"/>
                <w:color w:val="101820"/>
                <w:sz w:val="18"/>
              </w:rPr>
              <w:t>Per named user, one-time, graduated slabs: PHP 90,000.00, 78,000.00, 66,000.00, 54,000.00</w:t>
            </w:r>
          </w:p>
        </w:tc>
        <w:tc>
          <w:tcPr>
            <w:tcW w:type="dxa" w:w="3750"/>
          </w:tcPr>
          <w:p>
            <w:pPr>
              <w:spacing w:after="20"/>
            </w:pPr>
            <w:r>
              <w:rPr>
                <w:rFonts w:ascii="Segoe UI" w:hAnsi="Segoe UI" w:cs="Segoe UI" w:eastAsia="Segoe UI"/>
                <w:color w:val="101820"/>
                <w:sz w:val="18"/>
              </w:rPr>
              <w:t>Per named user per month, graduated slabs: PHP 3,200.00, 2,800.00, 2,400.00, 2,000.00</w:t>
            </w:r>
          </w:p>
        </w:tc>
      </w:tr>
      <w:tr>
        <w:tc>
          <w:tcPr>
            <w:tcW w:type="dxa" w:w="1519"/>
          </w:tcPr>
          <w:p>
            <w:pPr>
              <w:spacing w:after="20"/>
            </w:pPr>
            <w:r>
              <w:rPr>
                <w:rFonts w:ascii="Segoe UI" w:hAnsi="Segoe UI" w:cs="Segoe UI" w:eastAsia="Segoe UI"/>
                <w:color w:val="101820"/>
                <w:sz w:val="18"/>
              </w:rPr>
              <w:t>Minimum</w:t>
            </w:r>
          </w:p>
        </w:tc>
        <w:tc>
          <w:tcPr>
            <w:tcW w:type="dxa" w:w="3745"/>
          </w:tcPr>
          <w:p>
            <w:pPr>
              <w:spacing w:after="20"/>
            </w:pPr>
            <w:r>
              <w:rPr>
                <w:rFonts w:ascii="Segoe UI" w:hAnsi="Segoe UI" w:cs="Segoe UI" w:eastAsia="Segoe UI"/>
                <w:color w:val="101820"/>
                <w:sz w:val="18"/>
              </w:rPr>
              <w:t>None</w:t>
            </w:r>
          </w:p>
        </w:tc>
        <w:tc>
          <w:tcPr>
            <w:tcW w:type="dxa" w:w="3750"/>
          </w:tcPr>
          <w:p>
            <w:pPr>
              <w:spacing w:after="20"/>
            </w:pPr>
            <w:r>
              <w:rPr>
                <w:rFonts w:ascii="Segoe UI" w:hAnsi="Segoe UI" w:cs="Segoe UI" w:eastAsia="Segoe UI"/>
                <w:color w:val="101820"/>
                <w:sz w:val="18"/>
              </w:rPr>
              <w:t>Minimum billable users: 10, 26, 101, 301; minimum term 12 months</w:t>
            </w:r>
          </w:p>
        </w:tc>
      </w:tr>
      <w:tr>
        <w:tc>
          <w:tcPr>
            <w:tcW w:type="dxa" w:w="1519"/>
          </w:tcPr>
          <w:p>
            <w:pPr>
              <w:spacing w:after="20"/>
            </w:pPr>
            <w:r>
              <w:rPr>
                <w:rFonts w:ascii="Segoe UI" w:hAnsi="Segoe UI" w:cs="Segoe UI" w:eastAsia="Segoe UI"/>
                <w:color w:val="101820"/>
                <w:sz w:val="18"/>
              </w:rPr>
              <w:t>Implementation</w:t>
            </w:r>
          </w:p>
        </w:tc>
        <w:tc>
          <w:tcPr>
            <w:tcW w:type="dxa" w:w="3745"/>
          </w:tcPr>
          <w:p>
            <w:pPr>
              <w:spacing w:after="20"/>
            </w:pPr>
            <w:r>
              <w:rPr>
                <w:rFonts w:ascii="Segoe UI" w:hAnsi="Segoe UI" w:cs="Segoe UI" w:eastAsia="Segoe UI"/>
                <w:color w:val="101820"/>
                <w:sz w:val="18"/>
              </w:rPr>
              <w:t>Implementation fee by size and lines of business</w:t>
            </w:r>
          </w:p>
        </w:tc>
        <w:tc>
          <w:tcPr>
            <w:tcW w:type="dxa" w:w="3750"/>
          </w:tcPr>
          <w:p>
            <w:pPr>
              <w:spacing w:after="20"/>
            </w:pPr>
            <w:r>
              <w:rPr>
                <w:rFonts w:ascii="Segoe UI" w:hAnsi="Segoe UI" w:cs="Segoe UI" w:eastAsia="Segoe UI"/>
                <w:color w:val="101820"/>
                <w:sz w:val="18"/>
              </w:rPr>
              <w:t>Onboarding fee equal to the implementation fee</w:t>
            </w:r>
          </w:p>
        </w:tc>
      </w:tr>
      <w:tr>
        <w:tc>
          <w:tcPr>
            <w:tcW w:type="dxa" w:w="1519"/>
          </w:tcPr>
          <w:p>
            <w:pPr>
              <w:spacing w:after="20"/>
            </w:pPr>
            <w:r>
              <w:rPr>
                <w:rFonts w:ascii="Segoe UI" w:hAnsi="Segoe UI" w:cs="Segoe UI" w:eastAsia="Segoe UI"/>
                <w:color w:val="101820"/>
                <w:sz w:val="18"/>
              </w:rPr>
              <w:t>Support</w:t>
            </w:r>
          </w:p>
        </w:tc>
        <w:tc>
          <w:tcPr>
            <w:tcW w:type="dxa" w:w="3745"/>
          </w:tcPr>
          <w:p>
            <w:pPr>
              <w:spacing w:after="20"/>
            </w:pPr>
            <w:r>
              <w:rPr>
                <w:rFonts w:ascii="Segoe UI" w:hAnsi="Segoe UI" w:cs="Segoe UI" w:eastAsia="Segoe UI"/>
                <w:color w:val="101820"/>
                <w:sz w:val="18"/>
              </w:rPr>
              <w:t>12-month warranty, then AMC at 22% of the licence fee a year, plus 5% a year</w:t>
            </w:r>
          </w:p>
        </w:tc>
        <w:tc>
          <w:tcPr>
            <w:tcW w:type="dxa" w:w="3750"/>
          </w:tcPr>
          <w:p>
            <w:pPr>
              <w:spacing w:after="20"/>
            </w:pPr>
            <w:r>
              <w:rPr>
                <w:rFonts w:ascii="Segoe UI" w:hAnsi="Segoe UI" w:cs="Segoe UI" w:eastAsia="Segoe UI"/>
                <w:color w:val="101820"/>
                <w:sz w:val="18"/>
              </w:rPr>
              <w:t>Included in the Monthly Fee, plus 5% a year</w:t>
            </w:r>
          </w:p>
        </w:tc>
      </w:tr>
      <w:tr>
        <w:tc>
          <w:tcPr>
            <w:tcW w:type="dxa" w:w="1519"/>
          </w:tcPr>
          <w:p>
            <w:pPr>
              <w:spacing w:after="20"/>
            </w:pPr>
            <w:r>
              <w:rPr>
                <w:rFonts w:ascii="Segoe UI" w:hAnsi="Segoe UI" w:cs="Segoe UI" w:eastAsia="Segoe UI"/>
                <w:color w:val="101820"/>
                <w:sz w:val="18"/>
              </w:rPr>
              <w:t>Payment</w:t>
            </w:r>
          </w:p>
        </w:tc>
        <w:tc>
          <w:tcPr>
            <w:tcW w:type="dxa" w:w="3745"/>
          </w:tcPr>
          <w:p>
            <w:pPr>
              <w:spacing w:after="20"/>
            </w:pPr>
            <w:r>
              <w:rPr>
                <w:rFonts w:ascii="Segoe UI" w:hAnsi="Segoe UI" w:cs="Segoe UI" w:eastAsia="Segoe UI"/>
                <w:color w:val="101820"/>
                <w:sz w:val="18"/>
              </w:rPr>
              <w:t>Licence 100% on go-live; implementation 40/40/20</w:t>
            </w:r>
          </w:p>
        </w:tc>
        <w:tc>
          <w:tcPr>
            <w:tcW w:type="dxa" w:w="3750"/>
          </w:tcPr>
          <w:p>
            <w:pPr>
              <w:spacing w:after="20"/>
            </w:pPr>
            <w:r>
              <w:rPr>
                <w:rFonts w:ascii="Segoe UI" w:hAnsi="Segoe UI" w:cs="Segoe UI" w:eastAsia="Segoe UI"/>
                <w:color w:val="101820"/>
                <w:sz w:val="18"/>
              </w:rPr>
              <w:t>Monthly in advance from go-live; onboarding 40/40/20</w:t>
            </w:r>
          </w:p>
        </w:tc>
      </w:tr>
      <w:tr>
        <w:tc>
          <w:tcPr>
            <w:tcW w:type="dxa" w:w="1519"/>
          </w:tcPr>
          <w:p>
            <w:pPr>
              <w:spacing w:after="20"/>
            </w:pPr>
            <w:r>
              <w:rPr>
                <w:rFonts w:ascii="Segoe UI" w:hAnsi="Segoe UI" w:cs="Segoe UI" w:eastAsia="Segoe UI"/>
                <w:color w:val="101820"/>
                <w:sz w:val="18"/>
              </w:rPr>
              <w:t>Best for</w:t>
            </w:r>
          </w:p>
        </w:tc>
        <w:tc>
          <w:tcPr>
            <w:tcW w:type="dxa" w:w="3745"/>
          </w:tcPr>
          <w:p>
            <w:pPr>
              <w:spacing w:after="20"/>
            </w:pPr>
            <w:r>
              <w:rPr>
                <w:rFonts w:ascii="Segoe UI" w:hAnsi="Segoe UI" w:cs="Segoe UI" w:eastAsia="Segoe UI"/>
                <w:color w:val="101820"/>
                <w:sz w:val="18"/>
              </w:rPr>
              <w:t>A horizon of four years or more; capital budget</w:t>
            </w:r>
          </w:p>
        </w:tc>
        <w:tc>
          <w:tcPr>
            <w:tcW w:type="dxa" w:w="3750"/>
          </w:tcPr>
          <w:p>
            <w:pPr>
              <w:spacing w:after="20"/>
            </w:pPr>
            <w:r>
              <w:rPr>
                <w:rFonts w:ascii="Segoe UI" w:hAnsi="Segoe UI" w:cs="Segoe UI" w:eastAsia="Segoe UI"/>
                <w:color w:val="101820"/>
                <w:sz w:val="18"/>
              </w:rPr>
              <w:t>Lower Year 1 cash; no capital approval</w:t>
            </w:r>
          </w:p>
        </w:tc>
      </w:tr>
      <w:tr>
        <w:tc>
          <w:tcPr>
            <w:tcW w:type="dxa" w:w="1519"/>
          </w:tcPr>
          <w:p>
            <w:pPr>
              <w:spacing w:after="20"/>
            </w:pPr>
            <w:r>
              <w:rPr>
                <w:rFonts w:ascii="Segoe UI" w:hAnsi="Segoe UI" w:cs="Segoe UI" w:eastAsia="Segoe UI"/>
                <w:color w:val="101820"/>
                <w:sz w:val="18"/>
              </w:rPr>
              <w:t>Optional escrow</w:t>
            </w:r>
          </w:p>
        </w:tc>
        <w:tc>
          <w:tcPr>
            <w:tcW w:type="dxa" w:w="3745"/>
          </w:tcPr>
          <w:p>
            <w:pPr>
              <w:spacing w:after="20"/>
            </w:pPr>
            <w:r>
              <w:rPr>
                <w:rFonts w:ascii="Segoe UI" w:hAnsi="Segoe UI" w:cs="Segoe UI" w:eastAsia="Segoe UI"/>
                <w:color w:val="101820"/>
                <w:sz w:val="18"/>
              </w:rPr>
              <w:t>Yes</w:t>
            </w:r>
          </w:p>
        </w:tc>
        <w:tc>
          <w:tcPr>
            <w:tcW w:type="dxa" w:w="3750"/>
          </w:tcPr>
          <w:p>
            <w:pPr>
              <w:spacing w:after="20"/>
            </w:pPr>
            <w:r>
              <w:rPr>
                <w:rFonts w:ascii="Segoe UI" w:hAnsi="Segoe UI" w:cs="Segoe UI" w:eastAsia="Segoe UI"/>
                <w:color w:val="101820"/>
                <w:sz w:val="18"/>
              </w:rPr>
              <w:t>No</w:t>
            </w:r>
          </w:p>
        </w:tc>
      </w:tr>
    </w:tbl>
    <w:p>
      <w:pPr>
        <w:spacing w:after="80"/>
      </w:pPr>
    </w:p>
    <w:p>
      <w:pPr>
        <w:spacing w:after="120" w:line="276" w:lineRule="auto"/>
      </w:pPr>
      <w:r>
        <w:rPr>
          <w:rFonts w:ascii="Segoe UI" w:hAnsi="Segoe UI" w:cs="Segoe UI" w:eastAsia="Segoe UI"/>
          <w:color w:val="101820"/>
          <w:sz w:val="21"/>
        </w:rPr>
        <w:t>Subscription costs less in cash for the first three years; for the reference user counts its cumulative cost passes the perpetual model in Year 4. Perpetual costs 13% to 18% less over five years.</w:t>
      </w:r>
    </w:p>
    <w:p>
      <w:pPr>
        <w:pStyle w:val="Heading2"/>
      </w:pPr>
      <w:r>
        <w:rPr>
          <w:rFonts w:ascii="Segoe UI" w:hAnsi="Segoe UI" w:cs="Segoe UI" w:eastAsia="Segoe UI"/>
          <w:b/>
          <w:color w:val="0F4761"/>
          <w:sz w:val="26"/>
        </w:rPr>
        <w:t>6.3  Implementation fee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123"/>
        <w:gridCol w:w="1881"/>
        <w:gridCol w:w="1637"/>
        <w:gridCol w:w="1327"/>
        <w:gridCol w:w="1913"/>
      </w:tblGrid>
      <w:tr>
        <w:trPr>
          <w:tblHeader w:val="true"/>
        </w:trPr>
        <w:tc>
          <w:tcPr>
            <w:tcW w:type="dxa" w:w="1134"/>
            <w:shd w:val="clear" w:color="auto" w:fill="DCE9F7"/>
          </w:tcPr>
          <w:p>
            <w:pPr>
              <w:spacing w:after="20"/>
            </w:pPr>
            <w:r>
              <w:rPr>
                <w:rFonts w:ascii="Segoe UI" w:hAnsi="Segoe UI" w:cs="Segoe UI" w:eastAsia="Segoe UI"/>
                <w:b/>
                <w:color w:val="0F4761"/>
                <w:sz w:val="16"/>
              </w:rPr>
              <w:t>Size</w:t>
            </w:r>
          </w:p>
        </w:tc>
        <w:tc>
          <w:tcPr>
            <w:tcW w:type="dxa" w:w="1123"/>
            <w:shd w:val="clear" w:color="auto" w:fill="DCE9F7"/>
          </w:tcPr>
          <w:p>
            <w:pPr>
              <w:spacing w:after="20"/>
            </w:pPr>
            <w:r>
              <w:rPr>
                <w:rFonts w:ascii="Segoe UI" w:hAnsi="Segoe UI" w:cs="Segoe UI" w:eastAsia="Segoe UI"/>
                <w:b/>
                <w:color w:val="0F4761"/>
                <w:sz w:val="16"/>
              </w:rPr>
              <w:t>Base man-days</w:t>
            </w:r>
          </w:p>
        </w:tc>
        <w:tc>
          <w:tcPr>
            <w:tcW w:type="dxa" w:w="1881"/>
            <w:shd w:val="clear" w:color="auto" w:fill="DCE9F7"/>
          </w:tcPr>
          <w:p>
            <w:pPr>
              <w:spacing w:after="20"/>
            </w:pPr>
            <w:r>
              <w:rPr>
                <w:rFonts w:ascii="Segoe UI" w:hAnsi="Segoe UI" w:cs="Segoe UI" w:eastAsia="Segoe UI"/>
                <w:b/>
                <w:color w:val="0F4761"/>
                <w:sz w:val="16"/>
              </w:rPr>
              <w:t>Lines of business included</w:t>
            </w:r>
          </w:p>
        </w:tc>
        <w:tc>
          <w:tcPr>
            <w:tcW w:type="dxa" w:w="1637"/>
            <w:shd w:val="clear" w:color="auto" w:fill="DCE9F7"/>
          </w:tcPr>
          <w:p>
            <w:pPr>
              <w:spacing w:after="20"/>
            </w:pPr>
            <w:r>
              <w:rPr>
                <w:rFonts w:ascii="Segoe UI" w:hAnsi="Segoe UI" w:cs="Segoe UI" w:eastAsia="Segoe UI"/>
                <w:b/>
                <w:color w:val="0F4761"/>
                <w:sz w:val="16"/>
              </w:rPr>
              <w:t>Training days included</w:t>
            </w:r>
          </w:p>
        </w:tc>
        <w:tc>
          <w:tcPr>
            <w:tcW w:type="dxa" w:w="1327"/>
            <w:shd w:val="clear" w:color="auto" w:fill="DCE9F7"/>
          </w:tcPr>
          <w:p>
            <w:pPr>
              <w:spacing w:after="20"/>
            </w:pPr>
            <w:r>
              <w:rPr>
                <w:rFonts w:ascii="Segoe UI" w:hAnsi="Segoe UI" w:cs="Segoe UI" w:eastAsia="Segoe UI"/>
                <w:b/>
                <w:color w:val="0F4761"/>
                <w:sz w:val="16"/>
              </w:rPr>
              <w:t>Fee (PHP)</w:t>
            </w:r>
          </w:p>
        </w:tc>
        <w:tc>
          <w:tcPr>
            <w:tcW w:type="dxa" w:w="1913"/>
            <w:shd w:val="clear" w:color="auto" w:fill="DCE9F7"/>
          </w:tcPr>
          <w:p>
            <w:pPr>
              <w:spacing w:after="20"/>
            </w:pPr>
            <w:r>
              <w:rPr>
                <w:rFonts w:ascii="Segoe UI" w:hAnsi="Segoe UI" w:cs="Segoe UI" w:eastAsia="Segoe UI"/>
                <w:b/>
                <w:color w:val="0F4761"/>
                <w:sz w:val="16"/>
              </w:rPr>
              <w:t>Duration to hypercare exit</w:t>
            </w:r>
          </w:p>
        </w:tc>
      </w:tr>
      <w:tr>
        <w:tc>
          <w:tcPr>
            <w:tcW w:type="dxa" w:w="1134"/>
          </w:tcPr>
          <w:p>
            <w:pPr>
              <w:spacing w:after="20"/>
            </w:pPr>
            <w:r>
              <w:rPr>
                <w:rFonts w:ascii="Segoe UI" w:hAnsi="Segoe UI" w:cs="Segoe UI" w:eastAsia="Segoe UI"/>
                <w:color w:val="101820"/>
                <w:sz w:val="16"/>
              </w:rPr>
              <w:t>Small</w:t>
            </w:r>
          </w:p>
        </w:tc>
        <w:tc>
          <w:tcPr>
            <w:tcW w:type="dxa" w:w="1123"/>
          </w:tcPr>
          <w:p>
            <w:pPr>
              <w:spacing w:after="20"/>
            </w:pPr>
            <w:r>
              <w:rPr>
                <w:rFonts w:ascii="Segoe UI" w:hAnsi="Segoe UI" w:cs="Segoe UI" w:eastAsia="Segoe UI"/>
                <w:color w:val="101820"/>
                <w:sz w:val="16"/>
              </w:rPr>
              <w:t>70</w:t>
            </w:r>
          </w:p>
        </w:tc>
        <w:tc>
          <w:tcPr>
            <w:tcW w:type="dxa" w:w="1881"/>
          </w:tcPr>
          <w:p>
            <w:pPr>
              <w:spacing w:after="20"/>
            </w:pPr>
            <w:r>
              <w:rPr>
                <w:rFonts w:ascii="Segoe UI" w:hAnsi="Segoe UI" w:cs="Segoe UI" w:eastAsia="Segoe UI"/>
                <w:color w:val="101820"/>
                <w:sz w:val="16"/>
              </w:rPr>
              <w:t>5</w:t>
            </w:r>
          </w:p>
        </w:tc>
        <w:tc>
          <w:tcPr>
            <w:tcW w:type="dxa" w:w="1637"/>
          </w:tcPr>
          <w:p>
            <w:pPr>
              <w:spacing w:after="20"/>
            </w:pPr>
            <w:r>
              <w:rPr>
                <w:rFonts w:ascii="Segoe UI" w:hAnsi="Segoe UI" w:cs="Segoe UI" w:eastAsia="Segoe UI"/>
                <w:color w:val="101820"/>
                <w:sz w:val="16"/>
              </w:rPr>
              <w:t>4</w:t>
            </w:r>
          </w:p>
        </w:tc>
        <w:tc>
          <w:tcPr>
            <w:tcW w:type="dxa" w:w="1327"/>
          </w:tcPr>
          <w:p>
            <w:pPr>
              <w:spacing w:after="20"/>
            </w:pPr>
            <w:r>
              <w:rPr>
                <w:rFonts w:ascii="Segoe UI" w:hAnsi="Segoe UI" w:cs="Segoe UI" w:eastAsia="Segoe UI"/>
                <w:color w:val="101820"/>
                <w:sz w:val="16"/>
              </w:rPr>
              <w:t>1,130,000.00</w:t>
            </w:r>
          </w:p>
        </w:tc>
        <w:tc>
          <w:tcPr>
            <w:tcW w:type="dxa" w:w="1913"/>
          </w:tcPr>
          <w:p>
            <w:pPr>
              <w:spacing w:after="20"/>
            </w:pPr>
            <w:r>
              <w:rPr>
                <w:rFonts w:ascii="Segoe UI" w:hAnsi="Segoe UI" w:cs="Segoe UI" w:eastAsia="Segoe UI"/>
                <w:color w:val="101820"/>
                <w:sz w:val="16"/>
              </w:rPr>
              <w:t>8 weeks</w:t>
            </w:r>
          </w:p>
        </w:tc>
      </w:tr>
      <w:tr>
        <w:tc>
          <w:tcPr>
            <w:tcW w:type="dxa" w:w="1134"/>
          </w:tcPr>
          <w:p>
            <w:pPr>
              <w:spacing w:after="20"/>
            </w:pPr>
            <w:r>
              <w:rPr>
                <w:rFonts w:ascii="Segoe UI" w:hAnsi="Segoe UI" w:cs="Segoe UI" w:eastAsia="Segoe UI"/>
                <w:color w:val="101820"/>
                <w:sz w:val="16"/>
              </w:rPr>
              <w:t>Medium</w:t>
            </w:r>
          </w:p>
        </w:tc>
        <w:tc>
          <w:tcPr>
            <w:tcW w:type="dxa" w:w="1123"/>
          </w:tcPr>
          <w:p>
            <w:pPr>
              <w:spacing w:after="20"/>
            </w:pPr>
            <w:r>
              <w:rPr>
                <w:rFonts w:ascii="Segoe UI" w:hAnsi="Segoe UI" w:cs="Segoe UI" w:eastAsia="Segoe UI"/>
                <w:color w:val="101820"/>
                <w:sz w:val="16"/>
              </w:rPr>
              <w:t>130</w:t>
            </w:r>
          </w:p>
        </w:tc>
        <w:tc>
          <w:tcPr>
            <w:tcW w:type="dxa" w:w="1881"/>
          </w:tcPr>
          <w:p>
            <w:pPr>
              <w:spacing w:after="20"/>
            </w:pPr>
            <w:r>
              <w:rPr>
                <w:rFonts w:ascii="Segoe UI" w:hAnsi="Segoe UI" w:cs="Segoe UI" w:eastAsia="Segoe UI"/>
                <w:color w:val="101820"/>
                <w:sz w:val="16"/>
              </w:rPr>
              <w:t>8</w:t>
            </w:r>
          </w:p>
        </w:tc>
        <w:tc>
          <w:tcPr>
            <w:tcW w:type="dxa" w:w="1637"/>
          </w:tcPr>
          <w:p>
            <w:pPr>
              <w:spacing w:after="20"/>
            </w:pPr>
            <w:r>
              <w:rPr>
                <w:rFonts w:ascii="Segoe UI" w:hAnsi="Segoe UI" w:cs="Segoe UI" w:eastAsia="Segoe UI"/>
                <w:color w:val="101820"/>
                <w:sz w:val="16"/>
              </w:rPr>
              <w:t>6</w:t>
            </w:r>
          </w:p>
        </w:tc>
        <w:tc>
          <w:tcPr>
            <w:tcW w:type="dxa" w:w="1327"/>
          </w:tcPr>
          <w:p>
            <w:pPr>
              <w:spacing w:after="20"/>
            </w:pPr>
            <w:r>
              <w:rPr>
                <w:rFonts w:ascii="Segoe UI" w:hAnsi="Segoe UI" w:cs="Segoe UI" w:eastAsia="Segoe UI"/>
                <w:color w:val="101820"/>
                <w:sz w:val="16"/>
              </w:rPr>
              <w:t>2,090,000.00</w:t>
            </w:r>
          </w:p>
        </w:tc>
        <w:tc>
          <w:tcPr>
            <w:tcW w:type="dxa" w:w="1913"/>
          </w:tcPr>
          <w:p>
            <w:pPr>
              <w:spacing w:after="20"/>
            </w:pPr>
            <w:r>
              <w:rPr>
                <w:rFonts w:ascii="Segoe UI" w:hAnsi="Segoe UI" w:cs="Segoe UI" w:eastAsia="Segoe UI"/>
                <w:color w:val="101820"/>
                <w:sz w:val="16"/>
              </w:rPr>
              <w:t>12 weeks</w:t>
            </w:r>
          </w:p>
        </w:tc>
      </w:tr>
      <w:tr>
        <w:tc>
          <w:tcPr>
            <w:tcW w:type="dxa" w:w="1134"/>
          </w:tcPr>
          <w:p>
            <w:pPr>
              <w:spacing w:after="20"/>
            </w:pPr>
            <w:r>
              <w:rPr>
                <w:rFonts w:ascii="Segoe UI" w:hAnsi="Segoe UI" w:cs="Segoe UI" w:eastAsia="Segoe UI"/>
                <w:color w:val="101820"/>
                <w:sz w:val="16"/>
              </w:rPr>
              <w:t>Large</w:t>
            </w:r>
          </w:p>
        </w:tc>
        <w:tc>
          <w:tcPr>
            <w:tcW w:type="dxa" w:w="1123"/>
          </w:tcPr>
          <w:p>
            <w:pPr>
              <w:spacing w:after="20"/>
            </w:pPr>
            <w:r>
              <w:rPr>
                <w:rFonts w:ascii="Segoe UI" w:hAnsi="Segoe UI" w:cs="Segoe UI" w:eastAsia="Segoe UI"/>
                <w:color w:val="101820"/>
                <w:sz w:val="16"/>
              </w:rPr>
              <w:t>230</w:t>
            </w:r>
          </w:p>
        </w:tc>
        <w:tc>
          <w:tcPr>
            <w:tcW w:type="dxa" w:w="1881"/>
          </w:tcPr>
          <w:p>
            <w:pPr>
              <w:spacing w:after="20"/>
            </w:pPr>
            <w:r>
              <w:rPr>
                <w:rFonts w:ascii="Segoe UI" w:hAnsi="Segoe UI" w:cs="Segoe UI" w:eastAsia="Segoe UI"/>
                <w:color w:val="101820"/>
                <w:sz w:val="16"/>
              </w:rPr>
              <w:t>12</w:t>
            </w:r>
          </w:p>
        </w:tc>
        <w:tc>
          <w:tcPr>
            <w:tcW w:type="dxa" w:w="1637"/>
          </w:tcPr>
          <w:p>
            <w:pPr>
              <w:spacing w:after="20"/>
            </w:pPr>
            <w:r>
              <w:rPr>
                <w:rFonts w:ascii="Segoe UI" w:hAnsi="Segoe UI" w:cs="Segoe UI" w:eastAsia="Segoe UI"/>
                <w:color w:val="101820"/>
                <w:sz w:val="16"/>
              </w:rPr>
              <w:t>10</w:t>
            </w:r>
          </w:p>
        </w:tc>
        <w:tc>
          <w:tcPr>
            <w:tcW w:type="dxa" w:w="1327"/>
          </w:tcPr>
          <w:p>
            <w:pPr>
              <w:spacing w:after="20"/>
            </w:pPr>
            <w:r>
              <w:rPr>
                <w:rFonts w:ascii="Segoe UI" w:hAnsi="Segoe UI" w:cs="Segoe UI" w:eastAsia="Segoe UI"/>
                <w:color w:val="101820"/>
                <w:sz w:val="16"/>
              </w:rPr>
              <w:t>3,700,000.00</w:t>
            </w:r>
          </w:p>
        </w:tc>
        <w:tc>
          <w:tcPr>
            <w:tcW w:type="dxa" w:w="1913"/>
          </w:tcPr>
          <w:p>
            <w:pPr>
              <w:spacing w:after="20"/>
            </w:pPr>
            <w:r>
              <w:rPr>
                <w:rFonts w:ascii="Segoe UI" w:hAnsi="Segoe UI" w:cs="Segoe UI" w:eastAsia="Segoe UI"/>
                <w:color w:val="101820"/>
                <w:sz w:val="16"/>
              </w:rPr>
              <w:t>16 to 20 weeks</w:t>
            </w:r>
          </w:p>
        </w:tc>
      </w:tr>
      <w:tr>
        <w:tc>
          <w:tcPr>
            <w:tcW w:type="dxa" w:w="1134"/>
          </w:tcPr>
          <w:p>
            <w:pPr>
              <w:spacing w:after="20"/>
            </w:pPr>
            <w:r>
              <w:rPr>
                <w:rFonts w:ascii="Segoe UI" w:hAnsi="Segoe UI" w:cs="Segoe UI" w:eastAsia="Segoe UI"/>
                <w:color w:val="101820"/>
                <w:sz w:val="16"/>
              </w:rPr>
              <w:t>Enterprise</w:t>
            </w:r>
          </w:p>
        </w:tc>
        <w:tc>
          <w:tcPr>
            <w:tcW w:type="dxa" w:w="1123"/>
          </w:tcPr>
          <w:p>
            <w:pPr>
              <w:spacing w:after="20"/>
            </w:pPr>
            <w:r>
              <w:rPr>
                <w:rFonts w:ascii="Segoe UI" w:hAnsi="Segoe UI" w:cs="Segoe UI" w:eastAsia="Segoe UI"/>
                <w:color w:val="101820"/>
                <w:sz w:val="16"/>
              </w:rPr>
              <w:t>360</w:t>
            </w:r>
          </w:p>
        </w:tc>
        <w:tc>
          <w:tcPr>
            <w:tcW w:type="dxa" w:w="1881"/>
          </w:tcPr>
          <w:p>
            <w:pPr>
              <w:spacing w:after="20"/>
            </w:pPr>
            <w:r>
              <w:rPr>
                <w:rFonts w:ascii="Segoe UI" w:hAnsi="Segoe UI" w:cs="Segoe UI" w:eastAsia="Segoe UI"/>
                <w:color w:val="101820"/>
                <w:sz w:val="16"/>
              </w:rPr>
              <w:t>16</w:t>
            </w:r>
          </w:p>
        </w:tc>
        <w:tc>
          <w:tcPr>
            <w:tcW w:type="dxa" w:w="1637"/>
          </w:tcPr>
          <w:p>
            <w:pPr>
              <w:spacing w:after="20"/>
            </w:pPr>
            <w:r>
              <w:rPr>
                <w:rFonts w:ascii="Segoe UI" w:hAnsi="Segoe UI" w:cs="Segoe UI" w:eastAsia="Segoe UI"/>
                <w:color w:val="101820"/>
                <w:sz w:val="16"/>
              </w:rPr>
              <w:t>15</w:t>
            </w:r>
          </w:p>
        </w:tc>
        <w:tc>
          <w:tcPr>
            <w:tcW w:type="dxa" w:w="1327"/>
          </w:tcPr>
          <w:p>
            <w:pPr>
              <w:spacing w:after="20"/>
            </w:pPr>
            <w:r>
              <w:rPr>
                <w:rFonts w:ascii="Segoe UI" w:hAnsi="Segoe UI" w:cs="Segoe UI" w:eastAsia="Segoe UI"/>
                <w:color w:val="101820"/>
                <w:sz w:val="16"/>
              </w:rPr>
              <w:t>5,800,000.00</w:t>
            </w:r>
          </w:p>
        </w:tc>
        <w:tc>
          <w:tcPr>
            <w:tcW w:type="dxa" w:w="1913"/>
          </w:tcPr>
          <w:p>
            <w:pPr>
              <w:spacing w:after="20"/>
            </w:pPr>
            <w:r>
              <w:rPr>
                <w:rFonts w:ascii="Segoe UI" w:hAnsi="Segoe UI" w:cs="Segoe UI" w:eastAsia="Segoe UI"/>
                <w:color w:val="101820"/>
                <w:sz w:val="16"/>
              </w:rPr>
              <w:t>20 weeks or more</w:t>
            </w:r>
          </w:p>
        </w:tc>
      </w:tr>
    </w:tbl>
    <w:p>
      <w:pPr>
        <w:spacing w:after="80"/>
      </w:pPr>
    </w:p>
    <w:p>
      <w:pPr>
        <w:spacing w:after="120" w:line="276" w:lineRule="auto"/>
      </w:pPr>
      <w:r>
        <w:rPr>
          <w:rFonts w:ascii="Segoe UI" w:hAnsi="Segoe UI" w:cs="Segoe UI" w:eastAsia="Segoe UI"/>
          <w:color w:val="101820"/>
          <w:sz w:val="21"/>
        </w:rPr>
        <w:t>Each line of business above the included number adds 6 man-days at the blended rate of PHP 16,100.00.</w:t>
      </w:r>
    </w:p>
    <w:p>
      <w:pPr>
        <w:pStyle w:val="Heading2"/>
      </w:pPr>
      <w:r>
        <w:rPr>
          <w:rFonts w:ascii="Segoe UI" w:hAnsi="Segoe UI" w:cs="Segoe UI" w:eastAsia="Segoe UI"/>
          <w:b/>
          <w:color w:val="0F4761"/>
          <w:sz w:val="26"/>
        </w:rPr>
        <w:t>6.4  Hosting options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54"/>
        <w:gridCol w:w="1291"/>
        <w:gridCol w:w="1037"/>
        <w:gridCol w:w="1037"/>
        <w:gridCol w:w="1134"/>
        <w:gridCol w:w="1361"/>
      </w:tblGrid>
      <w:tr>
        <w:trPr>
          <w:tblHeader w:val="true"/>
        </w:trPr>
        <w:tc>
          <w:tcPr>
            <w:tcW w:type="dxa" w:w="3154"/>
            <w:shd w:val="clear" w:color="auto" w:fill="DCE9F7"/>
          </w:tcPr>
          <w:p>
            <w:pPr>
              <w:spacing w:after="20"/>
            </w:pPr>
            <w:r>
              <w:rPr>
                <w:rFonts w:ascii="Segoe UI" w:hAnsi="Segoe UI" w:cs="Segoe UI" w:eastAsia="Segoe UI"/>
                <w:b/>
                <w:color w:val="0F4761"/>
                <w:sz w:val="16"/>
              </w:rPr>
              <w:t>Option</w:t>
            </w:r>
          </w:p>
        </w:tc>
        <w:tc>
          <w:tcPr>
            <w:tcW w:type="dxa" w:w="1291"/>
            <w:shd w:val="clear" w:color="auto" w:fill="DCE9F7"/>
          </w:tcPr>
          <w:p>
            <w:pPr>
              <w:spacing w:after="20"/>
            </w:pPr>
            <w:r>
              <w:rPr>
                <w:rFonts w:ascii="Segoe UI" w:hAnsi="Segoe UI" w:cs="Segoe UI" w:eastAsia="Segoe UI"/>
                <w:b/>
                <w:color w:val="0F4761"/>
                <w:sz w:val="16"/>
              </w:rPr>
              <w:t>Data location</w:t>
            </w:r>
          </w:p>
        </w:tc>
        <w:tc>
          <w:tcPr>
            <w:tcW w:type="dxa" w:w="1037"/>
            <w:shd w:val="clear" w:color="auto" w:fill="DCE9F7"/>
          </w:tcPr>
          <w:p>
            <w:pPr>
              <w:spacing w:after="20"/>
            </w:pPr>
            <w:r>
              <w:rPr>
                <w:rFonts w:ascii="Segoe UI" w:hAnsi="Segoe UI" w:cs="Segoe UI" w:eastAsia="Segoe UI"/>
                <w:b/>
                <w:color w:val="0F4761"/>
                <w:sz w:val="16"/>
              </w:rPr>
              <w:t>Small</w:t>
            </w:r>
          </w:p>
        </w:tc>
        <w:tc>
          <w:tcPr>
            <w:tcW w:type="dxa" w:w="1037"/>
            <w:shd w:val="clear" w:color="auto" w:fill="DCE9F7"/>
          </w:tcPr>
          <w:p>
            <w:pPr>
              <w:spacing w:after="20"/>
            </w:pPr>
            <w:r>
              <w:rPr>
                <w:rFonts w:ascii="Segoe UI" w:hAnsi="Segoe UI" w:cs="Segoe UI" w:eastAsia="Segoe UI"/>
                <w:b/>
                <w:color w:val="0F4761"/>
                <w:sz w:val="16"/>
              </w:rPr>
              <w:t>Medium</w:t>
            </w:r>
          </w:p>
        </w:tc>
        <w:tc>
          <w:tcPr>
            <w:tcW w:type="dxa" w:w="1134"/>
            <w:shd w:val="clear" w:color="auto" w:fill="DCE9F7"/>
          </w:tcPr>
          <w:p>
            <w:pPr>
              <w:spacing w:after="20"/>
            </w:pPr>
            <w:r>
              <w:rPr>
                <w:rFonts w:ascii="Segoe UI" w:hAnsi="Segoe UI" w:cs="Segoe UI" w:eastAsia="Segoe UI"/>
                <w:b/>
                <w:color w:val="0F4761"/>
                <w:sz w:val="16"/>
              </w:rPr>
              <w:t>Large</w:t>
            </w:r>
          </w:p>
        </w:tc>
        <w:tc>
          <w:tcPr>
            <w:tcW w:type="dxa" w:w="1361"/>
            <w:shd w:val="clear" w:color="auto" w:fill="DCE9F7"/>
          </w:tcPr>
          <w:p>
            <w:pPr>
              <w:spacing w:after="20"/>
            </w:pPr>
            <w:r>
              <w:rPr>
                <w:rFonts w:ascii="Segoe UI" w:hAnsi="Segoe UI" w:cs="Segoe UI" w:eastAsia="Segoe UI"/>
                <w:b/>
                <w:color w:val="0F4761"/>
                <w:sz w:val="16"/>
              </w:rPr>
              <w:t>Enterprise</w:t>
            </w:r>
          </w:p>
        </w:tc>
      </w:tr>
      <w:tr>
        <w:tc>
          <w:tcPr>
            <w:tcW w:type="dxa" w:w="3154"/>
          </w:tcPr>
          <w:p>
            <w:pPr>
              <w:spacing w:after="20"/>
            </w:pPr>
            <w:r>
              <w:rPr>
                <w:rFonts w:ascii="Segoe UI" w:hAnsi="Segoe UI" w:cs="Segoe UI" w:eastAsia="Segoe UI"/>
                <w:color w:val="101820"/>
                <w:sz w:val="16"/>
              </w:rPr>
              <w:t>Hosted by the broker (cloud account or data centre)</w:t>
            </w:r>
          </w:p>
        </w:tc>
        <w:tc>
          <w:tcPr>
            <w:tcW w:type="dxa" w:w="1291"/>
          </w:tcPr>
          <w:p>
            <w:pPr>
              <w:spacing w:after="20"/>
            </w:pPr>
            <w:r>
              <w:rPr>
                <w:rFonts w:ascii="Segoe UI" w:hAnsi="Segoe UI" w:cs="Segoe UI" w:eastAsia="Segoe UI"/>
                <w:color w:val="101820"/>
                <w:sz w:val="16"/>
              </w:rPr>
              <w:t>Broker's choice</w:t>
            </w:r>
          </w:p>
        </w:tc>
        <w:tc>
          <w:tcPr>
            <w:tcW w:type="dxa" w:w="1037"/>
          </w:tcPr>
          <w:p>
            <w:pPr>
              <w:spacing w:after="20"/>
            </w:pPr>
            <w:r>
              <w:rPr>
                <w:rFonts w:ascii="Segoe UI" w:hAnsi="Segoe UI" w:cs="Segoe UI" w:eastAsia="Segoe UI"/>
                <w:color w:val="101820"/>
                <w:sz w:val="16"/>
              </w:rPr>
              <w:t>No fee</w:t>
            </w:r>
          </w:p>
        </w:tc>
        <w:tc>
          <w:tcPr>
            <w:tcW w:type="dxa" w:w="1037"/>
          </w:tcPr>
          <w:p>
            <w:pPr>
              <w:spacing w:after="20"/>
            </w:pPr>
            <w:r>
              <w:rPr>
                <w:rFonts w:ascii="Segoe UI" w:hAnsi="Segoe UI" w:cs="Segoe UI" w:eastAsia="Segoe UI"/>
                <w:color w:val="101820"/>
                <w:sz w:val="16"/>
              </w:rPr>
              <w:t>No fee</w:t>
            </w:r>
          </w:p>
        </w:tc>
        <w:tc>
          <w:tcPr>
            <w:tcW w:type="dxa" w:w="1134"/>
          </w:tcPr>
          <w:p>
            <w:pPr>
              <w:spacing w:after="20"/>
            </w:pPr>
            <w:r>
              <w:rPr>
                <w:rFonts w:ascii="Segoe UI" w:hAnsi="Segoe UI" w:cs="Segoe UI" w:eastAsia="Segoe UI"/>
                <w:color w:val="101820"/>
                <w:sz w:val="16"/>
              </w:rPr>
              <w:t>No fee</w:t>
            </w:r>
          </w:p>
        </w:tc>
        <w:tc>
          <w:tcPr>
            <w:tcW w:type="dxa" w:w="1361"/>
          </w:tcPr>
          <w:p>
            <w:pPr>
              <w:spacing w:after="20"/>
            </w:pPr>
            <w:r>
              <w:rPr>
                <w:rFonts w:ascii="Segoe UI" w:hAnsi="Segoe UI" w:cs="Segoe UI" w:eastAsia="Segoe UI"/>
                <w:color w:val="101820"/>
                <w:sz w:val="16"/>
              </w:rPr>
              <w:t>No fee</w:t>
            </w:r>
          </w:p>
        </w:tc>
      </w:tr>
      <w:tr>
        <w:tc>
          <w:tcPr>
            <w:tcW w:type="dxa" w:w="3154"/>
          </w:tcPr>
          <w:p>
            <w:pPr>
              <w:spacing w:after="20"/>
            </w:pPr>
            <w:r>
              <w:rPr>
                <w:rFonts w:ascii="Segoe UI" w:hAnsi="Segoe UI" w:cs="Segoe UI" w:eastAsia="Segoe UI"/>
                <w:color w:val="101820"/>
                <w:sz w:val="16"/>
              </w:rPr>
              <w:t>iorta TechNXT on AWS (ap-southeast-1)</w:t>
            </w:r>
          </w:p>
        </w:tc>
        <w:tc>
          <w:tcPr>
            <w:tcW w:type="dxa" w:w="1291"/>
          </w:tcPr>
          <w:p>
            <w:pPr>
              <w:spacing w:after="20"/>
            </w:pPr>
            <w:r>
              <w:rPr>
                <w:rFonts w:ascii="Segoe UI" w:hAnsi="Segoe UI" w:cs="Segoe UI" w:eastAsia="Segoe UI"/>
                <w:color w:val="101820"/>
                <w:sz w:val="16"/>
              </w:rPr>
              <w:t>Singapore</w:t>
            </w:r>
          </w:p>
        </w:tc>
        <w:tc>
          <w:tcPr>
            <w:tcW w:type="dxa" w:w="1037"/>
          </w:tcPr>
          <w:p>
            <w:pPr>
              <w:spacing w:after="20"/>
            </w:pPr>
            <w:r>
              <w:rPr>
                <w:rFonts w:ascii="Segoe UI" w:hAnsi="Segoe UI" w:cs="Segoe UI" w:eastAsia="Segoe UI"/>
                <w:color w:val="101820"/>
                <w:sz w:val="16"/>
              </w:rPr>
              <w:t>30,000.00</w:t>
            </w:r>
          </w:p>
        </w:tc>
        <w:tc>
          <w:tcPr>
            <w:tcW w:type="dxa" w:w="1037"/>
          </w:tcPr>
          <w:p>
            <w:pPr>
              <w:spacing w:after="20"/>
            </w:pPr>
            <w:r>
              <w:rPr>
                <w:rFonts w:ascii="Segoe UI" w:hAnsi="Segoe UI" w:cs="Segoe UI" w:eastAsia="Segoe UI"/>
                <w:color w:val="101820"/>
                <w:sz w:val="16"/>
              </w:rPr>
              <w:t>62,000.00</w:t>
            </w:r>
          </w:p>
        </w:tc>
        <w:tc>
          <w:tcPr>
            <w:tcW w:type="dxa" w:w="1134"/>
          </w:tcPr>
          <w:p>
            <w:pPr>
              <w:spacing w:after="20"/>
            </w:pPr>
            <w:r>
              <w:rPr>
                <w:rFonts w:ascii="Segoe UI" w:hAnsi="Segoe UI" w:cs="Segoe UI" w:eastAsia="Segoe UI"/>
                <w:color w:val="101820"/>
                <w:sz w:val="16"/>
              </w:rPr>
              <w:t>112,000.00</w:t>
            </w:r>
          </w:p>
        </w:tc>
        <w:tc>
          <w:tcPr>
            <w:tcW w:type="dxa" w:w="1361"/>
          </w:tcPr>
          <w:p>
            <w:pPr>
              <w:spacing w:after="20"/>
            </w:pPr>
            <w:r>
              <w:rPr>
                <w:rFonts w:ascii="Segoe UI" w:hAnsi="Segoe UI" w:cs="Segoe UI" w:eastAsia="Segoe UI"/>
                <w:color w:val="101820"/>
                <w:sz w:val="16"/>
              </w:rPr>
              <w:t>244,000.00</w:t>
            </w:r>
          </w:p>
        </w:tc>
      </w:tr>
      <w:tr>
        <w:tc>
          <w:tcPr>
            <w:tcW w:type="dxa" w:w="3154"/>
          </w:tcPr>
          <w:p>
            <w:pPr>
              <w:spacing w:after="20"/>
            </w:pPr>
            <w:r>
              <w:rPr>
                <w:rFonts w:ascii="Segoe UI" w:hAnsi="Segoe UI" w:cs="Segoe UI" w:eastAsia="Segoe UI"/>
                <w:color w:val="101820"/>
                <w:sz w:val="16"/>
              </w:rPr>
              <w:t>iorta TechNXT on Azure (Southeast Asia)</w:t>
            </w:r>
          </w:p>
        </w:tc>
        <w:tc>
          <w:tcPr>
            <w:tcW w:type="dxa" w:w="1291"/>
          </w:tcPr>
          <w:p>
            <w:pPr>
              <w:spacing w:after="20"/>
            </w:pPr>
            <w:r>
              <w:rPr>
                <w:rFonts w:ascii="Segoe UI" w:hAnsi="Segoe UI" w:cs="Segoe UI" w:eastAsia="Segoe UI"/>
                <w:color w:val="101820"/>
                <w:sz w:val="16"/>
              </w:rPr>
              <w:t>Singapore</w:t>
            </w:r>
          </w:p>
        </w:tc>
        <w:tc>
          <w:tcPr>
            <w:tcW w:type="dxa" w:w="1037"/>
          </w:tcPr>
          <w:p>
            <w:pPr>
              <w:spacing w:after="20"/>
            </w:pPr>
            <w:r>
              <w:rPr>
                <w:rFonts w:ascii="Segoe UI" w:hAnsi="Segoe UI" w:cs="Segoe UI" w:eastAsia="Segoe UI"/>
                <w:color w:val="101820"/>
                <w:sz w:val="16"/>
              </w:rPr>
              <w:t>31,000.00</w:t>
            </w:r>
          </w:p>
        </w:tc>
        <w:tc>
          <w:tcPr>
            <w:tcW w:type="dxa" w:w="1037"/>
          </w:tcPr>
          <w:p>
            <w:pPr>
              <w:spacing w:after="20"/>
            </w:pPr>
            <w:r>
              <w:rPr>
                <w:rFonts w:ascii="Segoe UI" w:hAnsi="Segoe UI" w:cs="Segoe UI" w:eastAsia="Segoe UI"/>
                <w:color w:val="101820"/>
                <w:sz w:val="16"/>
              </w:rPr>
              <w:t>65,000.00</w:t>
            </w:r>
          </w:p>
        </w:tc>
        <w:tc>
          <w:tcPr>
            <w:tcW w:type="dxa" w:w="1134"/>
          </w:tcPr>
          <w:p>
            <w:pPr>
              <w:spacing w:after="20"/>
            </w:pPr>
            <w:r>
              <w:rPr>
                <w:rFonts w:ascii="Segoe UI" w:hAnsi="Segoe UI" w:cs="Segoe UI" w:eastAsia="Segoe UI"/>
                <w:color w:val="101820"/>
                <w:sz w:val="16"/>
              </w:rPr>
              <w:t>118,000.00</w:t>
            </w:r>
          </w:p>
        </w:tc>
        <w:tc>
          <w:tcPr>
            <w:tcW w:type="dxa" w:w="1361"/>
          </w:tcPr>
          <w:p>
            <w:pPr>
              <w:spacing w:after="20"/>
            </w:pPr>
            <w:r>
              <w:rPr>
                <w:rFonts w:ascii="Segoe UI" w:hAnsi="Segoe UI" w:cs="Segoe UI" w:eastAsia="Segoe UI"/>
                <w:color w:val="101820"/>
                <w:sz w:val="16"/>
              </w:rPr>
              <w:t>256,000.00</w:t>
            </w:r>
          </w:p>
        </w:tc>
      </w:tr>
      <w:tr>
        <w:tc>
          <w:tcPr>
            <w:tcW w:type="dxa" w:w="3154"/>
          </w:tcPr>
          <w:p>
            <w:pPr>
              <w:spacing w:after="20"/>
            </w:pPr>
            <w:r>
              <w:rPr>
                <w:rFonts w:ascii="Segoe UI" w:hAnsi="Segoe UI" w:cs="Segoe UI" w:eastAsia="Segoe UI"/>
                <w:color w:val="101820"/>
                <w:sz w:val="16"/>
              </w:rPr>
              <w:t>iorta TechNXT with a local partner</w:t>
            </w:r>
          </w:p>
        </w:tc>
        <w:tc>
          <w:tcPr>
            <w:tcW w:type="dxa" w:w="1291"/>
          </w:tcPr>
          <w:p>
            <w:pPr>
              <w:spacing w:after="20"/>
            </w:pPr>
            <w:r>
              <w:rPr>
                <w:rFonts w:ascii="Segoe UI" w:hAnsi="Segoe UI" w:cs="Segoe UI" w:eastAsia="Segoe UI"/>
                <w:color w:val="101820"/>
                <w:sz w:val="16"/>
              </w:rPr>
              <w:t>Philippines</w:t>
            </w:r>
          </w:p>
        </w:tc>
        <w:tc>
          <w:tcPr>
            <w:tcW w:type="dxa" w:w="1037"/>
          </w:tcPr>
          <w:p>
            <w:pPr>
              <w:spacing w:after="20"/>
            </w:pPr>
            <w:r>
              <w:rPr>
                <w:rFonts w:ascii="Segoe UI" w:hAnsi="Segoe UI" w:cs="Segoe UI" w:eastAsia="Segoe UI"/>
                <w:color w:val="101820"/>
                <w:sz w:val="16"/>
              </w:rPr>
              <w:t>28,000.00</w:t>
            </w:r>
          </w:p>
        </w:tc>
        <w:tc>
          <w:tcPr>
            <w:tcW w:type="dxa" w:w="1037"/>
          </w:tcPr>
          <w:p>
            <w:pPr>
              <w:spacing w:after="20"/>
            </w:pPr>
            <w:r>
              <w:rPr>
                <w:rFonts w:ascii="Segoe UI" w:hAnsi="Segoe UI" w:cs="Segoe UI" w:eastAsia="Segoe UI"/>
                <w:color w:val="101820"/>
                <w:sz w:val="16"/>
              </w:rPr>
              <w:t>59,000.00</w:t>
            </w:r>
          </w:p>
        </w:tc>
        <w:tc>
          <w:tcPr>
            <w:tcW w:type="dxa" w:w="1134"/>
          </w:tcPr>
          <w:p>
            <w:pPr>
              <w:spacing w:after="20"/>
            </w:pPr>
            <w:r>
              <w:rPr>
                <w:rFonts w:ascii="Segoe UI" w:hAnsi="Segoe UI" w:cs="Segoe UI" w:eastAsia="Segoe UI"/>
                <w:color w:val="101820"/>
                <w:sz w:val="16"/>
              </w:rPr>
              <w:t>107,000.00</w:t>
            </w:r>
          </w:p>
        </w:tc>
        <w:tc>
          <w:tcPr>
            <w:tcW w:type="dxa" w:w="1361"/>
          </w:tcPr>
          <w:p>
            <w:pPr>
              <w:spacing w:after="20"/>
            </w:pPr>
            <w:r>
              <w:rPr>
                <w:rFonts w:ascii="Segoe UI" w:hAnsi="Segoe UI" w:cs="Segoe UI" w:eastAsia="Segoe UI"/>
                <w:color w:val="101820"/>
                <w:sz w:val="16"/>
              </w:rPr>
              <w:t>232,000.00</w:t>
            </w:r>
          </w:p>
        </w:tc>
      </w:tr>
    </w:tbl>
    <w:p>
      <w:pPr>
        <w:spacing w:after="80"/>
      </w:pPr>
    </w:p>
    <w:p>
      <w:pPr>
        <w:spacing w:after="120" w:line="276" w:lineRule="auto"/>
      </w:pPr>
      <w:r>
        <w:rPr>
          <w:rFonts w:ascii="Segoe UI" w:hAnsi="Segoe UI" w:cs="Segoe UI" w:eastAsia="Segoe UI"/>
          <w:color w:val="101820"/>
          <w:sz w:val="21"/>
        </w:rPr>
        <w:t>Per month, production and one UAT environment. Hosting in Singapore is a transfer of personal data outside the Philippines that the broker documents under the Data Privacy Act. Hosting is always quoted separately so the software price stays comparable.</w:t>
      </w:r>
    </w:p>
    <w:p>
      <w:pPr>
        <w:pStyle w:val="Heading2"/>
      </w:pPr>
      <w:r>
        <w:rPr>
          <w:rFonts w:ascii="Segoe UI" w:hAnsi="Segoe UI" w:cs="Segoe UI" w:eastAsia="Segoe UI"/>
          <w:b/>
          <w:color w:val="0F4761"/>
          <w:sz w:val="26"/>
        </w:rPr>
        <w:t>6.5  Packages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327"/>
        <w:gridCol w:w="1821"/>
        <w:gridCol w:w="1934"/>
        <w:gridCol w:w="1366"/>
        <w:gridCol w:w="1433"/>
      </w:tblGrid>
      <w:tr>
        <w:trPr>
          <w:tblHeader w:val="true"/>
        </w:trPr>
        <w:tc>
          <w:tcPr>
            <w:tcW w:type="dxa" w:w="1134"/>
            <w:shd w:val="clear" w:color="auto" w:fill="DCE9F7"/>
          </w:tcPr>
          <w:p>
            <w:pPr>
              <w:spacing w:after="20"/>
            </w:pPr>
            <w:r>
              <w:rPr>
                <w:rFonts w:ascii="Segoe UI" w:hAnsi="Segoe UI" w:cs="Segoe UI" w:eastAsia="Segoe UI"/>
                <w:b/>
                <w:color w:val="0F4761"/>
                <w:sz w:val="16"/>
              </w:rPr>
              <w:t>Package</w:t>
            </w:r>
          </w:p>
        </w:tc>
        <w:tc>
          <w:tcPr>
            <w:tcW w:type="dxa" w:w="1327"/>
            <w:shd w:val="clear" w:color="auto" w:fill="DCE9F7"/>
          </w:tcPr>
          <w:p>
            <w:pPr>
              <w:spacing w:after="20"/>
            </w:pPr>
            <w:r>
              <w:rPr>
                <w:rFonts w:ascii="Segoe UI" w:hAnsi="Segoe UI" w:cs="Segoe UI" w:eastAsia="Segoe UI"/>
                <w:b/>
                <w:color w:val="0F4761"/>
                <w:sz w:val="16"/>
              </w:rPr>
              <w:t>Model</w:t>
            </w:r>
          </w:p>
        </w:tc>
        <w:tc>
          <w:tcPr>
            <w:tcW w:type="dxa" w:w="1821"/>
            <w:shd w:val="clear" w:color="auto" w:fill="DCE9F7"/>
          </w:tcPr>
          <w:p>
            <w:pPr>
              <w:spacing w:after="20"/>
            </w:pPr>
            <w:r>
              <w:rPr>
                <w:rFonts w:ascii="Segoe UI" w:hAnsi="Segoe UI" w:cs="Segoe UI" w:eastAsia="Segoe UI"/>
                <w:b/>
                <w:color w:val="0F4761"/>
                <w:sz w:val="16"/>
              </w:rPr>
              <w:t>Hosting</w:t>
            </w:r>
          </w:p>
        </w:tc>
        <w:tc>
          <w:tcPr>
            <w:tcW w:type="dxa" w:w="1934"/>
            <w:shd w:val="clear" w:color="auto" w:fill="DCE9F7"/>
          </w:tcPr>
          <w:p>
            <w:pPr>
              <w:spacing w:after="20"/>
            </w:pPr>
            <w:r>
              <w:rPr>
                <w:rFonts w:ascii="Segoe UI" w:hAnsi="Segoe UI" w:cs="Segoe UI" w:eastAsia="Segoe UI"/>
                <w:b/>
                <w:color w:val="0F4761"/>
                <w:sz w:val="16"/>
              </w:rPr>
              <w:t>Support</w:t>
            </w:r>
          </w:p>
        </w:tc>
        <w:tc>
          <w:tcPr>
            <w:tcW w:type="dxa" w:w="1366"/>
            <w:shd w:val="clear" w:color="auto" w:fill="DCE9F7"/>
          </w:tcPr>
          <w:p>
            <w:pPr>
              <w:spacing w:after="20"/>
            </w:pPr>
            <w:r>
              <w:rPr>
                <w:rFonts w:ascii="Segoe UI" w:hAnsi="Segoe UI" w:cs="Segoe UI" w:eastAsia="Segoe UI"/>
                <w:b/>
                <w:color w:val="0F4761"/>
                <w:sz w:val="16"/>
              </w:rPr>
              <w:t>Small, Year 1 (PHP)</w:t>
            </w:r>
          </w:p>
        </w:tc>
        <w:tc>
          <w:tcPr>
            <w:tcW w:type="dxa" w:w="1433"/>
            <w:shd w:val="clear" w:color="auto" w:fill="DCE9F7"/>
          </w:tcPr>
          <w:p>
            <w:pPr>
              <w:spacing w:after="20"/>
            </w:pPr>
            <w:r>
              <w:rPr>
                <w:rFonts w:ascii="Segoe UI" w:hAnsi="Segoe UI" w:cs="Segoe UI" w:eastAsia="Segoe UI"/>
                <w:b/>
                <w:color w:val="0F4761"/>
                <w:sz w:val="16"/>
              </w:rPr>
              <w:t>Medium, Year 1 (PHP)</w:t>
            </w:r>
          </w:p>
        </w:tc>
      </w:tr>
      <w:tr>
        <w:tc>
          <w:tcPr>
            <w:tcW w:type="dxa" w:w="1134"/>
          </w:tcPr>
          <w:p>
            <w:pPr>
              <w:spacing w:after="20"/>
            </w:pPr>
            <w:r>
              <w:rPr>
                <w:rFonts w:ascii="Segoe UI" w:hAnsi="Segoe UI" w:cs="Segoe UI" w:eastAsia="Segoe UI"/>
                <w:color w:val="101820"/>
                <w:sz w:val="16"/>
              </w:rPr>
              <w:t>Essentials</w:t>
            </w:r>
          </w:p>
        </w:tc>
        <w:tc>
          <w:tcPr>
            <w:tcW w:type="dxa" w:w="1327"/>
          </w:tcPr>
          <w:p>
            <w:pPr>
              <w:spacing w:after="20"/>
            </w:pPr>
            <w:r>
              <w:rPr>
                <w:rFonts w:ascii="Segoe UI" w:hAnsi="Segoe UI" w:cs="Segoe UI" w:eastAsia="Segoe UI"/>
                <w:color w:val="101820"/>
                <w:sz w:val="16"/>
              </w:rPr>
              <w:t>Subscription</w:t>
            </w:r>
          </w:p>
        </w:tc>
        <w:tc>
          <w:tcPr>
            <w:tcW w:type="dxa" w:w="1821"/>
          </w:tcPr>
          <w:p>
            <w:pPr>
              <w:spacing w:after="20"/>
            </w:pPr>
            <w:r>
              <w:rPr>
                <w:rFonts w:ascii="Segoe UI" w:hAnsi="Segoe UI" w:cs="Segoe UI" w:eastAsia="Segoe UI"/>
                <w:color w:val="101820"/>
                <w:sz w:val="16"/>
              </w:rPr>
              <w:t>By the broker</w:t>
            </w:r>
          </w:p>
        </w:tc>
        <w:tc>
          <w:tcPr>
            <w:tcW w:type="dxa" w:w="1934"/>
          </w:tcPr>
          <w:p>
            <w:pPr>
              <w:spacing w:after="20"/>
            </w:pPr>
            <w:r>
              <w:rPr>
                <w:rFonts w:ascii="Segoe UI" w:hAnsi="Segoe UI" w:cs="Segoe UI" w:eastAsia="Segoe UI"/>
                <w:color w:val="101820"/>
                <w:sz w:val="16"/>
              </w:rPr>
              <w:t>Standard</w:t>
            </w:r>
          </w:p>
        </w:tc>
        <w:tc>
          <w:tcPr>
            <w:tcW w:type="dxa" w:w="1366"/>
          </w:tcPr>
          <w:p>
            <w:pPr>
              <w:spacing w:after="20"/>
            </w:pPr>
            <w:r>
              <w:rPr>
                <w:rFonts w:ascii="Segoe UI" w:hAnsi="Segoe UI" w:cs="Segoe UI" w:eastAsia="Segoe UI"/>
                <w:color w:val="101820"/>
                <w:sz w:val="16"/>
              </w:rPr>
              <w:t>1,706,000.00</w:t>
            </w:r>
          </w:p>
        </w:tc>
        <w:tc>
          <w:tcPr>
            <w:tcW w:type="dxa" w:w="1433"/>
          </w:tcPr>
          <w:p>
            <w:pPr>
              <w:spacing w:after="20"/>
            </w:pPr>
            <w:r>
              <w:rPr>
                <w:rFonts w:ascii="Segoe UI" w:hAnsi="Segoe UI" w:cs="Segoe UI" w:eastAsia="Segoe UI"/>
                <w:color w:val="101820"/>
                <w:sz w:val="16"/>
              </w:rPr>
              <w:t>4,226,000.00</w:t>
            </w:r>
          </w:p>
        </w:tc>
      </w:tr>
      <w:tr>
        <w:tc>
          <w:tcPr>
            <w:tcW w:type="dxa" w:w="1134"/>
          </w:tcPr>
          <w:p>
            <w:pPr>
              <w:spacing w:after="20"/>
            </w:pPr>
            <w:r>
              <w:rPr>
                <w:rFonts w:ascii="Segoe UI" w:hAnsi="Segoe UI" w:cs="Segoe UI" w:eastAsia="Segoe UI"/>
                <w:color w:val="101820"/>
                <w:sz w:val="16"/>
              </w:rPr>
              <w:t>Standard</w:t>
            </w:r>
          </w:p>
        </w:tc>
        <w:tc>
          <w:tcPr>
            <w:tcW w:type="dxa" w:w="1327"/>
          </w:tcPr>
          <w:p>
            <w:pPr>
              <w:spacing w:after="20"/>
            </w:pPr>
            <w:r>
              <w:rPr>
                <w:rFonts w:ascii="Segoe UI" w:hAnsi="Segoe UI" w:cs="Segoe UI" w:eastAsia="Segoe UI"/>
                <w:color w:val="101820"/>
                <w:sz w:val="16"/>
              </w:rPr>
              <w:t>Subscription</w:t>
            </w:r>
          </w:p>
        </w:tc>
        <w:tc>
          <w:tcPr>
            <w:tcW w:type="dxa" w:w="1821"/>
          </w:tcPr>
          <w:p>
            <w:pPr>
              <w:spacing w:after="20"/>
            </w:pPr>
            <w:r>
              <w:rPr>
                <w:rFonts w:ascii="Segoe UI" w:hAnsi="Segoe UI" w:cs="Segoe UI" w:eastAsia="Segoe UI"/>
                <w:color w:val="101820"/>
                <w:sz w:val="16"/>
              </w:rPr>
              <w:t>AWS Singapore</w:t>
            </w:r>
          </w:p>
        </w:tc>
        <w:tc>
          <w:tcPr>
            <w:tcW w:type="dxa" w:w="1934"/>
          </w:tcPr>
          <w:p>
            <w:pPr>
              <w:spacing w:after="20"/>
            </w:pPr>
            <w:r>
              <w:rPr>
                <w:rFonts w:ascii="Segoe UI" w:hAnsi="Segoe UI" w:cs="Segoe UI" w:eastAsia="Segoe UI"/>
                <w:color w:val="101820"/>
                <w:sz w:val="16"/>
              </w:rPr>
              <w:t>Standard</w:t>
            </w:r>
          </w:p>
        </w:tc>
        <w:tc>
          <w:tcPr>
            <w:tcW w:type="dxa" w:w="1366"/>
          </w:tcPr>
          <w:p>
            <w:pPr>
              <w:spacing w:after="20"/>
            </w:pPr>
            <w:r>
              <w:rPr>
                <w:rFonts w:ascii="Segoe UI" w:hAnsi="Segoe UI" w:cs="Segoe UI" w:eastAsia="Segoe UI"/>
                <w:color w:val="101820"/>
                <w:sz w:val="16"/>
              </w:rPr>
              <w:t>2,066,000.00</w:t>
            </w:r>
          </w:p>
        </w:tc>
        <w:tc>
          <w:tcPr>
            <w:tcW w:type="dxa" w:w="1433"/>
          </w:tcPr>
          <w:p>
            <w:pPr>
              <w:spacing w:after="20"/>
            </w:pPr>
            <w:r>
              <w:rPr>
                <w:rFonts w:ascii="Segoe UI" w:hAnsi="Segoe UI" w:cs="Segoe UI" w:eastAsia="Segoe UI"/>
                <w:color w:val="101820"/>
                <w:sz w:val="16"/>
              </w:rPr>
              <w:t>4,970,000.00</w:t>
            </w:r>
          </w:p>
        </w:tc>
      </w:tr>
      <w:tr>
        <w:tc>
          <w:tcPr>
            <w:tcW w:type="dxa" w:w="1134"/>
          </w:tcPr>
          <w:p>
            <w:pPr>
              <w:spacing w:after="20"/>
            </w:pPr>
            <w:r>
              <w:rPr>
                <w:rFonts w:ascii="Segoe UI" w:hAnsi="Segoe UI" w:cs="Segoe UI" w:eastAsia="Segoe UI"/>
                <w:color w:val="101820"/>
                <w:sz w:val="16"/>
              </w:rPr>
              <w:t>Ownership</w:t>
            </w:r>
          </w:p>
        </w:tc>
        <w:tc>
          <w:tcPr>
            <w:tcW w:type="dxa" w:w="1327"/>
          </w:tcPr>
          <w:p>
            <w:pPr>
              <w:spacing w:after="20"/>
            </w:pPr>
            <w:r>
              <w:rPr>
                <w:rFonts w:ascii="Segoe UI" w:hAnsi="Segoe UI" w:cs="Segoe UI" w:eastAsia="Segoe UI"/>
                <w:color w:val="101820"/>
                <w:sz w:val="16"/>
              </w:rPr>
              <w:t>Perpetual with AMC</w:t>
            </w:r>
          </w:p>
        </w:tc>
        <w:tc>
          <w:tcPr>
            <w:tcW w:type="dxa" w:w="1821"/>
          </w:tcPr>
          <w:p>
            <w:pPr>
              <w:spacing w:after="20"/>
            </w:pPr>
            <w:r>
              <w:rPr>
                <w:rFonts w:ascii="Segoe UI" w:hAnsi="Segoe UI" w:cs="Segoe UI" w:eastAsia="Segoe UI"/>
                <w:color w:val="101820"/>
                <w:sz w:val="16"/>
              </w:rPr>
              <w:t>AWS Singapore</w:t>
            </w:r>
          </w:p>
        </w:tc>
        <w:tc>
          <w:tcPr>
            <w:tcW w:type="dxa" w:w="1934"/>
          </w:tcPr>
          <w:p>
            <w:pPr>
              <w:spacing w:after="20"/>
            </w:pPr>
            <w:r>
              <w:rPr>
                <w:rFonts w:ascii="Segoe UI" w:hAnsi="Segoe UI" w:cs="Segoe UI" w:eastAsia="Segoe UI"/>
                <w:color w:val="101820"/>
                <w:sz w:val="16"/>
              </w:rPr>
              <w:t>Standard</w:t>
            </w:r>
          </w:p>
        </w:tc>
        <w:tc>
          <w:tcPr>
            <w:tcW w:type="dxa" w:w="1366"/>
          </w:tcPr>
          <w:p>
            <w:pPr>
              <w:spacing w:after="20"/>
            </w:pPr>
            <w:r>
              <w:rPr>
                <w:rFonts w:ascii="Segoe UI" w:hAnsi="Segoe UI" w:cs="Segoe UI" w:eastAsia="Segoe UI"/>
                <w:color w:val="101820"/>
                <w:sz w:val="16"/>
              </w:rPr>
              <w:t>2,840,000.00</w:t>
            </w:r>
          </w:p>
        </w:tc>
        <w:tc>
          <w:tcPr>
            <w:tcW w:type="dxa" w:w="1433"/>
          </w:tcPr>
          <w:p>
            <w:pPr>
              <w:spacing w:after="20"/>
            </w:pPr>
            <w:r>
              <w:rPr>
                <w:rFonts w:ascii="Segoe UI" w:hAnsi="Segoe UI" w:cs="Segoe UI" w:eastAsia="Segoe UI"/>
                <w:color w:val="101820"/>
                <w:sz w:val="16"/>
              </w:rPr>
              <w:t>7,814,000.00</w:t>
            </w:r>
          </w:p>
        </w:tc>
      </w:tr>
      <w:tr>
        <w:tc>
          <w:tcPr>
            <w:tcW w:type="dxa" w:w="1134"/>
          </w:tcPr>
          <w:p>
            <w:pPr>
              <w:spacing w:after="20"/>
            </w:pPr>
            <w:r>
              <w:rPr>
                <w:rFonts w:ascii="Segoe UI" w:hAnsi="Segoe UI" w:cs="Segoe UI" w:eastAsia="Segoe UI"/>
                <w:color w:val="101820"/>
                <w:sz w:val="16"/>
              </w:rPr>
              <w:t>Ownership Plus</w:t>
            </w:r>
          </w:p>
        </w:tc>
        <w:tc>
          <w:tcPr>
            <w:tcW w:type="dxa" w:w="1327"/>
          </w:tcPr>
          <w:p>
            <w:pPr>
              <w:spacing w:after="20"/>
            </w:pPr>
            <w:r>
              <w:rPr>
                <w:rFonts w:ascii="Segoe UI" w:hAnsi="Segoe UI" w:cs="Segoe UI" w:eastAsia="Segoe UI"/>
                <w:color w:val="101820"/>
                <w:sz w:val="16"/>
              </w:rPr>
              <w:t>Perpetual with AMC</w:t>
            </w:r>
          </w:p>
        </w:tc>
        <w:tc>
          <w:tcPr>
            <w:tcW w:type="dxa" w:w="1821"/>
          </w:tcPr>
          <w:p>
            <w:pPr>
              <w:spacing w:after="20"/>
            </w:pPr>
            <w:r>
              <w:rPr>
                <w:rFonts w:ascii="Segoe UI" w:hAnsi="Segoe UI" w:cs="Segoe UI" w:eastAsia="Segoe UI"/>
                <w:color w:val="101820"/>
                <w:sz w:val="16"/>
              </w:rPr>
              <w:t>Local partner, Philippines</w:t>
            </w:r>
          </w:p>
        </w:tc>
        <w:tc>
          <w:tcPr>
            <w:tcW w:type="dxa" w:w="1934"/>
          </w:tcPr>
          <w:p>
            <w:pPr>
              <w:spacing w:after="20"/>
            </w:pPr>
            <w:r>
              <w:rPr>
                <w:rFonts w:ascii="Segoe UI" w:hAnsi="Segoe UI" w:cs="Segoe UI" w:eastAsia="Segoe UI"/>
                <w:color w:val="101820"/>
                <w:sz w:val="16"/>
              </w:rPr>
              <w:t>Standard and 24x7 Severity 1</w:t>
            </w:r>
          </w:p>
        </w:tc>
        <w:tc>
          <w:tcPr>
            <w:tcW w:type="dxa" w:w="1366"/>
          </w:tcPr>
          <w:p>
            <w:pPr>
              <w:spacing w:after="20"/>
            </w:pPr>
            <w:r>
              <w:rPr>
                <w:rFonts w:ascii="Segoe UI" w:hAnsi="Segoe UI" w:cs="Segoe UI" w:eastAsia="Segoe UI"/>
                <w:color w:val="101820"/>
                <w:sz w:val="16"/>
              </w:rPr>
              <w:t>3,356,000.00</w:t>
            </w:r>
          </w:p>
        </w:tc>
        <w:tc>
          <w:tcPr>
            <w:tcW w:type="dxa" w:w="1433"/>
          </w:tcPr>
          <w:p>
            <w:pPr>
              <w:spacing w:after="20"/>
            </w:pPr>
            <w:r>
              <w:rPr>
                <w:rFonts w:ascii="Segoe UI" w:hAnsi="Segoe UI" w:cs="Segoe UI" w:eastAsia="Segoe UI"/>
                <w:color w:val="101820"/>
                <w:sz w:val="16"/>
              </w:rPr>
              <w:t>8,558,000.00</w:t>
            </w:r>
          </w:p>
        </w:tc>
      </w:tr>
    </w:tbl>
    <w:p>
      <w:pPr>
        <w:spacing w:after="80"/>
      </w:pPr>
    </w:p>
    <w:p>
      <w:pPr>
        <w:spacing w:after="120" w:line="276" w:lineRule="auto"/>
      </w:pPr>
      <w:r>
        <w:rPr>
          <w:rFonts w:ascii="Segoe UI" w:hAnsi="Segoe UI" w:cs="Segoe UI" w:eastAsia="Segoe UI"/>
          <w:color w:val="101820"/>
          <w:sz w:val="21"/>
        </w:rPr>
        <w:t>Year 1 at list for the reference users (Small 15 users and 5 lines of business; Medium 60 users and 8 lines). The Rate Card gives all four sizes and the 5-year totals.</w:t>
      </w:r>
    </w:p>
    <w:p>
      <w:pPr>
        <w:pStyle w:val="Heading2"/>
      </w:pPr>
      <w:r>
        <w:rPr>
          <w:rFonts w:ascii="Segoe UI" w:hAnsi="Segoe UI" w:cs="Segoe UI" w:eastAsia="Segoe UI"/>
          <w:b/>
          <w:color w:val="0F4761"/>
          <w:sz w:val="26"/>
        </w:rPr>
        <w:t>6.6  Optional services</w:t>
      </w:r>
    </w:p>
    <w:p>
      <w:pPr>
        <w:spacing w:after="120" w:line="276" w:lineRule="auto"/>
      </w:pPr>
      <w:r>
        <w:rPr>
          <w:rFonts w:ascii="Segoe UI" w:hAnsi="Segoe UI" w:cs="Segoe UI" w:eastAsia="Segoe UI"/>
          <w:color w:val="101820"/>
          <w:sz w:val="21"/>
        </w:rPr>
        <w:t>Additional environments (PHP 100,000.00 set-up, PHP 11,000.00 a month hosted), training beyond the included days (PHP 30,000.00 per trainer day), data migration beyond the standard templates (PHP 240,000.00 per legacy source), integrations (standard PHP 320,000.00, complex PHP 720,000.00), additional line of business after go-live (PHP 100,000.00), new report or document template (typical PHP 60,000.00), on-site days (PHP 20,000.00), 24x7 Severity 1 support (Small PHP 240,000.00 to Enterprise PHP 1,500,000.00 a year), change requests at day rates (business analyst PHP 18,000.00, developer PHP 16,000.00, QA engineer PHP 12,000.00, project manager PHP 22,000.00, blended PHP 16,100.00). The Service Catalogue and Rate Annex holds the full list.</w:t>
      </w:r>
    </w:p>
    <w:p>
      <w:pPr>
        <w:pStyle w:val="Heading1"/>
        <w:pageBreakBefore/>
      </w:pPr>
      <w:r>
        <w:rPr>
          <w:rFonts w:ascii="Segoe UI" w:hAnsi="Segoe UI" w:cs="Segoe UI" w:eastAsia="Segoe UI"/>
          <w:b/>
          <w:color w:val="0F4761"/>
          <w:sz w:val="32"/>
        </w:rPr>
        <w:t>7.  Sales process</w:t>
      </w:r>
    </w:p>
    <w:p>
      <w:pPr>
        <w:pStyle w:val="Heading2"/>
      </w:pPr>
      <w:r>
        <w:rPr>
          <w:rFonts w:ascii="Segoe UI" w:hAnsi="Segoe UI" w:cs="Segoe UI" w:eastAsia="Segoe UI"/>
          <w:b/>
          <w:color w:val="0F4761"/>
          <w:sz w:val="26"/>
        </w:rPr>
        <w:t>7.1  Stages, collateral and exit criteria</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600"/>
        <w:gridCol w:w="2341"/>
        <w:gridCol w:w="2285"/>
        <w:gridCol w:w="1882"/>
      </w:tblGrid>
      <w:tr>
        <w:trPr>
          <w:tblHeader w:val="true"/>
        </w:trPr>
        <w:tc>
          <w:tcPr>
            <w:tcW w:type="dxa" w:w="907"/>
            <w:shd w:val="clear" w:color="auto" w:fill="DCE9F7"/>
          </w:tcPr>
          <w:p>
            <w:pPr>
              <w:spacing w:after="20"/>
            </w:pPr>
            <w:r>
              <w:rPr>
                <w:rFonts w:ascii="Segoe UI" w:hAnsi="Segoe UI" w:cs="Segoe UI" w:eastAsia="Segoe UI"/>
                <w:b/>
                <w:color w:val="0F4761"/>
                <w:sz w:val="16"/>
              </w:rPr>
              <w:t>#</w:t>
            </w:r>
          </w:p>
        </w:tc>
        <w:tc>
          <w:tcPr>
            <w:tcW w:type="dxa" w:w="1600"/>
            <w:shd w:val="clear" w:color="auto" w:fill="DCE9F7"/>
          </w:tcPr>
          <w:p>
            <w:pPr>
              <w:spacing w:after="20"/>
            </w:pPr>
            <w:r>
              <w:rPr>
                <w:rFonts w:ascii="Segoe UI" w:hAnsi="Segoe UI" w:cs="Segoe UI" w:eastAsia="Segoe UI"/>
                <w:b/>
                <w:color w:val="0F4761"/>
                <w:sz w:val="16"/>
              </w:rPr>
              <w:t>Stage</w:t>
            </w:r>
          </w:p>
        </w:tc>
        <w:tc>
          <w:tcPr>
            <w:tcW w:type="dxa" w:w="2341"/>
            <w:shd w:val="clear" w:color="auto" w:fill="DCE9F7"/>
          </w:tcPr>
          <w:p>
            <w:pPr>
              <w:spacing w:after="20"/>
            </w:pPr>
            <w:r>
              <w:rPr>
                <w:rFonts w:ascii="Segoe UI" w:hAnsi="Segoe UI" w:cs="Segoe UI" w:eastAsia="Segoe UI"/>
                <w:b/>
                <w:color w:val="0F4761"/>
                <w:sz w:val="16"/>
              </w:rPr>
              <w:t>Collateral to use</w:t>
            </w:r>
          </w:p>
        </w:tc>
        <w:tc>
          <w:tcPr>
            <w:tcW w:type="dxa" w:w="2285"/>
            <w:shd w:val="clear" w:color="auto" w:fill="DCE9F7"/>
          </w:tcPr>
          <w:p>
            <w:pPr>
              <w:spacing w:after="20"/>
            </w:pPr>
            <w:r>
              <w:rPr>
                <w:rFonts w:ascii="Segoe UI" w:hAnsi="Segoe UI" w:cs="Segoe UI" w:eastAsia="Segoe UI"/>
                <w:b/>
                <w:color w:val="0F4761"/>
                <w:sz w:val="16"/>
              </w:rPr>
              <w:t>Exit criterion</w:t>
            </w:r>
          </w:p>
        </w:tc>
        <w:tc>
          <w:tcPr>
            <w:tcW w:type="dxa" w:w="1882"/>
            <w:shd w:val="clear" w:color="auto" w:fill="DCE9F7"/>
          </w:tcPr>
          <w:p>
            <w:pPr>
              <w:spacing w:after="20"/>
            </w:pPr>
            <w:r>
              <w:rPr>
                <w:rFonts w:ascii="Segoe UI" w:hAnsi="Segoe UI" w:cs="Segoe UI" w:eastAsia="Segoe UI"/>
                <w:b/>
                <w:color w:val="0F4761"/>
                <w:sz w:val="16"/>
              </w:rPr>
              <w:t>Owner</w:t>
            </w:r>
          </w:p>
        </w:tc>
      </w:tr>
      <w:tr>
        <w:tc>
          <w:tcPr>
            <w:tcW w:type="dxa" w:w="907"/>
          </w:tcPr>
          <w:p>
            <w:pPr>
              <w:spacing w:after="20"/>
            </w:pPr>
            <w:r>
              <w:rPr>
                <w:rFonts w:ascii="Segoe UI" w:hAnsi="Segoe UI" w:cs="Segoe UI" w:eastAsia="Segoe UI"/>
                <w:color w:val="101820"/>
                <w:sz w:val="16"/>
              </w:rPr>
              <w:t>1</w:t>
            </w:r>
          </w:p>
        </w:tc>
        <w:tc>
          <w:tcPr>
            <w:tcW w:type="dxa" w:w="1600"/>
          </w:tcPr>
          <w:p>
            <w:pPr>
              <w:spacing w:after="20"/>
            </w:pPr>
            <w:r>
              <w:rPr>
                <w:rFonts w:ascii="Segoe UI" w:hAnsi="Segoe UI" w:cs="Segoe UI" w:eastAsia="Segoe UI"/>
                <w:color w:val="101820"/>
                <w:sz w:val="16"/>
              </w:rPr>
              <w:t>Target and first contact</w:t>
            </w:r>
          </w:p>
        </w:tc>
        <w:tc>
          <w:tcPr>
            <w:tcW w:type="dxa" w:w="2341"/>
          </w:tcPr>
          <w:p>
            <w:pPr>
              <w:spacing w:after="20"/>
            </w:pPr>
            <w:r>
              <w:rPr>
                <w:rFonts w:ascii="Segoe UI" w:hAnsi="Segoe UI" w:cs="Segoe UI" w:eastAsia="Segoe UI"/>
                <w:color w:val="101820"/>
                <w:sz w:val="16"/>
              </w:rPr>
              <w:t>Brochure; prospect e-mails (cold introduction small or large broker, follow-ups 1 and 2, LinkedIn note, event invitation)</w:t>
            </w:r>
          </w:p>
        </w:tc>
        <w:tc>
          <w:tcPr>
            <w:tcW w:type="dxa" w:w="2285"/>
          </w:tcPr>
          <w:p>
            <w:pPr>
              <w:spacing w:after="20"/>
            </w:pPr>
            <w:r>
              <w:rPr>
                <w:rFonts w:ascii="Segoe UI" w:hAnsi="Segoe UI" w:cs="Segoe UI" w:eastAsia="Segoe UI"/>
                <w:color w:val="101820"/>
                <w:sz w:val="16"/>
              </w:rPr>
              <w:t>Meeting agreed</w:t>
            </w:r>
          </w:p>
        </w:tc>
        <w:tc>
          <w:tcPr>
            <w:tcW w:type="dxa" w:w="1882"/>
          </w:tcPr>
          <w:p>
            <w:pPr>
              <w:spacing w:after="20"/>
            </w:pPr>
            <w:r>
              <w:rPr>
                <w:rFonts w:ascii="Segoe UI" w:hAnsi="Segoe UI" w:cs="Segoe UI" w:eastAsia="Segoe UI"/>
                <w:color w:val="101820"/>
                <w:sz w:val="16"/>
              </w:rPr>
              <w:t>Account manager</w:t>
            </w:r>
          </w:p>
        </w:tc>
      </w:tr>
      <w:tr>
        <w:tc>
          <w:tcPr>
            <w:tcW w:type="dxa" w:w="907"/>
          </w:tcPr>
          <w:p>
            <w:pPr>
              <w:spacing w:after="20"/>
            </w:pPr>
            <w:r>
              <w:rPr>
                <w:rFonts w:ascii="Segoe UI" w:hAnsi="Segoe UI" w:cs="Segoe UI" w:eastAsia="Segoe UI"/>
                <w:color w:val="101820"/>
                <w:sz w:val="16"/>
              </w:rPr>
              <w:t>2</w:t>
            </w:r>
          </w:p>
        </w:tc>
        <w:tc>
          <w:tcPr>
            <w:tcW w:type="dxa" w:w="1600"/>
          </w:tcPr>
          <w:p>
            <w:pPr>
              <w:spacing w:after="20"/>
            </w:pPr>
            <w:r>
              <w:rPr>
                <w:rFonts w:ascii="Segoe UI" w:hAnsi="Segoe UI" w:cs="Segoe UI" w:eastAsia="Segoe UI"/>
                <w:color w:val="101820"/>
                <w:sz w:val="16"/>
              </w:rPr>
              <w:t>First meeting and qualification</w:t>
            </w:r>
          </w:p>
        </w:tc>
        <w:tc>
          <w:tcPr>
            <w:tcW w:type="dxa" w:w="2341"/>
          </w:tcPr>
          <w:p>
            <w:pPr>
              <w:spacing w:after="20"/>
            </w:pPr>
            <w:r>
              <w:rPr>
                <w:rFonts w:ascii="Segoe UI" w:hAnsi="Segoe UI" w:cs="Segoe UI" w:eastAsia="Segoe UI"/>
                <w:color w:val="101820"/>
                <w:sz w:val="16"/>
              </w:rPr>
              <w:t>Client Presentation; pre-meeting agenda and thank-you e-mails; discovery questions of the Demo Script; FAQ and Objection Handling</w:t>
            </w:r>
          </w:p>
        </w:tc>
        <w:tc>
          <w:tcPr>
            <w:tcW w:type="dxa" w:w="2285"/>
          </w:tcPr>
          <w:p>
            <w:pPr>
              <w:spacing w:after="20"/>
            </w:pPr>
            <w:r>
              <w:rPr>
                <w:rFonts w:ascii="Segoe UI" w:hAnsi="Segoe UI" w:cs="Segoe UI" w:eastAsia="Segoe UI"/>
                <w:color w:val="101820"/>
                <w:sz w:val="16"/>
              </w:rPr>
              <w:t>Qualified against the five criteria</w:t>
            </w:r>
          </w:p>
        </w:tc>
        <w:tc>
          <w:tcPr>
            <w:tcW w:type="dxa" w:w="1882"/>
          </w:tcPr>
          <w:p>
            <w:pPr>
              <w:spacing w:after="20"/>
            </w:pPr>
            <w:r>
              <w:rPr>
                <w:rFonts w:ascii="Segoe UI" w:hAnsi="Segoe UI" w:cs="Segoe UI" w:eastAsia="Segoe UI"/>
                <w:color w:val="101820"/>
                <w:sz w:val="16"/>
              </w:rPr>
              <w:t>Account manager</w:t>
            </w:r>
          </w:p>
        </w:tc>
      </w:tr>
      <w:tr>
        <w:tc>
          <w:tcPr>
            <w:tcW w:type="dxa" w:w="907"/>
          </w:tcPr>
          <w:p>
            <w:pPr>
              <w:spacing w:after="20"/>
            </w:pPr>
            <w:r>
              <w:rPr>
                <w:rFonts w:ascii="Segoe UI" w:hAnsi="Segoe UI" w:cs="Segoe UI" w:eastAsia="Segoe UI"/>
                <w:color w:val="101820"/>
                <w:sz w:val="16"/>
              </w:rPr>
              <w:t>3</w:t>
            </w:r>
          </w:p>
        </w:tc>
        <w:tc>
          <w:tcPr>
            <w:tcW w:type="dxa" w:w="1600"/>
          </w:tcPr>
          <w:p>
            <w:pPr>
              <w:spacing w:after="20"/>
            </w:pPr>
            <w:r>
              <w:rPr>
                <w:rFonts w:ascii="Segoe UI" w:hAnsi="Segoe UI" w:cs="Segoe UI" w:eastAsia="Segoe UI"/>
                <w:color w:val="101820"/>
                <w:sz w:val="16"/>
              </w:rPr>
              <w:t>Demonstration</w:t>
            </w:r>
          </w:p>
        </w:tc>
        <w:tc>
          <w:tcPr>
            <w:tcW w:type="dxa" w:w="2341"/>
          </w:tcPr>
          <w:p>
            <w:pPr>
              <w:spacing w:after="20"/>
            </w:pPr>
            <w:r>
              <w:rPr>
                <w:rFonts w:ascii="Segoe UI" w:hAnsi="Segoe UI" w:cs="Segoe UI" w:eastAsia="Segoe UI"/>
                <w:color w:val="101820"/>
                <w:sz w:val="16"/>
              </w:rPr>
              <w:t>Demo Script (60 or 30 minutes) on the demo environment with the UAT data set; demo invitation and follow-up e-mails; Mutual NDA if own data is shown</w:t>
            </w:r>
          </w:p>
        </w:tc>
        <w:tc>
          <w:tcPr>
            <w:tcW w:type="dxa" w:w="2285"/>
          </w:tcPr>
          <w:p>
            <w:pPr>
              <w:spacing w:after="20"/>
            </w:pPr>
            <w:r>
              <w:rPr>
                <w:rFonts w:ascii="Segoe UI" w:hAnsi="Segoe UI" w:cs="Segoe UI" w:eastAsia="Segoe UI"/>
                <w:color w:val="101820"/>
                <w:sz w:val="16"/>
              </w:rPr>
              <w:t>Workshop agreed</w:t>
            </w:r>
          </w:p>
        </w:tc>
        <w:tc>
          <w:tcPr>
            <w:tcW w:type="dxa" w:w="1882"/>
          </w:tcPr>
          <w:p>
            <w:pPr>
              <w:spacing w:after="20"/>
            </w:pPr>
            <w:r>
              <w:rPr>
                <w:rFonts w:ascii="Segoe UI" w:hAnsi="Segoe UI" w:cs="Segoe UI" w:eastAsia="Segoe UI"/>
                <w:color w:val="101820"/>
                <w:sz w:val="16"/>
              </w:rPr>
              <w:t>Account manager and solution consultant</w:t>
            </w:r>
          </w:p>
        </w:tc>
      </w:tr>
      <w:tr>
        <w:tc>
          <w:tcPr>
            <w:tcW w:type="dxa" w:w="907"/>
          </w:tcPr>
          <w:p>
            <w:pPr>
              <w:spacing w:after="20"/>
            </w:pPr>
            <w:r>
              <w:rPr>
                <w:rFonts w:ascii="Segoe UI" w:hAnsi="Segoe UI" w:cs="Segoe UI" w:eastAsia="Segoe UI"/>
                <w:color w:val="101820"/>
                <w:sz w:val="16"/>
              </w:rPr>
              <w:t>4</w:t>
            </w:r>
          </w:p>
        </w:tc>
        <w:tc>
          <w:tcPr>
            <w:tcW w:type="dxa" w:w="1600"/>
          </w:tcPr>
          <w:p>
            <w:pPr>
              <w:spacing w:after="20"/>
            </w:pPr>
            <w:r>
              <w:rPr>
                <w:rFonts w:ascii="Segoe UI" w:hAnsi="Segoe UI" w:cs="Segoe UI" w:eastAsia="Segoe UI"/>
                <w:color w:val="101820"/>
                <w:sz w:val="16"/>
              </w:rPr>
              <w:t>Discovery workshop and sizing</w:t>
            </w:r>
          </w:p>
        </w:tc>
        <w:tc>
          <w:tcPr>
            <w:tcW w:type="dxa" w:w="2341"/>
          </w:tcPr>
          <w:p>
            <w:pPr>
              <w:spacing w:after="20"/>
            </w:pPr>
            <w:r>
              <w:rPr>
                <w:rFonts w:ascii="Segoe UI" w:hAnsi="Segoe UI" w:cs="Segoe UI" w:eastAsia="Segoe UI"/>
                <w:color w:val="101820"/>
                <w:sz w:val="16"/>
              </w:rPr>
              <w:t>Product Functionality document; Regulatory Compliance Matrix; Implementation Approach and Plan; ROI Calculator when finance asks; Architecture document for IT</w:t>
            </w:r>
          </w:p>
        </w:tc>
        <w:tc>
          <w:tcPr>
            <w:tcW w:type="dxa" w:w="2285"/>
          </w:tcPr>
          <w:p>
            <w:pPr>
              <w:spacing w:after="20"/>
            </w:pPr>
            <w:r>
              <w:rPr>
                <w:rFonts w:ascii="Segoe UI" w:hAnsi="Segoe UI" w:cs="Segoe UI" w:eastAsia="Segoe UI"/>
                <w:color w:val="101820"/>
                <w:sz w:val="16"/>
              </w:rPr>
              <w:t>Size, users, lines of business, hosting and model agreed</w:t>
            </w:r>
          </w:p>
        </w:tc>
        <w:tc>
          <w:tcPr>
            <w:tcW w:type="dxa" w:w="1882"/>
          </w:tcPr>
          <w:p>
            <w:pPr>
              <w:spacing w:after="20"/>
            </w:pPr>
            <w:r>
              <w:rPr>
                <w:rFonts w:ascii="Segoe UI" w:hAnsi="Segoe UI" w:cs="Segoe UI" w:eastAsia="Segoe UI"/>
                <w:color w:val="101820"/>
                <w:sz w:val="16"/>
              </w:rPr>
              <w:t>Solution consultant</w:t>
            </w:r>
          </w:p>
        </w:tc>
      </w:tr>
      <w:tr>
        <w:tc>
          <w:tcPr>
            <w:tcW w:type="dxa" w:w="907"/>
          </w:tcPr>
          <w:p>
            <w:pPr>
              <w:spacing w:after="20"/>
            </w:pPr>
            <w:r>
              <w:rPr>
                <w:rFonts w:ascii="Segoe UI" w:hAnsi="Segoe UI" w:cs="Segoe UI" w:eastAsia="Segoe UI"/>
                <w:color w:val="101820"/>
                <w:sz w:val="16"/>
              </w:rPr>
              <w:t>5</w:t>
            </w:r>
          </w:p>
        </w:tc>
        <w:tc>
          <w:tcPr>
            <w:tcW w:type="dxa" w:w="1600"/>
          </w:tcPr>
          <w:p>
            <w:pPr>
              <w:spacing w:after="20"/>
            </w:pPr>
            <w:r>
              <w:rPr>
                <w:rFonts w:ascii="Segoe UI" w:hAnsi="Segoe UI" w:cs="Segoe UI" w:eastAsia="Segoe UI"/>
                <w:color w:val="101820"/>
                <w:sz w:val="16"/>
              </w:rPr>
              <w:t>Proposal</w:t>
            </w:r>
          </w:p>
        </w:tc>
        <w:tc>
          <w:tcPr>
            <w:tcW w:type="dxa" w:w="2341"/>
          </w:tcPr>
          <w:p>
            <w:pPr>
              <w:spacing w:after="20"/>
            </w:pPr>
            <w:r>
              <w:rPr>
                <w:rFonts w:ascii="Segoe UI" w:hAnsi="Segoe UI" w:cs="Segoe UI" w:eastAsia="Segoe UI"/>
                <w:color w:val="101820"/>
                <w:sz w:val="16"/>
              </w:rPr>
              <w:t>Rate Card; Quick Quote at list with the Validity and Terms sheet; proposal cover e-mail within 5 working days of the workshop; ROI result</w:t>
            </w:r>
          </w:p>
        </w:tc>
        <w:tc>
          <w:tcPr>
            <w:tcW w:type="dxa" w:w="2285"/>
          </w:tcPr>
          <w:p>
            <w:pPr>
              <w:spacing w:after="20"/>
            </w:pPr>
            <w:r>
              <w:rPr>
                <w:rFonts w:ascii="Segoe UI" w:hAnsi="Segoe UI" w:cs="Segoe UI" w:eastAsia="Segoe UI"/>
                <w:color w:val="101820"/>
                <w:sz w:val="16"/>
              </w:rPr>
              <w:t>Proposal sent</w:t>
            </w:r>
          </w:p>
        </w:tc>
        <w:tc>
          <w:tcPr>
            <w:tcW w:type="dxa" w:w="1882"/>
          </w:tcPr>
          <w:p>
            <w:pPr>
              <w:spacing w:after="20"/>
            </w:pPr>
            <w:r>
              <w:rPr>
                <w:rFonts w:ascii="Segoe UI" w:hAnsi="Segoe UI" w:cs="Segoe UI" w:eastAsia="Segoe UI"/>
                <w:color w:val="101820"/>
                <w:sz w:val="16"/>
              </w:rPr>
              <w:t>Account manager</w:t>
            </w:r>
          </w:p>
        </w:tc>
      </w:tr>
      <w:tr>
        <w:tc>
          <w:tcPr>
            <w:tcW w:type="dxa" w:w="907"/>
          </w:tcPr>
          <w:p>
            <w:pPr>
              <w:spacing w:after="20"/>
            </w:pPr>
            <w:r>
              <w:rPr>
                <w:rFonts w:ascii="Segoe UI" w:hAnsi="Segoe UI" w:cs="Segoe UI" w:eastAsia="Segoe UI"/>
                <w:color w:val="101820"/>
                <w:sz w:val="16"/>
              </w:rPr>
              <w:t>6</w:t>
            </w:r>
          </w:p>
        </w:tc>
        <w:tc>
          <w:tcPr>
            <w:tcW w:type="dxa" w:w="1600"/>
          </w:tcPr>
          <w:p>
            <w:pPr>
              <w:spacing w:after="20"/>
            </w:pPr>
            <w:r>
              <w:rPr>
                <w:rFonts w:ascii="Segoe UI" w:hAnsi="Segoe UI" w:cs="Segoe UI" w:eastAsia="Segoe UI"/>
                <w:color w:val="101820"/>
                <w:sz w:val="16"/>
              </w:rPr>
              <w:t>Negotiation</w:t>
            </w:r>
          </w:p>
        </w:tc>
        <w:tc>
          <w:tcPr>
            <w:tcW w:type="dxa" w:w="2341"/>
          </w:tcPr>
          <w:p>
            <w:pPr>
              <w:spacing w:after="20"/>
            </w:pPr>
            <w:r>
              <w:rPr>
                <w:rFonts w:ascii="Segoe UI" w:hAnsi="Segoe UI" w:cs="Segoe UI" w:eastAsia="Segoe UI"/>
                <w:color w:val="101820"/>
                <w:sz w:val="16"/>
              </w:rPr>
              <w:t>Negotiation Playbook (internal only); negotiation follow-up e-mail; FAQ and Objection Handling</w:t>
            </w:r>
          </w:p>
        </w:tc>
        <w:tc>
          <w:tcPr>
            <w:tcW w:type="dxa" w:w="2285"/>
          </w:tcPr>
          <w:p>
            <w:pPr>
              <w:spacing w:after="20"/>
            </w:pPr>
            <w:r>
              <w:rPr>
                <w:rFonts w:ascii="Segoe UI" w:hAnsi="Segoe UI" w:cs="Segoe UI" w:eastAsia="Segoe UI"/>
                <w:color w:val="101820"/>
                <w:sz w:val="16"/>
              </w:rPr>
              <w:t>Price and terms agreed within the approval limits</w:t>
            </w:r>
          </w:p>
        </w:tc>
        <w:tc>
          <w:tcPr>
            <w:tcW w:type="dxa" w:w="1882"/>
          </w:tcPr>
          <w:p>
            <w:pPr>
              <w:spacing w:after="20"/>
            </w:pPr>
            <w:r>
              <w:rPr>
                <w:rFonts w:ascii="Segoe UI" w:hAnsi="Segoe UI" w:cs="Segoe UI" w:eastAsia="Segoe UI"/>
                <w:color w:val="101820"/>
                <w:sz w:val="16"/>
              </w:rPr>
              <w:t>Account manager, sales head</w:t>
            </w:r>
          </w:p>
        </w:tc>
      </w:tr>
      <w:tr>
        <w:tc>
          <w:tcPr>
            <w:tcW w:type="dxa" w:w="907"/>
          </w:tcPr>
          <w:p>
            <w:pPr>
              <w:spacing w:after="20"/>
            </w:pPr>
            <w:r>
              <w:rPr>
                <w:rFonts w:ascii="Segoe UI" w:hAnsi="Segoe UI" w:cs="Segoe UI" w:eastAsia="Segoe UI"/>
                <w:color w:val="101820"/>
                <w:sz w:val="16"/>
              </w:rPr>
              <w:t>7</w:t>
            </w:r>
          </w:p>
        </w:tc>
        <w:tc>
          <w:tcPr>
            <w:tcW w:type="dxa" w:w="1600"/>
          </w:tcPr>
          <w:p>
            <w:pPr>
              <w:spacing w:after="20"/>
            </w:pPr>
            <w:r>
              <w:rPr>
                <w:rFonts w:ascii="Segoe UI" w:hAnsi="Segoe UI" w:cs="Segoe UI" w:eastAsia="Segoe UI"/>
                <w:color w:val="101820"/>
                <w:sz w:val="16"/>
              </w:rPr>
              <w:t>Award</w:t>
            </w:r>
          </w:p>
        </w:tc>
        <w:tc>
          <w:tcPr>
            <w:tcW w:type="dxa" w:w="2341"/>
          </w:tcPr>
          <w:p>
            <w:pPr>
              <w:spacing w:after="20"/>
            </w:pPr>
            <w:r>
              <w:rPr>
                <w:rFonts w:ascii="Segoe UI" w:hAnsi="Segoe UI" w:cs="Segoe UI" w:eastAsia="Segoe UI"/>
                <w:color w:val="101820"/>
                <w:sz w:val="16"/>
              </w:rPr>
              <w:t>Letter of Award or Proposal Acceptance form</w:t>
            </w:r>
          </w:p>
        </w:tc>
        <w:tc>
          <w:tcPr>
            <w:tcW w:type="dxa" w:w="2285"/>
          </w:tcPr>
          <w:p>
            <w:pPr>
              <w:spacing w:after="20"/>
            </w:pPr>
            <w:r>
              <w:rPr>
                <w:rFonts w:ascii="Segoe UI" w:hAnsi="Segoe UI" w:cs="Segoe UI" w:eastAsia="Segoe UI"/>
                <w:color w:val="101820"/>
                <w:sz w:val="16"/>
              </w:rPr>
              <w:t>Award received</w:t>
            </w:r>
          </w:p>
        </w:tc>
        <w:tc>
          <w:tcPr>
            <w:tcW w:type="dxa" w:w="1882"/>
          </w:tcPr>
          <w:p>
            <w:pPr>
              <w:spacing w:after="20"/>
            </w:pPr>
            <w:r>
              <w:rPr>
                <w:rFonts w:ascii="Segoe UI" w:hAnsi="Segoe UI" w:cs="Segoe UI" w:eastAsia="Segoe UI"/>
                <w:color w:val="101820"/>
                <w:sz w:val="16"/>
              </w:rPr>
              <w:t>Account manager</w:t>
            </w:r>
          </w:p>
        </w:tc>
      </w:tr>
      <w:tr>
        <w:tc>
          <w:tcPr>
            <w:tcW w:type="dxa" w:w="907"/>
          </w:tcPr>
          <w:p>
            <w:pPr>
              <w:spacing w:after="20"/>
            </w:pPr>
            <w:r>
              <w:rPr>
                <w:rFonts w:ascii="Segoe UI" w:hAnsi="Segoe UI" w:cs="Segoe UI" w:eastAsia="Segoe UI"/>
                <w:color w:val="101820"/>
                <w:sz w:val="16"/>
              </w:rPr>
              <w:t>8</w:t>
            </w:r>
          </w:p>
        </w:tc>
        <w:tc>
          <w:tcPr>
            <w:tcW w:type="dxa" w:w="1600"/>
          </w:tcPr>
          <w:p>
            <w:pPr>
              <w:spacing w:after="20"/>
            </w:pPr>
            <w:r>
              <w:rPr>
                <w:rFonts w:ascii="Segoe UI" w:hAnsi="Segoe UI" w:cs="Segoe UI" w:eastAsia="Segoe UI"/>
                <w:color w:val="101820"/>
                <w:sz w:val="16"/>
              </w:rPr>
              <w:t>Contract</w:t>
            </w:r>
          </w:p>
        </w:tc>
        <w:tc>
          <w:tcPr>
            <w:tcW w:type="dxa" w:w="2341"/>
          </w:tcPr>
          <w:p>
            <w:pPr>
              <w:spacing w:after="20"/>
            </w:pPr>
            <w:r>
              <w:rPr>
                <w:rFonts w:ascii="Segoe UI" w:hAnsi="Segoe UI" w:cs="Segoe UI" w:eastAsia="Segoe UI"/>
                <w:color w:val="101820"/>
                <w:sz w:val="16"/>
              </w:rPr>
              <w:t>Contract Pack Index and Cover Letter; MSA, Order Form and schedules for the model; contract dispatch e-mail</w:t>
            </w:r>
          </w:p>
        </w:tc>
        <w:tc>
          <w:tcPr>
            <w:tcW w:type="dxa" w:w="2285"/>
          </w:tcPr>
          <w:p>
            <w:pPr>
              <w:spacing w:after="20"/>
            </w:pPr>
            <w:r>
              <w:rPr>
                <w:rFonts w:ascii="Segoe UI" w:hAnsi="Segoe UI" w:cs="Segoe UI" w:eastAsia="Segoe UI"/>
                <w:color w:val="101820"/>
                <w:sz w:val="16"/>
              </w:rPr>
              <w:t>Contract set signed</w:t>
            </w:r>
          </w:p>
        </w:tc>
        <w:tc>
          <w:tcPr>
            <w:tcW w:type="dxa" w:w="1882"/>
          </w:tcPr>
          <w:p>
            <w:pPr>
              <w:spacing w:after="20"/>
            </w:pPr>
            <w:r>
              <w:rPr>
                <w:rFonts w:ascii="Segoe UI" w:hAnsi="Segoe UI" w:cs="Segoe UI" w:eastAsia="Segoe UI"/>
                <w:color w:val="101820"/>
                <w:sz w:val="16"/>
              </w:rPr>
              <w:t>Account manager, legal counsel</w:t>
            </w:r>
          </w:p>
        </w:tc>
      </w:tr>
      <w:tr>
        <w:tc>
          <w:tcPr>
            <w:tcW w:type="dxa" w:w="907"/>
          </w:tcPr>
          <w:p>
            <w:pPr>
              <w:spacing w:after="20"/>
            </w:pPr>
            <w:r>
              <w:rPr>
                <w:rFonts w:ascii="Segoe UI" w:hAnsi="Segoe UI" w:cs="Segoe UI" w:eastAsia="Segoe UI"/>
                <w:color w:val="101820"/>
                <w:sz w:val="16"/>
              </w:rPr>
              <w:t>9</w:t>
            </w:r>
          </w:p>
        </w:tc>
        <w:tc>
          <w:tcPr>
            <w:tcW w:type="dxa" w:w="1600"/>
          </w:tcPr>
          <w:p>
            <w:pPr>
              <w:spacing w:after="20"/>
            </w:pPr>
            <w:r>
              <w:rPr>
                <w:rFonts w:ascii="Segoe UI" w:hAnsi="Segoe UI" w:cs="Segoe UI" w:eastAsia="Segoe UI"/>
                <w:color w:val="101820"/>
                <w:sz w:val="16"/>
              </w:rPr>
              <w:t>Hand-off to delivery</w:t>
            </w:r>
          </w:p>
        </w:tc>
        <w:tc>
          <w:tcPr>
            <w:tcW w:type="dxa" w:w="2341"/>
          </w:tcPr>
          <w:p>
            <w:pPr>
              <w:spacing w:after="20"/>
            </w:pPr>
            <w:r>
              <w:rPr>
                <w:rFonts w:ascii="Segoe UI" w:hAnsi="Segoe UI" w:cs="Segoe UI" w:eastAsia="Segoe UI"/>
                <w:color w:val="101820"/>
                <w:sz w:val="16"/>
              </w:rPr>
              <w:t>Welcome e-mail within 2 working days of signing; signed deal file; kick-off date</w:t>
            </w:r>
          </w:p>
        </w:tc>
        <w:tc>
          <w:tcPr>
            <w:tcW w:type="dxa" w:w="2285"/>
          </w:tcPr>
          <w:p>
            <w:pPr>
              <w:spacing w:after="20"/>
            </w:pPr>
            <w:r>
              <w:rPr>
                <w:rFonts w:ascii="Segoe UI" w:hAnsi="Segoe UI" w:cs="Segoe UI" w:eastAsia="Segoe UI"/>
                <w:color w:val="101820"/>
                <w:sz w:val="16"/>
              </w:rPr>
              <w:t>Kick-off held</w:t>
            </w:r>
          </w:p>
        </w:tc>
        <w:tc>
          <w:tcPr>
            <w:tcW w:type="dxa" w:w="1882"/>
          </w:tcPr>
          <w:p>
            <w:pPr>
              <w:spacing w:after="20"/>
            </w:pPr>
            <w:r>
              <w:rPr>
                <w:rFonts w:ascii="Segoe UI" w:hAnsi="Segoe UI" w:cs="Segoe UI" w:eastAsia="Segoe UI"/>
                <w:color w:val="101820"/>
                <w:sz w:val="16"/>
              </w:rPr>
              <w:t>Account manager, head of delivery</w:t>
            </w:r>
          </w:p>
        </w:tc>
      </w:tr>
      <w:tr>
        <w:tc>
          <w:tcPr>
            <w:tcW w:type="dxa" w:w="907"/>
          </w:tcPr>
          <w:p>
            <w:pPr>
              <w:spacing w:after="20"/>
            </w:pPr>
            <w:r>
              <w:rPr>
                <w:rFonts w:ascii="Segoe UI" w:hAnsi="Segoe UI" w:cs="Segoe UI" w:eastAsia="Segoe UI"/>
                <w:color w:val="101820"/>
                <w:sz w:val="16"/>
              </w:rPr>
              <w:t>10</w:t>
            </w:r>
          </w:p>
        </w:tc>
        <w:tc>
          <w:tcPr>
            <w:tcW w:type="dxa" w:w="1600"/>
          </w:tcPr>
          <w:p>
            <w:pPr>
              <w:spacing w:after="20"/>
            </w:pPr>
            <w:r>
              <w:rPr>
                <w:rFonts w:ascii="Segoe UI" w:hAnsi="Segoe UI" w:cs="Segoe UI" w:eastAsia="Segoe UI"/>
                <w:color w:val="101820"/>
                <w:sz w:val="16"/>
              </w:rPr>
              <w:t>Reference and expansion</w:t>
            </w:r>
          </w:p>
        </w:tc>
        <w:tc>
          <w:tcPr>
            <w:tcW w:type="dxa" w:w="2341"/>
          </w:tcPr>
          <w:p>
            <w:pPr>
              <w:spacing w:after="20"/>
            </w:pPr>
            <w:r>
              <w:rPr>
                <w:rFonts w:ascii="Segoe UI" w:hAnsi="Segoe UI" w:cs="Segoe UI" w:eastAsia="Segoe UI"/>
                <w:color w:val="101820"/>
                <w:sz w:val="16"/>
              </w:rPr>
              <w:t>Referral request e-mail after go-live and a stable first month-end close</w:t>
            </w:r>
          </w:p>
        </w:tc>
        <w:tc>
          <w:tcPr>
            <w:tcW w:type="dxa" w:w="2285"/>
          </w:tcPr>
          <w:p>
            <w:pPr>
              <w:spacing w:after="20"/>
            </w:pPr>
            <w:r>
              <w:rPr>
                <w:rFonts w:ascii="Segoe UI" w:hAnsi="Segoe UI" w:cs="Segoe UI" w:eastAsia="Segoe UI"/>
                <w:color w:val="101820"/>
                <w:sz w:val="16"/>
              </w:rPr>
              <w:t>Reference agreed; added users or options</w:t>
            </w:r>
          </w:p>
        </w:tc>
        <w:tc>
          <w:tcPr>
            <w:tcW w:type="dxa" w:w="1882"/>
          </w:tcPr>
          <w:p>
            <w:pPr>
              <w:spacing w:after="20"/>
            </w:pPr>
            <w:r>
              <w:rPr>
                <w:rFonts w:ascii="Segoe UI" w:hAnsi="Segoe UI" w:cs="Segoe UI" w:eastAsia="Segoe UI"/>
                <w:color w:val="101820"/>
                <w:sz w:val="16"/>
              </w:rPr>
              <w:t>Account manager</w:t>
            </w:r>
          </w:p>
        </w:tc>
      </w:tr>
    </w:tbl>
    <w:p>
      <w:pPr>
        <w:spacing w:after="80"/>
      </w:pPr>
    </w:p>
    <w:p>
      <w:pPr>
        <w:spacing w:after="120" w:line="276" w:lineRule="auto"/>
      </w:pPr>
      <w:r>
        <w:rPr>
          <w:rFonts w:ascii="Segoe UI" w:hAnsi="Segoe UI" w:cs="Segoe UI" w:eastAsia="Segoe UI"/>
          <w:color w:val="101820"/>
          <w:sz w:val="21"/>
        </w:rPr>
        <w:t>The e-mail sequence and timings are in the Prospect E-mail Templates: follow-up 1 on day 4 to 5, follow-up 2 on day 10 to 12 then a 60-day pause, re-engagement 60 to 90 days after a prospect goes quiet.</w:t>
      </w:r>
    </w:p>
    <w:p>
      <w:pPr>
        <w:pStyle w:val="Heading2"/>
      </w:pPr>
      <w:r>
        <w:rPr>
          <w:rFonts w:ascii="Segoe UI" w:hAnsi="Segoe UI" w:cs="Segoe UI" w:eastAsia="Segoe UI"/>
          <w:b/>
          <w:color w:val="0F4761"/>
          <w:sz w:val="26"/>
        </w:rPr>
        <w:t>7.2  Rules for the sales team</w:t>
      </w:r>
    </w:p>
    <w:p>
      <w:pPr>
        <w:spacing w:after="60"/>
        <w:numPr>
          <w:ilvl w:val="0"/>
          <w:numId w:val="3"/>
        </w:numPr>
      </w:pPr>
      <w:r>
        <w:rPr>
          <w:rFonts w:ascii="Segoe UI" w:hAnsi="Segoe UI" w:cs="Segoe UI" w:eastAsia="Segoe UI"/>
          <w:color w:val="101820"/>
          <w:sz w:val="21"/>
        </w:rPr>
        <w:t>Start at list price. Show the list price in every presentation and the first quotation. Send the quotation within 2 business days of the meeting.</w:t>
      </w:r>
    </w:p>
    <w:p>
      <w:pPr>
        <w:spacing w:after="60"/>
        <w:numPr>
          <w:ilvl w:val="0"/>
          <w:numId w:val="3"/>
        </w:numPr>
      </w:pPr>
      <w:r>
        <w:rPr>
          <w:rFonts w:ascii="Segoe UI" w:hAnsi="Segoe UI" w:cs="Segoe UI" w:eastAsia="Segoe UI"/>
          <w:color w:val="101820"/>
          <w:sz w:val="21"/>
        </w:rPr>
        <w:t>Trade, do not give. Every concession is exchanged for term, cash timing, a reference, scope or a signing date. Move scope before price.</w:t>
      </w:r>
    </w:p>
    <w:p>
      <w:pPr>
        <w:spacing w:after="60"/>
        <w:numPr>
          <w:ilvl w:val="0"/>
          <w:numId w:val="3"/>
        </w:numPr>
      </w:pPr>
      <w:r>
        <w:rPr>
          <w:rFonts w:ascii="Segoe UI" w:hAnsi="Segoe UI" w:cs="Segoe UI" w:eastAsia="Segoe UI"/>
          <w:color w:val="101820"/>
          <w:sz w:val="21"/>
        </w:rPr>
        <w:t>Protect the recurring line. The AMC rate (22%) and the yearly escalation (5%) are not discounted.</w:t>
      </w:r>
    </w:p>
    <w:p>
      <w:pPr>
        <w:spacing w:after="60"/>
        <w:numPr>
          <w:ilvl w:val="0"/>
          <w:numId w:val="3"/>
        </w:numPr>
      </w:pPr>
      <w:r>
        <w:rPr>
          <w:rFonts w:ascii="Segoe UI" w:hAnsi="Segoe UI" w:cs="Segoe UI" w:eastAsia="Segoe UI"/>
          <w:color w:val="101820"/>
          <w:sz w:val="21"/>
        </w:rPr>
        <w:t>Disclose the known limits of the OOTB release when the topic comes up (FAQ, Known limits of the OOTB version).</w:t>
      </w:r>
    </w:p>
    <w:p>
      <w:pPr>
        <w:spacing w:after="60"/>
        <w:numPr>
          <w:ilvl w:val="0"/>
          <w:numId w:val="3"/>
        </w:numPr>
      </w:pPr>
      <w:r>
        <w:rPr>
          <w:rFonts w:ascii="Segoe UI" w:hAnsi="Segoe UI" w:cs="Segoe UI" w:eastAsia="Segoe UI"/>
          <w:color w:val="101820"/>
          <w:sz w:val="21"/>
        </w:rPr>
        <w:t>Never demonstrate on a production system or with a prospect's real client data.</w:t>
      </w:r>
    </w:p>
    <w:p>
      <w:pPr>
        <w:spacing w:after="60"/>
        <w:numPr>
          <w:ilvl w:val="0"/>
          <w:numId w:val="3"/>
        </w:numPr>
      </w:pPr>
      <w:r>
        <w:rPr>
          <w:rFonts w:ascii="Segoe UI" w:hAnsi="Segoe UI" w:cs="Segoe UI" w:eastAsia="Segoe UI"/>
          <w:color w:val="101820"/>
          <w:sz w:val="21"/>
        </w:rPr>
        <w:t>The client copy of the prices is the Rate Card. The price book, the floor prices and the Negotiation Playbook are never sent.</w:t>
      </w:r>
    </w:p>
    <w:p>
      <w:pPr>
        <w:pStyle w:val="Heading2"/>
      </w:pPr>
      <w:r>
        <w:rPr>
          <w:rFonts w:ascii="Segoe UI" w:hAnsi="Segoe UI" w:cs="Segoe UI" w:eastAsia="Segoe UI"/>
          <w:b/>
          <w:color w:val="0F4761"/>
          <w:sz w:val="26"/>
        </w:rPr>
        <w:t>7.3  Approval gates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23"/>
        <w:gridCol w:w="2537"/>
        <w:gridCol w:w="2517"/>
        <w:gridCol w:w="2537"/>
      </w:tblGrid>
      <w:tr>
        <w:trPr>
          <w:tblHeader w:val="true"/>
        </w:trPr>
        <w:tc>
          <w:tcPr>
            <w:tcW w:type="dxa" w:w="1423"/>
            <w:shd w:val="clear" w:color="auto" w:fill="DCE9F7"/>
          </w:tcPr>
          <w:p>
            <w:pPr>
              <w:spacing w:after="20"/>
            </w:pPr>
            <w:r>
              <w:rPr>
                <w:rFonts w:ascii="Segoe UI" w:hAnsi="Segoe UI" w:cs="Segoe UI" w:eastAsia="Segoe UI"/>
                <w:b/>
                <w:color w:val="0F4761"/>
                <w:sz w:val="18"/>
              </w:rPr>
              <w:t>Gate</w:t>
            </w:r>
          </w:p>
        </w:tc>
        <w:tc>
          <w:tcPr>
            <w:tcW w:type="dxa" w:w="2537"/>
            <w:shd w:val="clear" w:color="auto" w:fill="DCE9F7"/>
          </w:tcPr>
          <w:p>
            <w:pPr>
              <w:spacing w:after="20"/>
            </w:pPr>
            <w:r>
              <w:rPr>
                <w:rFonts w:ascii="Segoe UI" w:hAnsi="Segoe UI" w:cs="Segoe UI" w:eastAsia="Segoe UI"/>
                <w:b/>
                <w:color w:val="0F4761"/>
                <w:sz w:val="18"/>
              </w:rPr>
              <w:t>When</w:t>
            </w:r>
          </w:p>
        </w:tc>
        <w:tc>
          <w:tcPr>
            <w:tcW w:type="dxa" w:w="2517"/>
            <w:shd w:val="clear" w:color="auto" w:fill="DCE9F7"/>
          </w:tcPr>
          <w:p>
            <w:pPr>
              <w:spacing w:after="20"/>
            </w:pPr>
            <w:r>
              <w:rPr>
                <w:rFonts w:ascii="Segoe UI" w:hAnsi="Segoe UI" w:cs="Segoe UI" w:eastAsia="Segoe UI"/>
                <w:b/>
                <w:color w:val="0F4761"/>
                <w:sz w:val="18"/>
              </w:rPr>
              <w:t>Approver</w:t>
            </w:r>
          </w:p>
        </w:tc>
        <w:tc>
          <w:tcPr>
            <w:tcW w:type="dxa" w:w="2537"/>
            <w:shd w:val="clear" w:color="auto" w:fill="DCE9F7"/>
          </w:tcPr>
          <w:p>
            <w:pPr>
              <w:spacing w:after="20"/>
            </w:pPr>
            <w:r>
              <w:rPr>
                <w:rFonts w:ascii="Segoe UI" w:hAnsi="Segoe UI" w:cs="Segoe UI" w:eastAsia="Segoe UI"/>
                <w:b/>
                <w:color w:val="0F4761"/>
                <w:sz w:val="18"/>
              </w:rPr>
              <w:t>Evidence</w:t>
            </w:r>
          </w:p>
        </w:tc>
      </w:tr>
      <w:tr>
        <w:tc>
          <w:tcPr>
            <w:tcW w:type="dxa" w:w="1423"/>
          </w:tcPr>
          <w:p>
            <w:pPr>
              <w:spacing w:after="20"/>
            </w:pPr>
            <w:r>
              <w:rPr>
                <w:rFonts w:ascii="Segoe UI" w:hAnsi="Segoe UI" w:cs="Segoe UI" w:eastAsia="Segoe UI"/>
                <w:color w:val="101820"/>
                <w:sz w:val="18"/>
              </w:rPr>
              <w:t>G1: qualification</w:t>
            </w:r>
          </w:p>
        </w:tc>
        <w:tc>
          <w:tcPr>
            <w:tcW w:type="dxa" w:w="2537"/>
          </w:tcPr>
          <w:p>
            <w:pPr>
              <w:spacing w:after="20"/>
            </w:pPr>
            <w:r>
              <w:rPr>
                <w:rFonts w:ascii="Segoe UI" w:hAnsi="Segoe UI" w:cs="Segoe UI" w:eastAsia="Segoe UI"/>
                <w:color w:val="101820"/>
                <w:sz w:val="18"/>
              </w:rPr>
              <w:t>Before a demonstration</w:t>
            </w:r>
          </w:p>
        </w:tc>
        <w:tc>
          <w:tcPr>
            <w:tcW w:type="dxa" w:w="2517"/>
          </w:tcPr>
          <w:p>
            <w:pPr>
              <w:spacing w:after="20"/>
            </w:pPr>
            <w:r>
              <w:rPr>
                <w:rFonts w:ascii="Segoe UI" w:hAnsi="Segoe UI" w:cs="Segoe UI" w:eastAsia="Segoe UI"/>
                <w:color w:val="101820"/>
                <w:sz w:val="18"/>
              </w:rPr>
              <w:t>Account manager; sales head for Large and Enterprise (Proposed)</w:t>
            </w:r>
          </w:p>
        </w:tc>
        <w:tc>
          <w:tcPr>
            <w:tcW w:type="dxa" w:w="2537"/>
          </w:tcPr>
          <w:p>
            <w:pPr>
              <w:spacing w:after="20"/>
            </w:pPr>
            <w:r>
              <w:rPr>
                <w:rFonts w:ascii="Segoe UI" w:hAnsi="Segoe UI" w:cs="Segoe UI" w:eastAsia="Segoe UI"/>
                <w:color w:val="101820"/>
                <w:sz w:val="18"/>
              </w:rPr>
              <w:t>Qualification criteria met</w:t>
            </w:r>
          </w:p>
        </w:tc>
      </w:tr>
      <w:tr>
        <w:tc>
          <w:tcPr>
            <w:tcW w:type="dxa" w:w="1423"/>
          </w:tcPr>
          <w:p>
            <w:pPr>
              <w:spacing w:after="20"/>
            </w:pPr>
            <w:r>
              <w:rPr>
                <w:rFonts w:ascii="Segoe UI" w:hAnsi="Segoe UI" w:cs="Segoe UI" w:eastAsia="Segoe UI"/>
                <w:color w:val="101820"/>
                <w:sz w:val="18"/>
              </w:rPr>
              <w:t>G2: pricing</w:t>
            </w:r>
          </w:p>
        </w:tc>
        <w:tc>
          <w:tcPr>
            <w:tcW w:type="dxa" w:w="2537"/>
          </w:tcPr>
          <w:p>
            <w:pPr>
              <w:spacing w:after="20"/>
            </w:pPr>
            <w:r>
              <w:rPr>
                <w:rFonts w:ascii="Segoe UI" w:hAnsi="Segoe UI" w:cs="Segoe UI" w:eastAsia="Segoe UI"/>
                <w:color w:val="101820"/>
                <w:sz w:val="18"/>
              </w:rPr>
              <w:t>Before the quotation with any discount leaves iorta TechNXT</w:t>
            </w:r>
          </w:p>
        </w:tc>
        <w:tc>
          <w:tcPr>
            <w:tcW w:type="dxa" w:w="2517"/>
          </w:tcPr>
          <w:p>
            <w:pPr>
              <w:spacing w:after="20"/>
            </w:pPr>
            <w:r>
              <w:rPr>
                <w:rFonts w:ascii="Segoe UI" w:hAnsi="Segoe UI" w:cs="Segoe UI" w:eastAsia="Segoe UI"/>
                <w:color w:val="101820"/>
                <w:sz w:val="18"/>
              </w:rPr>
              <w:t>By the highest discount on any component (table below)</w:t>
            </w:r>
          </w:p>
        </w:tc>
        <w:tc>
          <w:tcPr>
            <w:tcW w:type="dxa" w:w="2537"/>
          </w:tcPr>
          <w:p>
            <w:pPr>
              <w:spacing w:after="20"/>
            </w:pPr>
            <w:r>
              <w:rPr>
                <w:rFonts w:ascii="Segoe UI" w:hAnsi="Segoe UI" w:cs="Segoe UI" w:eastAsia="Segoe UI"/>
                <w:color w:val="101820"/>
                <w:sz w:val="18"/>
              </w:rPr>
              <w:t>Quick Quote, reason, levers, written approval in the deal file</w:t>
            </w:r>
          </w:p>
        </w:tc>
      </w:tr>
      <w:tr>
        <w:tc>
          <w:tcPr>
            <w:tcW w:type="dxa" w:w="1423"/>
          </w:tcPr>
          <w:p>
            <w:pPr>
              <w:spacing w:after="20"/>
            </w:pPr>
            <w:r>
              <w:rPr>
                <w:rFonts w:ascii="Segoe UI" w:hAnsi="Segoe UI" w:cs="Segoe UI" w:eastAsia="Segoe UI"/>
                <w:color w:val="101820"/>
                <w:sz w:val="18"/>
              </w:rPr>
              <w:t>G3: delivery capacity</w:t>
            </w:r>
          </w:p>
        </w:tc>
        <w:tc>
          <w:tcPr>
            <w:tcW w:type="dxa" w:w="2537"/>
          </w:tcPr>
          <w:p>
            <w:pPr>
              <w:spacing w:after="20"/>
            </w:pPr>
            <w:r>
              <w:rPr>
                <w:rFonts w:ascii="Segoe UI" w:hAnsi="Segoe UI" w:cs="Segoe UI" w:eastAsia="Segoe UI"/>
                <w:color w:val="101820"/>
                <w:sz w:val="18"/>
              </w:rPr>
              <w:t>Before the proposal states a go-live date (Proposed)</w:t>
            </w:r>
          </w:p>
        </w:tc>
        <w:tc>
          <w:tcPr>
            <w:tcW w:type="dxa" w:w="2517"/>
          </w:tcPr>
          <w:p>
            <w:pPr>
              <w:spacing w:after="20"/>
            </w:pPr>
            <w:r>
              <w:rPr>
                <w:rFonts w:ascii="Segoe UI" w:hAnsi="Segoe UI" w:cs="Segoe UI" w:eastAsia="Segoe UI"/>
                <w:color w:val="101820"/>
                <w:sz w:val="18"/>
              </w:rPr>
              <w:t>Head of delivery</w:t>
            </w:r>
          </w:p>
        </w:tc>
        <w:tc>
          <w:tcPr>
            <w:tcW w:type="dxa" w:w="2537"/>
          </w:tcPr>
          <w:p>
            <w:pPr>
              <w:spacing w:after="20"/>
            </w:pPr>
            <w:r>
              <w:rPr>
                <w:rFonts w:ascii="Segoe UI" w:hAnsi="Segoe UI" w:cs="Segoe UI" w:eastAsia="Segoe UI"/>
                <w:color w:val="101820"/>
                <w:sz w:val="18"/>
              </w:rPr>
              <w:t>Size, dates and team confirmed</w:t>
            </w:r>
          </w:p>
        </w:tc>
      </w:tr>
      <w:tr>
        <w:tc>
          <w:tcPr>
            <w:tcW w:type="dxa" w:w="1423"/>
          </w:tcPr>
          <w:p>
            <w:pPr>
              <w:spacing w:after="20"/>
            </w:pPr>
            <w:r>
              <w:rPr>
                <w:rFonts w:ascii="Segoe UI" w:hAnsi="Segoe UI" w:cs="Segoe UI" w:eastAsia="Segoe UI"/>
                <w:color w:val="101820"/>
                <w:sz w:val="18"/>
              </w:rPr>
              <w:t>G4: legal review</w:t>
            </w:r>
          </w:p>
        </w:tc>
        <w:tc>
          <w:tcPr>
            <w:tcW w:type="dxa" w:w="2537"/>
          </w:tcPr>
          <w:p>
            <w:pPr>
              <w:spacing w:after="20"/>
            </w:pPr>
            <w:r>
              <w:rPr>
                <w:rFonts w:ascii="Segoe UI" w:hAnsi="Segoe UI" w:cs="Segoe UI" w:eastAsia="Segoe UI"/>
                <w:color w:val="101820"/>
                <w:sz w:val="18"/>
              </w:rPr>
              <w:t>Before the contract set is sent, when a legal trigger applies</w:t>
            </w:r>
          </w:p>
        </w:tc>
        <w:tc>
          <w:tcPr>
            <w:tcW w:type="dxa" w:w="2517"/>
          </w:tcPr>
          <w:p>
            <w:pPr>
              <w:spacing w:after="20"/>
            </w:pPr>
            <w:r>
              <w:rPr>
                <w:rFonts w:ascii="Segoe UI" w:hAnsi="Segoe UI" w:cs="Segoe UI" w:eastAsia="Segoe UI"/>
                <w:color w:val="101820"/>
                <w:sz w:val="18"/>
              </w:rPr>
              <w:t>Legal counsel; CEO where the playbook says so</w:t>
            </w:r>
          </w:p>
        </w:tc>
        <w:tc>
          <w:tcPr>
            <w:tcW w:type="dxa" w:w="2537"/>
          </w:tcPr>
          <w:p>
            <w:pPr>
              <w:spacing w:after="20"/>
            </w:pPr>
            <w:r>
              <w:rPr>
                <w:rFonts w:ascii="Segoe UI" w:hAnsi="Segoe UI" w:cs="Segoe UI" w:eastAsia="Segoe UI"/>
                <w:color w:val="101820"/>
                <w:sz w:val="18"/>
              </w:rPr>
              <w:t>Redline and approval</w:t>
            </w:r>
          </w:p>
        </w:tc>
      </w:tr>
      <w:tr>
        <w:tc>
          <w:tcPr>
            <w:tcW w:type="dxa" w:w="1423"/>
          </w:tcPr>
          <w:p>
            <w:pPr>
              <w:spacing w:after="20"/>
            </w:pPr>
            <w:r>
              <w:rPr>
                <w:rFonts w:ascii="Segoe UI" w:hAnsi="Segoe UI" w:cs="Segoe UI" w:eastAsia="Segoe UI"/>
                <w:color w:val="101820"/>
                <w:sz w:val="18"/>
              </w:rPr>
              <w:t>G5: signature</w:t>
            </w:r>
          </w:p>
        </w:tc>
        <w:tc>
          <w:tcPr>
            <w:tcW w:type="dxa" w:w="2537"/>
          </w:tcPr>
          <w:p>
            <w:pPr>
              <w:spacing w:after="20"/>
            </w:pPr>
            <w:r>
              <w:rPr>
                <w:rFonts w:ascii="Segoe UI" w:hAnsi="Segoe UI" w:cs="Segoe UI" w:eastAsia="Segoe UI"/>
                <w:color w:val="101820"/>
                <w:sz w:val="18"/>
              </w:rPr>
              <w:t>Before signing</w:t>
            </w:r>
          </w:p>
        </w:tc>
        <w:tc>
          <w:tcPr>
            <w:tcW w:type="dxa" w:w="2517"/>
          </w:tcPr>
          <w:p>
            <w:pPr>
              <w:spacing w:after="20"/>
            </w:pPr>
            <w:r>
              <w:rPr>
                <w:rFonts w:ascii="Segoe UI" w:hAnsi="Segoe UI" w:cs="Segoe UI" w:eastAsia="Segoe UI"/>
                <w:color w:val="101820"/>
                <w:sz w:val="18"/>
              </w:rPr>
              <w:t>Authorised signatory</w:t>
            </w:r>
          </w:p>
        </w:tc>
        <w:tc>
          <w:tcPr>
            <w:tcW w:type="dxa" w:w="2537"/>
          </w:tcPr>
          <w:p>
            <w:pPr>
              <w:spacing w:after="20"/>
            </w:pPr>
            <w:r>
              <w:rPr>
                <w:rFonts w:ascii="Segoe UI" w:hAnsi="Segoe UI" w:cs="Segoe UI" w:eastAsia="Segoe UI"/>
                <w:color w:val="101820"/>
                <w:sz w:val="18"/>
              </w:rPr>
              <w:t>Completed sales and legal checklists of the Contract Pack Index</w:t>
            </w:r>
          </w:p>
        </w:tc>
      </w:tr>
    </w:tbl>
    <w:p>
      <w:pPr>
        <w:spacing w:after="80"/>
      </w:pPr>
    </w:p>
    <w:p>
      <w:pPr>
        <w:pStyle w:val="Heading2"/>
      </w:pPr>
      <w:r>
        <w:rPr>
          <w:rFonts w:ascii="Segoe UI" w:hAnsi="Segoe UI" w:cs="Segoe UI" w:eastAsia="Segoe UI"/>
          <w:b/>
          <w:color w:val="0F4761"/>
          <w:sz w:val="26"/>
        </w:rPr>
        <w:t>7.4  Discount limits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996"/>
        <w:gridCol w:w="1394"/>
        <w:gridCol w:w="1301"/>
        <w:gridCol w:w="1301"/>
        <w:gridCol w:w="1022"/>
      </w:tblGrid>
      <w:tr>
        <w:trPr>
          <w:tblHeader w:val="true"/>
        </w:trPr>
        <w:tc>
          <w:tcPr>
            <w:tcW w:type="dxa" w:w="3996"/>
            <w:shd w:val="clear" w:color="auto" w:fill="DCE9F7"/>
          </w:tcPr>
          <w:p>
            <w:pPr>
              <w:spacing w:after="20"/>
            </w:pPr>
            <w:r>
              <w:rPr>
                <w:rFonts w:ascii="Segoe UI" w:hAnsi="Segoe UI" w:cs="Segoe UI" w:eastAsia="Segoe UI"/>
                <w:b/>
                <w:color w:val="0F4761"/>
                <w:sz w:val="16"/>
              </w:rPr>
              <w:t>Component</w:t>
            </w:r>
          </w:p>
        </w:tc>
        <w:tc>
          <w:tcPr>
            <w:tcW w:type="dxa" w:w="1394"/>
            <w:shd w:val="clear" w:color="auto" w:fill="DCE9F7"/>
          </w:tcPr>
          <w:p>
            <w:pPr>
              <w:spacing w:after="20"/>
            </w:pPr>
            <w:r>
              <w:rPr>
                <w:rFonts w:ascii="Segoe UI" w:hAnsi="Segoe UI" w:cs="Segoe UI" w:eastAsia="Segoe UI"/>
                <w:b/>
                <w:color w:val="0F4761"/>
                <w:sz w:val="16"/>
              </w:rPr>
              <w:t>Account manager</w:t>
            </w:r>
          </w:p>
        </w:tc>
        <w:tc>
          <w:tcPr>
            <w:tcW w:type="dxa" w:w="1301"/>
            <w:shd w:val="clear" w:color="auto" w:fill="DCE9F7"/>
          </w:tcPr>
          <w:p>
            <w:pPr>
              <w:spacing w:after="20"/>
            </w:pPr>
            <w:r>
              <w:rPr>
                <w:rFonts w:ascii="Segoe UI" w:hAnsi="Segoe UI" w:cs="Segoe UI" w:eastAsia="Segoe UI"/>
                <w:b/>
                <w:color w:val="0F4761"/>
                <w:sz w:val="16"/>
              </w:rPr>
              <w:t>Sales head</w:t>
            </w:r>
          </w:p>
        </w:tc>
        <w:tc>
          <w:tcPr>
            <w:tcW w:type="dxa" w:w="1301"/>
            <w:shd w:val="clear" w:color="auto" w:fill="DCE9F7"/>
          </w:tcPr>
          <w:p>
            <w:pPr>
              <w:spacing w:after="20"/>
            </w:pPr>
            <w:r>
              <w:rPr>
                <w:rFonts w:ascii="Segoe UI" w:hAnsi="Segoe UI" w:cs="Segoe UI" w:eastAsia="Segoe UI"/>
                <w:b/>
                <w:color w:val="0F4761"/>
                <w:sz w:val="16"/>
              </w:rPr>
              <w:t>CEO</w:t>
            </w:r>
          </w:p>
        </w:tc>
        <w:tc>
          <w:tcPr>
            <w:tcW w:type="dxa" w:w="1022"/>
            <w:shd w:val="clear" w:color="auto" w:fill="DCE9F7"/>
          </w:tcPr>
          <w:p>
            <w:pPr>
              <w:spacing w:after="20"/>
            </w:pPr>
            <w:r>
              <w:rPr>
                <w:rFonts w:ascii="Segoe UI" w:hAnsi="Segoe UI" w:cs="Segoe UI" w:eastAsia="Segoe UI"/>
                <w:b/>
                <w:color w:val="0F4761"/>
                <w:sz w:val="16"/>
              </w:rPr>
              <w:t>Floor</w:t>
            </w:r>
          </w:p>
        </w:tc>
      </w:tr>
      <w:tr>
        <w:tc>
          <w:tcPr>
            <w:tcW w:type="dxa" w:w="3996"/>
          </w:tcPr>
          <w:p>
            <w:pPr>
              <w:spacing w:after="20"/>
            </w:pPr>
            <w:r>
              <w:rPr>
                <w:rFonts w:ascii="Segoe UI" w:hAnsi="Segoe UI" w:cs="Segoe UI" w:eastAsia="Segoe UI"/>
                <w:color w:val="101820"/>
                <w:sz w:val="16"/>
              </w:rPr>
              <w:t>Perpetual licence fee</w:t>
            </w:r>
          </w:p>
        </w:tc>
        <w:tc>
          <w:tcPr>
            <w:tcW w:type="dxa" w:w="1394"/>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301"/>
          </w:tcPr>
          <w:p>
            <w:pPr>
              <w:spacing w:after="20"/>
            </w:pPr>
            <w:r>
              <w:rPr>
                <w:rFonts w:ascii="Segoe UI" w:hAnsi="Segoe UI" w:cs="Segoe UI" w:eastAsia="Segoe UI"/>
                <w:color w:val="101820"/>
                <w:sz w:val="16"/>
              </w:rPr>
              <w:t>15%</w:t>
            </w:r>
          </w:p>
        </w:tc>
        <w:tc>
          <w:tcPr>
            <w:tcW w:type="dxa" w:w="1022"/>
          </w:tcPr>
          <w:p>
            <w:pPr>
              <w:spacing w:after="20"/>
            </w:pPr>
            <w:r>
              <w:rPr>
                <w:rFonts w:ascii="Segoe UI" w:hAnsi="Segoe UI" w:cs="Segoe UI" w:eastAsia="Segoe UI"/>
                <w:color w:val="101820"/>
                <w:sz w:val="16"/>
              </w:rPr>
              <w:t>85% of list</w:t>
            </w:r>
          </w:p>
        </w:tc>
      </w:tr>
      <w:tr>
        <w:tc>
          <w:tcPr>
            <w:tcW w:type="dxa" w:w="3996"/>
          </w:tcPr>
          <w:p>
            <w:pPr>
              <w:spacing w:after="20"/>
            </w:pPr>
            <w:r>
              <w:rPr>
                <w:rFonts w:ascii="Segoe UI" w:hAnsi="Segoe UI" w:cs="Segoe UI" w:eastAsia="Segoe UI"/>
                <w:color w:val="101820"/>
                <w:sz w:val="16"/>
              </w:rPr>
              <w:t>Subscription per user per month</w:t>
            </w:r>
          </w:p>
        </w:tc>
        <w:tc>
          <w:tcPr>
            <w:tcW w:type="dxa" w:w="1394"/>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301"/>
          </w:tcPr>
          <w:p>
            <w:pPr>
              <w:spacing w:after="20"/>
            </w:pPr>
            <w:r>
              <w:rPr>
                <w:rFonts w:ascii="Segoe UI" w:hAnsi="Segoe UI" w:cs="Segoe UI" w:eastAsia="Segoe UI"/>
                <w:color w:val="101820"/>
                <w:sz w:val="16"/>
              </w:rPr>
              <w:t>15%</w:t>
            </w:r>
          </w:p>
        </w:tc>
        <w:tc>
          <w:tcPr>
            <w:tcW w:type="dxa" w:w="1022"/>
          </w:tcPr>
          <w:p>
            <w:pPr>
              <w:spacing w:after="20"/>
            </w:pPr>
            <w:r>
              <w:rPr>
                <w:rFonts w:ascii="Segoe UI" w:hAnsi="Segoe UI" w:cs="Segoe UI" w:eastAsia="Segoe UI"/>
                <w:color w:val="101820"/>
                <w:sz w:val="16"/>
              </w:rPr>
              <w:t>85% of list</w:t>
            </w:r>
          </w:p>
        </w:tc>
      </w:tr>
      <w:tr>
        <w:tc>
          <w:tcPr>
            <w:tcW w:type="dxa" w:w="3996"/>
          </w:tcPr>
          <w:p>
            <w:pPr>
              <w:spacing w:after="20"/>
            </w:pPr>
            <w:r>
              <w:rPr>
                <w:rFonts w:ascii="Segoe UI" w:hAnsi="Segoe UI" w:cs="Segoe UI" w:eastAsia="Segoe UI"/>
                <w:color w:val="101820"/>
                <w:sz w:val="16"/>
              </w:rPr>
              <w:t>Implementation or onboarding fee</w:t>
            </w:r>
          </w:p>
        </w:tc>
        <w:tc>
          <w:tcPr>
            <w:tcW w:type="dxa" w:w="1394"/>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301"/>
          </w:tcPr>
          <w:p>
            <w:pPr>
              <w:spacing w:after="20"/>
            </w:pPr>
            <w:r>
              <w:rPr>
                <w:rFonts w:ascii="Segoe UI" w:hAnsi="Segoe UI" w:cs="Segoe UI" w:eastAsia="Segoe UI"/>
                <w:color w:val="101820"/>
                <w:sz w:val="16"/>
              </w:rPr>
              <w:t>15%</w:t>
            </w:r>
          </w:p>
        </w:tc>
        <w:tc>
          <w:tcPr>
            <w:tcW w:type="dxa" w:w="1022"/>
          </w:tcPr>
          <w:p>
            <w:pPr>
              <w:spacing w:after="20"/>
            </w:pPr>
            <w:r>
              <w:rPr>
                <w:rFonts w:ascii="Segoe UI" w:hAnsi="Segoe UI" w:cs="Segoe UI" w:eastAsia="Segoe UI"/>
                <w:color w:val="101820"/>
                <w:sz w:val="16"/>
              </w:rPr>
              <w:t>85% of list</w:t>
            </w:r>
          </w:p>
        </w:tc>
      </w:tr>
      <w:tr>
        <w:tc>
          <w:tcPr>
            <w:tcW w:type="dxa" w:w="3996"/>
          </w:tcPr>
          <w:p>
            <w:pPr>
              <w:spacing w:after="20"/>
            </w:pPr>
            <w:r>
              <w:rPr>
                <w:rFonts w:ascii="Segoe UI" w:hAnsi="Segoe UI" w:cs="Segoe UI" w:eastAsia="Segoe UI"/>
                <w:color w:val="101820"/>
                <w:sz w:val="16"/>
              </w:rPr>
              <w:t>One-time optional services and 24x7 support</w:t>
            </w:r>
          </w:p>
        </w:tc>
        <w:tc>
          <w:tcPr>
            <w:tcW w:type="dxa" w:w="1394"/>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301"/>
          </w:tcPr>
          <w:p>
            <w:pPr>
              <w:spacing w:after="20"/>
            </w:pPr>
            <w:r>
              <w:rPr>
                <w:rFonts w:ascii="Segoe UI" w:hAnsi="Segoe UI" w:cs="Segoe UI" w:eastAsia="Segoe UI"/>
                <w:color w:val="101820"/>
                <w:sz w:val="16"/>
              </w:rPr>
              <w:t>15%</w:t>
            </w:r>
          </w:p>
        </w:tc>
        <w:tc>
          <w:tcPr>
            <w:tcW w:type="dxa" w:w="1022"/>
          </w:tcPr>
          <w:p>
            <w:pPr>
              <w:spacing w:after="20"/>
            </w:pPr>
            <w:r>
              <w:rPr>
                <w:rFonts w:ascii="Segoe UI" w:hAnsi="Segoe UI" w:cs="Segoe UI" w:eastAsia="Segoe UI"/>
                <w:color w:val="101820"/>
                <w:sz w:val="16"/>
              </w:rPr>
              <w:t>85% of list</w:t>
            </w:r>
          </w:p>
        </w:tc>
      </w:tr>
      <w:tr>
        <w:tc>
          <w:tcPr>
            <w:tcW w:type="dxa" w:w="3996"/>
          </w:tcPr>
          <w:p>
            <w:pPr>
              <w:spacing w:after="20"/>
            </w:pPr>
            <w:r>
              <w:rPr>
                <w:rFonts w:ascii="Segoe UI" w:hAnsi="Segoe UI" w:cs="Segoe UI" w:eastAsia="Segoe UI"/>
                <w:color w:val="101820"/>
                <w:sz w:val="16"/>
              </w:rPr>
              <w:t>Hosting per month</w:t>
            </w:r>
          </w:p>
        </w:tc>
        <w:tc>
          <w:tcPr>
            <w:tcW w:type="dxa" w:w="1394"/>
          </w:tcPr>
          <w:p>
            <w:pPr>
              <w:spacing w:after="20"/>
            </w:pPr>
            <w:r>
              <w:rPr>
                <w:rFonts w:ascii="Segoe UI" w:hAnsi="Segoe UI" w:cs="Segoe UI" w:eastAsia="Segoe UI"/>
                <w:color w:val="101820"/>
                <w:sz w:val="16"/>
              </w:rPr>
              <w:t>0%</w:t>
            </w:r>
          </w:p>
        </w:tc>
        <w:tc>
          <w:tcPr>
            <w:tcW w:type="dxa" w:w="1301"/>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022"/>
          </w:tcPr>
          <w:p>
            <w:pPr>
              <w:spacing w:after="20"/>
            </w:pPr>
            <w:r>
              <w:rPr>
                <w:rFonts w:ascii="Segoe UI" w:hAnsi="Segoe UI" w:cs="Segoe UI" w:eastAsia="Segoe UI"/>
                <w:color w:val="101820"/>
                <w:sz w:val="16"/>
              </w:rPr>
              <w:t>90% of list</w:t>
            </w:r>
          </w:p>
        </w:tc>
      </w:tr>
      <w:tr>
        <w:tc>
          <w:tcPr>
            <w:tcW w:type="dxa" w:w="3996"/>
          </w:tcPr>
          <w:p>
            <w:pPr>
              <w:spacing w:after="20"/>
            </w:pPr>
            <w:r>
              <w:rPr>
                <w:rFonts w:ascii="Segoe UI" w:hAnsi="Segoe UI" w:cs="Segoe UI" w:eastAsia="Segoe UI"/>
                <w:color w:val="101820"/>
                <w:sz w:val="16"/>
              </w:rPr>
              <w:t>Change requests and day rates</w:t>
            </w:r>
          </w:p>
        </w:tc>
        <w:tc>
          <w:tcPr>
            <w:tcW w:type="dxa" w:w="1394"/>
          </w:tcPr>
          <w:p>
            <w:pPr>
              <w:spacing w:after="20"/>
            </w:pPr>
            <w:r>
              <w:rPr>
                <w:rFonts w:ascii="Segoe UI" w:hAnsi="Segoe UI" w:cs="Segoe UI" w:eastAsia="Segoe UI"/>
                <w:color w:val="101820"/>
                <w:sz w:val="16"/>
              </w:rPr>
              <w:t>0%</w:t>
            </w:r>
          </w:p>
        </w:tc>
        <w:tc>
          <w:tcPr>
            <w:tcW w:type="dxa" w:w="1301"/>
          </w:tcPr>
          <w:p>
            <w:pPr>
              <w:spacing w:after="20"/>
            </w:pPr>
            <w:r>
              <w:rPr>
                <w:rFonts w:ascii="Segoe UI" w:hAnsi="Segoe UI" w:cs="Segoe UI" w:eastAsia="Segoe UI"/>
                <w:color w:val="101820"/>
                <w:sz w:val="16"/>
              </w:rPr>
              <w:t>5%</w:t>
            </w:r>
          </w:p>
        </w:tc>
        <w:tc>
          <w:tcPr>
            <w:tcW w:type="dxa" w:w="1301"/>
          </w:tcPr>
          <w:p>
            <w:pPr>
              <w:spacing w:after="20"/>
            </w:pPr>
            <w:r>
              <w:rPr>
                <w:rFonts w:ascii="Segoe UI" w:hAnsi="Segoe UI" w:cs="Segoe UI" w:eastAsia="Segoe UI"/>
                <w:color w:val="101820"/>
                <w:sz w:val="16"/>
              </w:rPr>
              <w:t>10%</w:t>
            </w:r>
          </w:p>
        </w:tc>
        <w:tc>
          <w:tcPr>
            <w:tcW w:type="dxa" w:w="1022"/>
          </w:tcPr>
          <w:p>
            <w:pPr>
              <w:spacing w:after="20"/>
            </w:pPr>
            <w:r>
              <w:rPr>
                <w:rFonts w:ascii="Segoe UI" w:hAnsi="Segoe UI" w:cs="Segoe UI" w:eastAsia="Segoe UI"/>
                <w:color w:val="101820"/>
                <w:sz w:val="16"/>
              </w:rPr>
              <w:t>90% of list</w:t>
            </w:r>
          </w:p>
        </w:tc>
      </w:tr>
      <w:tr>
        <w:tc>
          <w:tcPr>
            <w:tcW w:type="dxa" w:w="3996"/>
          </w:tcPr>
          <w:p>
            <w:pPr>
              <w:spacing w:after="20"/>
            </w:pPr>
            <w:r>
              <w:rPr>
                <w:rFonts w:ascii="Segoe UI" w:hAnsi="Segoe UI" w:cs="Segoe UI" w:eastAsia="Segoe UI"/>
                <w:color w:val="101820"/>
                <w:sz w:val="16"/>
              </w:rPr>
              <w:t>AMC rate (22%) and yearly escalation (5%)</w:t>
            </w:r>
          </w:p>
        </w:tc>
        <w:tc>
          <w:tcPr>
            <w:tcW w:type="dxa" w:w="1394"/>
          </w:tcPr>
          <w:p>
            <w:pPr>
              <w:spacing w:after="20"/>
            </w:pPr>
            <w:r>
              <w:rPr>
                <w:rFonts w:ascii="Segoe UI" w:hAnsi="Segoe UI" w:cs="Segoe UI" w:eastAsia="Segoe UI"/>
                <w:color w:val="101820"/>
                <w:sz w:val="16"/>
              </w:rPr>
              <w:t>Not discounted</w:t>
            </w:r>
          </w:p>
        </w:tc>
        <w:tc>
          <w:tcPr>
            <w:tcW w:type="dxa" w:w="1301"/>
          </w:tcPr>
          <w:p>
            <w:pPr>
              <w:spacing w:after="20"/>
            </w:pPr>
            <w:r>
              <w:rPr>
                <w:rFonts w:ascii="Segoe UI" w:hAnsi="Segoe UI" w:cs="Segoe UI" w:eastAsia="Segoe UI"/>
                <w:color w:val="101820"/>
                <w:sz w:val="16"/>
              </w:rPr>
              <w:t>Not discounted</w:t>
            </w:r>
          </w:p>
        </w:tc>
        <w:tc>
          <w:tcPr>
            <w:tcW w:type="dxa" w:w="1301"/>
          </w:tcPr>
          <w:p>
            <w:pPr>
              <w:spacing w:after="20"/>
            </w:pPr>
            <w:r>
              <w:rPr>
                <w:rFonts w:ascii="Segoe UI" w:hAnsi="Segoe UI" w:cs="Segoe UI" w:eastAsia="Segoe UI"/>
                <w:color w:val="101820"/>
                <w:sz w:val="16"/>
              </w:rPr>
              <w:t>Not discounted</w:t>
            </w:r>
          </w:p>
        </w:tc>
        <w:tc>
          <w:tcPr>
            <w:tcW w:type="dxa" w:w="1022"/>
          </w:tcPr>
          <w:p>
            <w:pPr>
              <w:spacing w:after="20"/>
            </w:pPr>
            <w:r>
              <w:rPr>
                <w:rFonts w:ascii="Segoe UI" w:hAnsi="Segoe UI" w:cs="Segoe UI" w:eastAsia="Segoe UI"/>
                <w:color w:val="101820"/>
                <w:sz w:val="16"/>
              </w:rPr>
              <w:t>22% and 5%</w:t>
            </w:r>
          </w:p>
        </w:tc>
      </w:tr>
    </w:tbl>
    <w:p>
      <w:pPr>
        <w:spacing w:after="80"/>
      </w:pPr>
    </w:p>
    <w:p>
      <w:pPr>
        <w:spacing w:after="120" w:line="276" w:lineRule="auto"/>
      </w:pPr>
      <w:r>
        <w:rPr>
          <w:rFonts w:ascii="Segoe UI" w:hAnsi="Segoe UI" w:cs="Segoe UI" w:eastAsia="Segoe UI"/>
          <w:color w:val="101820"/>
          <w:sz w:val="21"/>
        </w:rPr>
        <w:t>Levers (longer term, upfront payment, reference customer, case study, signing date, onboarding reduction) count toward the limit. No more than three levers on one deal without the sales head.</w:t>
      </w:r>
    </w:p>
    <w:p>
      <w:pPr>
        <w:pStyle w:val="Heading2"/>
      </w:pPr>
      <w:r>
        <w:rPr>
          <w:rFonts w:ascii="Segoe UI" w:hAnsi="Segoe UI" w:cs="Segoe UI" w:eastAsia="Segoe UI"/>
          <w:b/>
          <w:color w:val="0F4761"/>
          <w:sz w:val="26"/>
        </w:rPr>
        <w:t>7.5  Legal review triggers</w:t>
      </w:r>
    </w:p>
    <w:p>
      <w:pPr>
        <w:spacing w:after="120" w:line="276" w:lineRule="auto"/>
      </w:pPr>
      <w:r>
        <w:rPr>
          <w:rFonts w:ascii="Segoe UI" w:hAnsi="Segoe UI" w:cs="Segoe UI" w:eastAsia="Segoe UI"/>
          <w:color w:val="101820"/>
          <w:sz w:val="21"/>
        </w:rPr>
        <w:t>Legal counsel reviews before release when the deal changes: the limitation of liability or the data protection cap; payment term beyond 30 days; suspension terms; auto-renewal; service credits; governing law or venue; adds source code escrow; uses the client's own contract paper; or adds an early termination right. The platform IP position is not negotiable.</w:t>
      </w:r>
    </w:p>
    <w:p>
      <w:pPr>
        <w:pStyle w:val="Heading1"/>
        <w:pageBreakBefore/>
      </w:pPr>
      <w:r>
        <w:rPr>
          <w:rFonts w:ascii="Segoe UI" w:hAnsi="Segoe UI" w:cs="Segoe UI" w:eastAsia="Segoe UI"/>
          <w:b/>
          <w:color w:val="0F4761"/>
          <w:sz w:val="32"/>
        </w:rPr>
        <w:t>8.  Delivery model</w:t>
      </w:r>
    </w:p>
    <w:p>
      <w:pPr>
        <w:pStyle w:val="Heading2"/>
      </w:pPr>
      <w:r>
        <w:rPr>
          <w:rFonts w:ascii="Segoe UI" w:hAnsi="Segoe UI" w:cs="Segoe UI" w:eastAsia="Segoe UI"/>
          <w:b/>
          <w:color w:val="0F4761"/>
          <w:sz w:val="26"/>
        </w:rPr>
        <w:t>8.1  Phases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658"/>
        <w:gridCol w:w="5449"/>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2658"/>
            <w:shd w:val="clear" w:color="auto" w:fill="DCE9F7"/>
          </w:tcPr>
          <w:p>
            <w:pPr>
              <w:spacing w:after="20"/>
            </w:pPr>
            <w:r>
              <w:rPr>
                <w:rFonts w:ascii="Segoe UI" w:hAnsi="Segoe UI" w:cs="Segoe UI" w:eastAsia="Segoe UI"/>
                <w:b/>
                <w:color w:val="0F4761"/>
                <w:sz w:val="18"/>
              </w:rPr>
              <w:t>Phase</w:t>
            </w:r>
          </w:p>
        </w:tc>
        <w:tc>
          <w:tcPr>
            <w:tcW w:type="dxa" w:w="5449"/>
            <w:shd w:val="clear" w:color="auto" w:fill="DCE9F7"/>
          </w:tcPr>
          <w:p>
            <w:pPr>
              <w:spacing w:after="20"/>
            </w:pPr>
            <w:r>
              <w:rPr>
                <w:rFonts w:ascii="Segoe UI" w:hAnsi="Segoe UI" w:cs="Segoe UI" w:eastAsia="Segoe UI"/>
                <w:b/>
                <w:color w:val="0F4761"/>
                <w:sz w:val="18"/>
              </w:rPr>
              <w:t>What happens</w:t>
            </w:r>
          </w:p>
        </w:tc>
      </w:tr>
      <w:tr>
        <w:tc>
          <w:tcPr>
            <w:tcW w:type="dxa" w:w="907"/>
          </w:tcPr>
          <w:p>
            <w:pPr>
              <w:spacing w:after="20"/>
            </w:pPr>
            <w:r>
              <w:rPr>
                <w:rFonts w:ascii="Segoe UI" w:hAnsi="Segoe UI" w:cs="Segoe UI" w:eastAsia="Segoe UI"/>
                <w:color w:val="101820"/>
                <w:sz w:val="18"/>
              </w:rPr>
              <w:t>1</w:t>
            </w:r>
          </w:p>
        </w:tc>
        <w:tc>
          <w:tcPr>
            <w:tcW w:type="dxa" w:w="2658"/>
          </w:tcPr>
          <w:p>
            <w:pPr>
              <w:spacing w:after="20"/>
            </w:pPr>
            <w:r>
              <w:rPr>
                <w:rFonts w:ascii="Segoe UI" w:hAnsi="Segoe UI" w:cs="Segoe UI" w:eastAsia="Segoe UI"/>
                <w:color w:val="101820"/>
                <w:sz w:val="18"/>
              </w:rPr>
              <w:t>Mobilisation</w:t>
            </w:r>
          </w:p>
        </w:tc>
        <w:tc>
          <w:tcPr>
            <w:tcW w:type="dxa" w:w="5449"/>
          </w:tcPr>
          <w:p>
            <w:pPr>
              <w:spacing w:after="20"/>
            </w:pPr>
            <w:r>
              <w:rPr>
                <w:rFonts w:ascii="Segoe UI" w:hAnsi="Segoe UI" w:cs="Segoe UI" w:eastAsia="Segoe UI"/>
                <w:color w:val="101820"/>
                <w:sz w:val="18"/>
              </w:rPr>
              <w:t>Kick-off, team and governance, plan confirmed, data requests issued, environments ordered</w:t>
            </w:r>
          </w:p>
        </w:tc>
      </w:tr>
      <w:tr>
        <w:tc>
          <w:tcPr>
            <w:tcW w:type="dxa" w:w="907"/>
          </w:tcPr>
          <w:p>
            <w:pPr>
              <w:spacing w:after="20"/>
            </w:pPr>
            <w:r>
              <w:rPr>
                <w:rFonts w:ascii="Segoe UI" w:hAnsi="Segoe UI" w:cs="Segoe UI" w:eastAsia="Segoe UI"/>
                <w:color w:val="101820"/>
                <w:sz w:val="18"/>
              </w:rPr>
              <w:t>2</w:t>
            </w:r>
          </w:p>
        </w:tc>
        <w:tc>
          <w:tcPr>
            <w:tcW w:type="dxa" w:w="2658"/>
          </w:tcPr>
          <w:p>
            <w:pPr>
              <w:spacing w:after="20"/>
            </w:pPr>
            <w:r>
              <w:rPr>
                <w:rFonts w:ascii="Segoe UI" w:hAnsi="Segoe UI" w:cs="Segoe UI" w:eastAsia="Segoe UI"/>
                <w:color w:val="101820"/>
                <w:sz w:val="18"/>
              </w:rPr>
              <w:t>Discovery and fit-gap</w:t>
            </w:r>
          </w:p>
        </w:tc>
        <w:tc>
          <w:tcPr>
            <w:tcW w:type="dxa" w:w="5449"/>
          </w:tcPr>
          <w:p>
            <w:pPr>
              <w:spacing w:after="20"/>
            </w:pPr>
            <w:r>
              <w:rPr>
                <w:rFonts w:ascii="Segoe UI" w:hAnsi="Segoe UI" w:cs="Segoe UI" w:eastAsia="Segoe UI"/>
                <w:color w:val="101820"/>
                <w:sz w:val="18"/>
              </w:rPr>
              <w:t>Walk-through of each process on the delivered system; configuration decisions; fit-gap register</w:t>
            </w:r>
          </w:p>
        </w:tc>
      </w:tr>
      <w:tr>
        <w:tc>
          <w:tcPr>
            <w:tcW w:type="dxa" w:w="907"/>
          </w:tcPr>
          <w:p>
            <w:pPr>
              <w:spacing w:after="20"/>
            </w:pPr>
            <w:r>
              <w:rPr>
                <w:rFonts w:ascii="Segoe UI" w:hAnsi="Segoe UI" w:cs="Segoe UI" w:eastAsia="Segoe UI"/>
                <w:color w:val="101820"/>
                <w:sz w:val="18"/>
              </w:rPr>
              <w:t>3</w:t>
            </w:r>
          </w:p>
        </w:tc>
        <w:tc>
          <w:tcPr>
            <w:tcW w:type="dxa" w:w="2658"/>
          </w:tcPr>
          <w:p>
            <w:pPr>
              <w:spacing w:after="20"/>
            </w:pPr>
            <w:r>
              <w:rPr>
                <w:rFonts w:ascii="Segoe UI" w:hAnsi="Segoe UI" w:cs="Segoe UI" w:eastAsia="Segoe UI"/>
                <w:color w:val="101820"/>
                <w:sz w:val="18"/>
              </w:rPr>
              <w:t>Environment set-up</w:t>
            </w:r>
          </w:p>
        </w:tc>
        <w:tc>
          <w:tcPr>
            <w:tcW w:type="dxa" w:w="5449"/>
          </w:tcPr>
          <w:p>
            <w:pPr>
              <w:spacing w:after="20"/>
            </w:pPr>
            <w:r>
              <w:rPr>
                <w:rFonts w:ascii="Segoe UI" w:hAnsi="Segoe UI" w:cs="Segoe UI" w:eastAsia="Segoe UI"/>
                <w:color w:val="101820"/>
                <w:sz w:val="18"/>
              </w:rPr>
              <w:t>Test (UAT) and production environments, e-mail account, backups, monitoring</w:t>
            </w:r>
          </w:p>
        </w:tc>
      </w:tr>
      <w:tr>
        <w:tc>
          <w:tcPr>
            <w:tcW w:type="dxa" w:w="907"/>
          </w:tcPr>
          <w:p>
            <w:pPr>
              <w:spacing w:after="20"/>
            </w:pPr>
            <w:r>
              <w:rPr>
                <w:rFonts w:ascii="Segoe UI" w:hAnsi="Segoe UI" w:cs="Segoe UI" w:eastAsia="Segoe UI"/>
                <w:color w:val="101820"/>
                <w:sz w:val="18"/>
              </w:rPr>
              <w:t>4</w:t>
            </w:r>
          </w:p>
        </w:tc>
        <w:tc>
          <w:tcPr>
            <w:tcW w:type="dxa" w:w="2658"/>
          </w:tcPr>
          <w:p>
            <w:pPr>
              <w:spacing w:after="20"/>
            </w:pPr>
            <w:r>
              <w:rPr>
                <w:rFonts w:ascii="Segoe UI" w:hAnsi="Segoe UI" w:cs="Segoe UI" w:eastAsia="Segoe UI"/>
                <w:color w:val="101820"/>
                <w:sz w:val="18"/>
              </w:rPr>
              <w:t>Configuration</w:t>
            </w:r>
          </w:p>
        </w:tc>
        <w:tc>
          <w:tcPr>
            <w:tcW w:type="dxa" w:w="5449"/>
          </w:tcPr>
          <w:p>
            <w:pPr>
              <w:spacing w:after="20"/>
            </w:pPr>
            <w:r>
              <w:rPr>
                <w:rFonts w:ascii="Segoe UI" w:hAnsi="Segoe UI" w:cs="Segoe UI" w:eastAsia="Segoe UI"/>
                <w:color w:val="101820"/>
                <w:sz w:val="18"/>
              </w:rPr>
              <w:t>Masters, products and rates, numbering, chart of accounts, posting rules, approvals, security</w:t>
            </w:r>
          </w:p>
        </w:tc>
      </w:tr>
      <w:tr>
        <w:tc>
          <w:tcPr>
            <w:tcW w:type="dxa" w:w="907"/>
          </w:tcPr>
          <w:p>
            <w:pPr>
              <w:spacing w:after="20"/>
            </w:pPr>
            <w:r>
              <w:rPr>
                <w:rFonts w:ascii="Segoe UI" w:hAnsi="Segoe UI" w:cs="Segoe UI" w:eastAsia="Segoe UI"/>
                <w:color w:val="101820"/>
                <w:sz w:val="18"/>
              </w:rPr>
              <w:t>5</w:t>
            </w:r>
          </w:p>
        </w:tc>
        <w:tc>
          <w:tcPr>
            <w:tcW w:type="dxa" w:w="2658"/>
          </w:tcPr>
          <w:p>
            <w:pPr>
              <w:spacing w:after="20"/>
            </w:pPr>
            <w:r>
              <w:rPr>
                <w:rFonts w:ascii="Segoe UI" w:hAnsi="Segoe UI" w:cs="Segoe UI" w:eastAsia="Segoe UI"/>
                <w:color w:val="101820"/>
                <w:sz w:val="18"/>
              </w:rPr>
              <w:t>Data migration</w:t>
            </w:r>
          </w:p>
        </w:tc>
        <w:tc>
          <w:tcPr>
            <w:tcW w:type="dxa" w:w="5449"/>
          </w:tcPr>
          <w:p>
            <w:pPr>
              <w:spacing w:after="20"/>
            </w:pPr>
            <w:r>
              <w:rPr>
                <w:rFonts w:ascii="Segoe UI" w:hAnsi="Segoe UI" w:cs="Segoe UI" w:eastAsia="Segoe UI"/>
                <w:color w:val="101820"/>
                <w:sz w:val="18"/>
              </w:rPr>
              <w:t>Extraction by the broker, mapping to the templates, mock loads, reconciliation</w:t>
            </w:r>
          </w:p>
        </w:tc>
      </w:tr>
      <w:tr>
        <w:tc>
          <w:tcPr>
            <w:tcW w:type="dxa" w:w="907"/>
          </w:tcPr>
          <w:p>
            <w:pPr>
              <w:spacing w:after="20"/>
            </w:pPr>
            <w:r>
              <w:rPr>
                <w:rFonts w:ascii="Segoe UI" w:hAnsi="Segoe UI" w:cs="Segoe UI" w:eastAsia="Segoe UI"/>
                <w:color w:val="101820"/>
                <w:sz w:val="18"/>
              </w:rPr>
              <w:t>6</w:t>
            </w:r>
          </w:p>
        </w:tc>
        <w:tc>
          <w:tcPr>
            <w:tcW w:type="dxa" w:w="2658"/>
          </w:tcPr>
          <w:p>
            <w:pPr>
              <w:spacing w:after="20"/>
            </w:pPr>
            <w:r>
              <w:rPr>
                <w:rFonts w:ascii="Segoe UI" w:hAnsi="Segoe UI" w:cs="Segoe UI" w:eastAsia="Segoe UI"/>
                <w:color w:val="101820"/>
                <w:sz w:val="18"/>
              </w:rPr>
              <w:t>Integrations</w:t>
            </w:r>
          </w:p>
        </w:tc>
        <w:tc>
          <w:tcPr>
            <w:tcW w:type="dxa" w:w="5449"/>
          </w:tcPr>
          <w:p>
            <w:pPr>
              <w:spacing w:after="20"/>
            </w:pPr>
            <w:r>
              <w:rPr>
                <w:rFonts w:ascii="Segoe UI" w:hAnsi="Segoe UI" w:cs="Segoe UI" w:eastAsia="Segoe UI"/>
                <w:color w:val="101820"/>
                <w:sz w:val="18"/>
              </w:rPr>
              <w:t>E-mail, bank statement files, payment gateway</w:t>
            </w:r>
          </w:p>
        </w:tc>
      </w:tr>
      <w:tr>
        <w:tc>
          <w:tcPr>
            <w:tcW w:type="dxa" w:w="907"/>
          </w:tcPr>
          <w:p>
            <w:pPr>
              <w:spacing w:after="20"/>
            </w:pPr>
            <w:r>
              <w:rPr>
                <w:rFonts w:ascii="Segoe UI" w:hAnsi="Segoe UI" w:cs="Segoe UI" w:eastAsia="Segoe UI"/>
                <w:color w:val="101820"/>
                <w:sz w:val="18"/>
              </w:rPr>
              <w:t>7</w:t>
            </w:r>
          </w:p>
        </w:tc>
        <w:tc>
          <w:tcPr>
            <w:tcW w:type="dxa" w:w="2658"/>
          </w:tcPr>
          <w:p>
            <w:pPr>
              <w:spacing w:after="20"/>
            </w:pPr>
            <w:r>
              <w:rPr>
                <w:rFonts w:ascii="Segoe UI" w:hAnsi="Segoe UI" w:cs="Segoe UI" w:eastAsia="Segoe UI"/>
                <w:color w:val="101820"/>
                <w:sz w:val="18"/>
              </w:rPr>
              <w:t>Training</w:t>
            </w:r>
          </w:p>
        </w:tc>
        <w:tc>
          <w:tcPr>
            <w:tcW w:type="dxa" w:w="5449"/>
          </w:tcPr>
          <w:p>
            <w:pPr>
              <w:spacing w:after="20"/>
            </w:pPr>
            <w:r>
              <w:rPr>
                <w:rFonts w:ascii="Segoe UI" w:hAnsi="Segoe UI" w:cs="Segoe UI" w:eastAsia="Segoe UI"/>
                <w:color w:val="101820"/>
                <w:sz w:val="18"/>
              </w:rPr>
              <w:t>Train-the-trainer for key users, then end-user training per role</w:t>
            </w:r>
          </w:p>
        </w:tc>
      </w:tr>
      <w:tr>
        <w:tc>
          <w:tcPr>
            <w:tcW w:type="dxa" w:w="907"/>
          </w:tcPr>
          <w:p>
            <w:pPr>
              <w:spacing w:after="20"/>
            </w:pPr>
            <w:r>
              <w:rPr>
                <w:rFonts w:ascii="Segoe UI" w:hAnsi="Segoe UI" w:cs="Segoe UI" w:eastAsia="Segoe UI"/>
                <w:color w:val="101820"/>
                <w:sz w:val="18"/>
              </w:rPr>
              <w:t>8</w:t>
            </w:r>
          </w:p>
        </w:tc>
        <w:tc>
          <w:tcPr>
            <w:tcW w:type="dxa" w:w="2658"/>
          </w:tcPr>
          <w:p>
            <w:pPr>
              <w:spacing w:after="20"/>
            </w:pPr>
            <w:r>
              <w:rPr>
                <w:rFonts w:ascii="Segoe UI" w:hAnsi="Segoe UI" w:cs="Segoe UI" w:eastAsia="Segoe UI"/>
                <w:color w:val="101820"/>
                <w:sz w:val="18"/>
              </w:rPr>
              <w:t>System integration test</w:t>
            </w:r>
          </w:p>
        </w:tc>
        <w:tc>
          <w:tcPr>
            <w:tcW w:type="dxa" w:w="5449"/>
          </w:tcPr>
          <w:p>
            <w:pPr>
              <w:spacing w:after="20"/>
            </w:pPr>
            <w:r>
              <w:rPr>
                <w:rFonts w:ascii="Segoe UI" w:hAnsi="Segoe UI" w:cs="Segoe UI" w:eastAsia="Segoe UI"/>
                <w:color w:val="101820"/>
                <w:sz w:val="18"/>
              </w:rPr>
              <w:t>End-to-end runs across roles with the configured data</w:t>
            </w:r>
          </w:p>
        </w:tc>
      </w:tr>
      <w:tr>
        <w:tc>
          <w:tcPr>
            <w:tcW w:type="dxa" w:w="907"/>
          </w:tcPr>
          <w:p>
            <w:pPr>
              <w:spacing w:after="20"/>
            </w:pPr>
            <w:r>
              <w:rPr>
                <w:rFonts w:ascii="Segoe UI" w:hAnsi="Segoe UI" w:cs="Segoe UI" w:eastAsia="Segoe UI"/>
                <w:color w:val="101820"/>
                <w:sz w:val="18"/>
              </w:rPr>
              <w:t>9</w:t>
            </w:r>
          </w:p>
        </w:tc>
        <w:tc>
          <w:tcPr>
            <w:tcW w:type="dxa" w:w="2658"/>
          </w:tcPr>
          <w:p>
            <w:pPr>
              <w:spacing w:after="20"/>
            </w:pPr>
            <w:r>
              <w:rPr>
                <w:rFonts w:ascii="Segoe UI" w:hAnsi="Segoe UI" w:cs="Segoe UI" w:eastAsia="Segoe UI"/>
                <w:color w:val="101820"/>
                <w:sz w:val="18"/>
              </w:rPr>
              <w:t>User acceptance test</w:t>
            </w:r>
          </w:p>
        </w:tc>
        <w:tc>
          <w:tcPr>
            <w:tcW w:type="dxa" w:w="5449"/>
          </w:tcPr>
          <w:p>
            <w:pPr>
              <w:spacing w:after="20"/>
            </w:pPr>
            <w:r>
              <w:rPr>
                <w:rFonts w:ascii="Segoe UI" w:hAnsi="Segoe UI" w:cs="Segoe UI" w:eastAsia="Segoe UI"/>
                <w:color w:val="101820"/>
                <w:sz w:val="18"/>
              </w:rPr>
              <w:t>Key users run the UAT scripts with the broker's own data</w:t>
            </w:r>
          </w:p>
        </w:tc>
      </w:tr>
      <w:tr>
        <w:tc>
          <w:tcPr>
            <w:tcW w:type="dxa" w:w="907"/>
          </w:tcPr>
          <w:p>
            <w:pPr>
              <w:spacing w:after="20"/>
            </w:pPr>
            <w:r>
              <w:rPr>
                <w:rFonts w:ascii="Segoe UI" w:hAnsi="Segoe UI" w:cs="Segoe UI" w:eastAsia="Segoe UI"/>
                <w:color w:val="101820"/>
                <w:sz w:val="18"/>
              </w:rPr>
              <w:t>10</w:t>
            </w:r>
          </w:p>
        </w:tc>
        <w:tc>
          <w:tcPr>
            <w:tcW w:type="dxa" w:w="2658"/>
          </w:tcPr>
          <w:p>
            <w:pPr>
              <w:spacing w:after="20"/>
            </w:pPr>
            <w:r>
              <w:rPr>
                <w:rFonts w:ascii="Segoe UI" w:hAnsi="Segoe UI" w:cs="Segoe UI" w:eastAsia="Segoe UI"/>
                <w:color w:val="101820"/>
                <w:sz w:val="18"/>
              </w:rPr>
              <w:t>Cutover</w:t>
            </w:r>
          </w:p>
        </w:tc>
        <w:tc>
          <w:tcPr>
            <w:tcW w:type="dxa" w:w="5449"/>
          </w:tcPr>
          <w:p>
            <w:pPr>
              <w:spacing w:after="20"/>
            </w:pPr>
            <w:r>
              <w:rPr>
                <w:rFonts w:ascii="Segoe UI" w:hAnsi="Segoe UI" w:cs="Segoe UI" w:eastAsia="Segoe UI"/>
                <w:color w:val="101820"/>
                <w:sz w:val="18"/>
              </w:rPr>
              <w:t>Final extract, final loads, reconciliation, go/no-go</w:t>
            </w:r>
          </w:p>
        </w:tc>
      </w:tr>
      <w:tr>
        <w:tc>
          <w:tcPr>
            <w:tcW w:type="dxa" w:w="907"/>
          </w:tcPr>
          <w:p>
            <w:pPr>
              <w:spacing w:after="20"/>
            </w:pPr>
            <w:r>
              <w:rPr>
                <w:rFonts w:ascii="Segoe UI" w:hAnsi="Segoe UI" w:cs="Segoe UI" w:eastAsia="Segoe UI"/>
                <w:color w:val="101820"/>
                <w:sz w:val="18"/>
              </w:rPr>
              <w:t>11</w:t>
            </w:r>
          </w:p>
        </w:tc>
        <w:tc>
          <w:tcPr>
            <w:tcW w:type="dxa" w:w="2658"/>
          </w:tcPr>
          <w:p>
            <w:pPr>
              <w:spacing w:after="20"/>
            </w:pPr>
            <w:r>
              <w:rPr>
                <w:rFonts w:ascii="Segoe UI" w:hAnsi="Segoe UI" w:cs="Segoe UI" w:eastAsia="Segoe UI"/>
                <w:color w:val="101820"/>
                <w:sz w:val="18"/>
              </w:rPr>
              <w:t>Go-live</w:t>
            </w:r>
          </w:p>
        </w:tc>
        <w:tc>
          <w:tcPr>
            <w:tcW w:type="dxa" w:w="5449"/>
          </w:tcPr>
          <w:p>
            <w:pPr>
              <w:spacing w:after="20"/>
            </w:pPr>
            <w:r>
              <w:rPr>
                <w:rFonts w:ascii="Segoe UI" w:hAnsi="Segoe UI" w:cs="Segoe UI" w:eastAsia="Segoe UI"/>
                <w:color w:val="101820"/>
                <w:sz w:val="18"/>
              </w:rPr>
              <w:t>First day of transactions in iNXT BrokerVerse</w:t>
            </w:r>
          </w:p>
        </w:tc>
      </w:tr>
      <w:tr>
        <w:tc>
          <w:tcPr>
            <w:tcW w:type="dxa" w:w="907"/>
          </w:tcPr>
          <w:p>
            <w:pPr>
              <w:spacing w:after="20"/>
            </w:pPr>
            <w:r>
              <w:rPr>
                <w:rFonts w:ascii="Segoe UI" w:hAnsi="Segoe UI" w:cs="Segoe UI" w:eastAsia="Segoe UI"/>
                <w:color w:val="101820"/>
                <w:sz w:val="18"/>
              </w:rPr>
              <w:t>12</w:t>
            </w:r>
          </w:p>
        </w:tc>
        <w:tc>
          <w:tcPr>
            <w:tcW w:type="dxa" w:w="2658"/>
          </w:tcPr>
          <w:p>
            <w:pPr>
              <w:spacing w:after="20"/>
            </w:pPr>
            <w:r>
              <w:rPr>
                <w:rFonts w:ascii="Segoe UI" w:hAnsi="Segoe UI" w:cs="Segoe UI" w:eastAsia="Segoe UI"/>
                <w:color w:val="101820"/>
                <w:sz w:val="18"/>
              </w:rPr>
              <w:t>Hypercare</w:t>
            </w:r>
          </w:p>
        </w:tc>
        <w:tc>
          <w:tcPr>
            <w:tcW w:type="dxa" w:w="5449"/>
          </w:tcPr>
          <w:p>
            <w:pPr>
              <w:spacing w:after="20"/>
            </w:pPr>
            <w:r>
              <w:rPr>
                <w:rFonts w:ascii="Segoe UI" w:hAnsi="Segoe UI" w:cs="Segoe UI" w:eastAsia="Segoe UI"/>
                <w:color w:val="101820"/>
                <w:sz w:val="18"/>
              </w:rPr>
              <w:t>Close support until the first month-end close is done</w:t>
            </w:r>
          </w:p>
        </w:tc>
      </w:tr>
    </w:tbl>
    <w:p>
      <w:pPr>
        <w:spacing w:after="80"/>
      </w:pPr>
    </w:p>
    <w:p>
      <w:pPr>
        <w:pStyle w:val="Heading2"/>
      </w:pPr>
      <w:r>
        <w:rPr>
          <w:rFonts w:ascii="Segoe UI" w:hAnsi="Segoe UI" w:cs="Segoe UI" w:eastAsia="Segoe UI"/>
          <w:b/>
          <w:color w:val="0F4761"/>
          <w:sz w:val="26"/>
        </w:rPr>
        <w:t>8.2  Timelines by size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327"/>
        <w:gridCol w:w="1352"/>
        <w:gridCol w:w="1532"/>
        <w:gridCol w:w="1803"/>
      </w:tblGrid>
      <w:tr>
        <w:trPr>
          <w:tblHeader w:val="true"/>
        </w:trPr>
        <w:tc>
          <w:tcPr>
            <w:tcW w:type="dxa" w:w="4327"/>
            <w:shd w:val="clear" w:color="auto" w:fill="DCE9F7"/>
          </w:tcPr>
          <w:p>
            <w:pPr>
              <w:spacing w:after="20"/>
            </w:pPr>
            <w:r>
              <w:rPr>
                <w:rFonts w:ascii="Segoe UI" w:hAnsi="Segoe UI" w:cs="Segoe UI" w:eastAsia="Segoe UI"/>
                <w:b/>
                <w:color w:val="0F4761"/>
                <w:sz w:val="18"/>
              </w:rPr>
              <w:t>Milestone</w:t>
            </w:r>
          </w:p>
        </w:tc>
        <w:tc>
          <w:tcPr>
            <w:tcW w:type="dxa" w:w="1352"/>
            <w:shd w:val="clear" w:color="auto" w:fill="DCE9F7"/>
          </w:tcPr>
          <w:p>
            <w:pPr>
              <w:spacing w:after="20"/>
            </w:pPr>
            <w:r>
              <w:rPr>
                <w:rFonts w:ascii="Segoe UI" w:hAnsi="Segoe UI" w:cs="Segoe UI" w:eastAsia="Segoe UI"/>
                <w:b/>
                <w:color w:val="0F4761"/>
                <w:sz w:val="18"/>
              </w:rPr>
              <w:t>Small (8 weeks)</w:t>
            </w:r>
          </w:p>
        </w:tc>
        <w:tc>
          <w:tcPr>
            <w:tcW w:type="dxa" w:w="1532"/>
            <w:shd w:val="clear" w:color="auto" w:fill="DCE9F7"/>
          </w:tcPr>
          <w:p>
            <w:pPr>
              <w:spacing w:after="20"/>
            </w:pPr>
            <w:r>
              <w:rPr>
                <w:rFonts w:ascii="Segoe UI" w:hAnsi="Segoe UI" w:cs="Segoe UI" w:eastAsia="Segoe UI"/>
                <w:b/>
                <w:color w:val="0F4761"/>
                <w:sz w:val="18"/>
              </w:rPr>
              <w:t>Medium (12 weeks)</w:t>
            </w:r>
          </w:p>
        </w:tc>
        <w:tc>
          <w:tcPr>
            <w:tcW w:type="dxa" w:w="1803"/>
            <w:shd w:val="clear" w:color="auto" w:fill="DCE9F7"/>
          </w:tcPr>
          <w:p>
            <w:pPr>
              <w:spacing w:after="20"/>
            </w:pPr>
            <w:r>
              <w:rPr>
                <w:rFonts w:ascii="Segoe UI" w:hAnsi="Segoe UI" w:cs="Segoe UI" w:eastAsia="Segoe UI"/>
                <w:b/>
                <w:color w:val="0F4761"/>
                <w:sz w:val="18"/>
              </w:rPr>
              <w:t>Large (20-week plan)</w:t>
            </w:r>
          </w:p>
        </w:tc>
      </w:tr>
      <w:tr>
        <w:tc>
          <w:tcPr>
            <w:tcW w:type="dxa" w:w="4327"/>
          </w:tcPr>
          <w:p>
            <w:pPr>
              <w:spacing w:after="20"/>
            </w:pPr>
            <w:r>
              <w:rPr>
                <w:rFonts w:ascii="Segoe UI" w:hAnsi="Segoe UI" w:cs="Segoe UI" w:eastAsia="Segoe UI"/>
                <w:color w:val="101820"/>
                <w:sz w:val="18"/>
              </w:rPr>
              <w:t>Kick-off</w:t>
            </w:r>
          </w:p>
        </w:tc>
        <w:tc>
          <w:tcPr>
            <w:tcW w:type="dxa" w:w="1352"/>
          </w:tcPr>
          <w:p>
            <w:pPr>
              <w:spacing w:after="20"/>
            </w:pPr>
            <w:r>
              <w:rPr>
                <w:rFonts w:ascii="Segoe UI" w:hAnsi="Segoe UI" w:cs="Segoe UI" w:eastAsia="Segoe UI"/>
                <w:color w:val="101820"/>
                <w:sz w:val="18"/>
              </w:rPr>
              <w:t>Week 1</w:t>
            </w:r>
          </w:p>
        </w:tc>
        <w:tc>
          <w:tcPr>
            <w:tcW w:type="dxa" w:w="1532"/>
          </w:tcPr>
          <w:p>
            <w:pPr>
              <w:spacing w:after="20"/>
            </w:pPr>
            <w:r>
              <w:rPr>
                <w:rFonts w:ascii="Segoe UI" w:hAnsi="Segoe UI" w:cs="Segoe UI" w:eastAsia="Segoe UI"/>
                <w:color w:val="101820"/>
                <w:sz w:val="18"/>
              </w:rPr>
              <w:t>Week 1</w:t>
            </w:r>
          </w:p>
        </w:tc>
        <w:tc>
          <w:tcPr>
            <w:tcW w:type="dxa" w:w="1803"/>
          </w:tcPr>
          <w:p>
            <w:pPr>
              <w:spacing w:after="20"/>
            </w:pPr>
            <w:r>
              <w:rPr>
                <w:rFonts w:ascii="Segoe UI" w:hAnsi="Segoe UI" w:cs="Segoe UI" w:eastAsia="Segoe UI"/>
                <w:color w:val="101820"/>
                <w:sz w:val="18"/>
              </w:rPr>
              <w:t>Week 1</w:t>
            </w:r>
          </w:p>
        </w:tc>
      </w:tr>
      <w:tr>
        <w:tc>
          <w:tcPr>
            <w:tcW w:type="dxa" w:w="4327"/>
          </w:tcPr>
          <w:p>
            <w:pPr>
              <w:spacing w:after="20"/>
            </w:pPr>
            <w:r>
              <w:rPr>
                <w:rFonts w:ascii="Segoe UI" w:hAnsi="Segoe UI" w:cs="Segoe UI" w:eastAsia="Segoe UI"/>
                <w:color w:val="101820"/>
                <w:sz w:val="18"/>
              </w:rPr>
              <w:t>Configuration workbook and fit-gap register signed</w:t>
            </w:r>
          </w:p>
        </w:tc>
        <w:tc>
          <w:tcPr>
            <w:tcW w:type="dxa" w:w="1352"/>
          </w:tcPr>
          <w:p>
            <w:pPr>
              <w:spacing w:after="20"/>
            </w:pPr>
            <w:r>
              <w:rPr>
                <w:rFonts w:ascii="Segoe UI" w:hAnsi="Segoe UI" w:cs="Segoe UI" w:eastAsia="Segoe UI"/>
                <w:color w:val="101820"/>
                <w:sz w:val="18"/>
              </w:rPr>
              <w:t>Week 2</w:t>
            </w:r>
          </w:p>
        </w:tc>
        <w:tc>
          <w:tcPr>
            <w:tcW w:type="dxa" w:w="1532"/>
          </w:tcPr>
          <w:p>
            <w:pPr>
              <w:spacing w:after="20"/>
            </w:pPr>
            <w:r>
              <w:rPr>
                <w:rFonts w:ascii="Segoe UI" w:hAnsi="Segoe UI" w:cs="Segoe UI" w:eastAsia="Segoe UI"/>
                <w:color w:val="101820"/>
                <w:sz w:val="18"/>
              </w:rPr>
              <w:t>Week 3</w:t>
            </w:r>
          </w:p>
        </w:tc>
        <w:tc>
          <w:tcPr>
            <w:tcW w:type="dxa" w:w="1803"/>
          </w:tcPr>
          <w:p>
            <w:pPr>
              <w:spacing w:after="20"/>
            </w:pPr>
            <w:r>
              <w:rPr>
                <w:rFonts w:ascii="Segoe UI" w:hAnsi="Segoe UI" w:cs="Segoe UI" w:eastAsia="Segoe UI"/>
                <w:color w:val="101820"/>
                <w:sz w:val="18"/>
              </w:rPr>
              <w:t>Week 5</w:t>
            </w:r>
          </w:p>
        </w:tc>
      </w:tr>
      <w:tr>
        <w:tc>
          <w:tcPr>
            <w:tcW w:type="dxa" w:w="4327"/>
          </w:tcPr>
          <w:p>
            <w:pPr>
              <w:spacing w:after="20"/>
            </w:pPr>
            <w:r>
              <w:rPr>
                <w:rFonts w:ascii="Segoe UI" w:hAnsi="Segoe UI" w:cs="Segoe UI" w:eastAsia="Segoe UI"/>
                <w:color w:val="101820"/>
                <w:sz w:val="18"/>
              </w:rPr>
              <w:t>Mock load 1 reconciled</w:t>
            </w:r>
          </w:p>
        </w:tc>
        <w:tc>
          <w:tcPr>
            <w:tcW w:type="dxa" w:w="1352"/>
          </w:tcPr>
          <w:p>
            <w:pPr>
              <w:spacing w:after="20"/>
            </w:pPr>
            <w:r>
              <w:rPr>
                <w:rFonts w:ascii="Segoe UI" w:hAnsi="Segoe UI" w:cs="Segoe UI" w:eastAsia="Segoe UI"/>
                <w:color w:val="101820"/>
                <w:sz w:val="18"/>
              </w:rPr>
              <w:t>Week 3</w:t>
            </w:r>
          </w:p>
        </w:tc>
        <w:tc>
          <w:tcPr>
            <w:tcW w:type="dxa" w:w="1532"/>
          </w:tcPr>
          <w:p>
            <w:pPr>
              <w:spacing w:after="20"/>
            </w:pPr>
            <w:r>
              <w:rPr>
                <w:rFonts w:ascii="Segoe UI" w:hAnsi="Segoe UI" w:cs="Segoe UI" w:eastAsia="Segoe UI"/>
                <w:color w:val="101820"/>
                <w:sz w:val="18"/>
              </w:rPr>
              <w:t>Week 5</w:t>
            </w:r>
          </w:p>
        </w:tc>
        <w:tc>
          <w:tcPr>
            <w:tcW w:type="dxa" w:w="1803"/>
          </w:tcPr>
          <w:p>
            <w:pPr>
              <w:spacing w:after="20"/>
            </w:pPr>
            <w:r>
              <w:rPr>
                <w:rFonts w:ascii="Segoe UI" w:hAnsi="Segoe UI" w:cs="Segoe UI" w:eastAsia="Segoe UI"/>
                <w:color w:val="101820"/>
                <w:sz w:val="18"/>
              </w:rPr>
              <w:t>Week 7</w:t>
            </w:r>
          </w:p>
        </w:tc>
      </w:tr>
      <w:tr>
        <w:tc>
          <w:tcPr>
            <w:tcW w:type="dxa" w:w="4327"/>
          </w:tcPr>
          <w:p>
            <w:pPr>
              <w:spacing w:after="20"/>
            </w:pPr>
            <w:r>
              <w:rPr>
                <w:rFonts w:ascii="Segoe UI" w:hAnsi="Segoe UI" w:cs="Segoe UI" w:eastAsia="Segoe UI"/>
                <w:color w:val="101820"/>
                <w:sz w:val="18"/>
              </w:rPr>
              <w:t>SIT exit report</w:t>
            </w:r>
          </w:p>
        </w:tc>
        <w:tc>
          <w:tcPr>
            <w:tcW w:type="dxa" w:w="1352"/>
          </w:tcPr>
          <w:p>
            <w:pPr>
              <w:spacing w:after="20"/>
            </w:pPr>
            <w:r>
              <w:rPr>
                <w:rFonts w:ascii="Segoe UI" w:hAnsi="Segoe UI" w:cs="Segoe UI" w:eastAsia="Segoe UI"/>
                <w:color w:val="101820"/>
                <w:sz w:val="18"/>
              </w:rPr>
              <w:t>Week 4</w:t>
            </w:r>
          </w:p>
        </w:tc>
        <w:tc>
          <w:tcPr>
            <w:tcW w:type="dxa" w:w="1532"/>
          </w:tcPr>
          <w:p>
            <w:pPr>
              <w:spacing w:after="20"/>
            </w:pPr>
            <w:r>
              <w:rPr>
                <w:rFonts w:ascii="Segoe UI" w:hAnsi="Segoe UI" w:cs="Segoe UI" w:eastAsia="Segoe UI"/>
                <w:color w:val="101820"/>
                <w:sz w:val="18"/>
              </w:rPr>
              <w:t>Week 7</w:t>
            </w:r>
          </w:p>
        </w:tc>
        <w:tc>
          <w:tcPr>
            <w:tcW w:type="dxa" w:w="1803"/>
          </w:tcPr>
          <w:p>
            <w:pPr>
              <w:spacing w:after="20"/>
            </w:pPr>
            <w:r>
              <w:rPr>
                <w:rFonts w:ascii="Segoe UI" w:hAnsi="Segoe UI" w:cs="Segoe UI" w:eastAsia="Segoe UI"/>
                <w:color w:val="101820"/>
                <w:sz w:val="18"/>
              </w:rPr>
              <w:t>Week 11</w:t>
            </w:r>
          </w:p>
        </w:tc>
      </w:tr>
      <w:tr>
        <w:tc>
          <w:tcPr>
            <w:tcW w:type="dxa" w:w="4327"/>
          </w:tcPr>
          <w:p>
            <w:pPr>
              <w:spacing w:after="20"/>
            </w:pPr>
            <w:r>
              <w:rPr>
                <w:rFonts w:ascii="Segoe UI" w:hAnsi="Segoe UI" w:cs="Segoe UI" w:eastAsia="Segoe UI"/>
                <w:color w:val="101820"/>
                <w:sz w:val="18"/>
              </w:rPr>
              <w:t>UAT sign-off and go decision</w:t>
            </w:r>
          </w:p>
        </w:tc>
        <w:tc>
          <w:tcPr>
            <w:tcW w:type="dxa" w:w="1352"/>
          </w:tcPr>
          <w:p>
            <w:pPr>
              <w:spacing w:after="20"/>
            </w:pPr>
            <w:r>
              <w:rPr>
                <w:rFonts w:ascii="Segoe UI" w:hAnsi="Segoe UI" w:cs="Segoe UI" w:eastAsia="Segoe UI"/>
                <w:color w:val="101820"/>
                <w:sz w:val="18"/>
              </w:rPr>
              <w:t>Week 6</w:t>
            </w:r>
          </w:p>
        </w:tc>
        <w:tc>
          <w:tcPr>
            <w:tcW w:type="dxa" w:w="1532"/>
          </w:tcPr>
          <w:p>
            <w:pPr>
              <w:spacing w:after="20"/>
            </w:pPr>
            <w:r>
              <w:rPr>
                <w:rFonts w:ascii="Segoe UI" w:hAnsi="Segoe UI" w:cs="Segoe UI" w:eastAsia="Segoe UI"/>
                <w:color w:val="101820"/>
                <w:sz w:val="18"/>
              </w:rPr>
              <w:t>Week 9</w:t>
            </w:r>
          </w:p>
        </w:tc>
        <w:tc>
          <w:tcPr>
            <w:tcW w:type="dxa" w:w="1803"/>
          </w:tcPr>
          <w:p>
            <w:pPr>
              <w:spacing w:after="20"/>
            </w:pPr>
            <w:r>
              <w:rPr>
                <w:rFonts w:ascii="Segoe UI" w:hAnsi="Segoe UI" w:cs="Segoe UI" w:eastAsia="Segoe UI"/>
                <w:color w:val="101820"/>
                <w:sz w:val="18"/>
              </w:rPr>
              <w:t>Weeks 13 to 14</w:t>
            </w:r>
          </w:p>
        </w:tc>
      </w:tr>
      <w:tr>
        <w:tc>
          <w:tcPr>
            <w:tcW w:type="dxa" w:w="4327"/>
          </w:tcPr>
          <w:p>
            <w:pPr>
              <w:spacing w:after="20"/>
            </w:pPr>
            <w:r>
              <w:rPr>
                <w:rFonts w:ascii="Segoe UI" w:hAnsi="Segoe UI" w:cs="Segoe UI" w:eastAsia="Segoe UI"/>
                <w:color w:val="101820"/>
                <w:sz w:val="18"/>
              </w:rPr>
              <w:t>Go-live</w:t>
            </w:r>
          </w:p>
        </w:tc>
        <w:tc>
          <w:tcPr>
            <w:tcW w:type="dxa" w:w="1352"/>
          </w:tcPr>
          <w:p>
            <w:pPr>
              <w:spacing w:after="20"/>
            </w:pPr>
            <w:r>
              <w:rPr>
                <w:rFonts w:ascii="Segoe UI" w:hAnsi="Segoe UI" w:cs="Segoe UI" w:eastAsia="Segoe UI"/>
                <w:color w:val="101820"/>
                <w:sz w:val="18"/>
              </w:rPr>
              <w:t>Week 7</w:t>
            </w:r>
          </w:p>
        </w:tc>
        <w:tc>
          <w:tcPr>
            <w:tcW w:type="dxa" w:w="1532"/>
          </w:tcPr>
          <w:p>
            <w:pPr>
              <w:spacing w:after="20"/>
            </w:pPr>
            <w:r>
              <w:rPr>
                <w:rFonts w:ascii="Segoe UI" w:hAnsi="Segoe UI" w:cs="Segoe UI" w:eastAsia="Segoe UI"/>
                <w:color w:val="101820"/>
                <w:sz w:val="18"/>
              </w:rPr>
              <w:t>Week 10</w:t>
            </w:r>
          </w:p>
        </w:tc>
        <w:tc>
          <w:tcPr>
            <w:tcW w:type="dxa" w:w="1803"/>
          </w:tcPr>
          <w:p>
            <w:pPr>
              <w:spacing w:after="20"/>
            </w:pPr>
            <w:r>
              <w:rPr>
                <w:rFonts w:ascii="Segoe UI" w:hAnsi="Segoe UI" w:cs="Segoe UI" w:eastAsia="Segoe UI"/>
                <w:color w:val="101820"/>
                <w:sz w:val="18"/>
              </w:rPr>
              <w:t>Week 15</w:t>
            </w:r>
          </w:p>
        </w:tc>
      </w:tr>
      <w:tr>
        <w:tc>
          <w:tcPr>
            <w:tcW w:type="dxa" w:w="4327"/>
          </w:tcPr>
          <w:p>
            <w:pPr>
              <w:spacing w:after="20"/>
            </w:pPr>
            <w:r>
              <w:rPr>
                <w:rFonts w:ascii="Segoe UI" w:hAnsi="Segoe UI" w:cs="Segoe UI" w:eastAsia="Segoe UI"/>
                <w:color w:val="101820"/>
                <w:sz w:val="18"/>
              </w:rPr>
              <w:t>Hypercare exit and handover</w:t>
            </w:r>
          </w:p>
        </w:tc>
        <w:tc>
          <w:tcPr>
            <w:tcW w:type="dxa" w:w="1352"/>
          </w:tcPr>
          <w:p>
            <w:pPr>
              <w:spacing w:after="20"/>
            </w:pPr>
            <w:r>
              <w:rPr>
                <w:rFonts w:ascii="Segoe UI" w:hAnsi="Segoe UI" w:cs="Segoe UI" w:eastAsia="Segoe UI"/>
                <w:color w:val="101820"/>
                <w:sz w:val="18"/>
              </w:rPr>
              <w:t>Week 8</w:t>
            </w:r>
          </w:p>
        </w:tc>
        <w:tc>
          <w:tcPr>
            <w:tcW w:type="dxa" w:w="1532"/>
          </w:tcPr>
          <w:p>
            <w:pPr>
              <w:spacing w:after="20"/>
            </w:pPr>
            <w:r>
              <w:rPr>
                <w:rFonts w:ascii="Segoe UI" w:hAnsi="Segoe UI" w:cs="Segoe UI" w:eastAsia="Segoe UI"/>
                <w:color w:val="101820"/>
                <w:sz w:val="18"/>
              </w:rPr>
              <w:t>Week 12</w:t>
            </w:r>
          </w:p>
        </w:tc>
        <w:tc>
          <w:tcPr>
            <w:tcW w:type="dxa" w:w="1803"/>
          </w:tcPr>
          <w:p>
            <w:pPr>
              <w:spacing w:after="20"/>
            </w:pPr>
            <w:r>
              <w:rPr>
                <w:rFonts w:ascii="Segoe UI" w:hAnsi="Segoe UI" w:cs="Segoe UI" w:eastAsia="Segoe UI"/>
                <w:color w:val="101820"/>
                <w:sz w:val="18"/>
              </w:rPr>
              <w:t>Week 20</w:t>
            </w:r>
          </w:p>
        </w:tc>
      </w:tr>
    </w:tbl>
    <w:p>
      <w:pPr>
        <w:spacing w:after="80"/>
      </w:pPr>
    </w:p>
    <w:p>
      <w:pPr>
        <w:spacing w:after="120" w:line="276" w:lineRule="auto"/>
      </w:pPr>
      <w:r>
        <w:rPr>
          <w:rFonts w:ascii="Segoe UI" w:hAnsi="Segoe UI" w:cs="Segoe UI" w:eastAsia="Segoe UI"/>
          <w:color w:val="101820"/>
          <w:sz w:val="21"/>
        </w:rPr>
        <w:t>A Large broker with a simple product mix can follow a 16-week variant with go-live at the start of week 13. Enterprise plans are set at mobilisation (20 weeks or more).</w:t>
      </w:r>
    </w:p>
    <w:p>
      <w:pPr>
        <w:pStyle w:val="Heading2"/>
      </w:pPr>
      <w:r>
        <w:rPr>
          <w:rFonts w:ascii="Segoe UI" w:hAnsi="Segoe UI" w:cs="Segoe UI" w:eastAsia="Segoe UI"/>
          <w:b/>
          <w:color w:val="0F4761"/>
          <w:sz w:val="26"/>
        </w:rPr>
        <w:t>8.3  Team size by implementation</w:t>
      </w:r>
    </w:p>
    <w:p>
      <w:pPr>
        <w:spacing w:after="120" w:line="276" w:lineRule="auto"/>
      </w:pPr>
      <w:r>
        <w:rPr>
          <w:rFonts w:ascii="Segoe UI" w:hAnsi="Segoe UI" w:cs="Segoe UI" w:eastAsia="Segoe UI"/>
          <w:color w:val="101820"/>
          <w:sz w:val="21"/>
        </w:rPr>
        <w:t xml:space="preserve">The average team size below is derived from the base man-days and the duration. </w:t>
      </w:r>
      <w:r>
        <w:rPr>
          <w:rFonts w:ascii="Segoe UI" w:hAnsi="Segoe UI" w:cs="Segoe UI" w:eastAsia="Segoe UI"/>
          <w:b/>
          <w:color w:val="101820"/>
          <w:sz w:val="21"/>
        </w:rPr>
        <w:t>Assumption:</w:t>
      </w:r>
      <w:r>
        <w:rPr>
          <w:rFonts w:ascii="Segoe UI" w:hAnsi="Segoe UI" w:cs="Segoe UI" w:eastAsia="Segoe UI"/>
          <w:color w:val="101820"/>
          <w:sz w:val="21"/>
        </w:rPr>
        <w:t xml:space="preserve"> the actual mix is set by the head of delivery at mobilisation.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34"/>
        <w:gridCol w:w="1123"/>
        <w:gridCol w:w="907"/>
        <w:gridCol w:w="2258"/>
        <w:gridCol w:w="3593"/>
      </w:tblGrid>
      <w:tr>
        <w:trPr>
          <w:tblHeader w:val="true"/>
        </w:trPr>
        <w:tc>
          <w:tcPr>
            <w:tcW w:type="dxa" w:w="1134"/>
            <w:shd w:val="clear" w:color="auto" w:fill="DCE9F7"/>
          </w:tcPr>
          <w:p>
            <w:pPr>
              <w:spacing w:after="20"/>
            </w:pPr>
            <w:r>
              <w:rPr>
                <w:rFonts w:ascii="Segoe UI" w:hAnsi="Segoe UI" w:cs="Segoe UI" w:eastAsia="Segoe UI"/>
                <w:b/>
                <w:color w:val="0F4761"/>
                <w:sz w:val="16"/>
              </w:rPr>
              <w:t>Size</w:t>
            </w:r>
          </w:p>
        </w:tc>
        <w:tc>
          <w:tcPr>
            <w:tcW w:type="dxa" w:w="1123"/>
            <w:shd w:val="clear" w:color="auto" w:fill="DCE9F7"/>
          </w:tcPr>
          <w:p>
            <w:pPr>
              <w:spacing w:after="20"/>
            </w:pPr>
            <w:r>
              <w:rPr>
                <w:rFonts w:ascii="Segoe UI" w:hAnsi="Segoe UI" w:cs="Segoe UI" w:eastAsia="Segoe UI"/>
                <w:b/>
                <w:color w:val="0F4761"/>
                <w:sz w:val="16"/>
              </w:rPr>
              <w:t>Base man-days</w:t>
            </w:r>
          </w:p>
        </w:tc>
        <w:tc>
          <w:tcPr>
            <w:tcW w:type="dxa" w:w="907"/>
            <w:shd w:val="clear" w:color="auto" w:fill="DCE9F7"/>
          </w:tcPr>
          <w:p>
            <w:pPr>
              <w:spacing w:after="20"/>
            </w:pPr>
            <w:r>
              <w:rPr>
                <w:rFonts w:ascii="Segoe UI" w:hAnsi="Segoe UI" w:cs="Segoe UI" w:eastAsia="Segoe UI"/>
                <w:b/>
                <w:color w:val="0F4761"/>
                <w:sz w:val="16"/>
              </w:rPr>
              <w:t>Weeks</w:t>
            </w:r>
          </w:p>
        </w:tc>
        <w:tc>
          <w:tcPr>
            <w:tcW w:type="dxa" w:w="2258"/>
            <w:shd w:val="clear" w:color="auto" w:fill="DCE9F7"/>
          </w:tcPr>
          <w:p>
            <w:pPr>
              <w:spacing w:after="20"/>
            </w:pPr>
            <w:r>
              <w:rPr>
                <w:rFonts w:ascii="Segoe UI" w:hAnsi="Segoe UI" w:cs="Segoe UI" w:eastAsia="Segoe UI"/>
                <w:b/>
                <w:color w:val="0F4761"/>
                <w:sz w:val="16"/>
              </w:rPr>
              <w:t>Average full-time equivalents</w:t>
            </w:r>
          </w:p>
        </w:tc>
        <w:tc>
          <w:tcPr>
            <w:tcW w:type="dxa" w:w="3593"/>
            <w:shd w:val="clear" w:color="auto" w:fill="DCE9F7"/>
          </w:tcPr>
          <w:p>
            <w:pPr>
              <w:spacing w:after="20"/>
            </w:pPr>
            <w:r>
              <w:rPr>
                <w:rFonts w:ascii="Segoe UI" w:hAnsi="Segoe UI" w:cs="Segoe UI" w:eastAsia="Segoe UI"/>
                <w:b/>
                <w:color w:val="0F4761"/>
                <w:sz w:val="16"/>
              </w:rPr>
              <w:t>Typical team (Proposed)</w:t>
            </w:r>
          </w:p>
        </w:tc>
      </w:tr>
      <w:tr>
        <w:tc>
          <w:tcPr>
            <w:tcW w:type="dxa" w:w="1134"/>
          </w:tcPr>
          <w:p>
            <w:pPr>
              <w:spacing w:after="20"/>
            </w:pPr>
            <w:r>
              <w:rPr>
                <w:rFonts w:ascii="Segoe UI" w:hAnsi="Segoe UI" w:cs="Segoe UI" w:eastAsia="Segoe UI"/>
                <w:color w:val="101820"/>
                <w:sz w:val="16"/>
              </w:rPr>
              <w:t>Small</w:t>
            </w:r>
          </w:p>
        </w:tc>
        <w:tc>
          <w:tcPr>
            <w:tcW w:type="dxa" w:w="1123"/>
          </w:tcPr>
          <w:p>
            <w:pPr>
              <w:spacing w:after="20"/>
            </w:pPr>
            <w:r>
              <w:rPr>
                <w:rFonts w:ascii="Segoe UI" w:hAnsi="Segoe UI" w:cs="Segoe UI" w:eastAsia="Segoe UI"/>
                <w:color w:val="101820"/>
                <w:sz w:val="16"/>
              </w:rPr>
              <w:t>70</w:t>
            </w:r>
          </w:p>
        </w:tc>
        <w:tc>
          <w:tcPr>
            <w:tcW w:type="dxa" w:w="907"/>
          </w:tcPr>
          <w:p>
            <w:pPr>
              <w:spacing w:after="20"/>
            </w:pPr>
            <w:r>
              <w:rPr>
                <w:rFonts w:ascii="Segoe UI" w:hAnsi="Segoe UI" w:cs="Segoe UI" w:eastAsia="Segoe UI"/>
                <w:color w:val="101820"/>
                <w:sz w:val="16"/>
              </w:rPr>
              <w:t>8</w:t>
            </w:r>
          </w:p>
        </w:tc>
        <w:tc>
          <w:tcPr>
            <w:tcW w:type="dxa" w:w="2258"/>
          </w:tcPr>
          <w:p>
            <w:pPr>
              <w:spacing w:after="20"/>
            </w:pPr>
            <w:r>
              <w:rPr>
                <w:rFonts w:ascii="Segoe UI" w:hAnsi="Segoe UI" w:cs="Segoe UI" w:eastAsia="Segoe UI"/>
                <w:color w:val="101820"/>
                <w:sz w:val="16"/>
              </w:rPr>
              <w:t>About 1.8</w:t>
            </w:r>
          </w:p>
        </w:tc>
        <w:tc>
          <w:tcPr>
            <w:tcW w:type="dxa" w:w="3593"/>
          </w:tcPr>
          <w:p>
            <w:pPr>
              <w:spacing w:after="20"/>
            </w:pPr>
            <w:r>
              <w:rPr>
                <w:rFonts w:ascii="Segoe UI" w:hAnsi="Segoe UI" w:cs="Segoe UI" w:eastAsia="Segoe UI"/>
                <w:color w:val="101820"/>
                <w:sz w:val="16"/>
              </w:rPr>
              <w:t>Project manager (part time), one functional consultant, technical and DevOps lead (part time)</w:t>
            </w:r>
          </w:p>
        </w:tc>
      </w:tr>
      <w:tr>
        <w:tc>
          <w:tcPr>
            <w:tcW w:type="dxa" w:w="1134"/>
          </w:tcPr>
          <w:p>
            <w:pPr>
              <w:spacing w:after="20"/>
            </w:pPr>
            <w:r>
              <w:rPr>
                <w:rFonts w:ascii="Segoe UI" w:hAnsi="Segoe UI" w:cs="Segoe UI" w:eastAsia="Segoe UI"/>
                <w:color w:val="101820"/>
                <w:sz w:val="16"/>
              </w:rPr>
              <w:t>Medium</w:t>
            </w:r>
          </w:p>
        </w:tc>
        <w:tc>
          <w:tcPr>
            <w:tcW w:type="dxa" w:w="1123"/>
          </w:tcPr>
          <w:p>
            <w:pPr>
              <w:spacing w:after="20"/>
            </w:pPr>
            <w:r>
              <w:rPr>
                <w:rFonts w:ascii="Segoe UI" w:hAnsi="Segoe UI" w:cs="Segoe UI" w:eastAsia="Segoe UI"/>
                <w:color w:val="101820"/>
                <w:sz w:val="16"/>
              </w:rPr>
              <w:t>130</w:t>
            </w:r>
          </w:p>
        </w:tc>
        <w:tc>
          <w:tcPr>
            <w:tcW w:type="dxa" w:w="907"/>
          </w:tcPr>
          <w:p>
            <w:pPr>
              <w:spacing w:after="20"/>
            </w:pPr>
            <w:r>
              <w:rPr>
                <w:rFonts w:ascii="Segoe UI" w:hAnsi="Segoe UI" w:cs="Segoe UI" w:eastAsia="Segoe UI"/>
                <w:color w:val="101820"/>
                <w:sz w:val="16"/>
              </w:rPr>
              <w:t>12</w:t>
            </w:r>
          </w:p>
        </w:tc>
        <w:tc>
          <w:tcPr>
            <w:tcW w:type="dxa" w:w="2258"/>
          </w:tcPr>
          <w:p>
            <w:pPr>
              <w:spacing w:after="20"/>
            </w:pPr>
            <w:r>
              <w:rPr>
                <w:rFonts w:ascii="Segoe UI" w:hAnsi="Segoe UI" w:cs="Segoe UI" w:eastAsia="Segoe UI"/>
                <w:color w:val="101820"/>
                <w:sz w:val="16"/>
              </w:rPr>
              <w:t>About 2.2</w:t>
            </w:r>
          </w:p>
        </w:tc>
        <w:tc>
          <w:tcPr>
            <w:tcW w:type="dxa" w:w="3593"/>
          </w:tcPr>
          <w:p>
            <w:pPr>
              <w:spacing w:after="20"/>
            </w:pPr>
            <w:r>
              <w:rPr>
                <w:rFonts w:ascii="Segoe UI" w:hAnsi="Segoe UI" w:cs="Segoe UI" w:eastAsia="Segoe UI"/>
                <w:color w:val="101820"/>
                <w:sz w:val="16"/>
              </w:rPr>
              <w:t>Project manager (part time), two functional consultants, migration lead, technical and DevOps lead (part time)</w:t>
            </w:r>
          </w:p>
        </w:tc>
      </w:tr>
      <w:tr>
        <w:tc>
          <w:tcPr>
            <w:tcW w:type="dxa" w:w="1134"/>
          </w:tcPr>
          <w:p>
            <w:pPr>
              <w:spacing w:after="20"/>
            </w:pPr>
            <w:r>
              <w:rPr>
                <w:rFonts w:ascii="Segoe UI" w:hAnsi="Segoe UI" w:cs="Segoe UI" w:eastAsia="Segoe UI"/>
                <w:color w:val="101820"/>
                <w:sz w:val="16"/>
              </w:rPr>
              <w:t>Large</w:t>
            </w:r>
          </w:p>
        </w:tc>
        <w:tc>
          <w:tcPr>
            <w:tcW w:type="dxa" w:w="1123"/>
          </w:tcPr>
          <w:p>
            <w:pPr>
              <w:spacing w:after="20"/>
            </w:pPr>
            <w:r>
              <w:rPr>
                <w:rFonts w:ascii="Segoe UI" w:hAnsi="Segoe UI" w:cs="Segoe UI" w:eastAsia="Segoe UI"/>
                <w:color w:val="101820"/>
                <w:sz w:val="16"/>
              </w:rPr>
              <w:t>230</w:t>
            </w:r>
          </w:p>
        </w:tc>
        <w:tc>
          <w:tcPr>
            <w:tcW w:type="dxa" w:w="907"/>
          </w:tcPr>
          <w:p>
            <w:pPr>
              <w:spacing w:after="20"/>
            </w:pPr>
            <w:r>
              <w:rPr>
                <w:rFonts w:ascii="Segoe UI" w:hAnsi="Segoe UI" w:cs="Segoe UI" w:eastAsia="Segoe UI"/>
                <w:color w:val="101820"/>
                <w:sz w:val="16"/>
              </w:rPr>
              <w:t>16 to 20</w:t>
            </w:r>
          </w:p>
        </w:tc>
        <w:tc>
          <w:tcPr>
            <w:tcW w:type="dxa" w:w="2258"/>
          </w:tcPr>
          <w:p>
            <w:pPr>
              <w:spacing w:after="20"/>
            </w:pPr>
            <w:r>
              <w:rPr>
                <w:rFonts w:ascii="Segoe UI" w:hAnsi="Segoe UI" w:cs="Segoe UI" w:eastAsia="Segoe UI"/>
                <w:color w:val="101820"/>
                <w:sz w:val="16"/>
              </w:rPr>
              <w:t>About 2.3 to 2.9</w:t>
            </w:r>
          </w:p>
        </w:tc>
        <w:tc>
          <w:tcPr>
            <w:tcW w:type="dxa" w:w="3593"/>
          </w:tcPr>
          <w:p>
            <w:pPr>
              <w:spacing w:after="20"/>
            </w:pPr>
            <w:r>
              <w:rPr>
                <w:rFonts w:ascii="Segoe UI" w:hAnsi="Segoe UI" w:cs="Segoe UI" w:eastAsia="Segoe UI"/>
                <w:color w:val="101820"/>
                <w:sz w:val="16"/>
              </w:rPr>
              <w:t>Project manager, two or three functional consultants, migration lead, technical and DevOps lead</w:t>
            </w:r>
          </w:p>
        </w:tc>
      </w:tr>
      <w:tr>
        <w:tc>
          <w:tcPr>
            <w:tcW w:type="dxa" w:w="1134"/>
          </w:tcPr>
          <w:p>
            <w:pPr>
              <w:spacing w:after="20"/>
            </w:pPr>
            <w:r>
              <w:rPr>
                <w:rFonts w:ascii="Segoe UI" w:hAnsi="Segoe UI" w:cs="Segoe UI" w:eastAsia="Segoe UI"/>
                <w:color w:val="101820"/>
                <w:sz w:val="16"/>
              </w:rPr>
              <w:t>Enterprise</w:t>
            </w:r>
          </w:p>
        </w:tc>
        <w:tc>
          <w:tcPr>
            <w:tcW w:type="dxa" w:w="1123"/>
          </w:tcPr>
          <w:p>
            <w:pPr>
              <w:spacing w:after="20"/>
            </w:pPr>
            <w:r>
              <w:rPr>
                <w:rFonts w:ascii="Segoe UI" w:hAnsi="Segoe UI" w:cs="Segoe UI" w:eastAsia="Segoe UI"/>
                <w:color w:val="101820"/>
                <w:sz w:val="16"/>
              </w:rPr>
              <w:t>360</w:t>
            </w:r>
          </w:p>
        </w:tc>
        <w:tc>
          <w:tcPr>
            <w:tcW w:type="dxa" w:w="907"/>
          </w:tcPr>
          <w:p>
            <w:pPr>
              <w:spacing w:after="20"/>
            </w:pPr>
            <w:r>
              <w:rPr>
                <w:rFonts w:ascii="Segoe UI" w:hAnsi="Segoe UI" w:cs="Segoe UI" w:eastAsia="Segoe UI"/>
                <w:color w:val="101820"/>
                <w:sz w:val="16"/>
              </w:rPr>
              <w:t>20 or more</w:t>
            </w:r>
          </w:p>
        </w:tc>
        <w:tc>
          <w:tcPr>
            <w:tcW w:type="dxa" w:w="2258"/>
          </w:tcPr>
          <w:p>
            <w:pPr>
              <w:spacing w:after="20"/>
            </w:pPr>
            <w:r>
              <w:rPr>
                <w:rFonts w:ascii="Segoe UI" w:hAnsi="Segoe UI" w:cs="Segoe UI" w:eastAsia="Segoe UI"/>
                <w:color w:val="101820"/>
                <w:sz w:val="16"/>
              </w:rPr>
              <w:t>About 3.6 or less</w:t>
            </w:r>
          </w:p>
        </w:tc>
        <w:tc>
          <w:tcPr>
            <w:tcW w:type="dxa" w:w="3593"/>
          </w:tcPr>
          <w:p>
            <w:pPr>
              <w:spacing w:after="20"/>
            </w:pPr>
            <w:r>
              <w:rPr>
                <w:rFonts w:ascii="Segoe UI" w:hAnsi="Segoe UI" w:cs="Segoe UI" w:eastAsia="Segoe UI"/>
                <w:color w:val="101820"/>
                <w:sz w:val="16"/>
              </w:rPr>
              <w:t>Project manager, three functional consultants, migration lead, technical and DevOps lead, head of delivery in the steering committee</w:t>
            </w:r>
          </w:p>
        </w:tc>
      </w:tr>
    </w:tbl>
    <w:p>
      <w:pPr>
        <w:spacing w:after="80"/>
      </w:pPr>
    </w:p>
    <w:p>
      <w:pPr>
        <w:pStyle w:val="Heading2"/>
      </w:pPr>
      <w:r>
        <w:rPr>
          <w:rFonts w:ascii="Segoe UI" w:hAnsi="Segoe UI" w:cs="Segoe UI" w:eastAsia="Segoe UI"/>
          <w:b/>
          <w:color w:val="0F4761"/>
          <w:sz w:val="26"/>
        </w:rPr>
        <w:t>8.4  Data migration</w:t>
      </w:r>
    </w:p>
    <w:p>
      <w:pPr>
        <w:spacing w:after="60"/>
        <w:numPr>
          <w:ilvl w:val="0"/>
          <w:numId w:val="3"/>
        </w:numPr>
      </w:pPr>
      <w:r>
        <w:rPr>
          <w:rFonts w:ascii="Segoe UI" w:hAnsi="Segoe UI" w:cs="Segoe UI" w:eastAsia="Segoe UI"/>
          <w:color w:val="101820"/>
          <w:sz w:val="21"/>
        </w:rPr>
        <w:t>Templates only: every load uses the delivered upload templates. The broker owns, extracts, cleanses and signs off its data; iorta TechNXT advises on mapping, runs the loads with the broker and reports the results.</w:t>
      </w:r>
    </w:p>
    <w:p>
      <w:pPr>
        <w:spacing w:after="60"/>
        <w:numPr>
          <w:ilvl w:val="0"/>
          <w:numId w:val="3"/>
        </w:numPr>
      </w:pPr>
      <w:r>
        <w:rPr>
          <w:rFonts w:ascii="Segoe UI" w:hAnsi="Segoe UI" w:cs="Segoe UI" w:eastAsia="Segoe UI"/>
          <w:color w:val="101820"/>
          <w:sz w:val="21"/>
        </w:rPr>
        <w:t>Open positions, not history: in-force policies, open receivables, the trial balance and masters at the go-live date. Closed history stays in the old system, kept read-only.</w:t>
      </w:r>
    </w:p>
    <w:p>
      <w:pPr>
        <w:spacing w:after="60"/>
        <w:numPr>
          <w:ilvl w:val="0"/>
          <w:numId w:val="3"/>
        </w:numPr>
      </w:pPr>
      <w:r>
        <w:rPr>
          <w:rFonts w:ascii="Segoe UI" w:hAnsi="Segoe UI" w:cs="Segoe UI" w:eastAsia="Segoe UI"/>
          <w:color w:val="101820"/>
          <w:sz w:val="21"/>
        </w:rPr>
        <w:t>Mock loads: two for Small (the second is the cutover rehearsal), three for Medium, four for Large. Exit criteria rise from "all files load" to "all control figures reconcile and UAT on migrated data passes".</w:t>
      </w:r>
    </w:p>
    <w:p>
      <w:pPr>
        <w:spacing w:after="60"/>
        <w:numPr>
          <w:ilvl w:val="0"/>
          <w:numId w:val="3"/>
        </w:numPr>
      </w:pPr>
      <w:r>
        <w:rPr>
          <w:rFonts w:ascii="Segoe UI" w:hAnsi="Segoe UI" w:cs="Segoe UI" w:eastAsia="Segoe UI"/>
          <w:color w:val="101820"/>
          <w:sz w:val="21"/>
        </w:rPr>
        <w:t>Go/no-go: UAT signed with no open severity 1 or 2 defect; final load reconciled exactly or differences accepted in writing by the Accounting Manager; users trained; cutover checklist done; hypercare team ready; rollback plan confirmed. Rollback is planned up to the end of the first business week; after that, fix forward.</w:t>
      </w:r>
    </w:p>
    <w:p>
      <w:pPr>
        <w:pStyle w:val="Heading2"/>
      </w:pPr>
      <w:r>
        <w:rPr>
          <w:rFonts w:ascii="Segoe UI" w:hAnsi="Segoe UI" w:cs="Segoe UI" w:eastAsia="Segoe UI"/>
          <w:b/>
          <w:color w:val="0F4761"/>
          <w:sz w:val="26"/>
        </w:rPr>
        <w:t>8.5  Training</w:t>
      </w:r>
    </w:p>
    <w:p>
      <w:pPr>
        <w:spacing w:after="120" w:line="276" w:lineRule="auto"/>
      </w:pPr>
      <w:r>
        <w:rPr>
          <w:rFonts w:ascii="Segoe UI" w:hAnsi="Segoe UI" w:cs="Segoe UI" w:eastAsia="Segoe UI"/>
          <w:color w:val="101820"/>
          <w:sz w:val="21"/>
        </w:rPr>
        <w:t>Role-based train-the-trainer: iorta TechNXT trains one key user per team (two for teams of more than 15 users), who then train their teams with iorta TechNXT present at the first sessions. At least two thirds of each session is hands-on. Every user passes a practical assessment before receiving production access; key users need at least 90%. End-user training runs in the two weeks before go-live.</w:t>
      </w:r>
    </w:p>
    <w:p>
      <w:pPr>
        <w:pStyle w:val="Heading2"/>
      </w:pPr>
      <w:r>
        <w:rPr>
          <w:rFonts w:ascii="Segoe UI" w:hAnsi="Segoe UI" w:cs="Segoe UI" w:eastAsia="Segoe UI"/>
          <w:b/>
          <w:color w:val="0F4761"/>
          <w:sz w:val="26"/>
        </w:rPr>
        <w:t>8.6  Acceptance</w:t>
      </w:r>
    </w:p>
    <w:p>
      <w:pPr>
        <w:spacing w:after="120" w:line="276" w:lineRule="auto"/>
      </w:pPr>
      <w:r>
        <w:rPr>
          <w:rFonts w:ascii="Segoe UI" w:hAnsi="Segoe UI" w:cs="Segoe UI" w:eastAsia="Segoe UI"/>
          <w:color w:val="101820"/>
          <w:sz w:val="21"/>
        </w:rPr>
        <w:t>Every phase ends with named deliverables and written acceptance. The Client reviews within 5 Business Days; a deliverable is deemed accepted if no written objection arrives in that time, or if the Client uses it in production. Severity 3 and 4 defects alone do not block acceptance. Three certificates mark the money and service milestones: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4507"/>
        <w:gridCol w:w="4507"/>
      </w:tblGrid>
      <w:tr>
        <w:trPr>
          <w:tblHeader w:val="true"/>
        </w:trPr>
        <w:tc>
          <w:tcPr>
            <w:tcW w:type="dxa" w:w="4507"/>
            <w:shd w:val="clear" w:color="auto" w:fill="DCE9F7"/>
          </w:tcPr>
          <w:p>
            <w:pPr>
              <w:spacing w:after="20"/>
            </w:pPr>
            <w:r>
              <w:rPr>
                <w:rFonts w:ascii="Segoe UI" w:hAnsi="Segoe UI" w:cs="Segoe UI" w:eastAsia="Segoe UI"/>
                <w:b/>
                <w:color w:val="0F4761"/>
                <w:sz w:val="18"/>
              </w:rPr>
              <w:t>Certificate</w:t>
            </w:r>
          </w:p>
        </w:tc>
        <w:tc>
          <w:tcPr>
            <w:tcW w:type="dxa" w:w="4507"/>
            <w:shd w:val="clear" w:color="auto" w:fill="DCE9F7"/>
          </w:tcPr>
          <w:p>
            <w:pPr>
              <w:spacing w:after="20"/>
            </w:pPr>
            <w:r>
              <w:rPr>
                <w:rFonts w:ascii="Segoe UI" w:hAnsi="Segoe UI" w:cs="Segoe UI" w:eastAsia="Segoe UI"/>
                <w:b/>
                <w:color w:val="0F4761"/>
                <w:sz w:val="18"/>
              </w:rPr>
              <w:t>Effect</w:t>
            </w:r>
          </w:p>
        </w:tc>
      </w:tr>
      <w:tr>
        <w:tc>
          <w:tcPr>
            <w:tcW w:type="dxa" w:w="4507"/>
          </w:tcPr>
          <w:p>
            <w:pPr>
              <w:spacing w:after="20"/>
            </w:pPr>
            <w:r>
              <w:rPr>
                <w:rFonts w:ascii="Segoe UI" w:hAnsi="Segoe UI" w:cs="Segoe UI" w:eastAsia="Segoe UI"/>
                <w:color w:val="101820"/>
                <w:sz w:val="18"/>
              </w:rPr>
              <w:t>UAT Sign-off Certificate</w:t>
            </w:r>
          </w:p>
        </w:tc>
        <w:tc>
          <w:tcPr>
            <w:tcW w:type="dxa" w:w="4507"/>
          </w:tcPr>
          <w:p>
            <w:pPr>
              <w:spacing w:after="20"/>
            </w:pPr>
            <w:r>
              <w:rPr>
                <w:rFonts w:ascii="Segoe UI" w:hAnsi="Segoe UI" w:cs="Segoe UI" w:eastAsia="Segoe UI"/>
                <w:color w:val="101820"/>
                <w:sz w:val="18"/>
              </w:rPr>
              <w:t>Second 40% of the implementation or onboarding fee; condition for the go decision</w:t>
            </w:r>
          </w:p>
        </w:tc>
      </w:tr>
      <w:tr>
        <w:tc>
          <w:tcPr>
            <w:tcW w:type="dxa" w:w="4507"/>
          </w:tcPr>
          <w:p>
            <w:pPr>
              <w:spacing w:after="20"/>
            </w:pPr>
            <w:r>
              <w:rPr>
                <w:rFonts w:ascii="Segoe UI" w:hAnsi="Segoe UI" w:cs="Segoe UI" w:eastAsia="Segoe UI"/>
                <w:color w:val="101820"/>
                <w:sz w:val="18"/>
              </w:rPr>
              <w:t>Go-live Acceptance Certificate</w:t>
            </w:r>
          </w:p>
        </w:tc>
        <w:tc>
          <w:tcPr>
            <w:tcW w:type="dxa" w:w="4507"/>
          </w:tcPr>
          <w:p>
            <w:pPr>
              <w:spacing w:after="20"/>
            </w:pPr>
            <w:r>
              <w:rPr>
                <w:rFonts w:ascii="Segoe UI" w:hAnsi="Segoe UI" w:cs="Segoe UI" w:eastAsia="Segoe UI"/>
                <w:color w:val="101820"/>
                <w:sz w:val="18"/>
              </w:rPr>
              <w:t>Final 20%; perpetual licence fee; subscription Monthly Fee starts; Warranty Period starts</w:t>
            </w:r>
          </w:p>
        </w:tc>
      </w:tr>
      <w:tr>
        <w:tc>
          <w:tcPr>
            <w:tcW w:type="dxa" w:w="4507"/>
          </w:tcPr>
          <w:p>
            <w:pPr>
              <w:spacing w:after="20"/>
            </w:pPr>
            <w:r>
              <w:rPr>
                <w:rFonts w:ascii="Segoe UI" w:hAnsi="Segoe UI" w:cs="Segoe UI" w:eastAsia="Segoe UI"/>
                <w:color w:val="101820"/>
                <w:sz w:val="18"/>
              </w:rPr>
              <w:t>Hypercare Exit and Handover to Support Certificate</w:t>
            </w:r>
          </w:p>
        </w:tc>
        <w:tc>
          <w:tcPr>
            <w:tcW w:type="dxa" w:w="4507"/>
          </w:tcPr>
          <w:p>
            <w:pPr>
              <w:spacing w:after="20"/>
            </w:pPr>
            <w:r>
              <w:rPr>
                <w:rFonts w:ascii="Segoe UI" w:hAnsi="Segoe UI" w:cs="Segoe UI" w:eastAsia="Segoe UI"/>
                <w:color w:val="101820"/>
                <w:sz w:val="18"/>
              </w:rPr>
              <w:t>Production support under the Support Agreement takes over</w:t>
            </w:r>
          </w:p>
        </w:tc>
      </w:tr>
    </w:tbl>
    <w:p>
      <w:pPr>
        <w:spacing w:after="80"/>
      </w:pPr>
    </w:p>
    <w:p>
      <w:pPr>
        <w:pStyle w:val="Heading2"/>
      </w:pPr>
      <w:r>
        <w:rPr>
          <w:rFonts w:ascii="Segoe UI" w:hAnsi="Segoe UI" w:cs="Segoe UI" w:eastAsia="Segoe UI"/>
          <w:b/>
          <w:color w:val="0F4761"/>
          <w:sz w:val="26"/>
        </w:rPr>
        <w:t>8.7  Hypercare</w:t>
      </w:r>
    </w:p>
    <w:p>
      <w:pPr>
        <w:spacing w:after="120" w:line="276" w:lineRule="auto"/>
      </w:pPr>
      <w:r>
        <w:rPr>
          <w:rFonts w:ascii="Segoe UI" w:hAnsi="Segoe UI" w:cs="Segoe UI" w:eastAsia="Segoe UI"/>
          <w:color w:val="101820"/>
          <w:sz w:val="21"/>
        </w:rPr>
        <w:t>The project team stays with the broker after go-live: daily check-ins in the first week, then weekly. Hypercare covers the first month-end close (bank reconciliation, remittance, Month-End Close run, BIR reports). Default length: 2 weeks (Small), 3 weeks (Medium), 4 to 6 weeks (Large). If the first close falls later, hypercare extends at no charge. Exit requires no open P1 or P2, the first close approved, known errors documented, environment and configuration baselines recorded, contacts agreed, L1 trained on tickets, monitoring live and a first restore test passed.</w:t>
      </w:r>
    </w:p>
    <w:p>
      <w:pPr>
        <w:pStyle w:val="Heading2"/>
      </w:pPr>
      <w:r>
        <w:rPr>
          <w:rFonts w:ascii="Segoe UI" w:hAnsi="Segoe UI" w:cs="Segoe UI" w:eastAsia="Segoe UI"/>
          <w:b/>
          <w:color w:val="0F4761"/>
          <w:sz w:val="26"/>
        </w:rPr>
        <w:t>8.8  Delivery governance</w:t>
      </w:r>
    </w:p>
    <w:p>
      <w:pPr>
        <w:spacing w:after="120" w:line="276" w:lineRule="auto"/>
      </w:pPr>
      <w:r>
        <w:rPr>
          <w:rFonts w:ascii="Segoe UI" w:hAnsi="Segoe UI" w:cs="Segoe UI" w:eastAsia="Segoe UI"/>
          <w:color w:val="101820"/>
          <w:sz w:val="21"/>
        </w:rPr>
        <w:t>A steering committee (broker sponsor as chair, broker project manager, Accounting Manager and a business head; iorta TechNXT account manager and project manager) meets every two weeks and at each go/no-go. A weekly status meeting reviews progress, the RAID log and decisions needed. Escalation runs from the project managers to the steering committee, then to the dispute steps of the MSA.</w:t>
      </w:r>
    </w:p>
    <w:p>
      <w:pPr>
        <w:pStyle w:val="Heading1"/>
        <w:pageBreakBefore/>
      </w:pPr>
      <w:r>
        <w:rPr>
          <w:rFonts w:ascii="Segoe UI" w:hAnsi="Segoe UI" w:cs="Segoe UI" w:eastAsia="Segoe UI"/>
          <w:b/>
          <w:color w:val="0F4761"/>
          <w:sz w:val="32"/>
        </w:rPr>
        <w:t>9.  Support model</w:t>
      </w:r>
    </w:p>
    <w:p>
      <w:pPr>
        <w:pStyle w:val="Heading2"/>
      </w:pPr>
      <w:r>
        <w:rPr>
          <w:rFonts w:ascii="Segoe UI" w:hAnsi="Segoe UI" w:cs="Segoe UI" w:eastAsia="Segoe UI"/>
          <w:b/>
          <w:color w:val="0F4761"/>
          <w:sz w:val="26"/>
        </w:rPr>
        <w:t>9.1  Levels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50"/>
        <w:gridCol w:w="4057"/>
      </w:tblGrid>
      <w:tr>
        <w:trPr>
          <w:tblHeader w:val="true"/>
        </w:trPr>
        <w:tc>
          <w:tcPr>
            <w:tcW w:type="dxa" w:w="907"/>
            <w:shd w:val="clear" w:color="auto" w:fill="DCE9F7"/>
          </w:tcPr>
          <w:p>
            <w:pPr>
              <w:spacing w:after="20"/>
            </w:pPr>
            <w:r>
              <w:rPr>
                <w:rFonts w:ascii="Segoe UI" w:hAnsi="Segoe UI" w:cs="Segoe UI" w:eastAsia="Segoe UI"/>
                <w:b/>
                <w:color w:val="0F4761"/>
                <w:sz w:val="18"/>
              </w:rPr>
              <w:t>Level</w:t>
            </w:r>
          </w:p>
        </w:tc>
        <w:tc>
          <w:tcPr>
            <w:tcW w:type="dxa" w:w="4050"/>
            <w:shd w:val="clear" w:color="auto" w:fill="DCE9F7"/>
          </w:tcPr>
          <w:p>
            <w:pPr>
              <w:spacing w:after="20"/>
            </w:pPr>
            <w:r>
              <w:rPr>
                <w:rFonts w:ascii="Segoe UI" w:hAnsi="Segoe UI" w:cs="Segoe UI" w:eastAsia="Segoe UI"/>
                <w:b/>
                <w:color w:val="0F4761"/>
                <w:sz w:val="18"/>
              </w:rPr>
              <w:t>Who</w:t>
            </w:r>
          </w:p>
        </w:tc>
        <w:tc>
          <w:tcPr>
            <w:tcW w:type="dxa" w:w="4057"/>
            <w:shd w:val="clear" w:color="auto" w:fill="DCE9F7"/>
          </w:tcPr>
          <w:p>
            <w:pPr>
              <w:spacing w:after="20"/>
            </w:pPr>
            <w:r>
              <w:rPr>
                <w:rFonts w:ascii="Segoe UI" w:hAnsi="Segoe UI" w:cs="Segoe UI" w:eastAsia="Segoe UI"/>
                <w:b/>
                <w:color w:val="0F4761"/>
                <w:sz w:val="18"/>
              </w:rPr>
              <w:t>Scope</w:t>
            </w:r>
          </w:p>
        </w:tc>
      </w:tr>
      <w:tr>
        <w:tc>
          <w:tcPr>
            <w:tcW w:type="dxa" w:w="907"/>
          </w:tcPr>
          <w:p>
            <w:pPr>
              <w:spacing w:after="20"/>
            </w:pPr>
            <w:r>
              <w:rPr>
                <w:rFonts w:ascii="Segoe UI" w:hAnsi="Segoe UI" w:cs="Segoe UI" w:eastAsia="Segoe UI"/>
                <w:color w:val="101820"/>
                <w:sz w:val="18"/>
              </w:rPr>
              <w:t>L1</w:t>
            </w:r>
          </w:p>
        </w:tc>
        <w:tc>
          <w:tcPr>
            <w:tcW w:type="dxa" w:w="4050"/>
          </w:tcPr>
          <w:p>
            <w:pPr>
              <w:spacing w:after="20"/>
            </w:pPr>
            <w:r>
              <w:rPr>
                <w:rFonts w:ascii="Segoe UI" w:hAnsi="Segoe UI" w:cs="Segoe UI" w:eastAsia="Segoe UI"/>
                <w:color w:val="101820"/>
                <w:sz w:val="18"/>
              </w:rPr>
              <w:t>Broker super users (one trained key user per team) and the broker's System Administrator</w:t>
            </w:r>
          </w:p>
        </w:tc>
        <w:tc>
          <w:tcPr>
            <w:tcW w:type="dxa" w:w="4057"/>
          </w:tcPr>
          <w:p>
            <w:pPr>
              <w:spacing w:after="20"/>
            </w:pPr>
            <w:r>
              <w:rPr>
                <w:rFonts w:ascii="Segoe UI" w:hAnsi="Segoe UI" w:cs="Segoe UI" w:eastAsia="Segoe UI"/>
                <w:color w:val="101820"/>
                <w:sz w:val="18"/>
              </w:rPr>
              <w:t>How-to questions; users, roles and password resets; settings and master data; logging tickets with evidence</w:t>
            </w:r>
          </w:p>
        </w:tc>
      </w:tr>
      <w:tr>
        <w:tc>
          <w:tcPr>
            <w:tcW w:type="dxa" w:w="907"/>
          </w:tcPr>
          <w:p>
            <w:pPr>
              <w:spacing w:after="20"/>
            </w:pPr>
            <w:r>
              <w:rPr>
                <w:rFonts w:ascii="Segoe UI" w:hAnsi="Segoe UI" w:cs="Segoe UI" w:eastAsia="Segoe UI"/>
                <w:color w:val="101820"/>
                <w:sz w:val="18"/>
              </w:rPr>
              <w:t>L2</w:t>
            </w:r>
          </w:p>
        </w:tc>
        <w:tc>
          <w:tcPr>
            <w:tcW w:type="dxa" w:w="4050"/>
          </w:tcPr>
          <w:p>
            <w:pPr>
              <w:spacing w:after="20"/>
            </w:pPr>
            <w:r>
              <w:rPr>
                <w:rFonts w:ascii="Segoe UI" w:hAnsi="Segoe UI" w:cs="Segoe UI" w:eastAsia="Segoe UI"/>
                <w:color w:val="101820"/>
                <w:sz w:val="18"/>
              </w:rPr>
              <w:t>iorta TechNXT application support</w:t>
            </w:r>
          </w:p>
        </w:tc>
        <w:tc>
          <w:tcPr>
            <w:tcW w:type="dxa" w:w="4057"/>
          </w:tcPr>
          <w:p>
            <w:pPr>
              <w:spacing w:after="20"/>
            </w:pPr>
            <w:r>
              <w:rPr>
                <w:rFonts w:ascii="Segoe UI" w:hAnsi="Segoe UI" w:cs="Segoe UI" w:eastAsia="Segoe UI"/>
                <w:color w:val="101820"/>
                <w:sz w:val="18"/>
              </w:rPr>
              <w:t>Triage, reproduction, analysis, configuration and data corrections under change control, workarounds, known-error records, release coordination</w:t>
            </w:r>
          </w:p>
        </w:tc>
      </w:tr>
      <w:tr>
        <w:tc>
          <w:tcPr>
            <w:tcW w:type="dxa" w:w="907"/>
          </w:tcPr>
          <w:p>
            <w:pPr>
              <w:spacing w:after="20"/>
            </w:pPr>
            <w:r>
              <w:rPr>
                <w:rFonts w:ascii="Segoe UI" w:hAnsi="Segoe UI" w:cs="Segoe UI" w:eastAsia="Segoe UI"/>
                <w:color w:val="101820"/>
                <w:sz w:val="18"/>
              </w:rPr>
              <w:t>L3</w:t>
            </w:r>
          </w:p>
        </w:tc>
        <w:tc>
          <w:tcPr>
            <w:tcW w:type="dxa" w:w="4050"/>
          </w:tcPr>
          <w:p>
            <w:pPr>
              <w:spacing w:after="20"/>
            </w:pPr>
            <w:r>
              <w:rPr>
                <w:rFonts w:ascii="Segoe UI" w:hAnsi="Segoe UI" w:cs="Segoe UI" w:eastAsia="Segoe UI"/>
                <w:color w:val="101820"/>
                <w:sz w:val="18"/>
              </w:rPr>
              <w:t>iorta TechNXT engineering and DevOps</w:t>
            </w:r>
          </w:p>
        </w:tc>
        <w:tc>
          <w:tcPr>
            <w:tcW w:type="dxa" w:w="4057"/>
          </w:tcPr>
          <w:p>
            <w:pPr>
              <w:spacing w:after="20"/>
            </w:pPr>
            <w:r>
              <w:rPr>
                <w:rFonts w:ascii="Segoe UI" w:hAnsi="Segoe UI" w:cs="Segoe UI" w:eastAsia="Segoe UI"/>
                <w:color w:val="101820"/>
                <w:sz w:val="18"/>
              </w:rPr>
              <w:t>Code defects, database scripts, performance, infrastructure where iorta TechNXT hosts, security incidents, RCA, fixes and releases</w:t>
            </w:r>
          </w:p>
        </w:tc>
      </w:tr>
    </w:tbl>
    <w:p>
      <w:pPr>
        <w:spacing w:after="80"/>
      </w:pPr>
    </w:p>
    <w:p>
      <w:pPr>
        <w:spacing w:after="120" w:line="276" w:lineRule="auto"/>
      </w:pPr>
      <w:r>
        <w:rPr>
          <w:rFonts w:ascii="Segoe UI" w:hAnsi="Segoe UI" w:cs="Segoe UI" w:eastAsia="Segoe UI"/>
          <w:color w:val="101820"/>
          <w:sz w:val="21"/>
        </w:rPr>
        <w:t>Only named L1 contacts of the broker (up to 5) raise tickets, through one service desk: a portal or mailbox for all tickets and a telephone line for P1.</w:t>
      </w:r>
    </w:p>
    <w:p>
      <w:pPr>
        <w:pStyle w:val="Heading2"/>
      </w:pPr>
      <w:r>
        <w:rPr>
          <w:rFonts w:ascii="Segoe UI" w:hAnsi="Segoe UI" w:cs="Segoe UI" w:eastAsia="Segoe UI"/>
          <w:b/>
          <w:color w:val="0F4761"/>
          <w:sz w:val="26"/>
        </w:rPr>
        <w:t>9.2  Service levels</w:t>
      </w:r>
    </w:p>
    <w:p>
      <w:pPr>
        <w:spacing w:after="120" w:line="276" w:lineRule="auto"/>
      </w:pPr>
      <w:r>
        <w:rPr>
          <w:rFonts w:ascii="Segoe UI" w:hAnsi="Segoe UI" w:cs="Segoe UI" w:eastAsia="Segoe UI"/>
          <w:color w:val="101820"/>
          <w:sz w:val="21"/>
        </w:rPr>
        <w:t>Standard support runs 08:00 to 18:00 PHT, Monday to Friday, except Philippine regular holidays. The 24x7 Severity 1 option adds round-the-clock response to P1 incidents reported by telephone.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123"/>
        <w:gridCol w:w="1162"/>
        <w:gridCol w:w="1583"/>
        <w:gridCol w:w="1611"/>
        <w:gridCol w:w="3536"/>
      </w:tblGrid>
      <w:tr>
        <w:trPr>
          <w:tblHeader w:val="true"/>
        </w:trPr>
        <w:tc>
          <w:tcPr>
            <w:tcW w:type="dxa" w:w="1123"/>
            <w:shd w:val="clear" w:color="auto" w:fill="DCE9F7"/>
          </w:tcPr>
          <w:p>
            <w:pPr>
              <w:spacing w:after="20"/>
            </w:pPr>
            <w:r>
              <w:rPr>
                <w:rFonts w:ascii="Segoe UI" w:hAnsi="Segoe UI" w:cs="Segoe UI" w:eastAsia="Segoe UI"/>
                <w:b/>
                <w:color w:val="0F4761"/>
                <w:sz w:val="16"/>
              </w:rPr>
              <w:t>Severity</w:t>
            </w:r>
          </w:p>
        </w:tc>
        <w:tc>
          <w:tcPr>
            <w:tcW w:type="dxa" w:w="1162"/>
            <w:shd w:val="clear" w:color="auto" w:fill="DCE9F7"/>
          </w:tcPr>
          <w:p>
            <w:pPr>
              <w:spacing w:after="20"/>
            </w:pPr>
            <w:r>
              <w:rPr>
                <w:rFonts w:ascii="Segoe UI" w:hAnsi="Segoe UI" w:cs="Segoe UI" w:eastAsia="Segoe UI"/>
                <w:b/>
                <w:color w:val="0F4761"/>
                <w:sz w:val="16"/>
              </w:rPr>
              <w:t>First response</w:t>
            </w:r>
          </w:p>
        </w:tc>
        <w:tc>
          <w:tcPr>
            <w:tcW w:type="dxa" w:w="1583"/>
            <w:shd w:val="clear" w:color="auto" w:fill="DCE9F7"/>
          </w:tcPr>
          <w:p>
            <w:pPr>
              <w:spacing w:after="20"/>
            </w:pPr>
            <w:r>
              <w:rPr>
                <w:rFonts w:ascii="Segoe UI" w:hAnsi="Segoe UI" w:cs="Segoe UI" w:eastAsia="Segoe UI"/>
                <w:b/>
                <w:color w:val="0F4761"/>
                <w:sz w:val="16"/>
              </w:rPr>
              <w:t>Updates</w:t>
            </w:r>
          </w:p>
        </w:tc>
        <w:tc>
          <w:tcPr>
            <w:tcW w:type="dxa" w:w="1611"/>
            <w:shd w:val="clear" w:color="auto" w:fill="DCE9F7"/>
          </w:tcPr>
          <w:p>
            <w:pPr>
              <w:spacing w:after="20"/>
            </w:pPr>
            <w:r>
              <w:rPr>
                <w:rFonts w:ascii="Segoe UI" w:hAnsi="Segoe UI" w:cs="Segoe UI" w:eastAsia="Segoe UI"/>
                <w:b/>
                <w:color w:val="0F4761"/>
                <w:sz w:val="16"/>
              </w:rPr>
              <w:t>Restore or workaround</w:t>
            </w:r>
          </w:p>
        </w:tc>
        <w:tc>
          <w:tcPr>
            <w:tcW w:type="dxa" w:w="3536"/>
            <w:shd w:val="clear" w:color="auto" w:fill="DCE9F7"/>
          </w:tcPr>
          <w:p>
            <w:pPr>
              <w:spacing w:after="20"/>
            </w:pPr>
            <w:r>
              <w:rPr>
                <w:rFonts w:ascii="Segoe UI" w:hAnsi="Segoe UI" w:cs="Segoe UI" w:eastAsia="Segoe UI"/>
                <w:b/>
                <w:color w:val="0F4761"/>
                <w:sz w:val="16"/>
              </w:rPr>
              <w:t>Permanent fix</w:t>
            </w:r>
          </w:p>
        </w:tc>
      </w:tr>
      <w:tr>
        <w:tc>
          <w:tcPr>
            <w:tcW w:type="dxa" w:w="1123"/>
          </w:tcPr>
          <w:p>
            <w:pPr>
              <w:spacing w:after="20"/>
            </w:pPr>
            <w:r>
              <w:rPr>
                <w:rFonts w:ascii="Segoe UI" w:hAnsi="Segoe UI" w:cs="Segoe UI" w:eastAsia="Segoe UI"/>
                <w:color w:val="101820"/>
                <w:sz w:val="16"/>
              </w:rPr>
              <w:t>P1 Critical</w:t>
            </w:r>
          </w:p>
        </w:tc>
        <w:tc>
          <w:tcPr>
            <w:tcW w:type="dxa" w:w="1162"/>
          </w:tcPr>
          <w:p>
            <w:pPr>
              <w:spacing w:after="20"/>
            </w:pPr>
            <w:r>
              <w:rPr>
                <w:rFonts w:ascii="Segoe UI" w:hAnsi="Segoe UI" w:cs="Segoe UI" w:eastAsia="Segoe UI"/>
                <w:color w:val="101820"/>
                <w:sz w:val="16"/>
              </w:rPr>
              <w:t>30 minutes</w:t>
            </w:r>
          </w:p>
        </w:tc>
        <w:tc>
          <w:tcPr>
            <w:tcW w:type="dxa" w:w="1583"/>
          </w:tcPr>
          <w:p>
            <w:pPr>
              <w:spacing w:after="20"/>
            </w:pPr>
            <w:r>
              <w:rPr>
                <w:rFonts w:ascii="Segoe UI" w:hAnsi="Segoe UI" w:cs="Segoe UI" w:eastAsia="Segoe UI"/>
                <w:color w:val="101820"/>
                <w:sz w:val="16"/>
              </w:rPr>
              <w:t>Every hour</w:t>
            </w:r>
          </w:p>
        </w:tc>
        <w:tc>
          <w:tcPr>
            <w:tcW w:type="dxa" w:w="1611"/>
          </w:tcPr>
          <w:p>
            <w:pPr>
              <w:spacing w:after="20"/>
            </w:pPr>
            <w:r>
              <w:rPr>
                <w:rFonts w:ascii="Segoe UI" w:hAnsi="Segoe UI" w:cs="Segoe UI" w:eastAsia="Segoe UI"/>
                <w:color w:val="101820"/>
                <w:sz w:val="16"/>
              </w:rPr>
              <w:t>4 service hours</w:t>
            </w:r>
          </w:p>
        </w:tc>
        <w:tc>
          <w:tcPr>
            <w:tcW w:type="dxa" w:w="3536"/>
          </w:tcPr>
          <w:p>
            <w:pPr>
              <w:spacing w:after="20"/>
            </w:pPr>
            <w:r>
              <w:rPr>
                <w:rFonts w:ascii="Segoe UI" w:hAnsi="Segoe UI" w:cs="Segoe UI" w:eastAsia="Segoe UI"/>
                <w:color w:val="101820"/>
                <w:sz w:val="16"/>
              </w:rPr>
              <w:t>RCA in 5 Business Days; next emergency or planned release</w:t>
            </w:r>
          </w:p>
        </w:tc>
      </w:tr>
      <w:tr>
        <w:tc>
          <w:tcPr>
            <w:tcW w:type="dxa" w:w="1123"/>
          </w:tcPr>
          <w:p>
            <w:pPr>
              <w:spacing w:after="20"/>
            </w:pPr>
            <w:r>
              <w:rPr>
                <w:rFonts w:ascii="Segoe UI" w:hAnsi="Segoe UI" w:cs="Segoe UI" w:eastAsia="Segoe UI"/>
                <w:color w:val="101820"/>
                <w:sz w:val="16"/>
              </w:rPr>
              <w:t>P2 High</w:t>
            </w:r>
          </w:p>
        </w:tc>
        <w:tc>
          <w:tcPr>
            <w:tcW w:type="dxa" w:w="1162"/>
          </w:tcPr>
          <w:p>
            <w:pPr>
              <w:spacing w:after="20"/>
            </w:pPr>
            <w:r>
              <w:rPr>
                <w:rFonts w:ascii="Segoe UI" w:hAnsi="Segoe UI" w:cs="Segoe UI" w:eastAsia="Segoe UI"/>
                <w:color w:val="101820"/>
                <w:sz w:val="16"/>
              </w:rPr>
              <w:t>2 service hours</w:t>
            </w:r>
          </w:p>
        </w:tc>
        <w:tc>
          <w:tcPr>
            <w:tcW w:type="dxa" w:w="1583"/>
          </w:tcPr>
          <w:p>
            <w:pPr>
              <w:spacing w:after="20"/>
            </w:pPr>
            <w:r>
              <w:rPr>
                <w:rFonts w:ascii="Segoe UI" w:hAnsi="Segoe UI" w:cs="Segoe UI" w:eastAsia="Segoe UI"/>
                <w:color w:val="101820"/>
                <w:sz w:val="16"/>
              </w:rPr>
              <w:t>Every 4 service hours</w:t>
            </w:r>
          </w:p>
        </w:tc>
        <w:tc>
          <w:tcPr>
            <w:tcW w:type="dxa" w:w="1611"/>
          </w:tcPr>
          <w:p>
            <w:pPr>
              <w:spacing w:after="20"/>
            </w:pPr>
            <w:r>
              <w:rPr>
                <w:rFonts w:ascii="Segoe UI" w:hAnsi="Segoe UI" w:cs="Segoe UI" w:eastAsia="Segoe UI"/>
                <w:color w:val="101820"/>
                <w:sz w:val="16"/>
              </w:rPr>
              <w:t>2 Business Days</w:t>
            </w:r>
          </w:p>
        </w:tc>
        <w:tc>
          <w:tcPr>
            <w:tcW w:type="dxa" w:w="3536"/>
          </w:tcPr>
          <w:p>
            <w:pPr>
              <w:spacing w:after="20"/>
            </w:pPr>
            <w:r>
              <w:rPr>
                <w:rFonts w:ascii="Segoe UI" w:hAnsi="Segoe UI" w:cs="Segoe UI" w:eastAsia="Segoe UI"/>
                <w:color w:val="101820"/>
                <w:sz w:val="16"/>
              </w:rPr>
              <w:t>Next planned release</w:t>
            </w:r>
          </w:p>
        </w:tc>
      </w:tr>
      <w:tr>
        <w:tc>
          <w:tcPr>
            <w:tcW w:type="dxa" w:w="1123"/>
          </w:tcPr>
          <w:p>
            <w:pPr>
              <w:spacing w:after="20"/>
            </w:pPr>
            <w:r>
              <w:rPr>
                <w:rFonts w:ascii="Segoe UI" w:hAnsi="Segoe UI" w:cs="Segoe UI" w:eastAsia="Segoe UI"/>
                <w:color w:val="101820"/>
                <w:sz w:val="16"/>
              </w:rPr>
              <w:t>P3 Medium</w:t>
            </w:r>
          </w:p>
        </w:tc>
        <w:tc>
          <w:tcPr>
            <w:tcW w:type="dxa" w:w="1162"/>
          </w:tcPr>
          <w:p>
            <w:pPr>
              <w:spacing w:after="20"/>
            </w:pPr>
            <w:r>
              <w:rPr>
                <w:rFonts w:ascii="Segoe UI" w:hAnsi="Segoe UI" w:cs="Segoe UI" w:eastAsia="Segoe UI"/>
                <w:color w:val="101820"/>
                <w:sz w:val="16"/>
              </w:rPr>
              <w:t>1 Business Day</w:t>
            </w:r>
          </w:p>
        </w:tc>
        <w:tc>
          <w:tcPr>
            <w:tcW w:type="dxa" w:w="1583"/>
          </w:tcPr>
          <w:p>
            <w:pPr>
              <w:spacing w:after="20"/>
            </w:pPr>
            <w:r>
              <w:rPr>
                <w:rFonts w:ascii="Segoe UI" w:hAnsi="Segoe UI" w:cs="Segoe UI" w:eastAsia="Segoe UI"/>
                <w:color w:val="101820"/>
                <w:sz w:val="16"/>
              </w:rPr>
              <w:t>Every 3 Business Days</w:t>
            </w:r>
          </w:p>
        </w:tc>
        <w:tc>
          <w:tcPr>
            <w:tcW w:type="dxa" w:w="1611"/>
          </w:tcPr>
          <w:p>
            <w:pPr>
              <w:spacing w:after="20"/>
            </w:pPr>
            <w:r>
              <w:rPr>
                <w:rFonts w:ascii="Segoe UI" w:hAnsi="Segoe UI" w:cs="Segoe UI" w:eastAsia="Segoe UI"/>
                <w:color w:val="101820"/>
                <w:sz w:val="16"/>
              </w:rPr>
              <w:t>5 Business Days</w:t>
            </w:r>
          </w:p>
        </w:tc>
        <w:tc>
          <w:tcPr>
            <w:tcW w:type="dxa" w:w="3536"/>
          </w:tcPr>
          <w:p>
            <w:pPr>
              <w:spacing w:after="20"/>
            </w:pPr>
            <w:r>
              <w:rPr>
                <w:rFonts w:ascii="Segoe UI" w:hAnsi="Segoe UI" w:cs="Segoe UI" w:eastAsia="Segoe UI"/>
                <w:color w:val="101820"/>
                <w:sz w:val="16"/>
              </w:rPr>
              <w:t>Planned release as agreed</w:t>
            </w:r>
          </w:p>
        </w:tc>
      </w:tr>
      <w:tr>
        <w:tc>
          <w:tcPr>
            <w:tcW w:type="dxa" w:w="1123"/>
          </w:tcPr>
          <w:p>
            <w:pPr>
              <w:spacing w:after="20"/>
            </w:pPr>
            <w:r>
              <w:rPr>
                <w:rFonts w:ascii="Segoe UI" w:hAnsi="Segoe UI" w:cs="Segoe UI" w:eastAsia="Segoe UI"/>
                <w:color w:val="101820"/>
                <w:sz w:val="16"/>
              </w:rPr>
              <w:t>P4 Low</w:t>
            </w:r>
          </w:p>
        </w:tc>
        <w:tc>
          <w:tcPr>
            <w:tcW w:type="dxa" w:w="1162"/>
          </w:tcPr>
          <w:p>
            <w:pPr>
              <w:spacing w:after="20"/>
            </w:pPr>
            <w:r>
              <w:rPr>
                <w:rFonts w:ascii="Segoe UI" w:hAnsi="Segoe UI" w:cs="Segoe UI" w:eastAsia="Segoe UI"/>
                <w:color w:val="101820"/>
                <w:sz w:val="16"/>
              </w:rPr>
              <w:t>2 Business Days</w:t>
            </w:r>
          </w:p>
        </w:tc>
        <w:tc>
          <w:tcPr>
            <w:tcW w:type="dxa" w:w="1583"/>
          </w:tcPr>
          <w:p>
            <w:pPr>
              <w:spacing w:after="20"/>
            </w:pPr>
            <w:r>
              <w:rPr>
                <w:rFonts w:ascii="Segoe UI" w:hAnsi="Segoe UI" w:cs="Segoe UI" w:eastAsia="Segoe UI"/>
                <w:color w:val="101820"/>
                <w:sz w:val="16"/>
              </w:rPr>
              <w:t>Weekly</w:t>
            </w:r>
          </w:p>
        </w:tc>
        <w:tc>
          <w:tcPr>
            <w:tcW w:type="dxa" w:w="1611"/>
          </w:tcPr>
          <w:p>
            <w:pPr>
              <w:spacing w:after="20"/>
            </w:pPr>
            <w:r>
              <w:rPr>
                <w:rFonts w:ascii="Segoe UI" w:hAnsi="Segoe UI" w:cs="Segoe UI" w:eastAsia="Segoe UI"/>
                <w:color w:val="101820"/>
                <w:sz w:val="16"/>
              </w:rPr>
              <w:t>Not applicable</w:t>
            </w:r>
          </w:p>
        </w:tc>
        <w:tc>
          <w:tcPr>
            <w:tcW w:type="dxa" w:w="3536"/>
          </w:tcPr>
          <w:p>
            <w:pPr>
              <w:spacing w:after="20"/>
            </w:pPr>
            <w:r>
              <w:rPr>
                <w:rFonts w:ascii="Segoe UI" w:hAnsi="Segoe UI" w:cs="Segoe UI" w:eastAsia="Segoe UI"/>
                <w:color w:val="101820"/>
                <w:sz w:val="16"/>
              </w:rPr>
              <w:t>Planned, or a change request</w:t>
            </w:r>
          </w:p>
        </w:tc>
      </w:tr>
    </w:tbl>
    <w:p>
      <w:pPr>
        <w:spacing w:after="80"/>
      </w:pPr>
    </w:p>
    <w:p>
      <w:pPr>
        <w:spacing w:after="120" w:line="276" w:lineRule="auto"/>
      </w:pPr>
      <w:r>
        <w:rPr>
          <w:rFonts w:ascii="Segoe UI" w:hAnsi="Segoe UI" w:cs="Segoe UI" w:eastAsia="Segoe UI"/>
          <w:color w:val="101820"/>
          <w:sz w:val="21"/>
        </w:rPr>
        <w:t>Service credits apply for missed P1 and P2 restore targets and for response and restore SLA below 95% and 90%, capped at 10% of the monthly fee of the affected service. Hosting availability target: 99.5% in service hours.</w:t>
      </w:r>
    </w:p>
    <w:p>
      <w:pPr>
        <w:pStyle w:val="Heading2"/>
      </w:pPr>
      <w:r>
        <w:rPr>
          <w:rFonts w:ascii="Segoe UI" w:hAnsi="Segoe UI" w:cs="Segoe UI" w:eastAsia="Segoe UI"/>
          <w:b/>
          <w:color w:val="0F4761"/>
          <w:sz w:val="26"/>
        </w:rPr>
        <w:t>9.3  Release and patch policy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458"/>
        <w:gridCol w:w="6556"/>
      </w:tblGrid>
      <w:tr>
        <w:trPr>
          <w:tblHeader w:val="true"/>
        </w:trPr>
        <w:tc>
          <w:tcPr>
            <w:tcW w:type="dxa" w:w="2458"/>
            <w:shd w:val="clear" w:color="auto" w:fill="DCE9F7"/>
          </w:tcPr>
          <w:p>
            <w:pPr>
              <w:spacing w:after="20"/>
            </w:pPr>
            <w:r>
              <w:rPr>
                <w:rFonts w:ascii="Segoe UI" w:hAnsi="Segoe UI" w:cs="Segoe UI" w:eastAsia="Segoe UI"/>
                <w:b/>
                <w:color w:val="0F4761"/>
                <w:sz w:val="18"/>
              </w:rPr>
              <w:t>Item</w:t>
            </w:r>
          </w:p>
        </w:tc>
        <w:tc>
          <w:tcPr>
            <w:tcW w:type="dxa" w:w="6556"/>
            <w:shd w:val="clear" w:color="auto" w:fill="DCE9F7"/>
          </w:tcPr>
          <w:p>
            <w:pPr>
              <w:spacing w:after="20"/>
            </w:pPr>
            <w:r>
              <w:rPr>
                <w:rFonts w:ascii="Segoe UI" w:hAnsi="Segoe UI" w:cs="Segoe UI" w:eastAsia="Segoe UI"/>
                <w:b/>
                <w:color w:val="0F4761"/>
                <w:sz w:val="18"/>
              </w:rPr>
              <w:t>Policy</w:t>
            </w:r>
          </w:p>
        </w:tc>
      </w:tr>
      <w:tr>
        <w:tc>
          <w:tcPr>
            <w:tcW w:type="dxa" w:w="2458"/>
          </w:tcPr>
          <w:p>
            <w:pPr>
              <w:spacing w:after="20"/>
            </w:pPr>
            <w:r>
              <w:rPr>
                <w:rFonts w:ascii="Segoe UI" w:hAnsi="Segoe UI" w:cs="Segoe UI" w:eastAsia="Segoe UI"/>
                <w:color w:val="101820"/>
                <w:sz w:val="18"/>
              </w:rPr>
              <w:t>Planned release</w:t>
            </w:r>
          </w:p>
        </w:tc>
        <w:tc>
          <w:tcPr>
            <w:tcW w:type="dxa" w:w="6556"/>
          </w:tcPr>
          <w:p>
            <w:pPr>
              <w:spacing w:after="20"/>
            </w:pPr>
            <w:r>
              <w:rPr>
                <w:rFonts w:ascii="Segoe UI" w:hAnsi="Segoe UI" w:cs="Segoe UI" w:eastAsia="Segoe UI"/>
                <w:color w:val="101820"/>
                <w:sz w:val="18"/>
              </w:rPr>
              <w:t>Monthly, when there are fixes or changes; release notes at least 10 Business Days before deployment to UAT</w:t>
            </w:r>
          </w:p>
        </w:tc>
      </w:tr>
      <w:tr>
        <w:tc>
          <w:tcPr>
            <w:tcW w:type="dxa" w:w="2458"/>
          </w:tcPr>
          <w:p>
            <w:pPr>
              <w:spacing w:after="20"/>
            </w:pPr>
            <w:r>
              <w:rPr>
                <w:rFonts w:ascii="Segoe UI" w:hAnsi="Segoe UI" w:cs="Segoe UI" w:eastAsia="Segoe UI"/>
                <w:color w:val="101820"/>
                <w:sz w:val="18"/>
              </w:rPr>
              <w:t>Emergency release</w:t>
            </w:r>
          </w:p>
        </w:tc>
        <w:tc>
          <w:tcPr>
            <w:tcW w:type="dxa" w:w="6556"/>
          </w:tcPr>
          <w:p>
            <w:pPr>
              <w:spacing w:after="20"/>
            </w:pPr>
            <w:r>
              <w:rPr>
                <w:rFonts w:ascii="Segoe UI" w:hAnsi="Segoe UI" w:cs="Segoe UI" w:eastAsia="Segoe UI"/>
                <w:color w:val="101820"/>
                <w:sz w:val="18"/>
              </w:rPr>
              <w:t>For a P1 or a security issue, approved by the support manager and the broker's IT head</w:t>
            </w:r>
          </w:p>
        </w:tc>
      </w:tr>
      <w:tr>
        <w:tc>
          <w:tcPr>
            <w:tcW w:type="dxa" w:w="2458"/>
          </w:tcPr>
          <w:p>
            <w:pPr>
              <w:spacing w:after="20"/>
            </w:pPr>
            <w:r>
              <w:rPr>
                <w:rFonts w:ascii="Segoe UI" w:hAnsi="Segoe UI" w:cs="Segoe UI" w:eastAsia="Segoe UI"/>
                <w:color w:val="101820"/>
                <w:sz w:val="18"/>
              </w:rPr>
              <w:t>Testing</w:t>
            </w:r>
          </w:p>
        </w:tc>
        <w:tc>
          <w:tcPr>
            <w:tcW w:type="dxa" w:w="6556"/>
          </w:tcPr>
          <w:p>
            <w:pPr>
              <w:spacing w:after="20"/>
            </w:pPr>
            <w:r>
              <w:rPr>
                <w:rFonts w:ascii="Segoe UI" w:hAnsi="Segoe UI" w:cs="Segoe UI" w:eastAsia="Segoe UI"/>
                <w:color w:val="101820"/>
                <w:sz w:val="18"/>
              </w:rPr>
              <w:t>Installed in the test environment first; the broker runs the UAT scripts that cover the change; iorta TechNXT runs the regression set</w:t>
            </w:r>
          </w:p>
        </w:tc>
      </w:tr>
      <w:tr>
        <w:tc>
          <w:tcPr>
            <w:tcW w:type="dxa" w:w="2458"/>
          </w:tcPr>
          <w:p>
            <w:pPr>
              <w:spacing w:after="20"/>
            </w:pPr>
            <w:r>
              <w:rPr>
                <w:rFonts w:ascii="Segoe UI" w:hAnsi="Segoe UI" w:cs="Segoe UI" w:eastAsia="Segoe UI"/>
                <w:color w:val="101820"/>
                <w:sz w:val="18"/>
              </w:rPr>
              <w:t>Deployment</w:t>
            </w:r>
          </w:p>
        </w:tc>
        <w:tc>
          <w:tcPr>
            <w:tcW w:type="dxa" w:w="6556"/>
          </w:tcPr>
          <w:p>
            <w:pPr>
              <w:spacing w:after="20"/>
            </w:pPr>
            <w:r>
              <w:rPr>
                <w:rFonts w:ascii="Segoe UI" w:hAnsi="Segoe UI" w:cs="Segoe UI" w:eastAsia="Segoe UI"/>
                <w:color w:val="101820"/>
                <w:sz w:val="18"/>
              </w:rPr>
              <w:t>In the maintenance window (default Saturday 20:00 to Sunday 06:00 PHT), announced at least 5 business days ahead; database snapshot before; smoke test after</w:t>
            </w:r>
          </w:p>
        </w:tc>
      </w:tr>
      <w:tr>
        <w:tc>
          <w:tcPr>
            <w:tcW w:type="dxa" w:w="2458"/>
          </w:tcPr>
          <w:p>
            <w:pPr>
              <w:spacing w:after="20"/>
            </w:pPr>
            <w:r>
              <w:rPr>
                <w:rFonts w:ascii="Segoe UI" w:hAnsi="Segoe UI" w:cs="Segoe UI" w:eastAsia="Segoe UI"/>
                <w:color w:val="101820"/>
                <w:sz w:val="18"/>
              </w:rPr>
              <w:t>Rollback</w:t>
            </w:r>
          </w:p>
        </w:tc>
        <w:tc>
          <w:tcPr>
            <w:tcW w:type="dxa" w:w="6556"/>
          </w:tcPr>
          <w:p>
            <w:pPr>
              <w:spacing w:after="20"/>
            </w:pPr>
            <w:r>
              <w:rPr>
                <w:rFonts w:ascii="Segoe UI" w:hAnsi="Segoe UI" w:cs="Segoe UI" w:eastAsia="Segoe UI"/>
                <w:color w:val="101820"/>
                <w:sz w:val="18"/>
              </w:rPr>
              <w:t>Previous image and front-end build; migrations only add, so the previous version runs on the newer schema</w:t>
            </w:r>
          </w:p>
        </w:tc>
      </w:tr>
      <w:tr>
        <w:tc>
          <w:tcPr>
            <w:tcW w:type="dxa" w:w="2458"/>
          </w:tcPr>
          <w:p>
            <w:pPr>
              <w:spacing w:after="20"/>
            </w:pPr>
            <w:r>
              <w:rPr>
                <w:rFonts w:ascii="Segoe UI" w:hAnsi="Segoe UI" w:cs="Segoe UI" w:eastAsia="Segoe UI"/>
                <w:color w:val="101820"/>
                <w:sz w:val="18"/>
              </w:rPr>
              <w:t>Supported versions</w:t>
            </w:r>
          </w:p>
        </w:tc>
        <w:tc>
          <w:tcPr>
            <w:tcW w:type="dxa" w:w="6556"/>
          </w:tcPr>
          <w:p>
            <w:pPr>
              <w:spacing w:after="20"/>
            </w:pPr>
            <w:r>
              <w:rPr>
                <w:rFonts w:ascii="Segoe UI" w:hAnsi="Segoe UI" w:cs="Segoe UI" w:eastAsia="Segoe UI"/>
                <w:color w:val="101820"/>
                <w:sz w:val="18"/>
              </w:rPr>
              <w:t>The current release and the two previous planned releases</w:t>
            </w:r>
          </w:p>
        </w:tc>
      </w:tr>
      <w:tr>
        <w:tc>
          <w:tcPr>
            <w:tcW w:type="dxa" w:w="2458"/>
          </w:tcPr>
          <w:p>
            <w:pPr>
              <w:spacing w:after="20"/>
            </w:pPr>
            <w:r>
              <w:rPr>
                <w:rFonts w:ascii="Segoe UI" w:hAnsi="Segoe UI" w:cs="Segoe UI" w:eastAsia="Segoe UI"/>
                <w:color w:val="101820"/>
                <w:sz w:val="18"/>
              </w:rPr>
              <w:t>Patching</w:t>
            </w:r>
          </w:p>
        </w:tc>
        <w:tc>
          <w:tcPr>
            <w:tcW w:type="dxa" w:w="6556"/>
          </w:tcPr>
          <w:p>
            <w:pPr>
              <w:spacing w:after="20"/>
            </w:pPr>
            <w:r>
              <w:rPr>
                <w:rFonts w:ascii="Segoe UI" w:hAnsi="Segoe UI" w:cs="Segoe UI" w:eastAsia="Segoe UI"/>
                <w:color w:val="101820"/>
                <w:sz w:val="18"/>
              </w:rPr>
              <w:t>Runtime and dependency advisories reviewed monthly; critical fixes as an emergency release; container base image at least quarterly; operating system and database patches monthly critical security patches within 14 days and high within 30 days where iorta TechNXT hosts</w:t>
            </w:r>
          </w:p>
        </w:tc>
      </w:tr>
    </w:tbl>
    <w:p>
      <w:pPr>
        <w:spacing w:after="80"/>
      </w:pPr>
    </w:p>
    <w:p>
      <w:pPr>
        <w:pStyle w:val="Heading2"/>
      </w:pPr>
      <w:r>
        <w:rPr>
          <w:rFonts w:ascii="Segoe UI" w:hAnsi="Segoe UI" w:cs="Segoe UI" w:eastAsia="Segoe UI"/>
          <w:b/>
          <w:color w:val="0F4761"/>
          <w:sz w:val="26"/>
        </w:rPr>
        <w:t>9.4  AMC and the subscription</w:t>
      </w:r>
    </w:p>
    <w:p>
      <w:pPr>
        <w:spacing w:after="120" w:line="276" w:lineRule="auto"/>
      </w:pPr>
      <w:r>
        <w:rPr>
          <w:rFonts w:ascii="Segoe UI" w:hAnsi="Segoe UI" w:cs="Segoe UI" w:eastAsia="Segoe UI"/>
          <w:color w:val="101820"/>
          <w:sz w:val="21"/>
        </w:rPr>
        <w:t>For a perpetual licence, the first 12 months from go-live are the Warranty Period with support at no charge; the AMC starts in Year 2 at 22% of the licence fee a year, invoiced yearly in advance and increasing 5% at each anniversary. A lapsed AMC is reinstated by paying the lapsed fees plus a reinstatement fee. For a subscription, the same support is included in the Monthly Fee. In both, the AMC or subscription covers corrections, updates of the OOTB version, regulatory form updates released for all customers, security patches and standard support.</w:t>
      </w:r>
    </w:p>
    <w:p>
      <w:pPr>
        <w:pStyle w:val="Heading2"/>
      </w:pPr>
      <w:r>
        <w:rPr>
          <w:rFonts w:ascii="Segoe UI" w:hAnsi="Segoe UI" w:cs="Segoe UI" w:eastAsia="Segoe UI"/>
          <w:b/>
          <w:color w:val="0F4761"/>
          <w:sz w:val="26"/>
        </w:rPr>
        <w:t>9.5  Service management</w:t>
      </w:r>
    </w:p>
    <w:p>
      <w:pPr>
        <w:spacing w:after="60"/>
        <w:numPr>
          <w:ilvl w:val="0"/>
          <w:numId w:val="3"/>
        </w:numPr>
      </w:pPr>
      <w:r>
        <w:rPr>
          <w:rFonts w:ascii="Segoe UI" w:hAnsi="Segoe UI" w:cs="Segoe UI" w:eastAsia="Segoe UI"/>
          <w:color w:val="101820"/>
          <w:sz w:val="21"/>
        </w:rPr>
        <w:t>Monthly service report by the 10th Business Day and a monthly service review with the broker's IT head and System Administrator; a yearly review agrees improvements and the release plan.</w:t>
      </w:r>
    </w:p>
    <w:p>
      <w:pPr>
        <w:spacing w:after="60"/>
        <w:numPr>
          <w:ilvl w:val="0"/>
          <w:numId w:val="3"/>
        </w:numPr>
      </w:pPr>
      <w:r>
        <w:rPr>
          <w:rFonts w:ascii="Segoe UI" w:hAnsi="Segoe UI" w:cs="Segoe UI" w:eastAsia="Segoe UI"/>
          <w:color w:val="101820"/>
          <w:sz w:val="21"/>
        </w:rPr>
        <w:t>Problem records for every P1, for P2s with unknown cause and for causes behind three or more incidents a month.</w:t>
      </w:r>
    </w:p>
    <w:p>
      <w:pPr>
        <w:spacing w:after="60"/>
        <w:numPr>
          <w:ilvl w:val="0"/>
          <w:numId w:val="3"/>
        </w:numPr>
      </w:pPr>
      <w:r>
        <w:rPr>
          <w:rFonts w:ascii="Segoe UI" w:hAnsi="Segoe UI" w:cs="Segoe UI" w:eastAsia="Segoe UI"/>
          <w:color w:val="101820"/>
          <w:sz w:val="21"/>
        </w:rPr>
        <w:t>A knowledge base shared with L1 contacts, reviewed at each release and at least twice a year.</w:t>
      </w:r>
    </w:p>
    <w:p>
      <w:pPr>
        <w:spacing w:after="60"/>
        <w:numPr>
          <w:ilvl w:val="0"/>
          <w:numId w:val="3"/>
        </w:numPr>
      </w:pPr>
      <w:r>
        <w:rPr>
          <w:rFonts w:ascii="Segoe UI" w:hAnsi="Segoe UI" w:cs="Segoe UI" w:eastAsia="Segoe UI"/>
          <w:color w:val="101820"/>
          <w:sz w:val="21"/>
        </w:rPr>
        <w:t>Backup verification daily, restore tests quarterly, a tabletop DR exercise yearly and a full recovery every two years where iorta TechNXT hosts.</w:t>
      </w:r>
    </w:p>
    <w:p>
      <w:pPr>
        <w:pStyle w:val="Heading1"/>
        <w:pageBreakBefore/>
      </w:pPr>
      <w:r>
        <w:rPr>
          <w:rFonts w:ascii="Segoe UI" w:hAnsi="Segoe UI" w:cs="Segoe UI" w:eastAsia="Segoe UI"/>
          <w:b/>
          <w:color w:val="0F4761"/>
          <w:sz w:val="32"/>
        </w:rPr>
        <w:t>10.  Product lifecycle</w:t>
      </w:r>
    </w:p>
    <w:p>
      <w:pPr>
        <w:pStyle w:val="Heading2"/>
      </w:pPr>
      <w:r>
        <w:rPr>
          <w:rFonts w:ascii="Segoe UI" w:hAnsi="Segoe UI" w:cs="Segoe UI" w:eastAsia="Segoe UI"/>
          <w:b/>
          <w:color w:val="0F4761"/>
          <w:sz w:val="26"/>
        </w:rPr>
        <w:t>10.1  Versioning</w:t>
      </w:r>
    </w:p>
    <w:p>
      <w:pPr>
        <w:spacing w:after="120" w:line="276" w:lineRule="auto"/>
      </w:pPr>
      <w:r>
        <w:rPr>
          <w:rFonts w:ascii="Segoe UI" w:hAnsi="Segoe UI" w:cs="Segoe UI" w:eastAsia="Segoe UI"/>
          <w:color w:val="101820"/>
          <w:sz w:val="21"/>
        </w:rPr>
        <w:t xml:space="preserve">The release in production is identified by its release tag and the commit shown by </w:t>
      </w:r>
      <w:r>
        <w:rPr>
          <w:rFonts w:ascii="Consolas" w:hAnsi="Consolas" w:cs="Consolas" w:eastAsia="Consolas"/>
          <w:color w:val="101820"/>
          <w:sz w:val="19"/>
        </w:rPr>
        <w:t>GET /api/version</w:t>
      </w:r>
      <w:r>
        <w:rPr>
          <w:rFonts w:ascii="Segoe UI" w:hAnsi="Segoe UI" w:cs="Segoe UI" w:eastAsia="Segoe UI"/>
          <w:color w:val="101820"/>
          <w:sz w:val="21"/>
        </w:rPr>
        <w:t xml:space="preserve">. </w:t>
      </w:r>
      <w:r>
        <w:rPr>
          <w:rFonts w:ascii="Segoe UI" w:hAnsi="Segoe UI" w:cs="Segoe UI" w:eastAsia="Segoe UI"/>
          <w:b/>
          <w:color w:val="101820"/>
          <w:sz w:val="21"/>
        </w:rPr>
        <w:t>Proposed:</w:t>
      </w:r>
      <w:r>
        <w:rPr>
          <w:rFonts w:ascii="Segoe UI" w:hAnsi="Segoe UI" w:cs="Segoe UI" w:eastAsia="Segoe UI"/>
          <w:color w:val="101820"/>
          <w:sz w:val="21"/>
        </w:rPr>
        <w:t xml:space="preserve"> name releases by year and sequence, with three levels: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790"/>
        <w:gridCol w:w="3658"/>
        <w:gridCol w:w="2335"/>
        <w:gridCol w:w="1230"/>
      </w:tblGrid>
      <w:tr>
        <w:trPr>
          <w:tblHeader w:val="true"/>
        </w:trPr>
        <w:tc>
          <w:tcPr>
            <w:tcW w:type="dxa" w:w="1790"/>
            <w:shd w:val="clear" w:color="auto" w:fill="DCE9F7"/>
          </w:tcPr>
          <w:p>
            <w:pPr>
              <w:spacing w:after="20"/>
            </w:pPr>
            <w:r>
              <w:rPr>
                <w:rFonts w:ascii="Segoe UI" w:hAnsi="Segoe UI" w:cs="Segoe UI" w:eastAsia="Segoe UI"/>
                <w:b/>
                <w:color w:val="0F4761"/>
                <w:sz w:val="18"/>
              </w:rPr>
              <w:t>Level</w:t>
            </w:r>
          </w:p>
        </w:tc>
        <w:tc>
          <w:tcPr>
            <w:tcW w:type="dxa" w:w="3658"/>
            <w:shd w:val="clear" w:color="auto" w:fill="DCE9F7"/>
          </w:tcPr>
          <w:p>
            <w:pPr>
              <w:spacing w:after="20"/>
            </w:pPr>
            <w:r>
              <w:rPr>
                <w:rFonts w:ascii="Segoe UI" w:hAnsi="Segoe UI" w:cs="Segoe UI" w:eastAsia="Segoe UI"/>
                <w:b/>
                <w:color w:val="0F4761"/>
                <w:sz w:val="18"/>
              </w:rPr>
              <w:t>Content</w:t>
            </w:r>
          </w:p>
        </w:tc>
        <w:tc>
          <w:tcPr>
            <w:tcW w:type="dxa" w:w="2335"/>
            <w:shd w:val="clear" w:color="auto" w:fill="DCE9F7"/>
          </w:tcPr>
          <w:p>
            <w:pPr>
              <w:spacing w:after="20"/>
            </w:pPr>
            <w:r>
              <w:rPr>
                <w:rFonts w:ascii="Segoe UI" w:hAnsi="Segoe UI" w:cs="Segoe UI" w:eastAsia="Segoe UI"/>
                <w:b/>
                <w:color w:val="0F4761"/>
                <w:sz w:val="18"/>
              </w:rPr>
              <w:t>Cadence (Proposed)</w:t>
            </w:r>
          </w:p>
        </w:tc>
        <w:tc>
          <w:tcPr>
            <w:tcW w:type="dxa" w:w="1230"/>
            <w:shd w:val="clear" w:color="auto" w:fill="DCE9F7"/>
          </w:tcPr>
          <w:p>
            <w:pPr>
              <w:spacing w:after="20"/>
            </w:pPr>
            <w:r>
              <w:rPr>
                <w:rFonts w:ascii="Segoe UI" w:hAnsi="Segoe UI" w:cs="Segoe UI" w:eastAsia="Segoe UI"/>
                <w:b/>
                <w:color w:val="0F4761"/>
                <w:sz w:val="18"/>
              </w:rPr>
              <w:t>Example</w:t>
            </w:r>
          </w:p>
        </w:tc>
      </w:tr>
      <w:tr>
        <w:tc>
          <w:tcPr>
            <w:tcW w:type="dxa" w:w="1790"/>
          </w:tcPr>
          <w:p>
            <w:pPr>
              <w:spacing w:after="20"/>
            </w:pPr>
            <w:r>
              <w:rPr>
                <w:rFonts w:ascii="Segoe UI" w:hAnsi="Segoe UI" w:cs="Segoe UI" w:eastAsia="Segoe UI"/>
                <w:color w:val="101820"/>
                <w:sz w:val="18"/>
              </w:rPr>
              <w:t>Major release</w:t>
            </w:r>
          </w:p>
        </w:tc>
        <w:tc>
          <w:tcPr>
            <w:tcW w:type="dxa" w:w="3658"/>
          </w:tcPr>
          <w:p>
            <w:pPr>
              <w:spacing w:after="20"/>
            </w:pPr>
            <w:r>
              <w:rPr>
                <w:rFonts w:ascii="Segoe UI" w:hAnsi="Segoe UI" w:cs="Segoe UI" w:eastAsia="Segoe UI"/>
                <w:color w:val="101820"/>
                <w:sz w:val="18"/>
              </w:rPr>
              <w:t>New modules, merged change requests, regulatory changes, migrations</w:t>
            </w:r>
          </w:p>
        </w:tc>
        <w:tc>
          <w:tcPr>
            <w:tcW w:type="dxa" w:w="2335"/>
          </w:tcPr>
          <w:p>
            <w:pPr>
              <w:spacing w:after="20"/>
            </w:pPr>
            <w:r>
              <w:rPr>
                <w:rFonts w:ascii="Segoe UI" w:hAnsi="Segoe UI" w:cs="Segoe UI" w:eastAsia="Segoe UI"/>
                <w:color w:val="101820"/>
                <w:sz w:val="18"/>
              </w:rPr>
              <w:t>Twice a year</w:t>
            </w:r>
          </w:p>
        </w:tc>
        <w:tc>
          <w:tcPr>
            <w:tcW w:type="dxa" w:w="1230"/>
          </w:tcPr>
          <w:p>
            <w:pPr>
              <w:spacing w:after="20"/>
            </w:pPr>
            <w:r>
              <w:rPr>
                <w:rFonts w:ascii="Segoe UI" w:hAnsi="Segoe UI" w:cs="Segoe UI" w:eastAsia="Segoe UI"/>
                <w:color w:val="101820"/>
                <w:sz w:val="18"/>
              </w:rPr>
              <w:t>2027.1</w:t>
            </w:r>
          </w:p>
        </w:tc>
      </w:tr>
      <w:tr>
        <w:tc>
          <w:tcPr>
            <w:tcW w:type="dxa" w:w="1790"/>
          </w:tcPr>
          <w:p>
            <w:pPr>
              <w:spacing w:after="20"/>
            </w:pPr>
            <w:r>
              <w:rPr>
                <w:rFonts w:ascii="Segoe UI" w:hAnsi="Segoe UI" w:cs="Segoe UI" w:eastAsia="Segoe UI"/>
                <w:color w:val="101820"/>
                <w:sz w:val="18"/>
              </w:rPr>
              <w:t>Planned (minor) release</w:t>
            </w:r>
          </w:p>
        </w:tc>
        <w:tc>
          <w:tcPr>
            <w:tcW w:type="dxa" w:w="3658"/>
          </w:tcPr>
          <w:p>
            <w:pPr>
              <w:spacing w:after="20"/>
            </w:pPr>
            <w:r>
              <w:rPr>
                <w:rFonts w:ascii="Segoe UI" w:hAnsi="Segoe UI" w:cs="Segoe UI" w:eastAsia="Segoe UI"/>
                <w:color w:val="101820"/>
                <w:sz w:val="18"/>
              </w:rPr>
              <w:t>Fixes, small merged changes, regulatory form updates</w:t>
            </w:r>
          </w:p>
        </w:tc>
        <w:tc>
          <w:tcPr>
            <w:tcW w:type="dxa" w:w="2335"/>
          </w:tcPr>
          <w:p>
            <w:pPr>
              <w:spacing w:after="20"/>
            </w:pPr>
            <w:r>
              <w:rPr>
                <w:rFonts w:ascii="Segoe UI" w:hAnsi="Segoe UI" w:cs="Segoe UI" w:eastAsia="Segoe UI"/>
                <w:color w:val="101820"/>
                <w:sz w:val="18"/>
              </w:rPr>
              <w:t>Monthly, when there is content</w:t>
            </w:r>
          </w:p>
        </w:tc>
        <w:tc>
          <w:tcPr>
            <w:tcW w:type="dxa" w:w="1230"/>
          </w:tcPr>
          <w:p>
            <w:pPr>
              <w:spacing w:after="20"/>
            </w:pPr>
            <w:r>
              <w:rPr>
                <w:rFonts w:ascii="Segoe UI" w:hAnsi="Segoe UI" w:cs="Segoe UI" w:eastAsia="Segoe UI"/>
                <w:color w:val="101820"/>
                <w:sz w:val="18"/>
              </w:rPr>
              <w:t>2027.1.3</w:t>
            </w:r>
          </w:p>
        </w:tc>
      </w:tr>
      <w:tr>
        <w:tc>
          <w:tcPr>
            <w:tcW w:type="dxa" w:w="1790"/>
          </w:tcPr>
          <w:p>
            <w:pPr>
              <w:spacing w:after="20"/>
            </w:pPr>
            <w:r>
              <w:rPr>
                <w:rFonts w:ascii="Segoe UI" w:hAnsi="Segoe UI" w:cs="Segoe UI" w:eastAsia="Segoe UI"/>
                <w:color w:val="101820"/>
                <w:sz w:val="18"/>
              </w:rPr>
              <w:t>Emergency release</w:t>
            </w:r>
          </w:p>
        </w:tc>
        <w:tc>
          <w:tcPr>
            <w:tcW w:type="dxa" w:w="3658"/>
          </w:tcPr>
          <w:p>
            <w:pPr>
              <w:spacing w:after="20"/>
            </w:pPr>
            <w:r>
              <w:rPr>
                <w:rFonts w:ascii="Segoe UI" w:hAnsi="Segoe UI" w:cs="Segoe UI" w:eastAsia="Segoe UI"/>
                <w:color w:val="101820"/>
                <w:sz w:val="18"/>
              </w:rPr>
              <w:t>P1 fix or security patch</w:t>
            </w:r>
          </w:p>
        </w:tc>
        <w:tc>
          <w:tcPr>
            <w:tcW w:type="dxa" w:w="2335"/>
          </w:tcPr>
          <w:p>
            <w:pPr>
              <w:spacing w:after="20"/>
            </w:pPr>
            <w:r>
              <w:rPr>
                <w:rFonts w:ascii="Segoe UI" w:hAnsi="Segoe UI" w:cs="Segoe UI" w:eastAsia="Segoe UI"/>
                <w:color w:val="101820"/>
                <w:sz w:val="18"/>
              </w:rPr>
              <w:t>As needed</w:t>
            </w:r>
          </w:p>
        </w:tc>
        <w:tc>
          <w:tcPr>
            <w:tcW w:type="dxa" w:w="1230"/>
          </w:tcPr>
          <w:p>
            <w:pPr>
              <w:spacing w:after="20"/>
            </w:pPr>
            <w:r>
              <w:rPr>
                <w:rFonts w:ascii="Segoe UI" w:hAnsi="Segoe UI" w:cs="Segoe UI" w:eastAsia="Segoe UI"/>
                <w:color w:val="101820"/>
                <w:sz w:val="18"/>
              </w:rPr>
              <w:t>2027.1.3-e1</w:t>
            </w:r>
          </w:p>
        </w:tc>
      </w:tr>
    </w:tbl>
    <w:p>
      <w:pPr>
        <w:spacing w:after="80"/>
      </w:pPr>
    </w:p>
    <w:p>
      <w:pPr>
        <w:spacing w:after="120" w:line="276" w:lineRule="auto"/>
      </w:pPr>
      <w:r>
        <w:rPr>
          <w:rFonts w:ascii="Segoe UI" w:hAnsi="Segoe UI" w:cs="Segoe UI" w:eastAsia="Segoe UI"/>
          <w:color w:val="101820"/>
          <w:sz w:val="21"/>
        </w:rPr>
        <w:t>A major release triggers an updated source code escrow deposit for clients with escrow. Supported versions follow the AMC: the current release and the two previous planned releases.</w:t>
      </w:r>
    </w:p>
    <w:p>
      <w:pPr>
        <w:pStyle w:val="Heading2"/>
      </w:pPr>
      <w:r>
        <w:rPr>
          <w:rFonts w:ascii="Segoe UI" w:hAnsi="Segoe UI" w:cs="Segoe UI" w:eastAsia="Segoe UI"/>
          <w:b/>
          <w:color w:val="0F4761"/>
          <w:sz w:val="26"/>
        </w:rPr>
        <w:t>10.2  From change request to product feature</w:t>
      </w:r>
    </w:p>
    <w:p>
      <w:pPr>
        <w:spacing w:after="60"/>
        <w:numPr>
          <w:ilvl w:val="0"/>
          <w:numId w:val="6"/>
        </w:numPr>
      </w:pPr>
      <w:r>
        <w:rPr>
          <w:rFonts w:ascii="Segoe UI" w:hAnsi="Segoe UI" w:cs="Segoe UI" w:eastAsia="Segoe UI"/>
          <w:b/>
          <w:color w:val="101820"/>
          <w:sz w:val="21"/>
        </w:rPr>
        <w:t>Request.</w:t>
      </w:r>
      <w:r>
        <w:rPr>
          <w:rFonts w:ascii="Segoe UI" w:hAnsi="Segoe UI" w:cs="Segoe UI" w:eastAsia="Segoe UI"/>
          <w:color w:val="101820"/>
          <w:sz w:val="21"/>
        </w:rPr>
        <w:t xml:space="preserve"> The client raises a change request; iorta TechNXT logs it within 2 Business Days.</w:t>
      </w:r>
    </w:p>
    <w:p>
      <w:pPr>
        <w:spacing w:after="60"/>
        <w:numPr>
          <w:ilvl w:val="0"/>
          <w:numId w:val="6"/>
        </w:numPr>
      </w:pPr>
      <w:r>
        <w:rPr>
          <w:rFonts w:ascii="Segoe UI" w:hAnsi="Segoe UI" w:cs="Segoe UI" w:eastAsia="Segoe UI"/>
          <w:b/>
          <w:color w:val="101820"/>
          <w:sz w:val="21"/>
        </w:rPr>
        <w:t>Impact assessment.</w:t>
      </w:r>
      <w:r>
        <w:rPr>
          <w:rFonts w:ascii="Segoe UI" w:hAnsi="Segoe UI" w:cs="Segoe UI" w:eastAsia="Segoe UI"/>
          <w:color w:val="101820"/>
          <w:sz w:val="21"/>
        </w:rPr>
        <w:t xml:space="preserve"> iorta TechNXT states in Part B of the Change Request Form whether the need can be met by configuration, and whether the change will be merged into the product line (Yes, No, To be decided).</w:t>
      </w:r>
    </w:p>
    <w:p>
      <w:pPr>
        <w:spacing w:after="60"/>
        <w:numPr>
          <w:ilvl w:val="0"/>
          <w:numId w:val="6"/>
        </w:numPr>
      </w:pPr>
      <w:r>
        <w:rPr>
          <w:rFonts w:ascii="Segoe UI" w:hAnsi="Segoe UI" w:cs="Segoe UI" w:eastAsia="Segoe UI"/>
          <w:b/>
          <w:color w:val="101820"/>
          <w:sz w:val="21"/>
        </w:rPr>
        <w:t>Product decision.</w:t>
      </w:r>
      <w:r>
        <w:rPr>
          <w:rFonts w:ascii="Segoe UI" w:hAnsi="Segoe UI" w:cs="Segoe UI" w:eastAsia="Segoe UI"/>
          <w:color w:val="101820"/>
          <w:sz w:val="21"/>
        </w:rPr>
        <w:t xml:space="preserve"> The product council (below) decides the merge for every Medium and Large change request and for any Small one that more than one client has asked for. Criteria: number of clients and prospects asking; regulatory driver; fit with the roadmap; effect on configuration rather than code; support cost of not merging.</w:t>
      </w:r>
    </w:p>
    <w:p>
      <w:pPr>
        <w:spacing w:after="60"/>
        <w:numPr>
          <w:ilvl w:val="0"/>
          <w:numId w:val="6"/>
        </w:numPr>
      </w:pPr>
      <w:r>
        <w:rPr>
          <w:rFonts w:ascii="Segoe UI" w:hAnsi="Segoe UI" w:cs="Segoe UI" w:eastAsia="Segoe UI"/>
          <w:b/>
          <w:color w:val="101820"/>
          <w:sz w:val="21"/>
        </w:rPr>
        <w:t>Build once.</w:t>
      </w:r>
      <w:r>
        <w:rPr>
          <w:rFonts w:ascii="Segoe UI" w:hAnsi="Segoe UI" w:cs="Segoe UI" w:eastAsia="Segoe UI"/>
          <w:color w:val="101820"/>
          <w:sz w:val="21"/>
        </w:rPr>
        <w:t xml:space="preserve"> A merged change is built in the product line as configurable behaviour (a setting, a template or a master), not as a client-specific branch, and released in a planned release.</w:t>
      </w:r>
    </w:p>
    <w:p>
      <w:pPr>
        <w:spacing w:after="60"/>
        <w:numPr>
          <w:ilvl w:val="0"/>
          <w:numId w:val="6"/>
        </w:numPr>
      </w:pPr>
      <w:r>
        <w:rPr>
          <w:rFonts w:ascii="Segoe UI" w:hAnsi="Segoe UI" w:cs="Segoe UI" w:eastAsia="Segoe UI"/>
          <w:b/>
          <w:color w:val="101820"/>
          <w:sz w:val="21"/>
        </w:rPr>
        <w:t>Price.</w:t>
      </w:r>
      <w:r>
        <w:rPr>
          <w:rFonts w:ascii="Segoe UI" w:hAnsi="Segoe UI" w:cs="Segoe UI" w:eastAsia="Segoe UI"/>
          <w:color w:val="101820"/>
          <w:sz w:val="21"/>
        </w:rPr>
        <w:t xml:space="preserve"> The requesting client pays the change request price once. The feature then becomes part of the product for all clients under the AMC or the subscription.</w:t>
      </w:r>
    </w:p>
    <w:p>
      <w:pPr>
        <w:spacing w:after="60"/>
        <w:numPr>
          <w:ilvl w:val="0"/>
          <w:numId w:val="6"/>
        </w:numPr>
      </w:pPr>
      <w:r>
        <w:rPr>
          <w:rFonts w:ascii="Segoe UI" w:hAnsi="Segoe UI" w:cs="Segoe UI" w:eastAsia="Segoe UI"/>
          <w:b/>
          <w:color w:val="101820"/>
          <w:sz w:val="21"/>
        </w:rPr>
        <w:t>Not merged.</w:t>
      </w:r>
      <w:r>
        <w:rPr>
          <w:rFonts w:ascii="Segoe UI" w:hAnsi="Segoe UI" w:cs="Segoe UI" w:eastAsia="Segoe UI"/>
          <w:color w:val="101820"/>
          <w:sz w:val="21"/>
        </w:rPr>
        <w:t xml:space="preserve"> A client-specific change is supported at day rates after its 30-day warranty and is not covered by the AMC.</w:t>
      </w:r>
    </w:p>
    <w:p>
      <w:pPr>
        <w:spacing w:after="120" w:line="276" w:lineRule="auto"/>
      </w:pPr>
      <w:r>
        <w:rPr>
          <w:rFonts w:ascii="Segoe UI" w:hAnsi="Segoe UI" w:cs="Segoe UI" w:eastAsia="Segoe UI"/>
          <w:b/>
          <w:color w:val="101820"/>
          <w:sz w:val="21"/>
        </w:rPr>
        <w:t>Proposed:</w:t>
      </w:r>
      <w:r>
        <w:rPr>
          <w:rFonts w:ascii="Segoe UI" w:hAnsi="Segoe UI" w:cs="Segoe UI" w:eastAsia="Segoe UI"/>
          <w:color w:val="101820"/>
          <w:sz w:val="21"/>
        </w:rPr>
        <w:t xml:space="preserve"> iorta TechNXT may offer a reduced change request price when a change is merged and judged useful to most clients. This is a commercial decision for the CEO, counted against the discount limits.</w:t>
      </w:r>
    </w:p>
    <w:p>
      <w:pPr>
        <w:pStyle w:val="Heading2"/>
      </w:pPr>
      <w:r>
        <w:rPr>
          <w:rFonts w:ascii="Segoe UI" w:hAnsi="Segoe UI" w:cs="Segoe UI" w:eastAsia="Segoe UI"/>
          <w:b/>
          <w:color w:val="0F4761"/>
          <w:sz w:val="26"/>
        </w:rPr>
        <w:t>10.3  Roadmap themes</w:t>
      </w:r>
    </w:p>
    <w:p>
      <w:pPr>
        <w:spacing w:after="120" w:line="276" w:lineRule="auto"/>
      </w:pPr>
      <w:r>
        <w:rPr>
          <w:rFonts w:ascii="Segoe UI" w:hAnsi="Segoe UI" w:cs="Segoe UI" w:eastAsia="Segoe UI"/>
          <w:color w:val="101820"/>
          <w:sz w:val="21"/>
        </w:rPr>
        <w:t>The themes below come from the known limits and the "outside OOTB" list of the current release. They are candidates, not commitments; no dates are promised to clients until the product council approves a release plan.</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681"/>
        <w:gridCol w:w="3667"/>
        <w:gridCol w:w="3667"/>
      </w:tblGrid>
      <w:tr>
        <w:trPr>
          <w:tblHeader w:val="true"/>
        </w:trPr>
        <w:tc>
          <w:tcPr>
            <w:tcW w:type="dxa" w:w="1681"/>
            <w:shd w:val="clear" w:color="auto" w:fill="DCE9F7"/>
          </w:tcPr>
          <w:p>
            <w:pPr>
              <w:spacing w:after="20"/>
            </w:pPr>
            <w:r>
              <w:rPr>
                <w:rFonts w:ascii="Segoe UI" w:hAnsi="Segoe UI" w:cs="Segoe UI" w:eastAsia="Segoe UI"/>
                <w:b/>
                <w:color w:val="0F4761"/>
                <w:sz w:val="18"/>
              </w:rPr>
              <w:t>Theme</w:t>
            </w:r>
          </w:p>
        </w:tc>
        <w:tc>
          <w:tcPr>
            <w:tcW w:type="dxa" w:w="3667"/>
            <w:shd w:val="clear" w:color="auto" w:fill="DCE9F7"/>
          </w:tcPr>
          <w:p>
            <w:pPr>
              <w:spacing w:after="20"/>
            </w:pPr>
            <w:r>
              <w:rPr>
                <w:rFonts w:ascii="Segoe UI" w:hAnsi="Segoe UI" w:cs="Segoe UI" w:eastAsia="Segoe UI"/>
                <w:b/>
                <w:color w:val="0F4761"/>
                <w:sz w:val="18"/>
              </w:rPr>
              <w:t>Current release</w:t>
            </w:r>
          </w:p>
        </w:tc>
        <w:tc>
          <w:tcPr>
            <w:tcW w:type="dxa" w:w="3667"/>
            <w:shd w:val="clear" w:color="auto" w:fill="DCE9F7"/>
          </w:tcPr>
          <w:p>
            <w:pPr>
              <w:spacing w:after="20"/>
            </w:pPr>
            <w:r>
              <w:rPr>
                <w:rFonts w:ascii="Segoe UI" w:hAnsi="Segoe UI" w:cs="Segoe UI" w:eastAsia="Segoe UI"/>
                <w:b/>
                <w:color w:val="0F4761"/>
                <w:sz w:val="18"/>
              </w:rPr>
              <w:t>Candidate direction</w:t>
            </w:r>
          </w:p>
        </w:tc>
      </w:tr>
      <w:tr>
        <w:tc>
          <w:tcPr>
            <w:tcW w:type="dxa" w:w="1681"/>
          </w:tcPr>
          <w:p>
            <w:pPr>
              <w:spacing w:after="20"/>
            </w:pPr>
            <w:r>
              <w:rPr>
                <w:rFonts w:ascii="Segoe UI" w:hAnsi="Segoe UI" w:cs="Segoe UI" w:eastAsia="Segoe UI"/>
                <w:color w:val="101820"/>
                <w:sz w:val="18"/>
              </w:rPr>
              <w:t>Bank payment files</w:t>
            </w:r>
          </w:p>
        </w:tc>
        <w:tc>
          <w:tcPr>
            <w:tcW w:type="dxa" w:w="3667"/>
          </w:tcPr>
          <w:p>
            <w:pPr>
              <w:spacing w:after="20"/>
            </w:pPr>
            <w:r>
              <w:rPr>
                <w:rFonts w:ascii="Segoe UI" w:hAnsi="Segoe UI" w:cs="Segoe UI" w:eastAsia="Segoe UI"/>
                <w:color w:val="101820"/>
                <w:sz w:val="18"/>
              </w:rPr>
              <w:t>Transfers approved and their bank result recorded; no bank payment file</w:t>
            </w:r>
          </w:p>
        </w:tc>
        <w:tc>
          <w:tcPr>
            <w:tcW w:type="dxa" w:w="3667"/>
          </w:tcPr>
          <w:p>
            <w:pPr>
              <w:spacing w:after="20"/>
            </w:pPr>
            <w:r>
              <w:rPr>
                <w:rFonts w:ascii="Segoe UI" w:hAnsi="Segoe UI" w:cs="Segoe UI" w:eastAsia="Segoe UI"/>
                <w:color w:val="101820"/>
                <w:sz w:val="18"/>
              </w:rPr>
              <w:t>Payment file formats for the main Philippine banks, starting with the banks of the first clients</w:t>
            </w:r>
          </w:p>
        </w:tc>
      </w:tr>
      <w:tr>
        <w:tc>
          <w:tcPr>
            <w:tcW w:type="dxa" w:w="1681"/>
          </w:tcPr>
          <w:p>
            <w:pPr>
              <w:spacing w:after="20"/>
            </w:pPr>
            <w:r>
              <w:rPr>
                <w:rFonts w:ascii="Segoe UI" w:hAnsi="Segoe UI" w:cs="Segoe UI" w:eastAsia="Segoe UI"/>
                <w:color w:val="101820"/>
                <w:sz w:val="18"/>
              </w:rPr>
              <w:t>Insurer APIs</w:t>
            </w:r>
          </w:p>
        </w:tc>
        <w:tc>
          <w:tcPr>
            <w:tcW w:type="dxa" w:w="3667"/>
          </w:tcPr>
          <w:p>
            <w:pPr>
              <w:spacing w:after="20"/>
            </w:pPr>
            <w:r>
              <w:rPr>
                <w:rFonts w:ascii="Segoe UI" w:hAnsi="Segoe UI" w:cs="Segoe UI" w:eastAsia="Segoe UI"/>
                <w:color w:val="101820"/>
                <w:sz w:val="18"/>
              </w:rPr>
              <w:t>Files and e-mail to insurers; insurer statement files</w:t>
            </w:r>
          </w:p>
        </w:tc>
        <w:tc>
          <w:tcPr>
            <w:tcW w:type="dxa" w:w="3667"/>
          </w:tcPr>
          <w:p>
            <w:pPr>
              <w:spacing w:after="20"/>
            </w:pPr>
            <w:r>
              <w:rPr>
                <w:rFonts w:ascii="Segoe UI" w:hAnsi="Segoe UI" w:cs="Segoe UI" w:eastAsia="Segoe UI"/>
                <w:color w:val="101820"/>
                <w:sz w:val="18"/>
              </w:rPr>
              <w:t>API connectors for named insurers where the insurer offers an API, as change requests merged into the product</w:t>
            </w:r>
          </w:p>
        </w:tc>
      </w:tr>
      <w:tr>
        <w:tc>
          <w:tcPr>
            <w:tcW w:type="dxa" w:w="1681"/>
          </w:tcPr>
          <w:p>
            <w:pPr>
              <w:spacing w:after="20"/>
            </w:pPr>
            <w:r>
              <w:rPr>
                <w:rFonts w:ascii="Segoe UI" w:hAnsi="Segoe UI" w:cs="Segoe UI" w:eastAsia="Segoe UI"/>
                <w:color w:val="101820"/>
                <w:sz w:val="18"/>
              </w:rPr>
              <w:t>SMS</w:t>
            </w:r>
          </w:p>
        </w:tc>
        <w:tc>
          <w:tcPr>
            <w:tcW w:type="dxa" w:w="3667"/>
          </w:tcPr>
          <w:p>
            <w:pPr>
              <w:spacing w:after="20"/>
            </w:pPr>
            <w:r>
              <w:rPr>
                <w:rFonts w:ascii="Segoe UI" w:hAnsi="Segoe UI" w:cs="Segoe UI" w:eastAsia="Segoe UI"/>
                <w:color w:val="101820"/>
                <w:sz w:val="18"/>
              </w:rPr>
              <w:t>E-mail and in-app notifications</w:t>
            </w:r>
          </w:p>
        </w:tc>
        <w:tc>
          <w:tcPr>
            <w:tcW w:type="dxa" w:w="3667"/>
          </w:tcPr>
          <w:p>
            <w:pPr>
              <w:spacing w:after="20"/>
            </w:pPr>
            <w:r>
              <w:rPr>
                <w:rFonts w:ascii="Segoe UI" w:hAnsi="Segoe UI" w:cs="Segoe UI" w:eastAsia="Segoe UI"/>
                <w:color w:val="101820"/>
                <w:sz w:val="18"/>
              </w:rPr>
              <w:t>SMS gateway for renewal notices, payment reminders and sign-in codes</w:t>
            </w:r>
          </w:p>
        </w:tc>
      </w:tr>
      <w:tr>
        <w:tc>
          <w:tcPr>
            <w:tcW w:type="dxa" w:w="1681"/>
          </w:tcPr>
          <w:p>
            <w:pPr>
              <w:spacing w:after="20"/>
            </w:pPr>
            <w:r>
              <w:rPr>
                <w:rFonts w:ascii="Segoe UI" w:hAnsi="Segoe UI" w:cs="Segoe UI" w:eastAsia="Segoe UI"/>
                <w:color w:val="101820"/>
                <w:sz w:val="18"/>
              </w:rPr>
              <w:t>BIR eFPS and eBIRForms</w:t>
            </w:r>
          </w:p>
        </w:tc>
        <w:tc>
          <w:tcPr>
            <w:tcW w:type="dxa" w:w="3667"/>
          </w:tcPr>
          <w:p>
            <w:pPr>
              <w:spacing w:after="20"/>
            </w:pPr>
            <w:r>
              <w:rPr>
                <w:rFonts w:ascii="Segoe UI" w:hAnsi="Segoe UI" w:cs="Segoe UI" w:eastAsia="Segoe UI"/>
                <w:color w:val="101820"/>
                <w:sz w:val="18"/>
              </w:rPr>
              <w:t>BIR working papers in BIR column order, validated with BIR tools before filing</w:t>
            </w:r>
          </w:p>
        </w:tc>
        <w:tc>
          <w:tcPr>
            <w:tcW w:type="dxa" w:w="3667"/>
          </w:tcPr>
          <w:p>
            <w:pPr>
              <w:spacing w:after="20"/>
            </w:pPr>
            <w:r>
              <w:rPr>
                <w:rFonts w:ascii="Segoe UI" w:hAnsi="Segoe UI" w:cs="Segoe UI" w:eastAsia="Segoe UI"/>
                <w:color w:val="101820"/>
                <w:sz w:val="18"/>
              </w:rPr>
              <w:t>Output files in the formats the BIR tools accept</w:t>
            </w:r>
          </w:p>
        </w:tc>
      </w:tr>
      <w:tr>
        <w:tc>
          <w:tcPr>
            <w:tcW w:type="dxa" w:w="1681"/>
          </w:tcPr>
          <w:p>
            <w:pPr>
              <w:spacing w:after="20"/>
            </w:pPr>
            <w:r>
              <w:rPr>
                <w:rFonts w:ascii="Segoe UI" w:hAnsi="Segoe UI" w:cs="Segoe UI" w:eastAsia="Segoe UI"/>
                <w:color w:val="101820"/>
                <w:sz w:val="18"/>
              </w:rPr>
              <w:t>IC report formats</w:t>
            </w:r>
          </w:p>
        </w:tc>
        <w:tc>
          <w:tcPr>
            <w:tcW w:type="dxa" w:w="3667"/>
          </w:tcPr>
          <w:p>
            <w:pPr>
              <w:spacing w:after="20"/>
            </w:pPr>
            <w:r>
              <w:rPr>
                <w:rFonts w:ascii="Segoe UI" w:hAnsi="Segoe UI" w:cs="Segoe UI" w:eastAsia="Segoe UI"/>
                <w:color w:val="101820"/>
                <w:sz w:val="18"/>
              </w:rPr>
              <w:t>Figures from financial statements and production reports; no IC-format report</w:t>
            </w:r>
          </w:p>
        </w:tc>
        <w:tc>
          <w:tcPr>
            <w:tcW w:type="dxa" w:w="3667"/>
          </w:tcPr>
          <w:p>
            <w:pPr>
              <w:spacing w:after="20"/>
            </w:pPr>
            <w:r>
              <w:rPr>
                <w:rFonts w:ascii="Segoe UI" w:hAnsi="Segoe UI" w:cs="Segoe UI" w:eastAsia="Segoe UI"/>
                <w:color w:val="101820"/>
                <w:sz w:val="18"/>
              </w:rPr>
              <w:t>IC report formats as delivered reports</w:t>
            </w:r>
          </w:p>
        </w:tc>
      </w:tr>
      <w:tr>
        <w:tc>
          <w:tcPr>
            <w:tcW w:type="dxa" w:w="1681"/>
          </w:tcPr>
          <w:p>
            <w:pPr>
              <w:spacing w:after="20"/>
            </w:pPr>
            <w:r>
              <w:rPr>
                <w:rFonts w:ascii="Segoe UI" w:hAnsi="Segoe UI" w:cs="Segoe UI" w:eastAsia="Segoe UI"/>
                <w:color w:val="101820"/>
                <w:sz w:val="18"/>
              </w:rPr>
              <w:t>Mobile</w:t>
            </w:r>
          </w:p>
        </w:tc>
        <w:tc>
          <w:tcPr>
            <w:tcW w:type="dxa" w:w="3667"/>
          </w:tcPr>
          <w:p>
            <w:pPr>
              <w:spacing w:after="20"/>
            </w:pPr>
            <w:r>
              <w:rPr>
                <w:rFonts w:ascii="Segoe UI" w:hAnsi="Segoe UI" w:cs="Segoe UI" w:eastAsia="Segoe UI"/>
                <w:color w:val="101820"/>
                <w:sz w:val="18"/>
              </w:rPr>
              <w:t>Web application for desktop and laptop browsers; mobile layouts not tested</w:t>
            </w:r>
          </w:p>
        </w:tc>
        <w:tc>
          <w:tcPr>
            <w:tcW w:type="dxa" w:w="3667"/>
          </w:tcPr>
          <w:p>
            <w:pPr>
              <w:spacing w:after="20"/>
            </w:pPr>
            <w:r>
              <w:rPr>
                <w:rFonts w:ascii="Segoe UI" w:hAnsi="Segoe UI" w:cs="Segoe UI" w:eastAsia="Segoe UI"/>
                <w:color w:val="101820"/>
                <w:sz w:val="18"/>
              </w:rPr>
              <w:t>Responsive layouts for key screens first; a mobile application only if demand is shown</w:t>
            </w:r>
          </w:p>
        </w:tc>
      </w:tr>
      <w:tr>
        <w:tc>
          <w:tcPr>
            <w:tcW w:type="dxa" w:w="1681"/>
          </w:tcPr>
          <w:p>
            <w:pPr>
              <w:spacing w:after="20"/>
            </w:pPr>
            <w:r>
              <w:rPr>
                <w:rFonts w:ascii="Segoe UI" w:hAnsi="Segoe UI" w:cs="Segoe UI" w:eastAsia="Segoe UI"/>
                <w:color w:val="101820"/>
                <w:sz w:val="18"/>
              </w:rPr>
              <w:t>Percentage tax</w:t>
            </w:r>
          </w:p>
        </w:tc>
        <w:tc>
          <w:tcPr>
            <w:tcW w:type="dxa" w:w="3667"/>
          </w:tcPr>
          <w:p>
            <w:pPr>
              <w:spacing w:after="20"/>
            </w:pPr>
            <w:r>
              <w:rPr>
                <w:rFonts w:ascii="Segoe UI" w:hAnsi="Segoe UI" w:cs="Segoe UI" w:eastAsia="Segoe UI"/>
                <w:color w:val="101820"/>
                <w:sz w:val="18"/>
              </w:rPr>
              <w:t>No working paper for a non-VAT broker's percentage tax</w:t>
            </w:r>
          </w:p>
        </w:tc>
        <w:tc>
          <w:tcPr>
            <w:tcW w:type="dxa" w:w="3667"/>
          </w:tcPr>
          <w:p>
            <w:pPr>
              <w:spacing w:after="20"/>
            </w:pPr>
            <w:r>
              <w:rPr>
                <w:rFonts w:ascii="Segoe UI" w:hAnsi="Segoe UI" w:cs="Segoe UI" w:eastAsia="Segoe UI"/>
                <w:color w:val="101820"/>
                <w:sz w:val="18"/>
              </w:rPr>
              <w:t>Working paper</w:t>
            </w:r>
          </w:p>
        </w:tc>
      </w:tr>
      <w:tr>
        <w:tc>
          <w:tcPr>
            <w:tcW w:type="dxa" w:w="1681"/>
          </w:tcPr>
          <w:p>
            <w:pPr>
              <w:spacing w:after="20"/>
            </w:pPr>
            <w:r>
              <w:rPr>
                <w:rFonts w:ascii="Segoe UI" w:hAnsi="Segoe UI" w:cs="Segoe UI" w:eastAsia="Segoe UI"/>
                <w:color w:val="101820"/>
                <w:sz w:val="18"/>
              </w:rPr>
              <w:t>Anti-money laundering</w:t>
            </w:r>
          </w:p>
        </w:tc>
        <w:tc>
          <w:tcPr>
            <w:tcW w:type="dxa" w:w="3667"/>
          </w:tcPr>
          <w:p>
            <w:pPr>
              <w:spacing w:after="20"/>
            </w:pPr>
            <w:r>
              <w:rPr>
                <w:rFonts w:ascii="Segoe UI" w:hAnsi="Segoe UI" w:cs="Segoe UI" w:eastAsia="Segoe UI"/>
                <w:color w:val="101820"/>
                <w:sz w:val="18"/>
              </w:rPr>
              <w:t>No transaction monitoring, sanctions or PEP screening</w:t>
            </w:r>
          </w:p>
        </w:tc>
        <w:tc>
          <w:tcPr>
            <w:tcW w:type="dxa" w:w="3667"/>
          </w:tcPr>
          <w:p>
            <w:pPr>
              <w:spacing w:after="20"/>
            </w:pPr>
            <w:r>
              <w:rPr>
                <w:rFonts w:ascii="Segoe UI" w:hAnsi="Segoe UI" w:cs="Segoe UI" w:eastAsia="Segoe UI"/>
                <w:color w:val="101820"/>
                <w:sz w:val="18"/>
              </w:rPr>
              <w:t>Screening integration or export</w:t>
            </w:r>
          </w:p>
        </w:tc>
      </w:tr>
      <w:tr>
        <w:tc>
          <w:tcPr>
            <w:tcW w:type="dxa" w:w="1681"/>
          </w:tcPr>
          <w:p>
            <w:pPr>
              <w:spacing w:after="20"/>
            </w:pPr>
            <w:r>
              <w:rPr>
                <w:rFonts w:ascii="Segoe UI" w:hAnsi="Segoe UI" w:cs="Segoe UI" w:eastAsia="Segoe UI"/>
                <w:color w:val="101820"/>
                <w:sz w:val="18"/>
              </w:rPr>
              <w:t>Security and usability</w:t>
            </w:r>
          </w:p>
        </w:tc>
        <w:tc>
          <w:tcPr>
            <w:tcW w:type="dxa" w:w="3667"/>
          </w:tcPr>
          <w:p>
            <w:pPr>
              <w:spacing w:after="20"/>
            </w:pPr>
            <w:r>
              <w:rPr>
                <w:rFonts w:ascii="Segoe UI" w:hAnsi="Segoe UI" w:cs="Segoe UI" w:eastAsia="Segoe UI"/>
                <w:color w:val="101820"/>
                <w:sz w:val="18"/>
              </w:rPr>
              <w:t>Session in local storage; two-step enrolment without QR code; moderate advisory on a front-end library; no screen for report schedules; some masters without an Upload button; Filipino screens not available</w:t>
            </w:r>
          </w:p>
        </w:tc>
        <w:tc>
          <w:tcPr>
            <w:tcW w:type="dxa" w:w="3667"/>
          </w:tcPr>
          <w:p>
            <w:pPr>
              <w:spacing w:after="20"/>
            </w:pPr>
            <w:r>
              <w:rPr>
                <w:rFonts w:ascii="Segoe UI" w:hAnsi="Segoe UI" w:cs="Segoe UI" w:eastAsia="Segoe UI"/>
                <w:color w:val="101820"/>
                <w:sz w:val="18"/>
              </w:rPr>
              <w:t>httpOnly cookie session; QR code enrolment; library upgrade; schedule screen; Upload buttons; translation file</w:t>
            </w:r>
          </w:p>
        </w:tc>
      </w:tr>
      <w:tr>
        <w:tc>
          <w:tcPr>
            <w:tcW w:type="dxa" w:w="1681"/>
          </w:tcPr>
          <w:p>
            <w:pPr>
              <w:spacing w:after="20"/>
            </w:pPr>
            <w:r>
              <w:rPr>
                <w:rFonts w:ascii="Segoe UI" w:hAnsi="Segoe UI" w:cs="Segoe UI" w:eastAsia="Segoe UI"/>
                <w:color w:val="101820"/>
                <w:sz w:val="18"/>
              </w:rPr>
              <w:t>Capacity</w:t>
            </w:r>
          </w:p>
        </w:tc>
        <w:tc>
          <w:tcPr>
            <w:tcW w:type="dxa" w:w="3667"/>
          </w:tcPr>
          <w:p>
            <w:pPr>
              <w:spacing w:after="20"/>
            </w:pPr>
            <w:r>
              <w:rPr>
                <w:rFonts w:ascii="Segoe UI" w:hAnsi="Segoe UI" w:cs="Segoe UI" w:eastAsia="Segoe UI"/>
                <w:color w:val="101820"/>
                <w:sz w:val="18"/>
              </w:rPr>
              <w:t>No load test run yet</w:t>
            </w:r>
          </w:p>
        </w:tc>
        <w:tc>
          <w:tcPr>
            <w:tcW w:type="dxa" w:w="3667"/>
          </w:tcPr>
          <w:p>
            <w:pPr>
              <w:spacing w:after="20"/>
            </w:pPr>
            <w:r>
              <w:rPr>
                <w:rFonts w:ascii="Segoe UI" w:hAnsi="Segoe UI" w:cs="Segoe UI" w:eastAsia="Segoe UI"/>
                <w:color w:val="101820"/>
                <w:sz w:val="18"/>
              </w:rPr>
              <w:t>Load test on a production-sized environment before the first Large go-live</w:t>
            </w:r>
          </w:p>
        </w:tc>
      </w:tr>
    </w:tbl>
    <w:p>
      <w:pPr>
        <w:spacing w:after="80"/>
      </w:pPr>
    </w:p>
    <w:p>
      <w:pPr>
        <w:pStyle w:val="Heading2"/>
      </w:pPr>
      <w:r>
        <w:rPr>
          <w:rFonts w:ascii="Segoe UI" w:hAnsi="Segoe UI" w:cs="Segoe UI" w:eastAsia="Segoe UI"/>
          <w:b/>
          <w:color w:val="0F4761"/>
          <w:sz w:val="26"/>
        </w:rPr>
        <w:t>10.4  Development standards</w:t>
      </w:r>
    </w:p>
    <w:p>
      <w:pPr>
        <w:spacing w:after="120" w:line="276" w:lineRule="auto"/>
      </w:pPr>
      <w:r>
        <w:rPr>
          <w:rFonts w:ascii="Segoe UI" w:hAnsi="Segoe UI" w:cs="Segoe UI" w:eastAsia="Segoe UI"/>
          <w:color w:val="101820"/>
          <w:sz w:val="21"/>
        </w:rPr>
        <w:t>Code changes follow the code fix standards of the Production Support Approach and Standards: branching and review, rules for the change, unit and business-rule tests, and the regression set before each release. Each release is checked against the regression tests (634 business-rule tests in the tested release) and the role-based screen check.</w:t>
      </w:r>
    </w:p>
    <w:p>
      <w:pPr>
        <w:pStyle w:val="Heading1"/>
        <w:pageBreakBefore/>
      </w:pPr>
      <w:r>
        <w:rPr>
          <w:rFonts w:ascii="Segoe UI" w:hAnsi="Segoe UI" w:cs="Segoe UI" w:eastAsia="Segoe UI"/>
          <w:b/>
          <w:color w:val="0F4761"/>
          <w:sz w:val="32"/>
        </w:rPr>
        <w:t>11.  Team and roles at iorta TechNXT</w:t>
      </w:r>
    </w:p>
    <w:p>
      <w:pPr>
        <w:pStyle w:val="Heading2"/>
      </w:pPr>
      <w:r>
        <w:rPr>
          <w:rFonts w:ascii="Segoe UI" w:hAnsi="Segoe UI" w:cs="Segoe UI" w:eastAsia="Segoe UI"/>
          <w:b/>
          <w:color w:val="0F4761"/>
          <w:sz w:val="26"/>
        </w:rPr>
        <w:t>11.1  Roles by stage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230"/>
        <w:gridCol w:w="1549"/>
        <w:gridCol w:w="1549"/>
        <w:gridCol w:w="1712"/>
        <w:gridCol w:w="1658"/>
        <w:gridCol w:w="1316"/>
      </w:tblGrid>
      <w:tr>
        <w:trPr>
          <w:tblHeader w:val="true"/>
        </w:trPr>
        <w:tc>
          <w:tcPr>
            <w:tcW w:type="dxa" w:w="1230"/>
            <w:shd w:val="clear" w:color="auto" w:fill="DCE9F7"/>
          </w:tcPr>
          <w:p>
            <w:pPr>
              <w:spacing w:after="20"/>
            </w:pPr>
            <w:r>
              <w:rPr>
                <w:rFonts w:ascii="Segoe UI" w:hAnsi="Segoe UI" w:cs="Segoe UI" w:eastAsia="Segoe UI"/>
                <w:b/>
                <w:color w:val="0F4761"/>
                <w:sz w:val="16"/>
              </w:rPr>
              <w:t>Role</w:t>
            </w:r>
          </w:p>
        </w:tc>
        <w:tc>
          <w:tcPr>
            <w:tcW w:type="dxa" w:w="1549"/>
            <w:shd w:val="clear" w:color="auto" w:fill="DCE9F7"/>
          </w:tcPr>
          <w:p>
            <w:pPr>
              <w:spacing w:after="20"/>
            </w:pPr>
            <w:r>
              <w:rPr>
                <w:rFonts w:ascii="Segoe UI" w:hAnsi="Segoe UI" w:cs="Segoe UI" w:eastAsia="Segoe UI"/>
                <w:b/>
                <w:color w:val="0F4761"/>
                <w:sz w:val="16"/>
              </w:rPr>
              <w:t>Sell</w:t>
            </w:r>
          </w:p>
        </w:tc>
        <w:tc>
          <w:tcPr>
            <w:tcW w:type="dxa" w:w="1549"/>
            <w:shd w:val="clear" w:color="auto" w:fill="DCE9F7"/>
          </w:tcPr>
          <w:p>
            <w:pPr>
              <w:spacing w:after="20"/>
            </w:pPr>
            <w:r>
              <w:rPr>
                <w:rFonts w:ascii="Segoe UI" w:hAnsi="Segoe UI" w:cs="Segoe UI" w:eastAsia="Segoe UI"/>
                <w:b/>
                <w:color w:val="0F4761"/>
                <w:sz w:val="16"/>
              </w:rPr>
              <w:t>Contract</w:t>
            </w:r>
          </w:p>
        </w:tc>
        <w:tc>
          <w:tcPr>
            <w:tcW w:type="dxa" w:w="1712"/>
            <w:shd w:val="clear" w:color="auto" w:fill="DCE9F7"/>
          </w:tcPr>
          <w:p>
            <w:pPr>
              <w:spacing w:after="20"/>
            </w:pPr>
            <w:r>
              <w:rPr>
                <w:rFonts w:ascii="Segoe UI" w:hAnsi="Segoe UI" w:cs="Segoe UI" w:eastAsia="Segoe UI"/>
                <w:b/>
                <w:color w:val="0F4761"/>
                <w:sz w:val="16"/>
              </w:rPr>
              <w:t>Deliver</w:t>
            </w:r>
          </w:p>
        </w:tc>
        <w:tc>
          <w:tcPr>
            <w:tcW w:type="dxa" w:w="1658"/>
            <w:shd w:val="clear" w:color="auto" w:fill="DCE9F7"/>
          </w:tcPr>
          <w:p>
            <w:pPr>
              <w:spacing w:after="20"/>
            </w:pPr>
            <w:r>
              <w:rPr>
                <w:rFonts w:ascii="Segoe UI" w:hAnsi="Segoe UI" w:cs="Segoe UI" w:eastAsia="Segoe UI"/>
                <w:b/>
                <w:color w:val="0F4761"/>
                <w:sz w:val="16"/>
              </w:rPr>
              <w:t>Support</w:t>
            </w:r>
          </w:p>
        </w:tc>
        <w:tc>
          <w:tcPr>
            <w:tcW w:type="dxa" w:w="1316"/>
            <w:shd w:val="clear" w:color="auto" w:fill="DCE9F7"/>
          </w:tcPr>
          <w:p>
            <w:pPr>
              <w:spacing w:after="20"/>
            </w:pPr>
            <w:r>
              <w:rPr>
                <w:rFonts w:ascii="Segoe UI" w:hAnsi="Segoe UI" w:cs="Segoe UI" w:eastAsia="Segoe UI"/>
                <w:b/>
                <w:color w:val="0F4761"/>
                <w:sz w:val="16"/>
              </w:rPr>
              <w:t>Product</w:t>
            </w:r>
          </w:p>
        </w:tc>
      </w:tr>
      <w:tr>
        <w:tc>
          <w:tcPr>
            <w:tcW w:type="dxa" w:w="1230"/>
          </w:tcPr>
          <w:p>
            <w:pPr>
              <w:spacing w:after="20"/>
            </w:pPr>
            <w:r>
              <w:rPr>
                <w:rFonts w:ascii="Segoe UI" w:hAnsi="Segoe UI" w:cs="Segoe UI" w:eastAsia="Segoe UI"/>
                <w:color w:val="101820"/>
                <w:sz w:val="16"/>
              </w:rPr>
              <w:t>CEO</w:t>
            </w:r>
          </w:p>
        </w:tc>
        <w:tc>
          <w:tcPr>
            <w:tcW w:type="dxa" w:w="1549"/>
          </w:tcPr>
          <w:p>
            <w:pPr>
              <w:spacing w:after="20"/>
            </w:pPr>
            <w:r>
              <w:rPr>
                <w:rFonts w:ascii="Segoe UI" w:hAnsi="Segoe UI" w:cs="Segoe UI" w:eastAsia="Segoe UI"/>
                <w:color w:val="101820"/>
                <w:sz w:val="16"/>
              </w:rPr>
              <w:t>Approves discounts up to 15%; key accounts</w:t>
            </w:r>
          </w:p>
        </w:tc>
        <w:tc>
          <w:tcPr>
            <w:tcW w:type="dxa" w:w="1549"/>
          </w:tcPr>
          <w:p>
            <w:pPr>
              <w:spacing w:after="20"/>
            </w:pPr>
            <w:r>
              <w:rPr>
                <w:rFonts w:ascii="Segoe UI" w:hAnsi="Segoe UI" w:cs="Segoe UI" w:eastAsia="Segoe UI"/>
                <w:color w:val="101820"/>
                <w:sz w:val="16"/>
              </w:rPr>
              <w:t>Signs; approves liability and credit changes with legal counsel</w:t>
            </w:r>
          </w:p>
        </w:tc>
        <w:tc>
          <w:tcPr>
            <w:tcW w:type="dxa" w:w="1712"/>
          </w:tcPr>
          <w:p>
            <w:pPr>
              <w:spacing w:after="20"/>
            </w:pPr>
            <w:r>
              <w:rPr>
                <w:rFonts w:ascii="Segoe UI" w:hAnsi="Segoe UI" w:cs="Segoe UI" w:eastAsia="Segoe UI"/>
                <w:color w:val="101820"/>
                <w:sz w:val="16"/>
              </w:rPr>
              <w:t>Escalation</w:t>
            </w:r>
          </w:p>
        </w:tc>
        <w:tc>
          <w:tcPr>
            <w:tcW w:type="dxa" w:w="1658"/>
          </w:tcPr>
          <w:p>
            <w:pPr>
              <w:spacing w:after="20"/>
            </w:pPr>
            <w:r>
              <w:rPr>
                <w:rFonts w:ascii="Segoe UI" w:hAnsi="Segoe UI" w:cs="Segoe UI" w:eastAsia="Segoe UI"/>
                <w:color w:val="101820"/>
                <w:sz w:val="16"/>
              </w:rPr>
              <w:t>Escalation</w:t>
            </w:r>
          </w:p>
        </w:tc>
        <w:tc>
          <w:tcPr>
            <w:tcW w:type="dxa" w:w="1316"/>
          </w:tcPr>
          <w:p>
            <w:pPr>
              <w:spacing w:after="20"/>
            </w:pPr>
            <w:r>
              <w:rPr>
                <w:rFonts w:ascii="Segoe UI" w:hAnsi="Segoe UI" w:cs="Segoe UI" w:eastAsia="Segoe UI"/>
                <w:color w:val="101820"/>
                <w:sz w:val="16"/>
              </w:rPr>
              <w:t>Chairs the product council (Proposed)</w:t>
            </w:r>
          </w:p>
        </w:tc>
      </w:tr>
      <w:tr>
        <w:tc>
          <w:tcPr>
            <w:tcW w:type="dxa" w:w="1230"/>
          </w:tcPr>
          <w:p>
            <w:pPr>
              <w:spacing w:after="20"/>
            </w:pPr>
            <w:r>
              <w:rPr>
                <w:rFonts w:ascii="Segoe UI" w:hAnsi="Segoe UI" w:cs="Segoe UI" w:eastAsia="Segoe UI"/>
                <w:color w:val="101820"/>
                <w:sz w:val="16"/>
              </w:rPr>
              <w:t>Sales head</w:t>
            </w:r>
          </w:p>
        </w:tc>
        <w:tc>
          <w:tcPr>
            <w:tcW w:type="dxa" w:w="1549"/>
          </w:tcPr>
          <w:p>
            <w:pPr>
              <w:spacing w:after="20"/>
            </w:pPr>
            <w:r>
              <w:rPr>
                <w:rFonts w:ascii="Segoe UI" w:hAnsi="Segoe UI" w:cs="Segoe UI" w:eastAsia="Segoe UI"/>
                <w:color w:val="101820"/>
                <w:sz w:val="16"/>
              </w:rPr>
              <w:t>Pipeline; approves up to 10%</w:t>
            </w:r>
          </w:p>
        </w:tc>
        <w:tc>
          <w:tcPr>
            <w:tcW w:type="dxa" w:w="1549"/>
          </w:tcPr>
          <w:p>
            <w:pPr>
              <w:spacing w:after="20"/>
            </w:pPr>
            <w:r>
              <w:rPr>
                <w:rFonts w:ascii="Segoe UI" w:hAnsi="Segoe UI" w:cs="Segoe UI" w:eastAsia="Segoe UI"/>
                <w:color w:val="101820"/>
                <w:sz w:val="16"/>
              </w:rPr>
              <w:t>Approves payment term up to 45 days, auto-renewal changes, escrow</w:t>
            </w:r>
          </w:p>
        </w:tc>
        <w:tc>
          <w:tcPr>
            <w:tcW w:type="dxa" w:w="1712"/>
          </w:tcPr>
          <w:p>
            <w:pPr>
              <w:spacing w:after="20"/>
            </w:pPr>
          </w:p>
        </w:tc>
        <w:tc>
          <w:tcPr>
            <w:tcW w:type="dxa" w:w="1658"/>
          </w:tcPr>
          <w:p>
            <w:pPr>
              <w:spacing w:after="20"/>
            </w:pPr>
          </w:p>
        </w:tc>
        <w:tc>
          <w:tcPr>
            <w:tcW w:type="dxa" w:w="1316"/>
          </w:tcPr>
          <w:p>
            <w:pPr>
              <w:spacing w:after="20"/>
            </w:pPr>
            <w:r>
              <w:rPr>
                <w:rFonts w:ascii="Segoe UI" w:hAnsi="Segoe UI" w:cs="Segoe UI" w:eastAsia="Segoe UI"/>
                <w:color w:val="101820"/>
                <w:sz w:val="16"/>
              </w:rPr>
              <w:t>Market input</w:t>
            </w:r>
          </w:p>
        </w:tc>
      </w:tr>
      <w:tr>
        <w:tc>
          <w:tcPr>
            <w:tcW w:type="dxa" w:w="1230"/>
          </w:tcPr>
          <w:p>
            <w:pPr>
              <w:spacing w:after="20"/>
            </w:pPr>
            <w:r>
              <w:rPr>
                <w:rFonts w:ascii="Segoe UI" w:hAnsi="Segoe UI" w:cs="Segoe UI" w:eastAsia="Segoe UI"/>
                <w:color w:val="101820"/>
                <w:sz w:val="16"/>
              </w:rPr>
              <w:t>Account manager</w:t>
            </w:r>
          </w:p>
        </w:tc>
        <w:tc>
          <w:tcPr>
            <w:tcW w:type="dxa" w:w="1549"/>
          </w:tcPr>
          <w:p>
            <w:pPr>
              <w:spacing w:after="20"/>
            </w:pPr>
            <w:r>
              <w:rPr>
                <w:rFonts w:ascii="Segoe UI" w:hAnsi="Segoe UI" w:cs="Segoe UI" w:eastAsia="Segoe UI"/>
                <w:color w:val="101820"/>
                <w:sz w:val="16"/>
              </w:rPr>
              <w:t>Prospecting, meetings, demos, proposals; approves up to 5%</w:t>
            </w:r>
          </w:p>
        </w:tc>
        <w:tc>
          <w:tcPr>
            <w:tcW w:type="dxa" w:w="1549"/>
          </w:tcPr>
          <w:p>
            <w:pPr>
              <w:spacing w:after="20"/>
            </w:pPr>
            <w:r>
              <w:rPr>
                <w:rFonts w:ascii="Segoe UI" w:hAnsi="Segoe UI" w:cs="Segoe UI" w:eastAsia="Segoe UI"/>
                <w:color w:val="101820"/>
                <w:sz w:val="16"/>
              </w:rPr>
              <w:t>Prepares the contract set; deal file</w:t>
            </w:r>
          </w:p>
        </w:tc>
        <w:tc>
          <w:tcPr>
            <w:tcW w:type="dxa" w:w="1712"/>
          </w:tcPr>
          <w:p>
            <w:pPr>
              <w:spacing w:after="20"/>
            </w:pPr>
            <w:r>
              <w:rPr>
                <w:rFonts w:ascii="Segoe UI" w:hAnsi="Segoe UI" w:cs="Segoe UI" w:eastAsia="Segoe UI"/>
                <w:color w:val="101820"/>
                <w:sz w:val="16"/>
              </w:rPr>
              <w:t>Steering committee member</w:t>
            </w:r>
          </w:p>
        </w:tc>
        <w:tc>
          <w:tcPr>
            <w:tcW w:type="dxa" w:w="1658"/>
          </w:tcPr>
          <w:p>
            <w:pPr>
              <w:spacing w:after="20"/>
            </w:pPr>
            <w:r>
              <w:rPr>
                <w:rFonts w:ascii="Segoe UI" w:hAnsi="Segoe UI" w:cs="Segoe UI" w:eastAsia="Segoe UI"/>
                <w:color w:val="101820"/>
                <w:sz w:val="16"/>
              </w:rPr>
              <w:t>Commercial owner; renewals; referrals</w:t>
            </w:r>
          </w:p>
        </w:tc>
        <w:tc>
          <w:tcPr>
            <w:tcW w:type="dxa" w:w="1316"/>
          </w:tcPr>
          <w:p>
            <w:pPr>
              <w:spacing w:after="20"/>
            </w:pPr>
            <w:r>
              <w:rPr>
                <w:rFonts w:ascii="Segoe UI" w:hAnsi="Segoe UI" w:cs="Segoe UI" w:eastAsia="Segoe UI"/>
                <w:color w:val="101820"/>
                <w:sz w:val="16"/>
              </w:rPr>
              <w:t>Client requests</w:t>
            </w:r>
          </w:p>
        </w:tc>
      </w:tr>
      <w:tr>
        <w:tc>
          <w:tcPr>
            <w:tcW w:type="dxa" w:w="1230"/>
          </w:tcPr>
          <w:p>
            <w:pPr>
              <w:spacing w:after="20"/>
            </w:pPr>
            <w:r>
              <w:rPr>
                <w:rFonts w:ascii="Segoe UI" w:hAnsi="Segoe UI" w:cs="Segoe UI" w:eastAsia="Segoe UI"/>
                <w:color w:val="101820"/>
                <w:sz w:val="16"/>
              </w:rPr>
              <w:t>Solution consultant</w:t>
            </w:r>
          </w:p>
        </w:tc>
        <w:tc>
          <w:tcPr>
            <w:tcW w:type="dxa" w:w="1549"/>
          </w:tcPr>
          <w:p>
            <w:pPr>
              <w:spacing w:after="20"/>
            </w:pPr>
            <w:r>
              <w:rPr>
                <w:rFonts w:ascii="Segoe UI" w:hAnsi="Segoe UI" w:cs="Segoe UI" w:eastAsia="Segoe UI"/>
                <w:color w:val="101820"/>
                <w:sz w:val="16"/>
              </w:rPr>
              <w:t>Demos, discovery workshops, sizing</w:t>
            </w:r>
          </w:p>
        </w:tc>
        <w:tc>
          <w:tcPr>
            <w:tcW w:type="dxa" w:w="1549"/>
          </w:tcPr>
          <w:p>
            <w:pPr>
              <w:spacing w:after="20"/>
            </w:pPr>
            <w:r>
              <w:rPr>
                <w:rFonts w:ascii="Segoe UI" w:hAnsi="Segoe UI" w:cs="Segoe UI" w:eastAsia="Segoe UI"/>
                <w:color w:val="101820"/>
                <w:sz w:val="16"/>
              </w:rPr>
              <w:t>Scope inputs to the SOW</w:t>
            </w:r>
          </w:p>
        </w:tc>
        <w:tc>
          <w:tcPr>
            <w:tcW w:type="dxa" w:w="1712"/>
          </w:tcPr>
          <w:p>
            <w:pPr>
              <w:spacing w:after="20"/>
            </w:pPr>
            <w:r>
              <w:rPr>
                <w:rFonts w:ascii="Segoe UI" w:hAnsi="Segoe UI" w:cs="Segoe UI" w:eastAsia="Segoe UI"/>
                <w:color w:val="101820"/>
                <w:sz w:val="16"/>
              </w:rPr>
              <w:t>Can join the project as functional consultant (Proposed)</w:t>
            </w:r>
          </w:p>
        </w:tc>
        <w:tc>
          <w:tcPr>
            <w:tcW w:type="dxa" w:w="1658"/>
          </w:tcPr>
          <w:p>
            <w:pPr>
              <w:spacing w:after="20"/>
            </w:pPr>
          </w:p>
        </w:tc>
        <w:tc>
          <w:tcPr>
            <w:tcW w:type="dxa" w:w="1316"/>
          </w:tcPr>
          <w:p>
            <w:pPr>
              <w:spacing w:after="20"/>
            </w:pPr>
            <w:r>
              <w:rPr>
                <w:rFonts w:ascii="Segoe UI" w:hAnsi="Segoe UI" w:cs="Segoe UI" w:eastAsia="Segoe UI"/>
                <w:color w:val="101820"/>
                <w:sz w:val="16"/>
              </w:rPr>
              <w:t>Fit-gap patterns</w:t>
            </w:r>
          </w:p>
        </w:tc>
      </w:tr>
      <w:tr>
        <w:tc>
          <w:tcPr>
            <w:tcW w:type="dxa" w:w="1230"/>
          </w:tcPr>
          <w:p>
            <w:pPr>
              <w:spacing w:after="20"/>
            </w:pPr>
            <w:r>
              <w:rPr>
                <w:rFonts w:ascii="Segoe UI" w:hAnsi="Segoe UI" w:cs="Segoe UI" w:eastAsia="Segoe UI"/>
                <w:color w:val="101820"/>
                <w:sz w:val="16"/>
              </w:rPr>
              <w:t>Legal counsel</w:t>
            </w:r>
          </w:p>
        </w:tc>
        <w:tc>
          <w:tcPr>
            <w:tcW w:type="dxa" w:w="1549"/>
          </w:tcPr>
          <w:p>
            <w:pPr>
              <w:spacing w:after="20"/>
            </w:pPr>
          </w:p>
        </w:tc>
        <w:tc>
          <w:tcPr>
            <w:tcW w:type="dxa" w:w="1549"/>
          </w:tcPr>
          <w:p>
            <w:pPr>
              <w:spacing w:after="20"/>
            </w:pPr>
            <w:r>
              <w:rPr>
                <w:rFonts w:ascii="Segoe UI" w:hAnsi="Segoe UI" w:cs="Segoe UI" w:eastAsia="Segoe UI"/>
                <w:color w:val="101820"/>
                <w:sz w:val="16"/>
              </w:rPr>
              <w:t>Reviews the triggers; owns the templates</w:t>
            </w:r>
          </w:p>
        </w:tc>
        <w:tc>
          <w:tcPr>
            <w:tcW w:type="dxa" w:w="1712"/>
          </w:tcPr>
          <w:p>
            <w:pPr>
              <w:spacing w:after="20"/>
            </w:pPr>
            <w:r>
              <w:rPr>
                <w:rFonts w:ascii="Segoe UI" w:hAnsi="Segoe UI" w:cs="Segoe UI" w:eastAsia="Segoe UI"/>
                <w:color w:val="101820"/>
                <w:sz w:val="16"/>
              </w:rPr>
              <w:t>Change Request and certificate disputes</w:t>
            </w:r>
          </w:p>
        </w:tc>
        <w:tc>
          <w:tcPr>
            <w:tcW w:type="dxa" w:w="1658"/>
          </w:tcPr>
          <w:p>
            <w:pPr>
              <w:spacing w:after="20"/>
            </w:pPr>
          </w:p>
        </w:tc>
        <w:tc>
          <w:tcPr>
            <w:tcW w:type="dxa" w:w="1316"/>
          </w:tcPr>
          <w:p>
            <w:pPr>
              <w:spacing w:after="20"/>
            </w:pPr>
          </w:p>
        </w:tc>
      </w:tr>
      <w:tr>
        <w:tc>
          <w:tcPr>
            <w:tcW w:type="dxa" w:w="1230"/>
          </w:tcPr>
          <w:p>
            <w:pPr>
              <w:spacing w:after="20"/>
            </w:pPr>
            <w:r>
              <w:rPr>
                <w:rFonts w:ascii="Segoe UI" w:hAnsi="Segoe UI" w:cs="Segoe UI" w:eastAsia="Segoe UI"/>
                <w:color w:val="101820"/>
                <w:sz w:val="16"/>
              </w:rPr>
              <w:t>Finance</w:t>
            </w:r>
          </w:p>
        </w:tc>
        <w:tc>
          <w:tcPr>
            <w:tcW w:type="dxa" w:w="1549"/>
          </w:tcPr>
          <w:p>
            <w:pPr>
              <w:spacing w:after="20"/>
            </w:pPr>
            <w:r>
              <w:rPr>
                <w:rFonts w:ascii="Segoe UI" w:hAnsi="Segoe UI" w:cs="Segoe UI" w:eastAsia="Segoe UI"/>
                <w:color w:val="101820"/>
                <w:sz w:val="16"/>
              </w:rPr>
              <w:t>Credit check (Proposed)</w:t>
            </w:r>
          </w:p>
        </w:tc>
        <w:tc>
          <w:tcPr>
            <w:tcW w:type="dxa" w:w="1549"/>
          </w:tcPr>
          <w:p>
            <w:pPr>
              <w:spacing w:after="20"/>
            </w:pPr>
            <w:r>
              <w:rPr>
                <w:rFonts w:ascii="Segoe UI" w:hAnsi="Segoe UI" w:cs="Segoe UI" w:eastAsia="Segoe UI"/>
                <w:color w:val="101820"/>
                <w:sz w:val="16"/>
              </w:rPr>
              <w:t>Tax treatment, withholding</w:t>
            </w:r>
          </w:p>
        </w:tc>
        <w:tc>
          <w:tcPr>
            <w:tcW w:type="dxa" w:w="1712"/>
          </w:tcPr>
          <w:p>
            <w:pPr>
              <w:spacing w:after="20"/>
            </w:pPr>
            <w:r>
              <w:rPr>
                <w:rFonts w:ascii="Segoe UI" w:hAnsi="Segoe UI" w:cs="Segoe UI" w:eastAsia="Segoe UI"/>
                <w:color w:val="101820"/>
                <w:sz w:val="16"/>
              </w:rPr>
              <w:t>Milestone invoicing</w:t>
            </w:r>
          </w:p>
        </w:tc>
        <w:tc>
          <w:tcPr>
            <w:tcW w:type="dxa" w:w="1658"/>
          </w:tcPr>
          <w:p>
            <w:pPr>
              <w:spacing w:after="20"/>
            </w:pPr>
            <w:r>
              <w:rPr>
                <w:rFonts w:ascii="Segoe UI" w:hAnsi="Segoe UI" w:cs="Segoe UI" w:eastAsia="Segoe UI"/>
                <w:color w:val="101820"/>
                <w:sz w:val="16"/>
              </w:rPr>
              <w:t>AMC, subscription and hosting billing; collections</w:t>
            </w:r>
          </w:p>
        </w:tc>
        <w:tc>
          <w:tcPr>
            <w:tcW w:type="dxa" w:w="1316"/>
          </w:tcPr>
          <w:p>
            <w:pPr>
              <w:spacing w:after="20"/>
            </w:pPr>
          </w:p>
        </w:tc>
      </w:tr>
      <w:tr>
        <w:tc>
          <w:tcPr>
            <w:tcW w:type="dxa" w:w="1230"/>
          </w:tcPr>
          <w:p>
            <w:pPr>
              <w:spacing w:after="20"/>
            </w:pPr>
            <w:r>
              <w:rPr>
                <w:rFonts w:ascii="Segoe UI" w:hAnsi="Segoe UI" w:cs="Segoe UI" w:eastAsia="Segoe UI"/>
                <w:color w:val="101820"/>
                <w:sz w:val="16"/>
              </w:rPr>
              <w:t>Head of delivery</w:t>
            </w:r>
          </w:p>
        </w:tc>
        <w:tc>
          <w:tcPr>
            <w:tcW w:type="dxa" w:w="1549"/>
          </w:tcPr>
          <w:p>
            <w:pPr>
              <w:spacing w:after="20"/>
            </w:pPr>
            <w:r>
              <w:rPr>
                <w:rFonts w:ascii="Segoe UI" w:hAnsi="Segoe UI" w:cs="Segoe UI" w:eastAsia="Segoe UI"/>
                <w:color w:val="101820"/>
                <w:sz w:val="16"/>
              </w:rPr>
              <w:t>Capacity gate G3</w:t>
            </w:r>
          </w:p>
        </w:tc>
        <w:tc>
          <w:tcPr>
            <w:tcW w:type="dxa" w:w="1549"/>
          </w:tcPr>
          <w:p>
            <w:pPr>
              <w:spacing w:after="20"/>
            </w:pPr>
            <w:r>
              <w:rPr>
                <w:rFonts w:ascii="Segoe UI" w:hAnsi="Segoe UI" w:cs="Segoe UI" w:eastAsia="Segoe UI"/>
                <w:color w:val="101820"/>
                <w:sz w:val="16"/>
              </w:rPr>
              <w:t>Dates in the Order Form</w:t>
            </w:r>
          </w:p>
        </w:tc>
        <w:tc>
          <w:tcPr>
            <w:tcW w:type="dxa" w:w="1712"/>
          </w:tcPr>
          <w:p>
            <w:pPr>
              <w:spacing w:after="20"/>
            </w:pPr>
            <w:r>
              <w:rPr>
                <w:rFonts w:ascii="Segoe UI" w:hAnsi="Segoe UI" w:cs="Segoe UI" w:eastAsia="Segoe UI"/>
                <w:color w:val="101820"/>
                <w:sz w:val="16"/>
              </w:rPr>
              <w:t>Delivery quality and resources; approves Medium CRs</w:t>
            </w:r>
          </w:p>
        </w:tc>
        <w:tc>
          <w:tcPr>
            <w:tcW w:type="dxa" w:w="1658"/>
          </w:tcPr>
          <w:p>
            <w:pPr>
              <w:spacing w:after="20"/>
            </w:pPr>
            <w:r>
              <w:rPr>
                <w:rFonts w:ascii="Segoe UI" w:hAnsi="Segoe UI" w:cs="Segoe UI" w:eastAsia="Segoe UI"/>
                <w:color w:val="101820"/>
                <w:sz w:val="16"/>
              </w:rPr>
              <w:t>Escalation</w:t>
            </w:r>
          </w:p>
        </w:tc>
        <w:tc>
          <w:tcPr>
            <w:tcW w:type="dxa" w:w="1316"/>
          </w:tcPr>
          <w:p>
            <w:pPr>
              <w:spacing w:after="20"/>
            </w:pPr>
            <w:r>
              <w:rPr>
                <w:rFonts w:ascii="Segoe UI" w:hAnsi="Segoe UI" w:cs="Segoe UI" w:eastAsia="Segoe UI"/>
                <w:color w:val="101820"/>
                <w:sz w:val="16"/>
              </w:rPr>
              <w:t>Delivery feedback</w:t>
            </w:r>
          </w:p>
        </w:tc>
      </w:tr>
      <w:tr>
        <w:tc>
          <w:tcPr>
            <w:tcW w:type="dxa" w:w="1230"/>
          </w:tcPr>
          <w:p>
            <w:pPr>
              <w:spacing w:after="20"/>
            </w:pPr>
            <w:r>
              <w:rPr>
                <w:rFonts w:ascii="Segoe UI" w:hAnsi="Segoe UI" w:cs="Segoe UI" w:eastAsia="Segoe UI"/>
                <w:color w:val="101820"/>
                <w:sz w:val="16"/>
              </w:rPr>
              <w:t>Project manager</w:t>
            </w:r>
          </w:p>
        </w:tc>
        <w:tc>
          <w:tcPr>
            <w:tcW w:type="dxa" w:w="1549"/>
          </w:tcPr>
          <w:p>
            <w:pPr>
              <w:spacing w:after="20"/>
            </w:pPr>
          </w:p>
        </w:tc>
        <w:tc>
          <w:tcPr>
            <w:tcW w:type="dxa" w:w="1549"/>
          </w:tcPr>
          <w:p>
            <w:pPr>
              <w:spacing w:after="20"/>
            </w:pPr>
          </w:p>
        </w:tc>
        <w:tc>
          <w:tcPr>
            <w:tcW w:type="dxa" w:w="1712"/>
          </w:tcPr>
          <w:p>
            <w:pPr>
              <w:spacing w:after="20"/>
            </w:pPr>
            <w:r>
              <w:rPr>
                <w:rFonts w:ascii="Segoe UI" w:hAnsi="Segoe UI" w:cs="Segoe UI" w:eastAsia="Segoe UI"/>
                <w:color w:val="101820"/>
                <w:sz w:val="16"/>
              </w:rPr>
              <w:t>Plan, RAID log, status, steering committee papers</w:t>
            </w:r>
          </w:p>
        </w:tc>
        <w:tc>
          <w:tcPr>
            <w:tcW w:type="dxa" w:w="1658"/>
          </w:tcPr>
          <w:p>
            <w:pPr>
              <w:spacing w:after="20"/>
            </w:pPr>
            <w:r>
              <w:rPr>
                <w:rFonts w:ascii="Segoe UI" w:hAnsi="Segoe UI" w:cs="Segoe UI" w:eastAsia="Segoe UI"/>
                <w:color w:val="101820"/>
                <w:sz w:val="16"/>
              </w:rPr>
              <w:t>Handover</w:t>
            </w:r>
          </w:p>
        </w:tc>
        <w:tc>
          <w:tcPr>
            <w:tcW w:type="dxa" w:w="1316"/>
          </w:tcPr>
          <w:p>
            <w:pPr>
              <w:spacing w:after="20"/>
            </w:pPr>
          </w:p>
        </w:tc>
      </w:tr>
      <w:tr>
        <w:tc>
          <w:tcPr>
            <w:tcW w:type="dxa" w:w="1230"/>
          </w:tcPr>
          <w:p>
            <w:pPr>
              <w:spacing w:after="20"/>
            </w:pPr>
            <w:r>
              <w:rPr>
                <w:rFonts w:ascii="Segoe UI" w:hAnsi="Segoe UI" w:cs="Segoe UI" w:eastAsia="Segoe UI"/>
                <w:color w:val="101820"/>
                <w:sz w:val="16"/>
              </w:rPr>
              <w:t>Functional consultants</w:t>
            </w:r>
          </w:p>
        </w:tc>
        <w:tc>
          <w:tcPr>
            <w:tcW w:type="dxa" w:w="1549"/>
          </w:tcPr>
          <w:p>
            <w:pPr>
              <w:spacing w:after="20"/>
            </w:pPr>
          </w:p>
        </w:tc>
        <w:tc>
          <w:tcPr>
            <w:tcW w:type="dxa" w:w="1549"/>
          </w:tcPr>
          <w:p>
            <w:pPr>
              <w:spacing w:after="20"/>
            </w:pPr>
          </w:p>
        </w:tc>
        <w:tc>
          <w:tcPr>
            <w:tcW w:type="dxa" w:w="1712"/>
          </w:tcPr>
          <w:p>
            <w:pPr>
              <w:spacing w:after="20"/>
            </w:pPr>
            <w:r>
              <w:rPr>
                <w:rFonts w:ascii="Segoe UI" w:hAnsi="Segoe UI" w:cs="Segoe UI" w:eastAsia="Segoe UI"/>
                <w:color w:val="101820"/>
                <w:sz w:val="16"/>
              </w:rPr>
              <w:t>Discovery, configuration, mapping, SIT, train-the-trainer, UAT support</w:t>
            </w:r>
          </w:p>
        </w:tc>
        <w:tc>
          <w:tcPr>
            <w:tcW w:type="dxa" w:w="1658"/>
          </w:tcPr>
          <w:p>
            <w:pPr>
              <w:spacing w:after="20"/>
            </w:pPr>
            <w:r>
              <w:rPr>
                <w:rFonts w:ascii="Segoe UI" w:hAnsi="Segoe UI" w:cs="Segoe UI" w:eastAsia="Segoe UI"/>
                <w:color w:val="101820"/>
                <w:sz w:val="16"/>
              </w:rPr>
              <w:t>L2 back-up during hypercare</w:t>
            </w:r>
          </w:p>
        </w:tc>
        <w:tc>
          <w:tcPr>
            <w:tcW w:type="dxa" w:w="1316"/>
          </w:tcPr>
          <w:p>
            <w:pPr>
              <w:spacing w:after="20"/>
            </w:pPr>
          </w:p>
        </w:tc>
      </w:tr>
      <w:tr>
        <w:tc>
          <w:tcPr>
            <w:tcW w:type="dxa" w:w="1230"/>
          </w:tcPr>
          <w:p>
            <w:pPr>
              <w:spacing w:after="20"/>
            </w:pPr>
            <w:r>
              <w:rPr>
                <w:rFonts w:ascii="Segoe UI" w:hAnsi="Segoe UI" w:cs="Segoe UI" w:eastAsia="Segoe UI"/>
                <w:color w:val="101820"/>
                <w:sz w:val="16"/>
              </w:rPr>
              <w:t>Migration lead</w:t>
            </w:r>
          </w:p>
        </w:tc>
        <w:tc>
          <w:tcPr>
            <w:tcW w:type="dxa" w:w="1549"/>
          </w:tcPr>
          <w:p>
            <w:pPr>
              <w:spacing w:after="20"/>
            </w:pPr>
          </w:p>
        </w:tc>
        <w:tc>
          <w:tcPr>
            <w:tcW w:type="dxa" w:w="1549"/>
          </w:tcPr>
          <w:p>
            <w:pPr>
              <w:spacing w:after="20"/>
            </w:pPr>
          </w:p>
        </w:tc>
        <w:tc>
          <w:tcPr>
            <w:tcW w:type="dxa" w:w="1712"/>
          </w:tcPr>
          <w:p>
            <w:pPr>
              <w:spacing w:after="20"/>
            </w:pPr>
            <w:r>
              <w:rPr>
                <w:rFonts w:ascii="Segoe UI" w:hAnsi="Segoe UI" w:cs="Segoe UI" w:eastAsia="Segoe UI"/>
                <w:color w:val="101820"/>
                <w:sz w:val="16"/>
              </w:rPr>
              <w:t>Mapping, loads, reconciliation, cutover runbook</w:t>
            </w:r>
          </w:p>
        </w:tc>
        <w:tc>
          <w:tcPr>
            <w:tcW w:type="dxa" w:w="1658"/>
          </w:tcPr>
          <w:p>
            <w:pPr>
              <w:spacing w:after="20"/>
            </w:pPr>
          </w:p>
        </w:tc>
        <w:tc>
          <w:tcPr>
            <w:tcW w:type="dxa" w:w="1316"/>
          </w:tcPr>
          <w:p>
            <w:pPr>
              <w:spacing w:after="20"/>
            </w:pPr>
          </w:p>
        </w:tc>
      </w:tr>
      <w:tr>
        <w:tc>
          <w:tcPr>
            <w:tcW w:type="dxa" w:w="1230"/>
          </w:tcPr>
          <w:p>
            <w:pPr>
              <w:spacing w:after="20"/>
            </w:pPr>
            <w:r>
              <w:rPr>
                <w:rFonts w:ascii="Segoe UI" w:hAnsi="Segoe UI" w:cs="Segoe UI" w:eastAsia="Segoe UI"/>
                <w:color w:val="101820"/>
                <w:sz w:val="16"/>
              </w:rPr>
              <w:t>Technical and DevOps lead</w:t>
            </w:r>
          </w:p>
        </w:tc>
        <w:tc>
          <w:tcPr>
            <w:tcW w:type="dxa" w:w="1549"/>
          </w:tcPr>
          <w:p>
            <w:pPr>
              <w:spacing w:after="20"/>
            </w:pPr>
            <w:r>
              <w:rPr>
                <w:rFonts w:ascii="Segoe UI" w:hAnsi="Segoe UI" w:cs="Segoe UI" w:eastAsia="Segoe UI"/>
                <w:color w:val="101820"/>
                <w:sz w:val="16"/>
              </w:rPr>
              <w:t>Hosting answers in presales</w:t>
            </w:r>
          </w:p>
        </w:tc>
        <w:tc>
          <w:tcPr>
            <w:tcW w:type="dxa" w:w="1549"/>
          </w:tcPr>
          <w:p>
            <w:pPr>
              <w:spacing w:after="20"/>
            </w:pPr>
            <w:r>
              <w:rPr>
                <w:rFonts w:ascii="Segoe UI" w:hAnsi="Segoe UI" w:cs="Segoe UI" w:eastAsia="Segoe UI"/>
                <w:color w:val="101820"/>
                <w:sz w:val="16"/>
              </w:rPr>
              <w:t>Hosting option and sizing</w:t>
            </w:r>
          </w:p>
        </w:tc>
        <w:tc>
          <w:tcPr>
            <w:tcW w:type="dxa" w:w="1712"/>
          </w:tcPr>
          <w:p>
            <w:pPr>
              <w:spacing w:after="20"/>
            </w:pPr>
            <w:r>
              <w:rPr>
                <w:rFonts w:ascii="Segoe UI" w:hAnsi="Segoe UI" w:cs="Segoe UI" w:eastAsia="Segoe UI"/>
                <w:color w:val="101820"/>
                <w:sz w:val="16"/>
              </w:rPr>
              <w:t>Environments, e-mail, payment gateway, backups, monitoring, cutover</w:t>
            </w:r>
          </w:p>
        </w:tc>
        <w:tc>
          <w:tcPr>
            <w:tcW w:type="dxa" w:w="1658"/>
          </w:tcPr>
          <w:p>
            <w:pPr>
              <w:spacing w:after="20"/>
            </w:pPr>
            <w:r>
              <w:rPr>
                <w:rFonts w:ascii="Segoe UI" w:hAnsi="Segoe UI" w:cs="Segoe UI" w:eastAsia="Segoe UI"/>
                <w:color w:val="101820"/>
                <w:sz w:val="16"/>
              </w:rPr>
              <w:t>L3 infrastructure, backups, DR drills</w:t>
            </w:r>
          </w:p>
        </w:tc>
        <w:tc>
          <w:tcPr>
            <w:tcW w:type="dxa" w:w="1316"/>
          </w:tcPr>
          <w:p>
            <w:pPr>
              <w:spacing w:after="20"/>
            </w:pPr>
            <w:r>
              <w:rPr>
                <w:rFonts w:ascii="Segoe UI" w:hAnsi="Segoe UI" w:cs="Segoe UI" w:eastAsia="Segoe UI"/>
                <w:color w:val="101820"/>
                <w:sz w:val="16"/>
              </w:rPr>
              <w:t>Platform operations</w:t>
            </w:r>
          </w:p>
        </w:tc>
      </w:tr>
      <w:tr>
        <w:tc>
          <w:tcPr>
            <w:tcW w:type="dxa" w:w="1230"/>
          </w:tcPr>
          <w:p>
            <w:pPr>
              <w:spacing w:after="20"/>
            </w:pPr>
            <w:r>
              <w:rPr>
                <w:rFonts w:ascii="Segoe UI" w:hAnsi="Segoe UI" w:cs="Segoe UI" w:eastAsia="Segoe UI"/>
                <w:color w:val="101820"/>
                <w:sz w:val="16"/>
              </w:rPr>
              <w:t>Support manager</w:t>
            </w:r>
          </w:p>
        </w:tc>
        <w:tc>
          <w:tcPr>
            <w:tcW w:type="dxa" w:w="1549"/>
          </w:tcPr>
          <w:p>
            <w:pPr>
              <w:spacing w:after="20"/>
            </w:pPr>
          </w:p>
        </w:tc>
        <w:tc>
          <w:tcPr>
            <w:tcW w:type="dxa" w:w="1549"/>
          </w:tcPr>
          <w:p>
            <w:pPr>
              <w:spacing w:after="20"/>
            </w:pPr>
          </w:p>
        </w:tc>
        <w:tc>
          <w:tcPr>
            <w:tcW w:type="dxa" w:w="1712"/>
          </w:tcPr>
          <w:p>
            <w:pPr>
              <w:spacing w:after="20"/>
            </w:pPr>
            <w:r>
              <w:rPr>
                <w:rFonts w:ascii="Segoe UI" w:hAnsi="Segoe UI" w:cs="Segoe UI" w:eastAsia="Segoe UI"/>
                <w:color w:val="101820"/>
                <w:sz w:val="16"/>
              </w:rPr>
              <w:t>Hypercare exit</w:t>
            </w:r>
          </w:p>
        </w:tc>
        <w:tc>
          <w:tcPr>
            <w:tcW w:type="dxa" w:w="1658"/>
          </w:tcPr>
          <w:p>
            <w:pPr>
              <w:spacing w:after="20"/>
            </w:pPr>
            <w:r>
              <w:rPr>
                <w:rFonts w:ascii="Segoe UI" w:hAnsi="Segoe UI" w:cs="Segoe UI" w:eastAsia="Segoe UI"/>
                <w:color w:val="101820"/>
                <w:sz w:val="16"/>
              </w:rPr>
              <w:t>Service desk, SLA, CAB, monthly service report</w:t>
            </w:r>
          </w:p>
        </w:tc>
        <w:tc>
          <w:tcPr>
            <w:tcW w:type="dxa" w:w="1316"/>
          </w:tcPr>
          <w:p>
            <w:pPr>
              <w:spacing w:after="20"/>
            </w:pPr>
            <w:r>
              <w:rPr>
                <w:rFonts w:ascii="Segoe UI" w:hAnsi="Segoe UI" w:cs="Segoe UI" w:eastAsia="Segoe UI"/>
                <w:color w:val="101820"/>
                <w:sz w:val="16"/>
              </w:rPr>
              <w:t>Problem trends</w:t>
            </w:r>
          </w:p>
        </w:tc>
      </w:tr>
      <w:tr>
        <w:tc>
          <w:tcPr>
            <w:tcW w:type="dxa" w:w="1230"/>
          </w:tcPr>
          <w:p>
            <w:pPr>
              <w:spacing w:after="20"/>
            </w:pPr>
            <w:r>
              <w:rPr>
                <w:rFonts w:ascii="Segoe UI" w:hAnsi="Segoe UI" w:cs="Segoe UI" w:eastAsia="Segoe UI"/>
                <w:color w:val="101820"/>
                <w:sz w:val="16"/>
              </w:rPr>
              <w:t>L2 application support</w:t>
            </w:r>
          </w:p>
        </w:tc>
        <w:tc>
          <w:tcPr>
            <w:tcW w:type="dxa" w:w="1549"/>
          </w:tcPr>
          <w:p>
            <w:pPr>
              <w:spacing w:after="20"/>
            </w:pPr>
          </w:p>
        </w:tc>
        <w:tc>
          <w:tcPr>
            <w:tcW w:type="dxa" w:w="1549"/>
          </w:tcPr>
          <w:p>
            <w:pPr>
              <w:spacing w:after="20"/>
            </w:pPr>
          </w:p>
        </w:tc>
        <w:tc>
          <w:tcPr>
            <w:tcW w:type="dxa" w:w="1712"/>
          </w:tcPr>
          <w:p>
            <w:pPr>
              <w:spacing w:after="20"/>
            </w:pPr>
          </w:p>
        </w:tc>
        <w:tc>
          <w:tcPr>
            <w:tcW w:type="dxa" w:w="1658"/>
          </w:tcPr>
          <w:p>
            <w:pPr>
              <w:spacing w:after="20"/>
            </w:pPr>
            <w:r>
              <w:rPr>
                <w:rFonts w:ascii="Segoe UI" w:hAnsi="Segoe UI" w:cs="Segoe UI" w:eastAsia="Segoe UI"/>
                <w:color w:val="101820"/>
                <w:sz w:val="16"/>
              </w:rPr>
              <w:t>Triage, analysis, configuration and data corrections</w:t>
            </w:r>
          </w:p>
        </w:tc>
        <w:tc>
          <w:tcPr>
            <w:tcW w:type="dxa" w:w="1316"/>
          </w:tcPr>
          <w:p>
            <w:pPr>
              <w:spacing w:after="20"/>
            </w:pPr>
            <w:r>
              <w:rPr>
                <w:rFonts w:ascii="Segoe UI" w:hAnsi="Segoe UI" w:cs="Segoe UI" w:eastAsia="Segoe UI"/>
                <w:color w:val="101820"/>
                <w:sz w:val="16"/>
              </w:rPr>
              <w:t>Known errors</w:t>
            </w:r>
          </w:p>
        </w:tc>
      </w:tr>
      <w:tr>
        <w:tc>
          <w:tcPr>
            <w:tcW w:type="dxa" w:w="1230"/>
          </w:tcPr>
          <w:p>
            <w:pPr>
              <w:spacing w:after="20"/>
            </w:pPr>
            <w:r>
              <w:rPr>
                <w:rFonts w:ascii="Segoe UI" w:hAnsi="Segoe UI" w:cs="Segoe UI" w:eastAsia="Segoe UI"/>
                <w:color w:val="101820"/>
                <w:sz w:val="16"/>
              </w:rPr>
              <w:t>L3 engineering</w:t>
            </w:r>
          </w:p>
        </w:tc>
        <w:tc>
          <w:tcPr>
            <w:tcW w:type="dxa" w:w="1549"/>
          </w:tcPr>
          <w:p>
            <w:pPr>
              <w:spacing w:after="20"/>
            </w:pPr>
          </w:p>
        </w:tc>
        <w:tc>
          <w:tcPr>
            <w:tcW w:type="dxa" w:w="1549"/>
          </w:tcPr>
          <w:p>
            <w:pPr>
              <w:spacing w:after="20"/>
            </w:pPr>
          </w:p>
        </w:tc>
        <w:tc>
          <w:tcPr>
            <w:tcW w:type="dxa" w:w="1712"/>
          </w:tcPr>
          <w:p>
            <w:pPr>
              <w:spacing w:after="20"/>
            </w:pPr>
            <w:r>
              <w:rPr>
                <w:rFonts w:ascii="Segoe UI" w:hAnsi="Segoe UI" w:cs="Segoe UI" w:eastAsia="Segoe UI"/>
                <w:color w:val="101820"/>
                <w:sz w:val="16"/>
              </w:rPr>
              <w:t>Change requests</w:t>
            </w:r>
          </w:p>
        </w:tc>
        <w:tc>
          <w:tcPr>
            <w:tcW w:type="dxa" w:w="1658"/>
          </w:tcPr>
          <w:p>
            <w:pPr>
              <w:spacing w:after="20"/>
            </w:pPr>
            <w:r>
              <w:rPr>
                <w:rFonts w:ascii="Segoe UI" w:hAnsi="Segoe UI" w:cs="Segoe UI" w:eastAsia="Segoe UI"/>
                <w:color w:val="101820"/>
                <w:sz w:val="16"/>
              </w:rPr>
              <w:t>Code defects, RCA, fixes, releases</w:t>
            </w:r>
          </w:p>
        </w:tc>
        <w:tc>
          <w:tcPr>
            <w:tcW w:type="dxa" w:w="1316"/>
          </w:tcPr>
          <w:p>
            <w:pPr>
              <w:spacing w:after="20"/>
            </w:pPr>
            <w:r>
              <w:rPr>
                <w:rFonts w:ascii="Segoe UI" w:hAnsi="Segoe UI" w:cs="Segoe UI" w:eastAsia="Segoe UI"/>
                <w:color w:val="101820"/>
                <w:sz w:val="16"/>
              </w:rPr>
              <w:t>Product development</w:t>
            </w:r>
          </w:p>
        </w:tc>
      </w:tr>
      <w:tr>
        <w:tc>
          <w:tcPr>
            <w:tcW w:type="dxa" w:w="1230"/>
          </w:tcPr>
          <w:p>
            <w:pPr>
              <w:spacing w:after="20"/>
            </w:pPr>
            <w:r>
              <w:rPr>
                <w:rFonts w:ascii="Segoe UI" w:hAnsi="Segoe UI" w:cs="Segoe UI" w:eastAsia="Segoe UI"/>
                <w:color w:val="101820"/>
                <w:sz w:val="16"/>
              </w:rPr>
              <w:t>Product manager (Proposed)</w:t>
            </w:r>
          </w:p>
        </w:tc>
        <w:tc>
          <w:tcPr>
            <w:tcW w:type="dxa" w:w="1549"/>
          </w:tcPr>
          <w:p>
            <w:pPr>
              <w:spacing w:after="20"/>
            </w:pPr>
            <w:r>
              <w:rPr>
                <w:rFonts w:ascii="Segoe UI" w:hAnsi="Segoe UI" w:cs="Segoe UI" w:eastAsia="Segoe UI"/>
                <w:color w:val="101820"/>
                <w:sz w:val="16"/>
              </w:rPr>
              <w:t>Roadmap briefings</w:t>
            </w:r>
          </w:p>
        </w:tc>
        <w:tc>
          <w:tcPr>
            <w:tcW w:type="dxa" w:w="1549"/>
          </w:tcPr>
          <w:p>
            <w:pPr>
              <w:spacing w:after="20"/>
            </w:pPr>
          </w:p>
        </w:tc>
        <w:tc>
          <w:tcPr>
            <w:tcW w:type="dxa" w:w="1712"/>
          </w:tcPr>
          <w:p>
            <w:pPr>
              <w:spacing w:after="20"/>
            </w:pPr>
          </w:p>
        </w:tc>
        <w:tc>
          <w:tcPr>
            <w:tcW w:type="dxa" w:w="1658"/>
          </w:tcPr>
          <w:p>
            <w:pPr>
              <w:spacing w:after="20"/>
            </w:pPr>
            <w:r>
              <w:rPr>
                <w:rFonts w:ascii="Segoe UI" w:hAnsi="Segoe UI" w:cs="Segoe UI" w:eastAsia="Segoe UI"/>
                <w:color w:val="101820"/>
                <w:sz w:val="16"/>
              </w:rPr>
              <w:t>Release planning</w:t>
            </w:r>
          </w:p>
        </w:tc>
        <w:tc>
          <w:tcPr>
            <w:tcW w:type="dxa" w:w="1316"/>
          </w:tcPr>
          <w:p>
            <w:pPr>
              <w:spacing w:after="20"/>
            </w:pPr>
            <w:r>
              <w:rPr>
                <w:rFonts w:ascii="Segoe UI" w:hAnsi="Segoe UI" w:cs="Segoe UI" w:eastAsia="Segoe UI"/>
                <w:color w:val="101820"/>
                <w:sz w:val="16"/>
              </w:rPr>
              <w:t>Roadmap, merge decisions, release notes</w:t>
            </w:r>
          </w:p>
        </w:tc>
      </w:tr>
      <w:tr>
        <w:tc>
          <w:tcPr>
            <w:tcW w:type="dxa" w:w="1230"/>
          </w:tcPr>
          <w:p>
            <w:pPr>
              <w:spacing w:after="20"/>
            </w:pPr>
            <w:r>
              <w:rPr>
                <w:rFonts w:ascii="Segoe UI" w:hAnsi="Segoe UI" w:cs="Segoe UI" w:eastAsia="Segoe UI"/>
                <w:color w:val="101820"/>
                <w:sz w:val="16"/>
              </w:rPr>
              <w:t>Data protection officer</w:t>
            </w:r>
          </w:p>
        </w:tc>
        <w:tc>
          <w:tcPr>
            <w:tcW w:type="dxa" w:w="1549"/>
          </w:tcPr>
          <w:p>
            <w:pPr>
              <w:spacing w:after="20"/>
            </w:pPr>
            <w:r>
              <w:rPr>
                <w:rFonts w:ascii="Segoe UI" w:hAnsi="Segoe UI" w:cs="Segoe UI" w:eastAsia="Segoe UI"/>
                <w:color w:val="101820"/>
                <w:sz w:val="16"/>
              </w:rPr>
              <w:t>NDA and privacy questions</w:t>
            </w:r>
          </w:p>
        </w:tc>
        <w:tc>
          <w:tcPr>
            <w:tcW w:type="dxa" w:w="1549"/>
          </w:tcPr>
          <w:p>
            <w:pPr>
              <w:spacing w:after="20"/>
            </w:pPr>
            <w:r>
              <w:rPr>
                <w:rFonts w:ascii="Segoe UI" w:hAnsi="Segoe UI" w:cs="Segoe UI" w:eastAsia="Segoe UI"/>
                <w:color w:val="101820"/>
                <w:sz w:val="16"/>
              </w:rPr>
              <w:t>DPA</w:t>
            </w:r>
          </w:p>
        </w:tc>
        <w:tc>
          <w:tcPr>
            <w:tcW w:type="dxa" w:w="1712"/>
          </w:tcPr>
          <w:p>
            <w:pPr>
              <w:spacing w:after="20"/>
            </w:pPr>
            <w:r>
              <w:rPr>
                <w:rFonts w:ascii="Segoe UI" w:hAnsi="Segoe UI" w:cs="Segoe UI" w:eastAsia="Segoe UI"/>
                <w:color w:val="101820"/>
                <w:sz w:val="16"/>
              </w:rPr>
              <w:t>Data migration privacy</w:t>
            </w:r>
          </w:p>
        </w:tc>
        <w:tc>
          <w:tcPr>
            <w:tcW w:type="dxa" w:w="1658"/>
          </w:tcPr>
          <w:p>
            <w:pPr>
              <w:spacing w:after="20"/>
            </w:pPr>
            <w:r>
              <w:rPr>
                <w:rFonts w:ascii="Segoe UI" w:hAnsi="Segoe UI" w:cs="Segoe UI" w:eastAsia="Segoe UI"/>
                <w:color w:val="101820"/>
                <w:sz w:val="16"/>
              </w:rPr>
              <w:t>Breach handling; certificates of deletion</w:t>
            </w:r>
          </w:p>
        </w:tc>
        <w:tc>
          <w:tcPr>
            <w:tcW w:type="dxa" w:w="1316"/>
          </w:tcPr>
          <w:p>
            <w:pPr>
              <w:spacing w:after="20"/>
            </w:pPr>
            <w:r>
              <w:rPr>
                <w:rFonts w:ascii="Segoe UI" w:hAnsi="Segoe UI" w:cs="Segoe UI" w:eastAsia="Segoe UI"/>
                <w:color w:val="101820"/>
                <w:sz w:val="16"/>
              </w:rPr>
              <w:t>Privacy by design</w:t>
            </w:r>
          </w:p>
        </w:tc>
      </w:tr>
    </w:tbl>
    <w:p>
      <w:pPr>
        <w:spacing w:after="80"/>
      </w:pPr>
    </w:p>
    <w:p>
      <w:pPr>
        <w:pStyle w:val="Heading2"/>
      </w:pPr>
      <w:r>
        <w:rPr>
          <w:rFonts w:ascii="Segoe UI" w:hAnsi="Segoe UI" w:cs="Segoe UI" w:eastAsia="Segoe UI"/>
          <w:b/>
          <w:color w:val="0F4761"/>
          <w:sz w:val="26"/>
        </w:rPr>
        <w:t>11.2  Capacity</w:t>
      </w:r>
    </w:p>
    <w:p>
      <w:pPr>
        <w:spacing w:after="120" w:line="276" w:lineRule="auto"/>
      </w:pPr>
      <w:r>
        <w:rPr>
          <w:rFonts w:ascii="Segoe UI" w:hAnsi="Segoe UI" w:cs="Segoe UI" w:eastAsia="Segoe UI"/>
          <w:b/>
          <w:color w:val="101820"/>
          <w:sz w:val="21"/>
        </w:rPr>
        <w:t>Assumption:</w:t>
      </w:r>
      <w:r>
        <w:rPr>
          <w:rFonts w:ascii="Segoe UI" w:hAnsi="Segoe UI" w:cs="Segoe UI" w:eastAsia="Segoe UI"/>
          <w:color w:val="101820"/>
          <w:sz w:val="21"/>
        </w:rPr>
        <w:t xml:space="preserve"> with the man-days of the price book, one delivery pod (project manager, two functional consultants, migration lead and a shared technical and DevOps lead) can carry one Medium project, or two Small projects, at a time. The head of delivery uses gate G3 to keep the sales pipeline within the delivery capacity.</w:t>
      </w:r>
    </w:p>
    <w:p>
      <w:pPr>
        <w:pStyle w:val="Heading1"/>
        <w:pageBreakBefore/>
      </w:pPr>
      <w:r>
        <w:rPr>
          <w:rFonts w:ascii="Segoe UI" w:hAnsi="Segoe UI" w:cs="Segoe UI" w:eastAsia="Segoe UI"/>
          <w:b/>
          <w:color w:val="0F4761"/>
          <w:sz w:val="32"/>
        </w:rPr>
        <w:t>12.  KPIs by function</w:t>
      </w:r>
    </w:p>
    <w:p>
      <w:pPr>
        <w:spacing w:after="120" w:line="276" w:lineRule="auto"/>
      </w:pPr>
      <w:r>
        <w:rPr>
          <w:rFonts w:ascii="Segoe UI" w:hAnsi="Segoe UI" w:cs="Segoe UI" w:eastAsia="Segoe UI"/>
          <w:color w:val="101820"/>
          <w:sz w:val="21"/>
        </w:rPr>
        <w:t>Targets marked Proposed are starting values for management to confirm at the first quarterly business review.</w:t>
      </w:r>
    </w:p>
    <w:p>
      <w:pPr>
        <w:pStyle w:val="Heading2"/>
      </w:pPr>
      <w:r>
        <w:rPr>
          <w:rFonts w:ascii="Segoe UI" w:hAnsi="Segoe UI" w:cs="Segoe UI" w:eastAsia="Segoe UI"/>
          <w:b/>
          <w:color w:val="0F4761"/>
          <w:sz w:val="26"/>
        </w:rPr>
        <w:t>12.1  Sales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75"/>
        <w:gridCol w:w="3933"/>
        <w:gridCol w:w="3606"/>
      </w:tblGrid>
      <w:tr>
        <w:trPr>
          <w:tblHeader w:val="true"/>
        </w:trPr>
        <w:tc>
          <w:tcPr>
            <w:tcW w:type="dxa" w:w="1475"/>
            <w:shd w:val="clear" w:color="auto" w:fill="DCE9F7"/>
          </w:tcPr>
          <w:p>
            <w:pPr>
              <w:spacing w:after="20"/>
            </w:pPr>
            <w:r>
              <w:rPr>
                <w:rFonts w:ascii="Segoe UI" w:hAnsi="Segoe UI" w:cs="Segoe UI" w:eastAsia="Segoe UI"/>
                <w:b/>
                <w:color w:val="0F4761"/>
                <w:sz w:val="18"/>
              </w:rPr>
              <w:t>KPI</w:t>
            </w:r>
          </w:p>
        </w:tc>
        <w:tc>
          <w:tcPr>
            <w:tcW w:type="dxa" w:w="3933"/>
            <w:shd w:val="clear" w:color="auto" w:fill="DCE9F7"/>
          </w:tcPr>
          <w:p>
            <w:pPr>
              <w:spacing w:after="20"/>
            </w:pPr>
            <w:r>
              <w:rPr>
                <w:rFonts w:ascii="Segoe UI" w:hAnsi="Segoe UI" w:cs="Segoe UI" w:eastAsia="Segoe UI"/>
                <w:b/>
                <w:color w:val="0F4761"/>
                <w:sz w:val="18"/>
              </w:rPr>
              <w:t>Definition</w:t>
            </w:r>
          </w:p>
        </w:tc>
        <w:tc>
          <w:tcPr>
            <w:tcW w:type="dxa" w:w="3606"/>
            <w:shd w:val="clear" w:color="auto" w:fill="DCE9F7"/>
          </w:tcPr>
          <w:p>
            <w:pPr>
              <w:spacing w:after="20"/>
            </w:pPr>
            <w:r>
              <w:rPr>
                <w:rFonts w:ascii="Segoe UI" w:hAnsi="Segoe UI" w:cs="Segoe UI" w:eastAsia="Segoe UI"/>
                <w:b/>
                <w:color w:val="0F4761"/>
                <w:sz w:val="18"/>
              </w:rPr>
              <w:t>Target</w:t>
            </w:r>
          </w:p>
        </w:tc>
      </w:tr>
      <w:tr>
        <w:tc>
          <w:tcPr>
            <w:tcW w:type="dxa" w:w="1475"/>
          </w:tcPr>
          <w:p>
            <w:pPr>
              <w:spacing w:after="20"/>
            </w:pPr>
            <w:r>
              <w:rPr>
                <w:rFonts w:ascii="Segoe UI" w:hAnsi="Segoe UI" w:cs="Segoe UI" w:eastAsia="Segoe UI"/>
                <w:color w:val="101820"/>
                <w:sz w:val="18"/>
              </w:rPr>
              <w:t>Qualified pipeline</w:t>
            </w:r>
          </w:p>
        </w:tc>
        <w:tc>
          <w:tcPr>
            <w:tcW w:type="dxa" w:w="3933"/>
          </w:tcPr>
          <w:p>
            <w:pPr>
              <w:spacing w:after="20"/>
            </w:pPr>
            <w:r>
              <w:rPr>
                <w:rFonts w:ascii="Segoe UI" w:hAnsi="Segoe UI" w:cs="Segoe UI" w:eastAsia="Segoe UI"/>
                <w:color w:val="101820"/>
                <w:sz w:val="18"/>
              </w:rPr>
              <w:t>Value of qualified opportunities at list, 5-year view</w:t>
            </w:r>
          </w:p>
        </w:tc>
        <w:tc>
          <w:tcPr>
            <w:tcW w:type="dxa" w:w="3606"/>
          </w:tcPr>
          <w:p>
            <w:pPr>
              <w:spacing w:after="20"/>
            </w:pPr>
            <w:r>
              <w:rPr>
                <w:rFonts w:ascii="Segoe UI" w:hAnsi="Segoe UI" w:cs="Segoe UI" w:eastAsia="Segoe UI"/>
                <w:color w:val="101820"/>
                <w:sz w:val="18"/>
              </w:rPr>
              <w:t>3 times the yearly booking target (Proposed)</w:t>
            </w:r>
          </w:p>
        </w:tc>
      </w:tr>
      <w:tr>
        <w:tc>
          <w:tcPr>
            <w:tcW w:type="dxa" w:w="1475"/>
          </w:tcPr>
          <w:p>
            <w:pPr>
              <w:spacing w:after="20"/>
            </w:pPr>
            <w:r>
              <w:rPr>
                <w:rFonts w:ascii="Segoe UI" w:hAnsi="Segoe UI" w:cs="Segoe UI" w:eastAsia="Segoe UI"/>
                <w:color w:val="101820"/>
                <w:sz w:val="18"/>
              </w:rPr>
              <w:t>Win rate</w:t>
            </w:r>
          </w:p>
        </w:tc>
        <w:tc>
          <w:tcPr>
            <w:tcW w:type="dxa" w:w="3933"/>
          </w:tcPr>
          <w:p>
            <w:pPr>
              <w:spacing w:after="20"/>
            </w:pPr>
            <w:r>
              <w:rPr>
                <w:rFonts w:ascii="Segoe UI" w:hAnsi="Segoe UI" w:cs="Segoe UI" w:eastAsia="Segoe UI"/>
                <w:color w:val="101820"/>
                <w:sz w:val="18"/>
              </w:rPr>
              <w:t>Won / (won + lost) qualified opportunities</w:t>
            </w:r>
          </w:p>
        </w:tc>
        <w:tc>
          <w:tcPr>
            <w:tcW w:type="dxa" w:w="3606"/>
          </w:tcPr>
          <w:p>
            <w:pPr>
              <w:spacing w:after="20"/>
            </w:pPr>
            <w:r>
              <w:rPr>
                <w:rFonts w:ascii="Segoe UI" w:hAnsi="Segoe UI" w:cs="Segoe UI" w:eastAsia="Segoe UI"/>
                <w:color w:val="101820"/>
                <w:sz w:val="18"/>
              </w:rPr>
              <w:t>25% (Proposed)</w:t>
            </w:r>
          </w:p>
        </w:tc>
      </w:tr>
      <w:tr>
        <w:tc>
          <w:tcPr>
            <w:tcW w:type="dxa" w:w="1475"/>
          </w:tcPr>
          <w:p>
            <w:pPr>
              <w:spacing w:after="20"/>
            </w:pPr>
            <w:r>
              <w:rPr>
                <w:rFonts w:ascii="Segoe UI" w:hAnsi="Segoe UI" w:cs="Segoe UI" w:eastAsia="Segoe UI"/>
                <w:color w:val="101820"/>
                <w:sz w:val="18"/>
              </w:rPr>
              <w:t>Quotation speed</w:t>
            </w:r>
          </w:p>
        </w:tc>
        <w:tc>
          <w:tcPr>
            <w:tcW w:type="dxa" w:w="3933"/>
          </w:tcPr>
          <w:p>
            <w:pPr>
              <w:spacing w:after="20"/>
            </w:pPr>
            <w:r>
              <w:rPr>
                <w:rFonts w:ascii="Segoe UI" w:hAnsi="Segoe UI" w:cs="Segoe UI" w:eastAsia="Segoe UI"/>
                <w:color w:val="101820"/>
                <w:sz w:val="18"/>
              </w:rPr>
              <w:t>Quotations sent within 2 business days of the meeting</w:t>
            </w:r>
          </w:p>
        </w:tc>
        <w:tc>
          <w:tcPr>
            <w:tcW w:type="dxa" w:w="3606"/>
          </w:tcPr>
          <w:p>
            <w:pPr>
              <w:spacing w:after="20"/>
            </w:pPr>
            <w:r>
              <w:rPr>
                <w:rFonts w:ascii="Segoe UI" w:hAnsi="Segoe UI" w:cs="Segoe UI" w:eastAsia="Segoe UI"/>
                <w:color w:val="101820"/>
                <w:sz w:val="18"/>
              </w:rPr>
              <w:t>100%</w:t>
            </w:r>
          </w:p>
        </w:tc>
      </w:tr>
      <w:tr>
        <w:tc>
          <w:tcPr>
            <w:tcW w:type="dxa" w:w="1475"/>
          </w:tcPr>
          <w:p>
            <w:pPr>
              <w:spacing w:after="20"/>
            </w:pPr>
            <w:r>
              <w:rPr>
                <w:rFonts w:ascii="Segoe UI" w:hAnsi="Segoe UI" w:cs="Segoe UI" w:eastAsia="Segoe UI"/>
                <w:color w:val="101820"/>
                <w:sz w:val="18"/>
              </w:rPr>
              <w:t>Proposal speed</w:t>
            </w:r>
          </w:p>
        </w:tc>
        <w:tc>
          <w:tcPr>
            <w:tcW w:type="dxa" w:w="3933"/>
          </w:tcPr>
          <w:p>
            <w:pPr>
              <w:spacing w:after="20"/>
            </w:pPr>
            <w:r>
              <w:rPr>
                <w:rFonts w:ascii="Segoe UI" w:hAnsi="Segoe UI" w:cs="Segoe UI" w:eastAsia="Segoe UI"/>
                <w:color w:val="101820"/>
                <w:sz w:val="18"/>
              </w:rPr>
              <w:t>Proposals sent within 5 working days of the workshop</w:t>
            </w:r>
          </w:p>
        </w:tc>
        <w:tc>
          <w:tcPr>
            <w:tcW w:type="dxa" w:w="3606"/>
          </w:tcPr>
          <w:p>
            <w:pPr>
              <w:spacing w:after="20"/>
            </w:pPr>
            <w:r>
              <w:rPr>
                <w:rFonts w:ascii="Segoe UI" w:hAnsi="Segoe UI" w:cs="Segoe UI" w:eastAsia="Segoe UI"/>
                <w:color w:val="101820"/>
                <w:sz w:val="18"/>
              </w:rPr>
              <w:t>100%</w:t>
            </w:r>
          </w:p>
        </w:tc>
      </w:tr>
      <w:tr>
        <w:tc>
          <w:tcPr>
            <w:tcW w:type="dxa" w:w="1475"/>
          </w:tcPr>
          <w:p>
            <w:pPr>
              <w:spacing w:after="20"/>
            </w:pPr>
            <w:r>
              <w:rPr>
                <w:rFonts w:ascii="Segoe UI" w:hAnsi="Segoe UI" w:cs="Segoe UI" w:eastAsia="Segoe UI"/>
                <w:color w:val="101820"/>
                <w:sz w:val="18"/>
              </w:rPr>
              <w:t>Average discount</w:t>
            </w:r>
          </w:p>
        </w:tc>
        <w:tc>
          <w:tcPr>
            <w:tcW w:type="dxa" w:w="3933"/>
          </w:tcPr>
          <w:p>
            <w:pPr>
              <w:spacing w:after="20"/>
            </w:pPr>
            <w:r>
              <w:rPr>
                <w:rFonts w:ascii="Segoe UI" w:hAnsi="Segoe UI" w:cs="Segoe UI" w:eastAsia="Segoe UI"/>
                <w:color w:val="101820"/>
                <w:sz w:val="18"/>
              </w:rPr>
              <w:t>Weighted discount off list, by component</w:t>
            </w:r>
          </w:p>
        </w:tc>
        <w:tc>
          <w:tcPr>
            <w:tcW w:type="dxa" w:w="3606"/>
          </w:tcPr>
          <w:p>
            <w:pPr>
              <w:spacing w:after="20"/>
            </w:pPr>
            <w:r>
              <w:rPr>
                <w:rFonts w:ascii="Segoe UI" w:hAnsi="Segoe UI" w:cs="Segoe UI" w:eastAsia="Segoe UI"/>
                <w:color w:val="101820"/>
                <w:sz w:val="18"/>
              </w:rPr>
              <w:t>Below 5% (Proposed)</w:t>
            </w:r>
          </w:p>
        </w:tc>
      </w:tr>
      <w:tr>
        <w:tc>
          <w:tcPr>
            <w:tcW w:type="dxa" w:w="1475"/>
          </w:tcPr>
          <w:p>
            <w:pPr>
              <w:spacing w:after="20"/>
            </w:pPr>
            <w:r>
              <w:rPr>
                <w:rFonts w:ascii="Segoe UI" w:hAnsi="Segoe UI" w:cs="Segoe UI" w:eastAsia="Segoe UI"/>
                <w:color w:val="101820"/>
                <w:sz w:val="18"/>
              </w:rPr>
              <w:t>Recurring share</w:t>
            </w:r>
          </w:p>
        </w:tc>
        <w:tc>
          <w:tcPr>
            <w:tcW w:type="dxa" w:w="3933"/>
          </w:tcPr>
          <w:p>
            <w:pPr>
              <w:spacing w:after="20"/>
            </w:pPr>
            <w:r>
              <w:rPr>
                <w:rFonts w:ascii="Segoe UI" w:hAnsi="Segoe UI" w:cs="Segoe UI" w:eastAsia="Segoe UI"/>
                <w:color w:val="101820"/>
                <w:sz w:val="18"/>
              </w:rPr>
              <w:t>Recurring fees (subscription, AMC, hosting) / 5-year contract value</w:t>
            </w:r>
          </w:p>
        </w:tc>
        <w:tc>
          <w:tcPr>
            <w:tcW w:type="dxa" w:w="3606"/>
          </w:tcPr>
          <w:p>
            <w:pPr>
              <w:spacing w:after="20"/>
            </w:pPr>
            <w:r>
              <w:rPr>
                <w:rFonts w:ascii="Segoe UI" w:hAnsi="Segoe UI" w:cs="Segoe UI" w:eastAsia="Segoe UI"/>
                <w:color w:val="101820"/>
                <w:sz w:val="18"/>
              </w:rPr>
              <w:t>Tracked</w:t>
            </w:r>
          </w:p>
        </w:tc>
      </w:tr>
      <w:tr>
        <w:tc>
          <w:tcPr>
            <w:tcW w:type="dxa" w:w="1475"/>
          </w:tcPr>
          <w:p>
            <w:pPr>
              <w:spacing w:after="20"/>
            </w:pPr>
            <w:r>
              <w:rPr>
                <w:rFonts w:ascii="Segoe UI" w:hAnsi="Segoe UI" w:cs="Segoe UI" w:eastAsia="Segoe UI"/>
                <w:color w:val="101820"/>
                <w:sz w:val="18"/>
              </w:rPr>
              <w:t>Sales cycle</w:t>
            </w:r>
          </w:p>
        </w:tc>
        <w:tc>
          <w:tcPr>
            <w:tcW w:type="dxa" w:w="3933"/>
          </w:tcPr>
          <w:p>
            <w:pPr>
              <w:spacing w:after="20"/>
            </w:pPr>
            <w:r>
              <w:rPr>
                <w:rFonts w:ascii="Segoe UI" w:hAnsi="Segoe UI" w:cs="Segoe UI" w:eastAsia="Segoe UI"/>
                <w:color w:val="101820"/>
                <w:sz w:val="18"/>
              </w:rPr>
              <w:t>Days from first meeting to signature</w:t>
            </w:r>
          </w:p>
        </w:tc>
        <w:tc>
          <w:tcPr>
            <w:tcW w:type="dxa" w:w="3606"/>
          </w:tcPr>
          <w:p>
            <w:pPr>
              <w:spacing w:after="20"/>
            </w:pPr>
            <w:r>
              <w:rPr>
                <w:rFonts w:ascii="Segoe UI" w:hAnsi="Segoe UI" w:cs="Segoe UI" w:eastAsia="Segoe UI"/>
                <w:color w:val="101820"/>
                <w:sz w:val="18"/>
              </w:rPr>
              <w:t>Tracked by segment</w:t>
            </w:r>
          </w:p>
        </w:tc>
      </w:tr>
    </w:tbl>
    <w:p>
      <w:pPr>
        <w:spacing w:after="80"/>
      </w:pPr>
    </w:p>
    <w:p>
      <w:pPr>
        <w:pStyle w:val="Heading2"/>
      </w:pPr>
      <w:r>
        <w:rPr>
          <w:rFonts w:ascii="Segoe UI" w:hAnsi="Segoe UI" w:cs="Segoe UI" w:eastAsia="Segoe UI"/>
          <w:b/>
          <w:color w:val="0F4761"/>
          <w:sz w:val="26"/>
        </w:rPr>
        <w:t>12.2  Delivery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17"/>
        <w:gridCol w:w="4044"/>
        <w:gridCol w:w="1853"/>
      </w:tblGrid>
      <w:tr>
        <w:trPr>
          <w:tblHeader w:val="true"/>
        </w:trPr>
        <w:tc>
          <w:tcPr>
            <w:tcW w:type="dxa" w:w="3117"/>
            <w:shd w:val="clear" w:color="auto" w:fill="DCE9F7"/>
          </w:tcPr>
          <w:p>
            <w:pPr>
              <w:spacing w:after="20"/>
            </w:pPr>
            <w:r>
              <w:rPr>
                <w:rFonts w:ascii="Segoe UI" w:hAnsi="Segoe UI" w:cs="Segoe UI" w:eastAsia="Segoe UI"/>
                <w:b/>
                <w:color w:val="0F4761"/>
                <w:sz w:val="18"/>
              </w:rPr>
              <w:t>KPI</w:t>
            </w:r>
          </w:p>
        </w:tc>
        <w:tc>
          <w:tcPr>
            <w:tcW w:type="dxa" w:w="4044"/>
            <w:shd w:val="clear" w:color="auto" w:fill="DCE9F7"/>
          </w:tcPr>
          <w:p>
            <w:pPr>
              <w:spacing w:after="20"/>
            </w:pPr>
            <w:r>
              <w:rPr>
                <w:rFonts w:ascii="Segoe UI" w:hAnsi="Segoe UI" w:cs="Segoe UI" w:eastAsia="Segoe UI"/>
                <w:b/>
                <w:color w:val="0F4761"/>
                <w:sz w:val="18"/>
              </w:rPr>
              <w:t>Definition</w:t>
            </w:r>
          </w:p>
        </w:tc>
        <w:tc>
          <w:tcPr>
            <w:tcW w:type="dxa" w:w="1853"/>
            <w:shd w:val="clear" w:color="auto" w:fill="DCE9F7"/>
          </w:tcPr>
          <w:p>
            <w:pPr>
              <w:spacing w:after="20"/>
            </w:pPr>
            <w:r>
              <w:rPr>
                <w:rFonts w:ascii="Segoe UI" w:hAnsi="Segoe UI" w:cs="Segoe UI" w:eastAsia="Segoe UI"/>
                <w:b/>
                <w:color w:val="0F4761"/>
                <w:sz w:val="18"/>
              </w:rPr>
              <w:t>Target</w:t>
            </w:r>
          </w:p>
        </w:tc>
      </w:tr>
      <w:tr>
        <w:tc>
          <w:tcPr>
            <w:tcW w:type="dxa" w:w="3117"/>
          </w:tcPr>
          <w:p>
            <w:pPr>
              <w:spacing w:after="20"/>
            </w:pPr>
            <w:r>
              <w:rPr>
                <w:rFonts w:ascii="Segoe UI" w:hAnsi="Segoe UI" w:cs="Segoe UI" w:eastAsia="Segoe UI"/>
                <w:color w:val="101820"/>
                <w:sz w:val="18"/>
              </w:rPr>
              <w:t>Go-live on plan</w:t>
            </w:r>
          </w:p>
        </w:tc>
        <w:tc>
          <w:tcPr>
            <w:tcW w:type="dxa" w:w="4044"/>
          </w:tcPr>
          <w:p>
            <w:pPr>
              <w:spacing w:after="20"/>
            </w:pPr>
            <w:r>
              <w:rPr>
                <w:rFonts w:ascii="Segoe UI" w:hAnsi="Segoe UI" w:cs="Segoe UI" w:eastAsia="Segoe UI"/>
                <w:color w:val="101820"/>
                <w:sz w:val="18"/>
              </w:rPr>
              <w:t>Go-lives on the baselined date or within 2 weeks</w:t>
            </w:r>
          </w:p>
        </w:tc>
        <w:tc>
          <w:tcPr>
            <w:tcW w:type="dxa" w:w="1853"/>
          </w:tcPr>
          <w:p>
            <w:pPr>
              <w:spacing w:after="20"/>
            </w:pPr>
            <w:r>
              <w:rPr>
                <w:rFonts w:ascii="Segoe UI" w:hAnsi="Segoe UI" w:cs="Segoe UI" w:eastAsia="Segoe UI"/>
                <w:color w:val="101820"/>
                <w:sz w:val="18"/>
              </w:rPr>
              <w:t>80% (Proposed)</w:t>
            </w:r>
          </w:p>
        </w:tc>
      </w:tr>
      <w:tr>
        <w:tc>
          <w:tcPr>
            <w:tcW w:type="dxa" w:w="3117"/>
          </w:tcPr>
          <w:p>
            <w:pPr>
              <w:spacing w:after="20"/>
            </w:pPr>
            <w:r>
              <w:rPr>
                <w:rFonts w:ascii="Segoe UI" w:hAnsi="Segoe UI" w:cs="Segoe UI" w:eastAsia="Segoe UI"/>
                <w:color w:val="101820"/>
                <w:sz w:val="18"/>
              </w:rPr>
              <w:t>Effort variance</w:t>
            </w:r>
          </w:p>
        </w:tc>
        <w:tc>
          <w:tcPr>
            <w:tcW w:type="dxa" w:w="4044"/>
          </w:tcPr>
          <w:p>
            <w:pPr>
              <w:spacing w:after="20"/>
            </w:pPr>
            <w:r>
              <w:rPr>
                <w:rFonts w:ascii="Segoe UI" w:hAnsi="Segoe UI" w:cs="Segoe UI" w:eastAsia="Segoe UI"/>
                <w:color w:val="101820"/>
                <w:sz w:val="18"/>
              </w:rPr>
              <w:t>Actual man-days / planned man-days, by project</w:t>
            </w:r>
          </w:p>
        </w:tc>
        <w:tc>
          <w:tcPr>
            <w:tcW w:type="dxa" w:w="1853"/>
          </w:tcPr>
          <w:p>
            <w:pPr>
              <w:spacing w:after="20"/>
            </w:pPr>
            <w:r>
              <w:rPr>
                <w:rFonts w:ascii="Segoe UI" w:hAnsi="Segoe UI" w:cs="Segoe UI" w:eastAsia="Segoe UI"/>
                <w:color w:val="101820"/>
                <w:sz w:val="18"/>
              </w:rPr>
              <w:t>Within 10% (Proposed)</w:t>
            </w:r>
          </w:p>
        </w:tc>
      </w:tr>
      <w:tr>
        <w:tc>
          <w:tcPr>
            <w:tcW w:type="dxa" w:w="3117"/>
          </w:tcPr>
          <w:p>
            <w:pPr>
              <w:spacing w:after="20"/>
            </w:pPr>
            <w:r>
              <w:rPr>
                <w:rFonts w:ascii="Segoe UI" w:hAnsi="Segoe UI" w:cs="Segoe UI" w:eastAsia="Segoe UI"/>
                <w:color w:val="101820"/>
                <w:sz w:val="18"/>
              </w:rPr>
              <w:t>Reconciliation at cutover</w:t>
            </w:r>
          </w:p>
        </w:tc>
        <w:tc>
          <w:tcPr>
            <w:tcW w:type="dxa" w:w="4044"/>
          </w:tcPr>
          <w:p>
            <w:pPr>
              <w:spacing w:after="20"/>
            </w:pPr>
            <w:r>
              <w:rPr>
                <w:rFonts w:ascii="Segoe UI" w:hAnsi="Segoe UI" w:cs="Segoe UI" w:eastAsia="Segoe UI"/>
                <w:color w:val="101820"/>
                <w:sz w:val="18"/>
              </w:rPr>
              <w:t>Control figures agree exactly or differences accepted in writing</w:t>
            </w:r>
          </w:p>
        </w:tc>
        <w:tc>
          <w:tcPr>
            <w:tcW w:type="dxa" w:w="1853"/>
          </w:tcPr>
          <w:p>
            <w:pPr>
              <w:spacing w:after="20"/>
            </w:pPr>
            <w:r>
              <w:rPr>
                <w:rFonts w:ascii="Segoe UI" w:hAnsi="Segoe UI" w:cs="Segoe UI" w:eastAsia="Segoe UI"/>
                <w:color w:val="101820"/>
                <w:sz w:val="18"/>
              </w:rPr>
              <w:t>100%</w:t>
            </w:r>
          </w:p>
        </w:tc>
      </w:tr>
      <w:tr>
        <w:tc>
          <w:tcPr>
            <w:tcW w:type="dxa" w:w="3117"/>
          </w:tcPr>
          <w:p>
            <w:pPr>
              <w:spacing w:after="20"/>
            </w:pPr>
            <w:r>
              <w:rPr>
                <w:rFonts w:ascii="Segoe UI" w:hAnsi="Segoe UI" w:cs="Segoe UI" w:eastAsia="Segoe UI"/>
                <w:color w:val="101820"/>
                <w:sz w:val="18"/>
              </w:rPr>
              <w:t>UAT first pass</w:t>
            </w:r>
          </w:p>
        </w:tc>
        <w:tc>
          <w:tcPr>
            <w:tcW w:type="dxa" w:w="4044"/>
          </w:tcPr>
          <w:p>
            <w:pPr>
              <w:spacing w:after="20"/>
            </w:pPr>
            <w:r>
              <w:rPr>
                <w:rFonts w:ascii="Segoe UI" w:hAnsi="Segoe UI" w:cs="Segoe UI" w:eastAsia="Segoe UI"/>
                <w:color w:val="101820"/>
                <w:sz w:val="18"/>
              </w:rPr>
              <w:t>UAT scripts passed in the first cycle</w:t>
            </w:r>
          </w:p>
        </w:tc>
        <w:tc>
          <w:tcPr>
            <w:tcW w:type="dxa" w:w="1853"/>
          </w:tcPr>
          <w:p>
            <w:pPr>
              <w:spacing w:after="20"/>
            </w:pPr>
            <w:r>
              <w:rPr>
                <w:rFonts w:ascii="Segoe UI" w:hAnsi="Segoe UI" w:cs="Segoe UI" w:eastAsia="Segoe UI"/>
                <w:color w:val="101820"/>
                <w:sz w:val="18"/>
              </w:rPr>
              <w:t>85% (Proposed)</w:t>
            </w:r>
          </w:p>
        </w:tc>
      </w:tr>
      <w:tr>
        <w:tc>
          <w:tcPr>
            <w:tcW w:type="dxa" w:w="3117"/>
          </w:tcPr>
          <w:p>
            <w:pPr>
              <w:spacing w:after="20"/>
            </w:pPr>
            <w:r>
              <w:rPr>
                <w:rFonts w:ascii="Segoe UI" w:hAnsi="Segoe UI" w:cs="Segoe UI" w:eastAsia="Segoe UI"/>
                <w:color w:val="101820"/>
                <w:sz w:val="18"/>
              </w:rPr>
              <w:t>Hypercare exit on plan</w:t>
            </w:r>
          </w:p>
        </w:tc>
        <w:tc>
          <w:tcPr>
            <w:tcW w:type="dxa" w:w="4044"/>
          </w:tcPr>
          <w:p>
            <w:pPr>
              <w:spacing w:after="20"/>
            </w:pPr>
            <w:r>
              <w:rPr>
                <w:rFonts w:ascii="Segoe UI" w:hAnsi="Segoe UI" w:cs="Segoe UI" w:eastAsia="Segoe UI"/>
                <w:color w:val="101820"/>
                <w:sz w:val="18"/>
              </w:rPr>
              <w:t>Exit by the planned week, or by the first month-end close</w:t>
            </w:r>
          </w:p>
        </w:tc>
        <w:tc>
          <w:tcPr>
            <w:tcW w:type="dxa" w:w="1853"/>
          </w:tcPr>
          <w:p>
            <w:pPr>
              <w:spacing w:after="20"/>
            </w:pPr>
            <w:r>
              <w:rPr>
                <w:rFonts w:ascii="Segoe UI" w:hAnsi="Segoe UI" w:cs="Segoe UI" w:eastAsia="Segoe UI"/>
                <w:color w:val="101820"/>
                <w:sz w:val="18"/>
              </w:rPr>
              <w:t>90% (Proposed)</w:t>
            </w:r>
          </w:p>
        </w:tc>
      </w:tr>
      <w:tr>
        <w:tc>
          <w:tcPr>
            <w:tcW w:type="dxa" w:w="3117"/>
          </w:tcPr>
          <w:p>
            <w:pPr>
              <w:spacing w:after="20"/>
            </w:pPr>
            <w:r>
              <w:rPr>
                <w:rFonts w:ascii="Segoe UI" w:hAnsi="Segoe UI" w:cs="Segoe UI" w:eastAsia="Segoe UI"/>
                <w:color w:val="101820"/>
                <w:sz w:val="18"/>
              </w:rPr>
              <w:t>Milestone billing</w:t>
            </w:r>
          </w:p>
        </w:tc>
        <w:tc>
          <w:tcPr>
            <w:tcW w:type="dxa" w:w="4044"/>
          </w:tcPr>
          <w:p>
            <w:pPr>
              <w:spacing w:after="20"/>
            </w:pPr>
            <w:r>
              <w:rPr>
                <w:rFonts w:ascii="Segoe UI" w:hAnsi="Segoe UI" w:cs="Segoe UI" w:eastAsia="Segoe UI"/>
                <w:color w:val="101820"/>
                <w:sz w:val="18"/>
              </w:rPr>
              <w:t>Milestones invoiced within 5 Business Days of the certificate</w:t>
            </w:r>
          </w:p>
        </w:tc>
        <w:tc>
          <w:tcPr>
            <w:tcW w:type="dxa" w:w="1853"/>
          </w:tcPr>
          <w:p>
            <w:pPr>
              <w:spacing w:after="20"/>
            </w:pPr>
            <w:r>
              <w:rPr>
                <w:rFonts w:ascii="Segoe UI" w:hAnsi="Segoe UI" w:cs="Segoe UI" w:eastAsia="Segoe UI"/>
                <w:color w:val="101820"/>
                <w:sz w:val="18"/>
              </w:rPr>
              <w:t>100% (Proposed)</w:t>
            </w:r>
          </w:p>
        </w:tc>
      </w:tr>
      <w:tr>
        <w:tc>
          <w:tcPr>
            <w:tcW w:type="dxa" w:w="3117"/>
          </w:tcPr>
          <w:p>
            <w:pPr>
              <w:spacing w:after="20"/>
            </w:pPr>
            <w:r>
              <w:rPr>
                <w:rFonts w:ascii="Segoe UI" w:hAnsi="Segoe UI" w:cs="Segoe UI" w:eastAsia="Segoe UI"/>
                <w:color w:val="101820"/>
                <w:sz w:val="18"/>
              </w:rPr>
              <w:t>Client satisfaction at hypercare exit</w:t>
            </w:r>
          </w:p>
        </w:tc>
        <w:tc>
          <w:tcPr>
            <w:tcW w:type="dxa" w:w="4044"/>
          </w:tcPr>
          <w:p>
            <w:pPr>
              <w:spacing w:after="20"/>
            </w:pPr>
            <w:r>
              <w:rPr>
                <w:rFonts w:ascii="Segoe UI" w:hAnsi="Segoe UI" w:cs="Segoe UI" w:eastAsia="Segoe UI"/>
                <w:color w:val="101820"/>
                <w:sz w:val="18"/>
              </w:rPr>
              <w:t>Survey score</w:t>
            </w:r>
          </w:p>
        </w:tc>
        <w:tc>
          <w:tcPr>
            <w:tcW w:type="dxa" w:w="1853"/>
          </w:tcPr>
          <w:p>
            <w:pPr>
              <w:spacing w:after="20"/>
            </w:pPr>
            <w:r>
              <w:rPr>
                <w:rFonts w:ascii="Segoe UI" w:hAnsi="Segoe UI" w:cs="Segoe UI" w:eastAsia="Segoe UI"/>
                <w:color w:val="101820"/>
                <w:sz w:val="18"/>
              </w:rPr>
              <w:t>8 out of 10 (Proposed)</w:t>
            </w:r>
          </w:p>
        </w:tc>
      </w:tr>
    </w:tbl>
    <w:p>
      <w:pPr>
        <w:spacing w:after="80"/>
      </w:pPr>
    </w:p>
    <w:p>
      <w:pPr>
        <w:pStyle w:val="Heading2"/>
      </w:pPr>
      <w:r>
        <w:rPr>
          <w:rFonts w:ascii="Segoe UI" w:hAnsi="Segoe UI" w:cs="Segoe UI" w:eastAsia="Segoe UI"/>
          <w:b/>
          <w:color w:val="0F4761"/>
          <w:sz w:val="26"/>
        </w:rPr>
        <w:t>12.3  Support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3193"/>
        <w:gridCol w:w="4507"/>
        <w:gridCol w:w="1315"/>
      </w:tblGrid>
      <w:tr>
        <w:trPr>
          <w:tblHeader w:val="true"/>
        </w:trPr>
        <w:tc>
          <w:tcPr>
            <w:tcW w:type="dxa" w:w="3193"/>
            <w:shd w:val="clear" w:color="auto" w:fill="DCE9F7"/>
          </w:tcPr>
          <w:p>
            <w:pPr>
              <w:spacing w:after="20"/>
            </w:pPr>
            <w:r>
              <w:rPr>
                <w:rFonts w:ascii="Segoe UI" w:hAnsi="Segoe UI" w:cs="Segoe UI" w:eastAsia="Segoe UI"/>
                <w:b/>
                <w:color w:val="0F4761"/>
                <w:sz w:val="18"/>
              </w:rPr>
              <w:t>KPI</w:t>
            </w:r>
          </w:p>
        </w:tc>
        <w:tc>
          <w:tcPr>
            <w:tcW w:type="dxa" w:w="4507"/>
            <w:shd w:val="clear" w:color="auto" w:fill="DCE9F7"/>
          </w:tcPr>
          <w:p>
            <w:pPr>
              <w:spacing w:after="20"/>
            </w:pPr>
            <w:r>
              <w:rPr>
                <w:rFonts w:ascii="Segoe UI" w:hAnsi="Segoe UI" w:cs="Segoe UI" w:eastAsia="Segoe UI"/>
                <w:b/>
                <w:color w:val="0F4761"/>
                <w:sz w:val="18"/>
              </w:rPr>
              <w:t>Definition</w:t>
            </w:r>
          </w:p>
        </w:tc>
        <w:tc>
          <w:tcPr>
            <w:tcW w:type="dxa" w:w="1315"/>
            <w:shd w:val="clear" w:color="auto" w:fill="DCE9F7"/>
          </w:tcPr>
          <w:p>
            <w:pPr>
              <w:spacing w:after="20"/>
            </w:pPr>
            <w:r>
              <w:rPr>
                <w:rFonts w:ascii="Segoe UI" w:hAnsi="Segoe UI" w:cs="Segoe UI" w:eastAsia="Segoe UI"/>
                <w:b/>
                <w:color w:val="0F4761"/>
                <w:sz w:val="18"/>
              </w:rPr>
              <w:t>Target</w:t>
            </w:r>
          </w:p>
        </w:tc>
      </w:tr>
      <w:tr>
        <w:tc>
          <w:tcPr>
            <w:tcW w:type="dxa" w:w="3193"/>
          </w:tcPr>
          <w:p>
            <w:pPr>
              <w:spacing w:after="20"/>
            </w:pPr>
            <w:r>
              <w:rPr>
                <w:rFonts w:ascii="Segoe UI" w:hAnsi="Segoe UI" w:cs="Segoe UI" w:eastAsia="Segoe UI"/>
                <w:color w:val="101820"/>
                <w:sz w:val="18"/>
              </w:rPr>
              <w:t>Response SLA</w:t>
            </w:r>
          </w:p>
        </w:tc>
        <w:tc>
          <w:tcPr>
            <w:tcW w:type="dxa" w:w="4507"/>
          </w:tcPr>
          <w:p>
            <w:pPr>
              <w:spacing w:after="20"/>
            </w:pPr>
            <w:r>
              <w:rPr>
                <w:rFonts w:ascii="Segoe UI" w:hAnsi="Segoe UI" w:cs="Segoe UI" w:eastAsia="Segoe UI"/>
                <w:color w:val="101820"/>
                <w:sz w:val="18"/>
              </w:rPr>
              <w:t>Tickets responded to within target / tickets</w:t>
            </w:r>
          </w:p>
        </w:tc>
        <w:tc>
          <w:tcPr>
            <w:tcW w:type="dxa" w:w="1315"/>
          </w:tcPr>
          <w:p>
            <w:pPr>
              <w:spacing w:after="20"/>
            </w:pPr>
            <w:r>
              <w:rPr>
                <w:rFonts w:ascii="Segoe UI" w:hAnsi="Segoe UI" w:cs="Segoe UI" w:eastAsia="Segoe UI"/>
                <w:color w:val="101820"/>
                <w:sz w:val="18"/>
              </w:rPr>
              <w:t>95%</w:t>
            </w:r>
          </w:p>
        </w:tc>
      </w:tr>
      <w:tr>
        <w:tc>
          <w:tcPr>
            <w:tcW w:type="dxa" w:w="3193"/>
          </w:tcPr>
          <w:p>
            <w:pPr>
              <w:spacing w:after="20"/>
            </w:pPr>
            <w:r>
              <w:rPr>
                <w:rFonts w:ascii="Segoe UI" w:hAnsi="Segoe UI" w:cs="Segoe UI" w:eastAsia="Segoe UI"/>
                <w:color w:val="101820"/>
                <w:sz w:val="18"/>
              </w:rPr>
              <w:t>Restore SLA</w:t>
            </w:r>
          </w:p>
        </w:tc>
        <w:tc>
          <w:tcPr>
            <w:tcW w:type="dxa" w:w="4507"/>
          </w:tcPr>
          <w:p>
            <w:pPr>
              <w:spacing w:after="20"/>
            </w:pPr>
            <w:r>
              <w:rPr>
                <w:rFonts w:ascii="Segoe UI" w:hAnsi="Segoe UI" w:cs="Segoe UI" w:eastAsia="Segoe UI"/>
                <w:color w:val="101820"/>
                <w:sz w:val="18"/>
              </w:rPr>
              <w:t>Tickets restored within target / tickets</w:t>
            </w:r>
          </w:p>
        </w:tc>
        <w:tc>
          <w:tcPr>
            <w:tcW w:type="dxa" w:w="1315"/>
          </w:tcPr>
          <w:p>
            <w:pPr>
              <w:spacing w:after="20"/>
            </w:pPr>
            <w:r>
              <w:rPr>
                <w:rFonts w:ascii="Segoe UI" w:hAnsi="Segoe UI" w:cs="Segoe UI" w:eastAsia="Segoe UI"/>
                <w:color w:val="101820"/>
                <w:sz w:val="18"/>
              </w:rPr>
              <w:t>90% (P1: 100%)</w:t>
            </w:r>
          </w:p>
        </w:tc>
      </w:tr>
      <w:tr>
        <w:tc>
          <w:tcPr>
            <w:tcW w:type="dxa" w:w="3193"/>
          </w:tcPr>
          <w:p>
            <w:pPr>
              <w:spacing w:after="20"/>
            </w:pPr>
            <w:r>
              <w:rPr>
                <w:rFonts w:ascii="Segoe UI" w:hAnsi="Segoe UI" w:cs="Segoe UI" w:eastAsia="Segoe UI"/>
                <w:color w:val="101820"/>
                <w:sz w:val="18"/>
              </w:rPr>
              <w:t>Availability (iorta TechNXT hosts)</w:t>
            </w:r>
          </w:p>
        </w:tc>
        <w:tc>
          <w:tcPr>
            <w:tcW w:type="dxa" w:w="4507"/>
          </w:tcPr>
          <w:p>
            <w:pPr>
              <w:spacing w:after="20"/>
            </w:pPr>
            <w:r>
              <w:rPr>
                <w:rFonts w:ascii="Segoe UI" w:hAnsi="Segoe UI" w:cs="Segoe UI" w:eastAsia="Segoe UI"/>
                <w:color w:val="101820"/>
                <w:sz w:val="18"/>
              </w:rPr>
              <w:t>Available minutes in service hours / minutes in service hours</w:t>
            </w:r>
          </w:p>
        </w:tc>
        <w:tc>
          <w:tcPr>
            <w:tcW w:type="dxa" w:w="1315"/>
          </w:tcPr>
          <w:p>
            <w:pPr>
              <w:spacing w:after="20"/>
            </w:pPr>
            <w:r>
              <w:rPr>
                <w:rFonts w:ascii="Segoe UI" w:hAnsi="Segoe UI" w:cs="Segoe UI" w:eastAsia="Segoe UI"/>
                <w:color w:val="101820"/>
                <w:sz w:val="18"/>
              </w:rPr>
              <w:t>99.5%</w:t>
            </w:r>
          </w:p>
        </w:tc>
      </w:tr>
      <w:tr>
        <w:tc>
          <w:tcPr>
            <w:tcW w:type="dxa" w:w="3193"/>
          </w:tcPr>
          <w:p>
            <w:pPr>
              <w:spacing w:after="20"/>
            </w:pPr>
            <w:r>
              <w:rPr>
                <w:rFonts w:ascii="Segoe UI" w:hAnsi="Segoe UI" w:cs="Segoe UI" w:eastAsia="Segoe UI"/>
                <w:color w:val="101820"/>
                <w:sz w:val="18"/>
              </w:rPr>
              <w:t>Reopen rate</w:t>
            </w:r>
          </w:p>
        </w:tc>
        <w:tc>
          <w:tcPr>
            <w:tcW w:type="dxa" w:w="4507"/>
          </w:tcPr>
          <w:p>
            <w:pPr>
              <w:spacing w:after="20"/>
            </w:pPr>
            <w:r>
              <w:rPr>
                <w:rFonts w:ascii="Segoe UI" w:hAnsi="Segoe UI" w:cs="Segoe UI" w:eastAsia="Segoe UI"/>
                <w:color w:val="101820"/>
                <w:sz w:val="18"/>
              </w:rPr>
              <w:t>Tickets reopened / tickets resolved</w:t>
            </w:r>
          </w:p>
        </w:tc>
        <w:tc>
          <w:tcPr>
            <w:tcW w:type="dxa" w:w="1315"/>
          </w:tcPr>
          <w:p>
            <w:pPr>
              <w:spacing w:after="20"/>
            </w:pPr>
            <w:r>
              <w:rPr>
                <w:rFonts w:ascii="Segoe UI" w:hAnsi="Segoe UI" w:cs="Segoe UI" w:eastAsia="Segoe UI"/>
                <w:color w:val="101820"/>
                <w:sz w:val="18"/>
              </w:rPr>
              <w:t>Below 5%</w:t>
            </w:r>
          </w:p>
        </w:tc>
      </w:tr>
      <w:tr>
        <w:tc>
          <w:tcPr>
            <w:tcW w:type="dxa" w:w="3193"/>
          </w:tcPr>
          <w:p>
            <w:pPr>
              <w:spacing w:after="20"/>
            </w:pPr>
            <w:r>
              <w:rPr>
                <w:rFonts w:ascii="Segoe UI" w:hAnsi="Segoe UI" w:cs="Segoe UI" w:eastAsia="Segoe UI"/>
                <w:color w:val="101820"/>
                <w:sz w:val="18"/>
              </w:rPr>
              <w:t>Backlog age</w:t>
            </w:r>
          </w:p>
        </w:tc>
        <w:tc>
          <w:tcPr>
            <w:tcW w:type="dxa" w:w="4507"/>
          </w:tcPr>
          <w:p>
            <w:pPr>
              <w:spacing w:after="20"/>
            </w:pPr>
            <w:r>
              <w:rPr>
                <w:rFonts w:ascii="Segoe UI" w:hAnsi="Segoe UI" w:cs="Segoe UI" w:eastAsia="Segoe UI"/>
                <w:color w:val="101820"/>
                <w:sz w:val="18"/>
              </w:rPr>
              <w:t>Open P3 tickets older than 30 days</w:t>
            </w:r>
          </w:p>
        </w:tc>
        <w:tc>
          <w:tcPr>
            <w:tcW w:type="dxa" w:w="1315"/>
          </w:tcPr>
          <w:p>
            <w:pPr>
              <w:spacing w:after="20"/>
            </w:pPr>
            <w:r>
              <w:rPr>
                <w:rFonts w:ascii="Segoe UI" w:hAnsi="Segoe UI" w:cs="Segoe UI" w:eastAsia="Segoe UI"/>
                <w:color w:val="101820"/>
                <w:sz w:val="18"/>
              </w:rPr>
              <w:t>0</w:t>
            </w:r>
          </w:p>
        </w:tc>
      </w:tr>
      <w:tr>
        <w:tc>
          <w:tcPr>
            <w:tcW w:type="dxa" w:w="3193"/>
          </w:tcPr>
          <w:p>
            <w:pPr>
              <w:spacing w:after="20"/>
            </w:pPr>
            <w:r>
              <w:rPr>
                <w:rFonts w:ascii="Segoe UI" w:hAnsi="Segoe UI" w:cs="Segoe UI" w:eastAsia="Segoe UI"/>
                <w:color w:val="101820"/>
                <w:sz w:val="18"/>
              </w:rPr>
              <w:t>RCA on time</w:t>
            </w:r>
          </w:p>
        </w:tc>
        <w:tc>
          <w:tcPr>
            <w:tcW w:type="dxa" w:w="4507"/>
          </w:tcPr>
          <w:p>
            <w:pPr>
              <w:spacing w:after="20"/>
            </w:pPr>
            <w:r>
              <w:rPr>
                <w:rFonts w:ascii="Segoe UI" w:hAnsi="Segoe UI" w:cs="Segoe UI" w:eastAsia="Segoe UI"/>
                <w:color w:val="101820"/>
                <w:sz w:val="18"/>
              </w:rPr>
              <w:t>P1 RCA reports within 5 Business Days</w:t>
            </w:r>
          </w:p>
        </w:tc>
        <w:tc>
          <w:tcPr>
            <w:tcW w:type="dxa" w:w="1315"/>
          </w:tcPr>
          <w:p>
            <w:pPr>
              <w:spacing w:after="20"/>
            </w:pPr>
            <w:r>
              <w:rPr>
                <w:rFonts w:ascii="Segoe UI" w:hAnsi="Segoe UI" w:cs="Segoe UI" w:eastAsia="Segoe UI"/>
                <w:color w:val="101820"/>
                <w:sz w:val="18"/>
              </w:rPr>
              <w:t>100%</w:t>
            </w:r>
          </w:p>
        </w:tc>
      </w:tr>
      <w:tr>
        <w:tc>
          <w:tcPr>
            <w:tcW w:type="dxa" w:w="3193"/>
          </w:tcPr>
          <w:p>
            <w:pPr>
              <w:spacing w:after="20"/>
            </w:pPr>
            <w:r>
              <w:rPr>
                <w:rFonts w:ascii="Segoe UI" w:hAnsi="Segoe UI" w:cs="Segoe UI" w:eastAsia="Segoe UI"/>
                <w:color w:val="101820"/>
                <w:sz w:val="18"/>
              </w:rPr>
              <w:t>Change success</w:t>
            </w:r>
          </w:p>
        </w:tc>
        <w:tc>
          <w:tcPr>
            <w:tcW w:type="dxa" w:w="4507"/>
          </w:tcPr>
          <w:p>
            <w:pPr>
              <w:spacing w:after="20"/>
            </w:pPr>
            <w:r>
              <w:rPr>
                <w:rFonts w:ascii="Segoe UI" w:hAnsi="Segoe UI" w:cs="Segoe UI" w:eastAsia="Segoe UI"/>
                <w:color w:val="101820"/>
                <w:sz w:val="18"/>
              </w:rPr>
              <w:t>Changes without rollback or incident / changes</w:t>
            </w:r>
          </w:p>
        </w:tc>
        <w:tc>
          <w:tcPr>
            <w:tcW w:type="dxa" w:w="1315"/>
          </w:tcPr>
          <w:p>
            <w:pPr>
              <w:spacing w:after="20"/>
            </w:pPr>
            <w:r>
              <w:rPr>
                <w:rFonts w:ascii="Segoe UI" w:hAnsi="Segoe UI" w:cs="Segoe UI" w:eastAsia="Segoe UI"/>
                <w:color w:val="101820"/>
                <w:sz w:val="18"/>
              </w:rPr>
              <w:t>95%</w:t>
            </w:r>
          </w:p>
        </w:tc>
      </w:tr>
      <w:tr>
        <w:tc>
          <w:tcPr>
            <w:tcW w:type="dxa" w:w="3193"/>
          </w:tcPr>
          <w:p>
            <w:pPr>
              <w:spacing w:after="20"/>
            </w:pPr>
            <w:r>
              <w:rPr>
                <w:rFonts w:ascii="Segoe UI" w:hAnsi="Segoe UI" w:cs="Segoe UI" w:eastAsia="Segoe UI"/>
                <w:color w:val="101820"/>
                <w:sz w:val="18"/>
              </w:rPr>
              <w:t>Backup tests</w:t>
            </w:r>
          </w:p>
        </w:tc>
        <w:tc>
          <w:tcPr>
            <w:tcW w:type="dxa" w:w="4507"/>
          </w:tcPr>
          <w:p>
            <w:pPr>
              <w:spacing w:after="20"/>
            </w:pPr>
            <w:r>
              <w:rPr>
                <w:rFonts w:ascii="Segoe UI" w:hAnsi="Segoe UI" w:cs="Segoe UI" w:eastAsia="Segoe UI"/>
                <w:color w:val="101820"/>
                <w:sz w:val="18"/>
              </w:rPr>
              <w:t>Planned restore tests done and passed</w:t>
            </w:r>
          </w:p>
        </w:tc>
        <w:tc>
          <w:tcPr>
            <w:tcW w:type="dxa" w:w="1315"/>
          </w:tcPr>
          <w:p>
            <w:pPr>
              <w:spacing w:after="20"/>
            </w:pPr>
            <w:r>
              <w:rPr>
                <w:rFonts w:ascii="Segoe UI" w:hAnsi="Segoe UI" w:cs="Segoe UI" w:eastAsia="Segoe UI"/>
                <w:color w:val="101820"/>
                <w:sz w:val="18"/>
              </w:rPr>
              <w:t>100%</w:t>
            </w:r>
          </w:p>
        </w:tc>
      </w:tr>
    </w:tbl>
    <w:p>
      <w:pPr>
        <w:spacing w:after="80"/>
      </w:pPr>
    </w:p>
    <w:p>
      <w:pPr>
        <w:pStyle w:val="Heading2"/>
      </w:pPr>
      <w:r>
        <w:rPr>
          <w:rFonts w:ascii="Segoe UI" w:hAnsi="Segoe UI" w:cs="Segoe UI" w:eastAsia="Segoe UI"/>
          <w:b/>
          <w:color w:val="0F4761"/>
          <w:sz w:val="26"/>
        </w:rPr>
        <w:t>12.4  Product and development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489"/>
        <w:gridCol w:w="3762"/>
        <w:gridCol w:w="3762"/>
      </w:tblGrid>
      <w:tr>
        <w:trPr>
          <w:tblHeader w:val="true"/>
        </w:trPr>
        <w:tc>
          <w:tcPr>
            <w:tcW w:type="dxa" w:w="1489"/>
            <w:shd w:val="clear" w:color="auto" w:fill="DCE9F7"/>
          </w:tcPr>
          <w:p>
            <w:pPr>
              <w:spacing w:after="20"/>
            </w:pPr>
            <w:r>
              <w:rPr>
                <w:rFonts w:ascii="Segoe UI" w:hAnsi="Segoe UI" w:cs="Segoe UI" w:eastAsia="Segoe UI"/>
                <w:b/>
                <w:color w:val="0F4761"/>
                <w:sz w:val="18"/>
              </w:rPr>
              <w:t>KPI</w:t>
            </w:r>
          </w:p>
        </w:tc>
        <w:tc>
          <w:tcPr>
            <w:tcW w:type="dxa" w:w="3762"/>
            <w:shd w:val="clear" w:color="auto" w:fill="DCE9F7"/>
          </w:tcPr>
          <w:p>
            <w:pPr>
              <w:spacing w:after="20"/>
            </w:pPr>
            <w:r>
              <w:rPr>
                <w:rFonts w:ascii="Segoe UI" w:hAnsi="Segoe UI" w:cs="Segoe UI" w:eastAsia="Segoe UI"/>
                <w:b/>
                <w:color w:val="0F4761"/>
                <w:sz w:val="18"/>
              </w:rPr>
              <w:t>Definition</w:t>
            </w:r>
          </w:p>
        </w:tc>
        <w:tc>
          <w:tcPr>
            <w:tcW w:type="dxa" w:w="3762"/>
            <w:shd w:val="clear" w:color="auto" w:fill="DCE9F7"/>
          </w:tcPr>
          <w:p>
            <w:pPr>
              <w:spacing w:after="20"/>
            </w:pPr>
            <w:r>
              <w:rPr>
                <w:rFonts w:ascii="Segoe UI" w:hAnsi="Segoe UI" w:cs="Segoe UI" w:eastAsia="Segoe UI"/>
                <w:b/>
                <w:color w:val="0F4761"/>
                <w:sz w:val="18"/>
              </w:rPr>
              <w:t>Target</w:t>
            </w:r>
          </w:p>
        </w:tc>
      </w:tr>
      <w:tr>
        <w:tc>
          <w:tcPr>
            <w:tcW w:type="dxa" w:w="1489"/>
          </w:tcPr>
          <w:p>
            <w:pPr>
              <w:spacing w:after="20"/>
            </w:pPr>
            <w:r>
              <w:rPr>
                <w:rFonts w:ascii="Segoe UI" w:hAnsi="Segoe UI" w:cs="Segoe UI" w:eastAsia="Segoe UI"/>
                <w:color w:val="101820"/>
                <w:sz w:val="18"/>
              </w:rPr>
              <w:t>Release on schedule</w:t>
            </w:r>
          </w:p>
        </w:tc>
        <w:tc>
          <w:tcPr>
            <w:tcW w:type="dxa" w:w="3762"/>
          </w:tcPr>
          <w:p>
            <w:pPr>
              <w:spacing w:after="20"/>
            </w:pPr>
            <w:r>
              <w:rPr>
                <w:rFonts w:ascii="Segoe UI" w:hAnsi="Segoe UI" w:cs="Segoe UI" w:eastAsia="Segoe UI"/>
                <w:color w:val="101820"/>
                <w:sz w:val="18"/>
              </w:rPr>
              <w:t>Planned releases delivered in the announced window</w:t>
            </w:r>
          </w:p>
        </w:tc>
        <w:tc>
          <w:tcPr>
            <w:tcW w:type="dxa" w:w="3762"/>
          </w:tcPr>
          <w:p>
            <w:pPr>
              <w:spacing w:after="20"/>
            </w:pPr>
            <w:r>
              <w:rPr>
                <w:rFonts w:ascii="Segoe UI" w:hAnsi="Segoe UI" w:cs="Segoe UI" w:eastAsia="Segoe UI"/>
                <w:color w:val="101820"/>
                <w:sz w:val="18"/>
              </w:rPr>
              <w:t>90% (Proposed)</w:t>
            </w:r>
          </w:p>
        </w:tc>
      </w:tr>
      <w:tr>
        <w:tc>
          <w:tcPr>
            <w:tcW w:type="dxa" w:w="1489"/>
          </w:tcPr>
          <w:p>
            <w:pPr>
              <w:spacing w:after="20"/>
            </w:pPr>
            <w:r>
              <w:rPr>
                <w:rFonts w:ascii="Segoe UI" w:hAnsi="Segoe UI" w:cs="Segoe UI" w:eastAsia="Segoe UI"/>
                <w:color w:val="101820"/>
                <w:sz w:val="18"/>
              </w:rPr>
              <w:t>Regression pass</w:t>
            </w:r>
          </w:p>
        </w:tc>
        <w:tc>
          <w:tcPr>
            <w:tcW w:type="dxa" w:w="3762"/>
          </w:tcPr>
          <w:p>
            <w:pPr>
              <w:spacing w:after="20"/>
            </w:pPr>
            <w:r>
              <w:rPr>
                <w:rFonts w:ascii="Segoe UI" w:hAnsi="Segoe UI" w:cs="Segoe UI" w:eastAsia="Segoe UI"/>
                <w:color w:val="101820"/>
                <w:sz w:val="18"/>
              </w:rPr>
              <w:t>Business-rule tests passing at release</w:t>
            </w:r>
          </w:p>
        </w:tc>
        <w:tc>
          <w:tcPr>
            <w:tcW w:type="dxa" w:w="3762"/>
          </w:tcPr>
          <w:p>
            <w:pPr>
              <w:spacing w:after="20"/>
            </w:pPr>
            <w:r>
              <w:rPr>
                <w:rFonts w:ascii="Segoe UI" w:hAnsi="Segoe UI" w:cs="Segoe UI" w:eastAsia="Segoe UI"/>
                <w:color w:val="101820"/>
                <w:sz w:val="18"/>
              </w:rPr>
              <w:t>100%</w:t>
            </w:r>
          </w:p>
        </w:tc>
      </w:tr>
      <w:tr>
        <w:tc>
          <w:tcPr>
            <w:tcW w:type="dxa" w:w="1489"/>
          </w:tcPr>
          <w:p>
            <w:pPr>
              <w:spacing w:after="20"/>
            </w:pPr>
            <w:r>
              <w:rPr>
                <w:rFonts w:ascii="Segoe UI" w:hAnsi="Segoe UI" w:cs="Segoe UI" w:eastAsia="Segoe UI"/>
                <w:color w:val="101820"/>
                <w:sz w:val="18"/>
              </w:rPr>
              <w:t>Escaped defects</w:t>
            </w:r>
          </w:p>
        </w:tc>
        <w:tc>
          <w:tcPr>
            <w:tcW w:type="dxa" w:w="3762"/>
          </w:tcPr>
          <w:p>
            <w:pPr>
              <w:spacing w:after="20"/>
            </w:pPr>
            <w:r>
              <w:rPr>
                <w:rFonts w:ascii="Segoe UI" w:hAnsi="Segoe UI" w:cs="Segoe UI" w:eastAsia="Segoe UI"/>
                <w:color w:val="101820"/>
                <w:sz w:val="18"/>
              </w:rPr>
              <w:t>P1 and P2 incidents caused by a release, per release</w:t>
            </w:r>
          </w:p>
        </w:tc>
        <w:tc>
          <w:tcPr>
            <w:tcW w:type="dxa" w:w="3762"/>
          </w:tcPr>
          <w:p>
            <w:pPr>
              <w:spacing w:after="20"/>
            </w:pPr>
            <w:r>
              <w:rPr>
                <w:rFonts w:ascii="Segoe UI" w:hAnsi="Segoe UI" w:cs="Segoe UI" w:eastAsia="Segoe UI"/>
                <w:color w:val="101820"/>
                <w:sz w:val="18"/>
              </w:rPr>
              <w:t>0 P1 (Proposed)</w:t>
            </w:r>
          </w:p>
        </w:tc>
      </w:tr>
      <w:tr>
        <w:tc>
          <w:tcPr>
            <w:tcW w:type="dxa" w:w="1489"/>
          </w:tcPr>
          <w:p>
            <w:pPr>
              <w:spacing w:after="20"/>
            </w:pPr>
            <w:r>
              <w:rPr>
                <w:rFonts w:ascii="Segoe UI" w:hAnsi="Segoe UI" w:cs="Segoe UI" w:eastAsia="Segoe UI"/>
                <w:color w:val="101820"/>
                <w:sz w:val="18"/>
              </w:rPr>
              <w:t>Merge ratio</w:t>
            </w:r>
          </w:p>
        </w:tc>
        <w:tc>
          <w:tcPr>
            <w:tcW w:type="dxa" w:w="3762"/>
          </w:tcPr>
          <w:p>
            <w:pPr>
              <w:spacing w:after="20"/>
            </w:pPr>
            <w:r>
              <w:rPr>
                <w:rFonts w:ascii="Segoe UI" w:hAnsi="Segoe UI" w:cs="Segoe UI" w:eastAsia="Segoe UI"/>
                <w:color w:val="101820"/>
                <w:sz w:val="18"/>
              </w:rPr>
              <w:t>Change requests merged into the product / change requests delivered</w:t>
            </w:r>
          </w:p>
        </w:tc>
        <w:tc>
          <w:tcPr>
            <w:tcW w:type="dxa" w:w="3762"/>
          </w:tcPr>
          <w:p>
            <w:pPr>
              <w:spacing w:after="20"/>
            </w:pPr>
            <w:r>
              <w:rPr>
                <w:rFonts w:ascii="Segoe UI" w:hAnsi="Segoe UI" w:cs="Segoe UI" w:eastAsia="Segoe UI"/>
                <w:color w:val="101820"/>
                <w:sz w:val="18"/>
              </w:rPr>
              <w:t>Tracked; rising (Proposed)</w:t>
            </w:r>
          </w:p>
        </w:tc>
      </w:tr>
      <w:tr>
        <w:tc>
          <w:tcPr>
            <w:tcW w:type="dxa" w:w="1489"/>
          </w:tcPr>
          <w:p>
            <w:pPr>
              <w:spacing w:after="20"/>
            </w:pPr>
            <w:r>
              <w:rPr>
                <w:rFonts w:ascii="Segoe UI" w:hAnsi="Segoe UI" w:cs="Segoe UI" w:eastAsia="Segoe UI"/>
                <w:color w:val="101820"/>
                <w:sz w:val="18"/>
              </w:rPr>
              <w:t>Security advisories</w:t>
            </w:r>
          </w:p>
        </w:tc>
        <w:tc>
          <w:tcPr>
            <w:tcW w:type="dxa" w:w="3762"/>
          </w:tcPr>
          <w:p>
            <w:pPr>
              <w:spacing w:after="20"/>
            </w:pPr>
            <w:r>
              <w:rPr>
                <w:rFonts w:ascii="Segoe UI" w:hAnsi="Segoe UI" w:cs="Segoe UI" w:eastAsia="Segoe UI"/>
                <w:color w:val="101820"/>
                <w:sz w:val="18"/>
              </w:rPr>
              <w:t>Critical advisories fixed in an emergency release; high in the next release</w:t>
            </w:r>
          </w:p>
        </w:tc>
        <w:tc>
          <w:tcPr>
            <w:tcW w:type="dxa" w:w="3762"/>
          </w:tcPr>
          <w:p>
            <w:pPr>
              <w:spacing w:after="20"/>
            </w:pPr>
            <w:r>
              <w:rPr>
                <w:rFonts w:ascii="Segoe UI" w:hAnsi="Segoe UI" w:cs="Segoe UI" w:eastAsia="Segoe UI"/>
                <w:color w:val="101820"/>
                <w:sz w:val="18"/>
              </w:rPr>
              <w:t>Critical within 14 days, high within 30 days</w:t>
            </w:r>
          </w:p>
        </w:tc>
      </w:tr>
      <w:tr>
        <w:tc>
          <w:tcPr>
            <w:tcW w:type="dxa" w:w="1489"/>
          </w:tcPr>
          <w:p>
            <w:pPr>
              <w:spacing w:after="20"/>
            </w:pPr>
            <w:r>
              <w:rPr>
                <w:rFonts w:ascii="Segoe UI" w:hAnsi="Segoe UI" w:cs="Segoe UI" w:eastAsia="Segoe UI"/>
                <w:color w:val="101820"/>
                <w:sz w:val="18"/>
              </w:rPr>
              <w:t>Release test status</w:t>
            </w:r>
          </w:p>
        </w:tc>
        <w:tc>
          <w:tcPr>
            <w:tcW w:type="dxa" w:w="3762"/>
          </w:tcPr>
          <w:p>
            <w:pPr>
              <w:spacing w:after="20"/>
            </w:pPr>
            <w:r>
              <w:rPr>
                <w:rFonts w:ascii="Segoe UI" w:hAnsi="Segoe UI" w:cs="Segoe UI" w:eastAsia="Segoe UI"/>
                <w:color w:val="101820"/>
                <w:sz w:val="18"/>
              </w:rPr>
              <w:t>Failed, blocked and not-run cases of the release test closed</w:t>
            </w:r>
          </w:p>
        </w:tc>
        <w:tc>
          <w:tcPr>
            <w:tcW w:type="dxa" w:w="3762"/>
          </w:tcPr>
          <w:p>
            <w:pPr>
              <w:spacing w:after="20"/>
            </w:pPr>
            <w:r>
              <w:rPr>
                <w:rFonts w:ascii="Segoe UI" w:hAnsi="Segoe UI" w:cs="Segoe UI" w:eastAsia="Segoe UI"/>
                <w:color w:val="101820"/>
                <w:sz w:val="18"/>
              </w:rPr>
              <w:t>All closed before the next major release (Proposed)</w:t>
            </w:r>
          </w:p>
        </w:tc>
      </w:tr>
    </w:tbl>
    <w:p>
      <w:pPr>
        <w:spacing w:after="80"/>
      </w:pPr>
    </w:p>
    <w:p>
      <w:pPr>
        <w:pStyle w:val="Heading2"/>
      </w:pPr>
      <w:r>
        <w:rPr>
          <w:rFonts w:ascii="Segoe UI" w:hAnsi="Segoe UI" w:cs="Segoe UI" w:eastAsia="Segoe UI"/>
          <w:b/>
          <w:color w:val="0F4761"/>
          <w:sz w:val="26"/>
        </w:rPr>
        <w:t>12.5  Finance and management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57"/>
        <w:gridCol w:w="3698"/>
        <w:gridCol w:w="3159"/>
      </w:tblGrid>
      <w:tr>
        <w:trPr>
          <w:tblHeader w:val="true"/>
        </w:trPr>
        <w:tc>
          <w:tcPr>
            <w:tcW w:type="dxa" w:w="2157"/>
            <w:shd w:val="clear" w:color="auto" w:fill="DCE9F7"/>
          </w:tcPr>
          <w:p>
            <w:pPr>
              <w:spacing w:after="20"/>
            </w:pPr>
            <w:r>
              <w:rPr>
                <w:rFonts w:ascii="Segoe UI" w:hAnsi="Segoe UI" w:cs="Segoe UI" w:eastAsia="Segoe UI"/>
                <w:b/>
                <w:color w:val="0F4761"/>
                <w:sz w:val="18"/>
              </w:rPr>
              <w:t>KPI</w:t>
            </w:r>
          </w:p>
        </w:tc>
        <w:tc>
          <w:tcPr>
            <w:tcW w:type="dxa" w:w="3698"/>
            <w:shd w:val="clear" w:color="auto" w:fill="DCE9F7"/>
          </w:tcPr>
          <w:p>
            <w:pPr>
              <w:spacing w:after="20"/>
            </w:pPr>
            <w:r>
              <w:rPr>
                <w:rFonts w:ascii="Segoe UI" w:hAnsi="Segoe UI" w:cs="Segoe UI" w:eastAsia="Segoe UI"/>
                <w:b/>
                <w:color w:val="0F4761"/>
                <w:sz w:val="18"/>
              </w:rPr>
              <w:t>Definition</w:t>
            </w:r>
          </w:p>
        </w:tc>
        <w:tc>
          <w:tcPr>
            <w:tcW w:type="dxa" w:w="3159"/>
            <w:shd w:val="clear" w:color="auto" w:fill="DCE9F7"/>
          </w:tcPr>
          <w:p>
            <w:pPr>
              <w:spacing w:after="20"/>
            </w:pPr>
            <w:r>
              <w:rPr>
                <w:rFonts w:ascii="Segoe UI" w:hAnsi="Segoe UI" w:cs="Segoe UI" w:eastAsia="Segoe UI"/>
                <w:b/>
                <w:color w:val="0F4761"/>
                <w:sz w:val="18"/>
              </w:rPr>
              <w:t>Target</w:t>
            </w:r>
          </w:p>
        </w:tc>
      </w:tr>
      <w:tr>
        <w:tc>
          <w:tcPr>
            <w:tcW w:type="dxa" w:w="2157"/>
          </w:tcPr>
          <w:p>
            <w:pPr>
              <w:spacing w:after="20"/>
            </w:pPr>
            <w:r>
              <w:rPr>
                <w:rFonts w:ascii="Segoe UI" w:hAnsi="Segoe UI" w:cs="Segoe UI" w:eastAsia="Segoe UI"/>
                <w:color w:val="101820"/>
                <w:sz w:val="18"/>
              </w:rPr>
              <w:t>Bookings</w:t>
            </w:r>
          </w:p>
        </w:tc>
        <w:tc>
          <w:tcPr>
            <w:tcW w:type="dxa" w:w="3698"/>
          </w:tcPr>
          <w:p>
            <w:pPr>
              <w:spacing w:after="20"/>
            </w:pPr>
            <w:r>
              <w:rPr>
                <w:rFonts w:ascii="Segoe UI" w:hAnsi="Segoe UI" w:cs="Segoe UI" w:eastAsia="Segoe UI"/>
                <w:color w:val="101820"/>
                <w:sz w:val="18"/>
              </w:rPr>
              <w:t>Contract value signed, at list and at the quoted price</w:t>
            </w:r>
          </w:p>
        </w:tc>
        <w:tc>
          <w:tcPr>
            <w:tcW w:type="dxa" w:w="3159"/>
          </w:tcPr>
          <w:p>
            <w:pPr>
              <w:spacing w:after="20"/>
            </w:pPr>
            <w:r>
              <w:rPr>
                <w:rFonts w:ascii="Segoe UI" w:hAnsi="Segoe UI" w:cs="Segoe UI" w:eastAsia="Segoe UI"/>
                <w:color w:val="101820"/>
                <w:sz w:val="18"/>
              </w:rPr>
              <w:t>Set yearly by the CEO</w:t>
            </w:r>
          </w:p>
        </w:tc>
      </w:tr>
      <w:tr>
        <w:tc>
          <w:tcPr>
            <w:tcW w:type="dxa" w:w="2157"/>
          </w:tcPr>
          <w:p>
            <w:pPr>
              <w:spacing w:after="20"/>
            </w:pPr>
            <w:r>
              <w:rPr>
                <w:rFonts w:ascii="Segoe UI" w:hAnsi="Segoe UI" w:cs="Segoe UI" w:eastAsia="Segoe UI"/>
                <w:color w:val="101820"/>
                <w:sz w:val="18"/>
              </w:rPr>
              <w:t>ARR</w:t>
            </w:r>
          </w:p>
        </w:tc>
        <w:tc>
          <w:tcPr>
            <w:tcW w:type="dxa" w:w="3698"/>
          </w:tcPr>
          <w:p>
            <w:pPr>
              <w:spacing w:after="20"/>
            </w:pPr>
            <w:r>
              <w:rPr>
                <w:rFonts w:ascii="Segoe UI" w:hAnsi="Segoe UI" w:cs="Segoe UI" w:eastAsia="Segoe UI"/>
                <w:color w:val="101820"/>
                <w:sz w:val="18"/>
              </w:rPr>
              <w:t>Subscription, AMC, hosting and 24x7 support, annualised</w:t>
            </w:r>
          </w:p>
        </w:tc>
        <w:tc>
          <w:tcPr>
            <w:tcW w:type="dxa" w:w="3159"/>
          </w:tcPr>
          <w:p>
            <w:pPr>
              <w:spacing w:after="20"/>
            </w:pPr>
            <w:r>
              <w:rPr>
                <w:rFonts w:ascii="Segoe UI" w:hAnsi="Segoe UI" w:cs="Segoe UI" w:eastAsia="Segoe UI"/>
                <w:color w:val="101820"/>
                <w:sz w:val="18"/>
              </w:rPr>
              <w:t>Set yearly by the CEO</w:t>
            </w:r>
          </w:p>
        </w:tc>
      </w:tr>
      <w:tr>
        <w:tc>
          <w:tcPr>
            <w:tcW w:type="dxa" w:w="2157"/>
          </w:tcPr>
          <w:p>
            <w:pPr>
              <w:spacing w:after="20"/>
            </w:pPr>
            <w:r>
              <w:rPr>
                <w:rFonts w:ascii="Segoe UI" w:hAnsi="Segoe UI" w:cs="Segoe UI" w:eastAsia="Segoe UI"/>
                <w:color w:val="101820"/>
                <w:sz w:val="18"/>
              </w:rPr>
              <w:t>AMC and subscription renewal</w:t>
            </w:r>
          </w:p>
        </w:tc>
        <w:tc>
          <w:tcPr>
            <w:tcW w:type="dxa" w:w="3698"/>
          </w:tcPr>
          <w:p>
            <w:pPr>
              <w:spacing w:after="20"/>
            </w:pPr>
            <w:r>
              <w:rPr>
                <w:rFonts w:ascii="Segoe UI" w:hAnsi="Segoe UI" w:cs="Segoe UI" w:eastAsia="Segoe UI"/>
                <w:color w:val="101820"/>
                <w:sz w:val="18"/>
              </w:rPr>
              <w:t>Renewals / renewals due</w:t>
            </w:r>
          </w:p>
        </w:tc>
        <w:tc>
          <w:tcPr>
            <w:tcW w:type="dxa" w:w="3159"/>
          </w:tcPr>
          <w:p>
            <w:pPr>
              <w:spacing w:after="20"/>
            </w:pPr>
            <w:r>
              <w:rPr>
                <w:rFonts w:ascii="Segoe UI" w:hAnsi="Segoe UI" w:cs="Segoe UI" w:eastAsia="Segoe UI"/>
                <w:color w:val="101820"/>
                <w:sz w:val="18"/>
              </w:rPr>
              <w:t>95% (Proposed)</w:t>
            </w:r>
          </w:p>
        </w:tc>
      </w:tr>
      <w:tr>
        <w:tc>
          <w:tcPr>
            <w:tcW w:type="dxa" w:w="2157"/>
          </w:tcPr>
          <w:p>
            <w:pPr>
              <w:spacing w:after="20"/>
            </w:pPr>
            <w:r>
              <w:rPr>
                <w:rFonts w:ascii="Segoe UI" w:hAnsi="Segoe UI" w:cs="Segoe UI" w:eastAsia="Segoe UI"/>
                <w:color w:val="101820"/>
                <w:sz w:val="18"/>
              </w:rPr>
              <w:t>DSO</w:t>
            </w:r>
          </w:p>
        </w:tc>
        <w:tc>
          <w:tcPr>
            <w:tcW w:type="dxa" w:w="3698"/>
          </w:tcPr>
          <w:p>
            <w:pPr>
              <w:spacing w:after="20"/>
            </w:pPr>
            <w:r>
              <w:rPr>
                <w:rFonts w:ascii="Segoe UI" w:hAnsi="Segoe UI" w:cs="Segoe UI" w:eastAsia="Segoe UI"/>
                <w:color w:val="101820"/>
                <w:sz w:val="18"/>
              </w:rPr>
              <w:t>Average days from invoice to payment</w:t>
            </w:r>
          </w:p>
        </w:tc>
        <w:tc>
          <w:tcPr>
            <w:tcW w:type="dxa" w:w="3159"/>
          </w:tcPr>
          <w:p>
            <w:pPr>
              <w:spacing w:after="20"/>
            </w:pPr>
            <w:r>
              <w:rPr>
                <w:rFonts w:ascii="Segoe UI" w:hAnsi="Segoe UI" w:cs="Segoe UI" w:eastAsia="Segoe UI"/>
                <w:color w:val="101820"/>
                <w:sz w:val="18"/>
              </w:rPr>
              <w:t>45 days or less (Proposed)</w:t>
            </w:r>
          </w:p>
        </w:tc>
      </w:tr>
      <w:tr>
        <w:tc>
          <w:tcPr>
            <w:tcW w:type="dxa" w:w="2157"/>
          </w:tcPr>
          <w:p>
            <w:pPr>
              <w:spacing w:after="20"/>
            </w:pPr>
            <w:r>
              <w:rPr>
                <w:rFonts w:ascii="Segoe UI" w:hAnsi="Segoe UI" w:cs="Segoe UI" w:eastAsia="Segoe UI"/>
                <w:color w:val="101820"/>
                <w:sz w:val="18"/>
              </w:rPr>
              <w:t>Reference customers</w:t>
            </w:r>
          </w:p>
        </w:tc>
        <w:tc>
          <w:tcPr>
            <w:tcW w:type="dxa" w:w="3698"/>
          </w:tcPr>
          <w:p>
            <w:pPr>
              <w:spacing w:after="20"/>
            </w:pPr>
            <w:r>
              <w:rPr>
                <w:rFonts w:ascii="Segoe UI" w:hAnsi="Segoe UI" w:cs="Segoe UI" w:eastAsia="Segoe UI"/>
                <w:color w:val="101820"/>
                <w:sz w:val="18"/>
              </w:rPr>
              <w:t>Live clients willing to take reference calls</w:t>
            </w:r>
          </w:p>
        </w:tc>
        <w:tc>
          <w:tcPr>
            <w:tcW w:type="dxa" w:w="3159"/>
          </w:tcPr>
          <w:p>
            <w:pPr>
              <w:spacing w:after="20"/>
            </w:pPr>
            <w:r>
              <w:rPr>
                <w:rFonts w:ascii="Segoe UI" w:hAnsi="Segoe UI" w:cs="Segoe UI" w:eastAsia="Segoe UI"/>
                <w:color w:val="101820"/>
                <w:sz w:val="18"/>
              </w:rPr>
              <w:t>2 by the end of the first year (Proposed)</w:t>
            </w:r>
          </w:p>
        </w:tc>
      </w:tr>
    </w:tbl>
    <w:p>
      <w:pPr>
        <w:pStyle w:val="Heading1"/>
        <w:pageBreakBefore/>
      </w:pPr>
      <w:r>
        <w:rPr>
          <w:rFonts w:ascii="Segoe UI" w:hAnsi="Segoe UI" w:cs="Segoe UI" w:eastAsia="Segoe UI"/>
          <w:b/>
          <w:color w:val="0F4761"/>
          <w:sz w:val="32"/>
        </w:rPr>
        <w:t>13.  Governance</w:t>
      </w:r>
    </w:p>
    <w:p>
      <w:pPr>
        <w:pStyle w:val="Heading2"/>
      </w:pPr>
      <w:r>
        <w:rPr>
          <w:rFonts w:ascii="Segoe UI" w:hAnsi="Segoe UI" w:cs="Segoe UI" w:eastAsia="Segoe UI"/>
          <w:b/>
          <w:color w:val="0F4761"/>
          <w:sz w:val="26"/>
        </w:rPr>
        <w:t>13.1  Internal forums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1395"/>
        <w:gridCol w:w="2575"/>
        <w:gridCol w:w="2468"/>
        <w:gridCol w:w="2575"/>
      </w:tblGrid>
      <w:tr>
        <w:trPr>
          <w:tblHeader w:val="true"/>
        </w:trPr>
        <w:tc>
          <w:tcPr>
            <w:tcW w:type="dxa" w:w="1395"/>
            <w:shd w:val="clear" w:color="auto" w:fill="DCE9F7"/>
          </w:tcPr>
          <w:p>
            <w:pPr>
              <w:spacing w:after="20"/>
            </w:pPr>
            <w:r>
              <w:rPr>
                <w:rFonts w:ascii="Segoe UI" w:hAnsi="Segoe UI" w:cs="Segoe UI" w:eastAsia="Segoe UI"/>
                <w:b/>
                <w:color w:val="0F4761"/>
                <w:sz w:val="18"/>
              </w:rPr>
              <w:t>Forum</w:t>
            </w:r>
          </w:p>
        </w:tc>
        <w:tc>
          <w:tcPr>
            <w:tcW w:type="dxa" w:w="2575"/>
            <w:shd w:val="clear" w:color="auto" w:fill="DCE9F7"/>
          </w:tcPr>
          <w:p>
            <w:pPr>
              <w:spacing w:after="20"/>
            </w:pPr>
            <w:r>
              <w:rPr>
                <w:rFonts w:ascii="Segoe UI" w:hAnsi="Segoe UI" w:cs="Segoe UI" w:eastAsia="Segoe UI"/>
                <w:b/>
                <w:color w:val="0F4761"/>
                <w:sz w:val="18"/>
              </w:rPr>
              <w:t>Members</w:t>
            </w:r>
          </w:p>
        </w:tc>
        <w:tc>
          <w:tcPr>
            <w:tcW w:type="dxa" w:w="2468"/>
            <w:shd w:val="clear" w:color="auto" w:fill="DCE9F7"/>
          </w:tcPr>
          <w:p>
            <w:pPr>
              <w:spacing w:after="20"/>
            </w:pPr>
            <w:r>
              <w:rPr>
                <w:rFonts w:ascii="Segoe UI" w:hAnsi="Segoe UI" w:cs="Segoe UI" w:eastAsia="Segoe UI"/>
                <w:b/>
                <w:color w:val="0F4761"/>
                <w:sz w:val="18"/>
              </w:rPr>
              <w:t>Frequency</w:t>
            </w:r>
          </w:p>
        </w:tc>
        <w:tc>
          <w:tcPr>
            <w:tcW w:type="dxa" w:w="2575"/>
            <w:shd w:val="clear" w:color="auto" w:fill="DCE9F7"/>
          </w:tcPr>
          <w:p>
            <w:pPr>
              <w:spacing w:after="20"/>
            </w:pPr>
            <w:r>
              <w:rPr>
                <w:rFonts w:ascii="Segoe UI" w:hAnsi="Segoe UI" w:cs="Segoe UI" w:eastAsia="Segoe UI"/>
                <w:b/>
                <w:color w:val="0F4761"/>
                <w:sz w:val="18"/>
              </w:rPr>
              <w:t>Decides</w:t>
            </w:r>
          </w:p>
        </w:tc>
      </w:tr>
      <w:tr>
        <w:tc>
          <w:tcPr>
            <w:tcW w:type="dxa" w:w="1395"/>
          </w:tcPr>
          <w:p>
            <w:pPr>
              <w:spacing w:after="20"/>
            </w:pPr>
            <w:r>
              <w:rPr>
                <w:rFonts w:ascii="Segoe UI" w:hAnsi="Segoe UI" w:cs="Segoe UI" w:eastAsia="Segoe UI"/>
                <w:color w:val="101820"/>
                <w:sz w:val="18"/>
              </w:rPr>
              <w:t>Pipeline review</w:t>
            </w:r>
          </w:p>
        </w:tc>
        <w:tc>
          <w:tcPr>
            <w:tcW w:type="dxa" w:w="2575"/>
          </w:tcPr>
          <w:p>
            <w:pPr>
              <w:spacing w:after="20"/>
            </w:pPr>
            <w:r>
              <w:rPr>
                <w:rFonts w:ascii="Segoe UI" w:hAnsi="Segoe UI" w:cs="Segoe UI" w:eastAsia="Segoe UI"/>
                <w:color w:val="101820"/>
                <w:sz w:val="18"/>
              </w:rPr>
              <w:t>Sales head, account managers, solution consultants</w:t>
            </w:r>
          </w:p>
        </w:tc>
        <w:tc>
          <w:tcPr>
            <w:tcW w:type="dxa" w:w="2468"/>
          </w:tcPr>
          <w:p>
            <w:pPr>
              <w:spacing w:after="20"/>
            </w:pPr>
            <w:r>
              <w:rPr>
                <w:rFonts w:ascii="Segoe UI" w:hAnsi="Segoe UI" w:cs="Segoe UI" w:eastAsia="Segoe UI"/>
                <w:color w:val="101820"/>
                <w:sz w:val="18"/>
              </w:rPr>
              <w:t>Weekly</w:t>
            </w:r>
          </w:p>
        </w:tc>
        <w:tc>
          <w:tcPr>
            <w:tcW w:type="dxa" w:w="2575"/>
          </w:tcPr>
          <w:p>
            <w:pPr>
              <w:spacing w:after="20"/>
            </w:pPr>
            <w:r>
              <w:rPr>
                <w:rFonts w:ascii="Segoe UI" w:hAnsi="Segoe UI" w:cs="Segoe UI" w:eastAsia="Segoe UI"/>
                <w:color w:val="101820"/>
                <w:sz w:val="18"/>
              </w:rPr>
              <w:t>Qualification, next steps, forecast</w:t>
            </w:r>
          </w:p>
        </w:tc>
      </w:tr>
      <w:tr>
        <w:tc>
          <w:tcPr>
            <w:tcW w:type="dxa" w:w="1395"/>
          </w:tcPr>
          <w:p>
            <w:pPr>
              <w:spacing w:after="20"/>
            </w:pPr>
            <w:r>
              <w:rPr>
                <w:rFonts w:ascii="Segoe UI" w:hAnsi="Segoe UI" w:cs="Segoe UI" w:eastAsia="Segoe UI"/>
                <w:color w:val="101820"/>
                <w:sz w:val="18"/>
              </w:rPr>
              <w:t>Deal desk (Proposed)</w:t>
            </w:r>
          </w:p>
        </w:tc>
        <w:tc>
          <w:tcPr>
            <w:tcW w:type="dxa" w:w="2575"/>
          </w:tcPr>
          <w:p>
            <w:pPr>
              <w:spacing w:after="20"/>
            </w:pPr>
            <w:r>
              <w:rPr>
                <w:rFonts w:ascii="Segoe UI" w:hAnsi="Segoe UI" w:cs="Segoe UI" w:eastAsia="Segoe UI"/>
                <w:color w:val="101820"/>
                <w:sz w:val="18"/>
              </w:rPr>
              <w:t>Sales head, head of delivery, finance; legal counsel when triggered</w:t>
            </w:r>
          </w:p>
        </w:tc>
        <w:tc>
          <w:tcPr>
            <w:tcW w:type="dxa" w:w="2468"/>
          </w:tcPr>
          <w:p>
            <w:pPr>
              <w:spacing w:after="20"/>
            </w:pPr>
            <w:r>
              <w:rPr>
                <w:rFonts w:ascii="Segoe UI" w:hAnsi="Segoe UI" w:cs="Segoe UI" w:eastAsia="Segoe UI"/>
                <w:color w:val="101820"/>
                <w:sz w:val="18"/>
              </w:rPr>
              <w:t>As needed, within 2 business days of a request</w:t>
            </w:r>
          </w:p>
        </w:tc>
        <w:tc>
          <w:tcPr>
            <w:tcW w:type="dxa" w:w="2575"/>
          </w:tcPr>
          <w:p>
            <w:pPr>
              <w:spacing w:after="20"/>
            </w:pPr>
            <w:r>
              <w:rPr>
                <w:rFonts w:ascii="Segoe UI" w:hAnsi="Segoe UI" w:cs="Segoe UI" w:eastAsia="Segoe UI"/>
                <w:color w:val="101820"/>
                <w:sz w:val="18"/>
              </w:rPr>
              <w:t>Pricing gate G2, capacity gate G3, legal gate G4</w:t>
            </w:r>
          </w:p>
        </w:tc>
      </w:tr>
      <w:tr>
        <w:tc>
          <w:tcPr>
            <w:tcW w:type="dxa" w:w="1395"/>
          </w:tcPr>
          <w:p>
            <w:pPr>
              <w:spacing w:after="20"/>
            </w:pPr>
            <w:r>
              <w:rPr>
                <w:rFonts w:ascii="Segoe UI" w:hAnsi="Segoe UI" w:cs="Segoe UI" w:eastAsia="Segoe UI"/>
                <w:color w:val="101820"/>
                <w:sz w:val="18"/>
              </w:rPr>
              <w:t>Delivery portfolio review</w:t>
            </w:r>
          </w:p>
        </w:tc>
        <w:tc>
          <w:tcPr>
            <w:tcW w:type="dxa" w:w="2575"/>
          </w:tcPr>
          <w:p>
            <w:pPr>
              <w:spacing w:after="20"/>
            </w:pPr>
            <w:r>
              <w:rPr>
                <w:rFonts w:ascii="Segoe UI" w:hAnsi="Segoe UI" w:cs="Segoe UI" w:eastAsia="Segoe UI"/>
                <w:color w:val="101820"/>
                <w:sz w:val="18"/>
              </w:rPr>
              <w:t>Head of delivery, project managers</w:t>
            </w:r>
          </w:p>
        </w:tc>
        <w:tc>
          <w:tcPr>
            <w:tcW w:type="dxa" w:w="2468"/>
          </w:tcPr>
          <w:p>
            <w:pPr>
              <w:spacing w:after="20"/>
            </w:pPr>
            <w:r>
              <w:rPr>
                <w:rFonts w:ascii="Segoe UI" w:hAnsi="Segoe UI" w:cs="Segoe UI" w:eastAsia="Segoe UI"/>
                <w:color w:val="101820"/>
                <w:sz w:val="18"/>
              </w:rPr>
              <w:t>Weekly</w:t>
            </w:r>
          </w:p>
        </w:tc>
        <w:tc>
          <w:tcPr>
            <w:tcW w:type="dxa" w:w="2575"/>
          </w:tcPr>
          <w:p>
            <w:pPr>
              <w:spacing w:after="20"/>
            </w:pPr>
            <w:r>
              <w:rPr>
                <w:rFonts w:ascii="Segoe UI" w:hAnsi="Segoe UI" w:cs="Segoe UI" w:eastAsia="Segoe UI"/>
                <w:color w:val="101820"/>
                <w:sz w:val="18"/>
              </w:rPr>
              <w:t>Status, risks, resources across projects</w:t>
            </w:r>
          </w:p>
        </w:tc>
      </w:tr>
      <w:tr>
        <w:tc>
          <w:tcPr>
            <w:tcW w:type="dxa" w:w="1395"/>
          </w:tcPr>
          <w:p>
            <w:pPr>
              <w:spacing w:after="20"/>
            </w:pPr>
            <w:r>
              <w:rPr>
                <w:rFonts w:ascii="Segoe UI" w:hAnsi="Segoe UI" w:cs="Segoe UI" w:eastAsia="Segoe UI"/>
                <w:color w:val="101820"/>
                <w:sz w:val="18"/>
              </w:rPr>
              <w:t>CAB</w:t>
            </w:r>
          </w:p>
        </w:tc>
        <w:tc>
          <w:tcPr>
            <w:tcW w:type="dxa" w:w="2575"/>
          </w:tcPr>
          <w:p>
            <w:pPr>
              <w:spacing w:after="20"/>
            </w:pPr>
            <w:r>
              <w:rPr>
                <w:rFonts w:ascii="Segoe UI" w:hAnsi="Segoe UI" w:cs="Segoe UI" w:eastAsia="Segoe UI"/>
                <w:color w:val="101820"/>
                <w:sz w:val="18"/>
              </w:rPr>
              <w:t>Support manager with each client's change owner</w:t>
            </w:r>
          </w:p>
        </w:tc>
        <w:tc>
          <w:tcPr>
            <w:tcW w:type="dxa" w:w="2468"/>
          </w:tcPr>
          <w:p>
            <w:pPr>
              <w:spacing w:after="20"/>
            </w:pPr>
            <w:r>
              <w:rPr>
                <w:rFonts w:ascii="Segoe UI" w:hAnsi="Segoe UI" w:cs="Segoe UI" w:eastAsia="Segoe UI"/>
                <w:color w:val="101820"/>
                <w:sz w:val="18"/>
              </w:rPr>
              <w:t>Weekly, and as needed for emergencies</w:t>
            </w:r>
          </w:p>
        </w:tc>
        <w:tc>
          <w:tcPr>
            <w:tcW w:type="dxa" w:w="2575"/>
          </w:tcPr>
          <w:p>
            <w:pPr>
              <w:spacing w:after="20"/>
            </w:pPr>
            <w:r>
              <w:rPr>
                <w:rFonts w:ascii="Segoe UI" w:hAnsi="Segoe UI" w:cs="Segoe UI" w:eastAsia="Segoe UI"/>
                <w:color w:val="101820"/>
                <w:sz w:val="18"/>
              </w:rPr>
              <w:t>Normal and emergency changes in production</w:t>
            </w:r>
          </w:p>
        </w:tc>
      </w:tr>
      <w:tr>
        <w:tc>
          <w:tcPr>
            <w:tcW w:type="dxa" w:w="1395"/>
          </w:tcPr>
          <w:p>
            <w:pPr>
              <w:spacing w:after="20"/>
            </w:pPr>
            <w:r>
              <w:rPr>
                <w:rFonts w:ascii="Segoe UI" w:hAnsi="Segoe UI" w:cs="Segoe UI" w:eastAsia="Segoe UI"/>
                <w:color w:val="101820"/>
                <w:sz w:val="18"/>
              </w:rPr>
              <w:t>Product council (Proposed)</w:t>
            </w:r>
          </w:p>
        </w:tc>
        <w:tc>
          <w:tcPr>
            <w:tcW w:type="dxa" w:w="2575"/>
          </w:tcPr>
          <w:p>
            <w:pPr>
              <w:spacing w:after="20"/>
            </w:pPr>
            <w:r>
              <w:rPr>
                <w:rFonts w:ascii="Segoe UI" w:hAnsi="Segoe UI" w:cs="Segoe UI" w:eastAsia="Segoe UI"/>
                <w:color w:val="101820"/>
                <w:sz w:val="18"/>
              </w:rPr>
              <w:t>CEO (chair), product manager, head of delivery, support manager, engineering lead, sales head</w:t>
            </w:r>
          </w:p>
        </w:tc>
        <w:tc>
          <w:tcPr>
            <w:tcW w:type="dxa" w:w="2468"/>
          </w:tcPr>
          <w:p>
            <w:pPr>
              <w:spacing w:after="20"/>
            </w:pPr>
            <w:r>
              <w:rPr>
                <w:rFonts w:ascii="Segoe UI" w:hAnsi="Segoe UI" w:cs="Segoe UI" w:eastAsia="Segoe UI"/>
                <w:color w:val="101820"/>
                <w:sz w:val="18"/>
              </w:rPr>
              <w:t>Monthly</w:t>
            </w:r>
          </w:p>
        </w:tc>
        <w:tc>
          <w:tcPr>
            <w:tcW w:type="dxa" w:w="2575"/>
          </w:tcPr>
          <w:p>
            <w:pPr>
              <w:spacing w:after="20"/>
            </w:pPr>
            <w:r>
              <w:rPr>
                <w:rFonts w:ascii="Segoe UI" w:hAnsi="Segoe UI" w:cs="Segoe UI" w:eastAsia="Segoe UI"/>
                <w:color w:val="101820"/>
                <w:sz w:val="18"/>
              </w:rPr>
              <w:t>Merge decisions, roadmap, release plan</w:t>
            </w:r>
          </w:p>
        </w:tc>
      </w:tr>
      <w:tr>
        <w:tc>
          <w:tcPr>
            <w:tcW w:type="dxa" w:w="1395"/>
          </w:tcPr>
          <w:p>
            <w:pPr>
              <w:spacing w:after="20"/>
            </w:pPr>
            <w:r>
              <w:rPr>
                <w:rFonts w:ascii="Segoe UI" w:hAnsi="Segoe UI" w:cs="Segoe UI" w:eastAsia="Segoe UI"/>
                <w:color w:val="101820"/>
                <w:sz w:val="18"/>
              </w:rPr>
              <w:t>Quarterly business review</w:t>
            </w:r>
          </w:p>
        </w:tc>
        <w:tc>
          <w:tcPr>
            <w:tcW w:type="dxa" w:w="2575"/>
          </w:tcPr>
          <w:p>
            <w:pPr>
              <w:spacing w:after="20"/>
            </w:pPr>
            <w:r>
              <w:rPr>
                <w:rFonts w:ascii="Segoe UI" w:hAnsi="Segoe UI" w:cs="Segoe UI" w:eastAsia="Segoe UI"/>
                <w:color w:val="101820"/>
                <w:sz w:val="18"/>
              </w:rPr>
              <w:t>CEO and function heads</w:t>
            </w:r>
          </w:p>
        </w:tc>
        <w:tc>
          <w:tcPr>
            <w:tcW w:type="dxa" w:w="2468"/>
          </w:tcPr>
          <w:p>
            <w:pPr>
              <w:spacing w:after="20"/>
            </w:pPr>
            <w:r>
              <w:rPr>
                <w:rFonts w:ascii="Segoe UI" w:hAnsi="Segoe UI" w:cs="Segoe UI" w:eastAsia="Segoe UI"/>
                <w:color w:val="101820"/>
                <w:sz w:val="18"/>
              </w:rPr>
              <w:t>Quarterly</w:t>
            </w:r>
          </w:p>
        </w:tc>
        <w:tc>
          <w:tcPr>
            <w:tcW w:type="dxa" w:w="2575"/>
          </w:tcPr>
          <w:p>
            <w:pPr>
              <w:spacing w:after="20"/>
            </w:pPr>
            <w:r>
              <w:rPr>
                <w:rFonts w:ascii="Segoe UI" w:hAnsi="Segoe UI" w:cs="Segoe UI" w:eastAsia="Segoe UI"/>
                <w:color w:val="101820"/>
                <w:sz w:val="18"/>
              </w:rPr>
              <w:t>KPIs, targets, investments, price book changes</w:t>
            </w:r>
          </w:p>
        </w:tc>
      </w:tr>
      <w:tr>
        <w:tc>
          <w:tcPr>
            <w:tcW w:type="dxa" w:w="1395"/>
          </w:tcPr>
          <w:p>
            <w:pPr>
              <w:spacing w:after="20"/>
            </w:pPr>
            <w:r>
              <w:rPr>
                <w:rFonts w:ascii="Segoe UI" w:hAnsi="Segoe UI" w:cs="Segoe UI" w:eastAsia="Segoe UI"/>
                <w:color w:val="101820"/>
                <w:sz w:val="18"/>
              </w:rPr>
              <w:t>Price book review</w:t>
            </w:r>
          </w:p>
        </w:tc>
        <w:tc>
          <w:tcPr>
            <w:tcW w:type="dxa" w:w="2575"/>
          </w:tcPr>
          <w:p>
            <w:pPr>
              <w:spacing w:after="20"/>
            </w:pPr>
            <w:r>
              <w:rPr>
                <w:rFonts w:ascii="Segoe UI" w:hAnsi="Segoe UI" w:cs="Segoe UI" w:eastAsia="Segoe UI"/>
                <w:color w:val="101820"/>
                <w:sz w:val="18"/>
              </w:rPr>
              <w:t>CEO, sales head, finance</w:t>
            </w:r>
          </w:p>
        </w:tc>
        <w:tc>
          <w:tcPr>
            <w:tcW w:type="dxa" w:w="2468"/>
          </w:tcPr>
          <w:p>
            <w:pPr>
              <w:spacing w:after="20"/>
            </w:pPr>
            <w:r>
              <w:rPr>
                <w:rFonts w:ascii="Segoe UI" w:hAnsi="Segoe UI" w:cs="Segoe UI" w:eastAsia="Segoe UI"/>
                <w:color w:val="101820"/>
                <w:sz w:val="18"/>
              </w:rPr>
              <w:t>Yearly</w:t>
            </w:r>
          </w:p>
        </w:tc>
        <w:tc>
          <w:tcPr>
            <w:tcW w:type="dxa" w:w="2575"/>
          </w:tcPr>
          <w:p>
            <w:pPr>
              <w:spacing w:after="20"/>
            </w:pPr>
            <w:r>
              <w:rPr>
                <w:rFonts w:ascii="Segoe UI" w:hAnsi="Segoe UI" w:cs="Segoe UI" w:eastAsia="Segoe UI"/>
                <w:color w:val="101820"/>
                <w:sz w:val="18"/>
              </w:rPr>
              <w:t>Exchange rate, cloud prices, day rates, IC ranking inputs</w:t>
            </w:r>
          </w:p>
        </w:tc>
      </w:tr>
    </w:tbl>
    <w:p>
      <w:pPr>
        <w:spacing w:after="80"/>
      </w:pPr>
    </w:p>
    <w:p>
      <w:pPr>
        <w:pStyle w:val="Heading2"/>
      </w:pPr>
      <w:r>
        <w:rPr>
          <w:rFonts w:ascii="Segoe UI" w:hAnsi="Segoe UI" w:cs="Segoe UI" w:eastAsia="Segoe UI"/>
          <w:b/>
          <w:color w:val="0F4761"/>
          <w:sz w:val="26"/>
        </w:rPr>
        <w:t>13.2  Client-facing forums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930"/>
        <w:gridCol w:w="4056"/>
        <w:gridCol w:w="2028"/>
      </w:tblGrid>
      <w:tr>
        <w:trPr>
          <w:tblHeader w:val="true"/>
        </w:trPr>
        <w:tc>
          <w:tcPr>
            <w:tcW w:type="dxa" w:w="2930"/>
            <w:shd w:val="clear" w:color="auto" w:fill="DCE9F7"/>
          </w:tcPr>
          <w:p>
            <w:pPr>
              <w:spacing w:after="20"/>
            </w:pPr>
            <w:r>
              <w:rPr>
                <w:rFonts w:ascii="Segoe UI" w:hAnsi="Segoe UI" w:cs="Segoe UI" w:eastAsia="Segoe UI"/>
                <w:b/>
                <w:color w:val="0F4761"/>
                <w:sz w:val="18"/>
              </w:rPr>
              <w:t>Forum</w:t>
            </w:r>
          </w:p>
        </w:tc>
        <w:tc>
          <w:tcPr>
            <w:tcW w:type="dxa" w:w="4056"/>
            <w:shd w:val="clear" w:color="auto" w:fill="DCE9F7"/>
          </w:tcPr>
          <w:p>
            <w:pPr>
              <w:spacing w:after="20"/>
            </w:pPr>
            <w:r>
              <w:rPr>
                <w:rFonts w:ascii="Segoe UI" w:hAnsi="Segoe UI" w:cs="Segoe UI" w:eastAsia="Segoe UI"/>
                <w:b/>
                <w:color w:val="0F4761"/>
                <w:sz w:val="18"/>
              </w:rPr>
              <w:t>Frequency</w:t>
            </w:r>
          </w:p>
        </w:tc>
        <w:tc>
          <w:tcPr>
            <w:tcW w:type="dxa" w:w="2028"/>
            <w:shd w:val="clear" w:color="auto" w:fill="DCE9F7"/>
          </w:tcPr>
          <w:p>
            <w:pPr>
              <w:spacing w:after="20"/>
            </w:pPr>
            <w:r>
              <w:rPr>
                <w:rFonts w:ascii="Segoe UI" w:hAnsi="Segoe UI" w:cs="Segoe UI" w:eastAsia="Segoe UI"/>
                <w:b/>
                <w:color w:val="0F4761"/>
                <w:sz w:val="18"/>
              </w:rPr>
              <w:t>Source</w:t>
            </w:r>
          </w:p>
        </w:tc>
      </w:tr>
      <w:tr>
        <w:tc>
          <w:tcPr>
            <w:tcW w:type="dxa" w:w="2930"/>
          </w:tcPr>
          <w:p>
            <w:pPr>
              <w:spacing w:after="20"/>
            </w:pPr>
            <w:r>
              <w:rPr>
                <w:rFonts w:ascii="Segoe UI" w:hAnsi="Segoe UI" w:cs="Segoe UI" w:eastAsia="Segoe UI"/>
                <w:color w:val="101820"/>
                <w:sz w:val="18"/>
              </w:rPr>
              <w:t>Project steering committee</w:t>
            </w:r>
          </w:p>
        </w:tc>
        <w:tc>
          <w:tcPr>
            <w:tcW w:type="dxa" w:w="4056"/>
          </w:tcPr>
          <w:p>
            <w:pPr>
              <w:spacing w:after="20"/>
            </w:pPr>
            <w:r>
              <w:rPr>
                <w:rFonts w:ascii="Segoe UI" w:hAnsi="Segoe UI" w:cs="Segoe UI" w:eastAsia="Segoe UI"/>
                <w:color w:val="101820"/>
                <w:sz w:val="18"/>
              </w:rPr>
              <w:t>Every two weeks and at each go/no-go</w:t>
            </w:r>
          </w:p>
        </w:tc>
        <w:tc>
          <w:tcPr>
            <w:tcW w:type="dxa" w:w="2028"/>
          </w:tcPr>
          <w:p>
            <w:pPr>
              <w:spacing w:after="20"/>
            </w:pPr>
            <w:r>
              <w:rPr>
                <w:rFonts w:ascii="Segoe UI" w:hAnsi="Segoe UI" w:cs="Segoe UI" w:eastAsia="Segoe UI"/>
                <w:color w:val="101820"/>
                <w:sz w:val="18"/>
              </w:rPr>
              <w:t>Implementation SOW</w:t>
            </w:r>
          </w:p>
        </w:tc>
      </w:tr>
      <w:tr>
        <w:tc>
          <w:tcPr>
            <w:tcW w:type="dxa" w:w="2930"/>
          </w:tcPr>
          <w:p>
            <w:pPr>
              <w:spacing w:after="20"/>
            </w:pPr>
            <w:r>
              <w:rPr>
                <w:rFonts w:ascii="Segoe UI" w:hAnsi="Segoe UI" w:cs="Segoe UI" w:eastAsia="Segoe UI"/>
                <w:color w:val="101820"/>
                <w:sz w:val="18"/>
              </w:rPr>
              <w:t>Weekly status meeting</w:t>
            </w:r>
          </w:p>
        </w:tc>
        <w:tc>
          <w:tcPr>
            <w:tcW w:type="dxa" w:w="4056"/>
          </w:tcPr>
          <w:p>
            <w:pPr>
              <w:spacing w:after="20"/>
            </w:pPr>
            <w:r>
              <w:rPr>
                <w:rFonts w:ascii="Segoe UI" w:hAnsi="Segoe UI" w:cs="Segoe UI" w:eastAsia="Segoe UI"/>
                <w:color w:val="101820"/>
                <w:sz w:val="18"/>
              </w:rPr>
              <w:t>Weekly during the project</w:t>
            </w:r>
          </w:p>
        </w:tc>
        <w:tc>
          <w:tcPr>
            <w:tcW w:type="dxa" w:w="2028"/>
          </w:tcPr>
          <w:p>
            <w:pPr>
              <w:spacing w:after="20"/>
            </w:pPr>
            <w:r>
              <w:rPr>
                <w:rFonts w:ascii="Segoe UI" w:hAnsi="Segoe UI" w:cs="Segoe UI" w:eastAsia="Segoe UI"/>
                <w:color w:val="101820"/>
                <w:sz w:val="18"/>
              </w:rPr>
              <w:t>Implementation SOW</w:t>
            </w:r>
          </w:p>
        </w:tc>
      </w:tr>
      <w:tr>
        <w:tc>
          <w:tcPr>
            <w:tcW w:type="dxa" w:w="2930"/>
          </w:tcPr>
          <w:p>
            <w:pPr>
              <w:spacing w:after="20"/>
            </w:pPr>
            <w:r>
              <w:rPr>
                <w:rFonts w:ascii="Segoe UI" w:hAnsi="Segoe UI" w:cs="Segoe UI" w:eastAsia="Segoe UI"/>
                <w:color w:val="101820"/>
                <w:sz w:val="18"/>
              </w:rPr>
              <w:t>Monthly service review</w:t>
            </w:r>
          </w:p>
        </w:tc>
        <w:tc>
          <w:tcPr>
            <w:tcW w:type="dxa" w:w="4056"/>
          </w:tcPr>
          <w:p>
            <w:pPr>
              <w:spacing w:after="20"/>
            </w:pPr>
            <w:r>
              <w:rPr>
                <w:rFonts w:ascii="Segoe UI" w:hAnsi="Segoe UI" w:cs="Segoe UI" w:eastAsia="Segoe UI"/>
                <w:color w:val="101820"/>
                <w:sz w:val="18"/>
              </w:rPr>
              <w:t>Monthly after handover</w:t>
            </w:r>
          </w:p>
        </w:tc>
        <w:tc>
          <w:tcPr>
            <w:tcW w:type="dxa" w:w="2028"/>
          </w:tcPr>
          <w:p>
            <w:pPr>
              <w:spacing w:after="20"/>
            </w:pPr>
            <w:r>
              <w:rPr>
                <w:rFonts w:ascii="Segoe UI" w:hAnsi="Segoe UI" w:cs="Segoe UI" w:eastAsia="Segoe UI"/>
                <w:color w:val="101820"/>
                <w:sz w:val="18"/>
              </w:rPr>
              <w:t>Support Agreement</w:t>
            </w:r>
          </w:p>
        </w:tc>
      </w:tr>
      <w:tr>
        <w:tc>
          <w:tcPr>
            <w:tcW w:type="dxa" w:w="2930"/>
          </w:tcPr>
          <w:p>
            <w:pPr>
              <w:spacing w:after="20"/>
            </w:pPr>
            <w:r>
              <w:rPr>
                <w:rFonts w:ascii="Segoe UI" w:hAnsi="Segoe UI" w:cs="Segoe UI" w:eastAsia="Segoe UI"/>
                <w:color w:val="101820"/>
                <w:sz w:val="18"/>
              </w:rPr>
              <w:t>Yearly review</w:t>
            </w:r>
          </w:p>
        </w:tc>
        <w:tc>
          <w:tcPr>
            <w:tcW w:type="dxa" w:w="4056"/>
          </w:tcPr>
          <w:p>
            <w:pPr>
              <w:spacing w:after="20"/>
            </w:pPr>
            <w:r>
              <w:rPr>
                <w:rFonts w:ascii="Segoe UI" w:hAnsi="Segoe UI" w:cs="Segoe UI" w:eastAsia="Segoe UI"/>
                <w:color w:val="101820"/>
                <w:sz w:val="18"/>
              </w:rPr>
              <w:t>Yearly</w:t>
            </w:r>
          </w:p>
        </w:tc>
        <w:tc>
          <w:tcPr>
            <w:tcW w:type="dxa" w:w="2028"/>
          </w:tcPr>
          <w:p>
            <w:pPr>
              <w:spacing w:after="20"/>
            </w:pPr>
            <w:r>
              <w:rPr>
                <w:rFonts w:ascii="Segoe UI" w:hAnsi="Segoe UI" w:cs="Segoe UI" w:eastAsia="Segoe UI"/>
                <w:color w:val="101820"/>
                <w:sz w:val="18"/>
              </w:rPr>
              <w:t>Support Agreement</w:t>
            </w:r>
          </w:p>
        </w:tc>
      </w:tr>
      <w:tr>
        <w:tc>
          <w:tcPr>
            <w:tcW w:type="dxa" w:w="2930"/>
          </w:tcPr>
          <w:p>
            <w:pPr>
              <w:spacing w:after="20"/>
            </w:pPr>
            <w:r>
              <w:rPr>
                <w:rFonts w:ascii="Segoe UI" w:hAnsi="Segoe UI" w:cs="Segoe UI" w:eastAsia="Segoe UI"/>
                <w:color w:val="101820"/>
                <w:sz w:val="18"/>
              </w:rPr>
              <w:t>Tabletop DR exercise</w:t>
            </w:r>
          </w:p>
        </w:tc>
        <w:tc>
          <w:tcPr>
            <w:tcW w:type="dxa" w:w="4056"/>
          </w:tcPr>
          <w:p>
            <w:pPr>
              <w:spacing w:after="20"/>
            </w:pPr>
            <w:r>
              <w:rPr>
                <w:rFonts w:ascii="Segoe UI" w:hAnsi="Segoe UI" w:cs="Segoe UI" w:eastAsia="Segoe UI"/>
                <w:color w:val="101820"/>
                <w:sz w:val="18"/>
              </w:rPr>
              <w:t>Yearly, where iorta TechNXT hosts</w:t>
            </w:r>
          </w:p>
        </w:tc>
        <w:tc>
          <w:tcPr>
            <w:tcW w:type="dxa" w:w="2028"/>
          </w:tcPr>
          <w:p>
            <w:pPr>
              <w:spacing w:after="20"/>
            </w:pPr>
            <w:r>
              <w:rPr>
                <w:rFonts w:ascii="Segoe UI" w:hAnsi="Segoe UI" w:cs="Segoe UI" w:eastAsia="Segoe UI"/>
                <w:color w:val="101820"/>
                <w:sz w:val="18"/>
              </w:rPr>
              <w:t>Hosting Agreement</w:t>
            </w:r>
          </w:p>
        </w:tc>
      </w:tr>
    </w:tbl>
    <w:p>
      <w:pPr>
        <w:spacing w:after="80"/>
      </w:pPr>
    </w:p>
    <w:p>
      <w:pPr>
        <w:pStyle w:val="Heading2"/>
      </w:pPr>
      <w:r>
        <w:rPr>
          <w:rFonts w:ascii="Segoe UI" w:hAnsi="Segoe UI" w:cs="Segoe UI" w:eastAsia="Segoe UI"/>
          <w:b/>
          <w:color w:val="0F4761"/>
          <w:sz w:val="26"/>
        </w:rPr>
        <w:t>13.3  Document control</w:t>
      </w:r>
    </w:p>
    <w:p>
      <w:pPr>
        <w:spacing w:after="120" w:line="276" w:lineRule="auto"/>
      </w:pPr>
      <w:r>
        <w:rPr>
          <w:rFonts w:ascii="Segoe UI" w:hAnsi="Segoe UI" w:cs="Segoe UI" w:eastAsia="Segoe UI"/>
          <w:color w:val="101820"/>
          <w:sz w:val="21"/>
        </w:rPr>
        <w:t>The contract templates, price book, rate card and sales collateral are controlled documents. Prices are changed only by rebuilding the price book from the pricing workbook. Contract templates are changed only with legal counsel. The Contract Pack Index lists the current set.</w:t>
      </w:r>
    </w:p>
    <w:p>
      <w:pPr>
        <w:pStyle w:val="Heading1"/>
        <w:pageBreakBefore/>
      </w:pPr>
      <w:r>
        <w:rPr>
          <w:rFonts w:ascii="Segoe UI" w:hAnsi="Segoe UI" w:cs="Segoe UI" w:eastAsia="Segoe UI"/>
          <w:b/>
          <w:color w:val="0F4761"/>
          <w:sz w:val="32"/>
        </w:rPr>
        <w:t>14.  30/60/90-day launch plan</w:t>
      </w:r>
    </w:p>
    <w:p>
      <w:pPr>
        <w:spacing w:after="120" w:line="276" w:lineRule="auto"/>
      </w:pPr>
      <w:r>
        <w:rPr>
          <w:rFonts w:ascii="Segoe UI" w:hAnsi="Segoe UI" w:cs="Segoe UI" w:eastAsia="Segoe UI"/>
          <w:color w:val="101820"/>
          <w:sz w:val="21"/>
        </w:rPr>
        <w:t>The plan starts on the date management approves this playbook (Day 1). Owners are roles; targets are Proposed.</w:t>
      </w:r>
    </w:p>
    <w:p>
      <w:pPr>
        <w:pStyle w:val="Heading2"/>
      </w:pPr>
      <w:r>
        <w:rPr>
          <w:rFonts w:ascii="Segoe UI" w:hAnsi="Segoe UI" w:cs="Segoe UI" w:eastAsia="Segoe UI"/>
          <w:b/>
          <w:color w:val="0F4761"/>
          <w:sz w:val="26"/>
        </w:rPr>
        <w:t>14.1  Days 1 to 30: ready to sell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5309"/>
        <w:gridCol w:w="2798"/>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5309"/>
            <w:shd w:val="clear" w:color="auto" w:fill="DCE9F7"/>
          </w:tcPr>
          <w:p>
            <w:pPr>
              <w:spacing w:after="20"/>
            </w:pPr>
            <w:r>
              <w:rPr>
                <w:rFonts w:ascii="Segoe UI" w:hAnsi="Segoe UI" w:cs="Segoe UI" w:eastAsia="Segoe UI"/>
                <w:b/>
                <w:color w:val="0F4761"/>
                <w:sz w:val="18"/>
              </w:rPr>
              <w:t>Action</w:t>
            </w:r>
          </w:p>
        </w:tc>
        <w:tc>
          <w:tcPr>
            <w:tcW w:type="dxa" w:w="2798"/>
            <w:shd w:val="clear" w:color="auto" w:fill="DCE9F7"/>
          </w:tcPr>
          <w:p>
            <w:pPr>
              <w:spacing w:after="20"/>
            </w:pPr>
            <w:r>
              <w:rPr>
                <w:rFonts w:ascii="Segoe UI" w:hAnsi="Segoe UI" w:cs="Segoe UI" w:eastAsia="Segoe UI"/>
                <w:b/>
                <w:color w:val="0F4761"/>
                <w:sz w:val="18"/>
              </w:rPr>
              <w:t>Owner</w:t>
            </w:r>
          </w:p>
        </w:tc>
      </w:tr>
      <w:tr>
        <w:tc>
          <w:tcPr>
            <w:tcW w:type="dxa" w:w="907"/>
          </w:tcPr>
          <w:p>
            <w:pPr>
              <w:spacing w:after="20"/>
            </w:pPr>
            <w:r>
              <w:rPr>
                <w:rFonts w:ascii="Segoe UI" w:hAnsi="Segoe UI" w:cs="Segoe UI" w:eastAsia="Segoe UI"/>
                <w:color w:val="101820"/>
                <w:sz w:val="18"/>
              </w:rPr>
              <w:t>1</w:t>
            </w:r>
          </w:p>
        </w:tc>
        <w:tc>
          <w:tcPr>
            <w:tcW w:type="dxa" w:w="5309"/>
          </w:tcPr>
          <w:p>
            <w:pPr>
              <w:spacing w:after="20"/>
            </w:pPr>
            <w:r>
              <w:rPr>
                <w:rFonts w:ascii="Segoe UI" w:hAnsi="Segoe UI" w:cs="Segoe UI" w:eastAsia="Segoe UI"/>
                <w:color w:val="101820"/>
                <w:sz w:val="18"/>
              </w:rPr>
              <w:t>Approve this playbook and take the owner decisions in the last chapter</w:t>
            </w:r>
          </w:p>
        </w:tc>
        <w:tc>
          <w:tcPr>
            <w:tcW w:type="dxa" w:w="2798"/>
          </w:tcPr>
          <w:p>
            <w:pPr>
              <w:spacing w:after="20"/>
            </w:pPr>
            <w:r>
              <w:rPr>
                <w:rFonts w:ascii="Segoe UI" w:hAnsi="Segoe UI" w:cs="Segoe UI" w:eastAsia="Segoe UI"/>
                <w:color w:val="101820"/>
                <w:sz w:val="18"/>
              </w:rPr>
              <w:t>CEO</w:t>
            </w:r>
          </w:p>
        </w:tc>
      </w:tr>
      <w:tr>
        <w:tc>
          <w:tcPr>
            <w:tcW w:type="dxa" w:w="907"/>
          </w:tcPr>
          <w:p>
            <w:pPr>
              <w:spacing w:after="20"/>
            </w:pPr>
            <w:r>
              <w:rPr>
                <w:rFonts w:ascii="Segoe UI" w:hAnsi="Segoe UI" w:cs="Segoe UI" w:eastAsia="Segoe UI"/>
                <w:color w:val="101820"/>
                <w:sz w:val="18"/>
              </w:rPr>
              <w:t>2</w:t>
            </w:r>
          </w:p>
        </w:tc>
        <w:tc>
          <w:tcPr>
            <w:tcW w:type="dxa" w:w="5309"/>
          </w:tcPr>
          <w:p>
            <w:pPr>
              <w:spacing w:after="20"/>
            </w:pPr>
            <w:r>
              <w:rPr>
                <w:rFonts w:ascii="Segoe UI" w:hAnsi="Segoe UI" w:cs="Segoe UI" w:eastAsia="Segoe UI"/>
                <w:color w:val="101820"/>
                <w:sz w:val="18"/>
              </w:rPr>
              <w:t>Legal review of the full contract pack; choose an escrow agent; confirm the open bracketed positions</w:t>
            </w:r>
          </w:p>
        </w:tc>
        <w:tc>
          <w:tcPr>
            <w:tcW w:type="dxa" w:w="2798"/>
          </w:tcPr>
          <w:p>
            <w:pPr>
              <w:spacing w:after="20"/>
            </w:pPr>
            <w:r>
              <w:rPr>
                <w:rFonts w:ascii="Segoe UI" w:hAnsi="Segoe UI" w:cs="Segoe UI" w:eastAsia="Segoe UI"/>
                <w:color w:val="101820"/>
                <w:sz w:val="18"/>
              </w:rPr>
              <w:t>Legal counsel</w:t>
            </w:r>
          </w:p>
        </w:tc>
      </w:tr>
      <w:tr>
        <w:tc>
          <w:tcPr>
            <w:tcW w:type="dxa" w:w="907"/>
          </w:tcPr>
          <w:p>
            <w:pPr>
              <w:spacing w:after="20"/>
            </w:pPr>
            <w:r>
              <w:rPr>
                <w:rFonts w:ascii="Segoe UI" w:hAnsi="Segoe UI" w:cs="Segoe UI" w:eastAsia="Segoe UI"/>
                <w:color w:val="101820"/>
                <w:sz w:val="18"/>
              </w:rPr>
              <w:t>3</w:t>
            </w:r>
          </w:p>
        </w:tc>
        <w:tc>
          <w:tcPr>
            <w:tcW w:type="dxa" w:w="5309"/>
          </w:tcPr>
          <w:p>
            <w:pPr>
              <w:spacing w:after="20"/>
            </w:pPr>
            <w:r>
              <w:rPr>
                <w:rFonts w:ascii="Segoe UI" w:hAnsi="Segoe UI" w:cs="Segoe UI" w:eastAsia="Segoe UI"/>
                <w:color w:val="101820"/>
                <w:sz w:val="18"/>
              </w:rPr>
              <w:t>Confirm cloud and local partner hosting prices with the providers; select the local hosting partner</w:t>
            </w:r>
          </w:p>
        </w:tc>
        <w:tc>
          <w:tcPr>
            <w:tcW w:type="dxa" w:w="2798"/>
          </w:tcPr>
          <w:p>
            <w:pPr>
              <w:spacing w:after="20"/>
            </w:pPr>
            <w:r>
              <w:rPr>
                <w:rFonts w:ascii="Segoe UI" w:hAnsi="Segoe UI" w:cs="Segoe UI" w:eastAsia="Segoe UI"/>
                <w:color w:val="101820"/>
                <w:sz w:val="18"/>
              </w:rPr>
              <w:t>Technical and DevOps lead</w:t>
            </w:r>
          </w:p>
        </w:tc>
      </w:tr>
      <w:tr>
        <w:tc>
          <w:tcPr>
            <w:tcW w:type="dxa" w:w="907"/>
          </w:tcPr>
          <w:p>
            <w:pPr>
              <w:spacing w:after="20"/>
            </w:pPr>
            <w:r>
              <w:rPr>
                <w:rFonts w:ascii="Segoe UI" w:hAnsi="Segoe UI" w:cs="Segoe UI" w:eastAsia="Segoe UI"/>
                <w:color w:val="101820"/>
                <w:sz w:val="18"/>
              </w:rPr>
              <w:t>4</w:t>
            </w:r>
          </w:p>
        </w:tc>
        <w:tc>
          <w:tcPr>
            <w:tcW w:type="dxa" w:w="5309"/>
          </w:tcPr>
          <w:p>
            <w:pPr>
              <w:spacing w:after="20"/>
            </w:pPr>
            <w:r>
              <w:rPr>
                <w:rFonts w:ascii="Segoe UI" w:hAnsi="Segoe UI" w:cs="Segoe UI" w:eastAsia="Segoe UI"/>
                <w:color w:val="101820"/>
                <w:sz w:val="18"/>
              </w:rPr>
              <w:t>Confirm the withholding treatment of the licence fee and the subscription with the tax adviser</w:t>
            </w:r>
          </w:p>
        </w:tc>
        <w:tc>
          <w:tcPr>
            <w:tcW w:type="dxa" w:w="2798"/>
          </w:tcPr>
          <w:p>
            <w:pPr>
              <w:spacing w:after="20"/>
            </w:pPr>
            <w:r>
              <w:rPr>
                <w:rFonts w:ascii="Segoe UI" w:hAnsi="Segoe UI" w:cs="Segoe UI" w:eastAsia="Segoe UI"/>
                <w:color w:val="101820"/>
                <w:sz w:val="18"/>
              </w:rPr>
              <w:t>Finance</w:t>
            </w:r>
          </w:p>
        </w:tc>
      </w:tr>
      <w:tr>
        <w:tc>
          <w:tcPr>
            <w:tcW w:type="dxa" w:w="907"/>
          </w:tcPr>
          <w:p>
            <w:pPr>
              <w:spacing w:after="20"/>
            </w:pPr>
            <w:r>
              <w:rPr>
                <w:rFonts w:ascii="Segoe UI" w:hAnsi="Segoe UI" w:cs="Segoe UI" w:eastAsia="Segoe UI"/>
                <w:color w:val="101820"/>
                <w:sz w:val="18"/>
              </w:rPr>
              <w:t>5</w:t>
            </w:r>
          </w:p>
        </w:tc>
        <w:tc>
          <w:tcPr>
            <w:tcW w:type="dxa" w:w="5309"/>
          </w:tcPr>
          <w:p>
            <w:pPr>
              <w:spacing w:after="20"/>
            </w:pPr>
            <w:r>
              <w:rPr>
                <w:rFonts w:ascii="Segoe UI" w:hAnsi="Segoe UI" w:cs="Segoe UI" w:eastAsia="Segoe UI"/>
                <w:color w:val="101820"/>
                <w:sz w:val="18"/>
              </w:rPr>
              <w:t>Set up the demo environment with the UAT data set; rehearse the 60- and 30-minute demonstrations</w:t>
            </w:r>
          </w:p>
        </w:tc>
        <w:tc>
          <w:tcPr>
            <w:tcW w:type="dxa" w:w="2798"/>
          </w:tcPr>
          <w:p>
            <w:pPr>
              <w:spacing w:after="20"/>
            </w:pPr>
            <w:r>
              <w:rPr>
                <w:rFonts w:ascii="Segoe UI" w:hAnsi="Segoe UI" w:cs="Segoe UI" w:eastAsia="Segoe UI"/>
                <w:color w:val="101820"/>
                <w:sz w:val="18"/>
              </w:rPr>
              <w:t>Solution consultant</w:t>
            </w:r>
          </w:p>
        </w:tc>
      </w:tr>
      <w:tr>
        <w:tc>
          <w:tcPr>
            <w:tcW w:type="dxa" w:w="907"/>
          </w:tcPr>
          <w:p>
            <w:pPr>
              <w:spacing w:after="20"/>
            </w:pPr>
            <w:r>
              <w:rPr>
                <w:rFonts w:ascii="Segoe UI" w:hAnsi="Segoe UI" w:cs="Segoe UI" w:eastAsia="Segoe UI"/>
                <w:color w:val="101820"/>
                <w:sz w:val="18"/>
              </w:rPr>
              <w:t>6</w:t>
            </w:r>
          </w:p>
        </w:tc>
        <w:tc>
          <w:tcPr>
            <w:tcW w:type="dxa" w:w="5309"/>
          </w:tcPr>
          <w:p>
            <w:pPr>
              <w:spacing w:after="20"/>
            </w:pPr>
            <w:r>
              <w:rPr>
                <w:rFonts w:ascii="Segoe UI" w:hAnsi="Segoe UI" w:cs="Segoe UI" w:eastAsia="Segoe UI"/>
                <w:color w:val="101820"/>
                <w:sz w:val="18"/>
              </w:rPr>
              <w:t>Train account managers on the Demo Script, the FAQ, the price book Quick Quote and the Negotiation Playbook</w:t>
            </w:r>
          </w:p>
        </w:tc>
        <w:tc>
          <w:tcPr>
            <w:tcW w:type="dxa" w:w="2798"/>
          </w:tcPr>
          <w:p>
            <w:pPr>
              <w:spacing w:after="20"/>
            </w:pPr>
            <w:r>
              <w:rPr>
                <w:rFonts w:ascii="Segoe UI" w:hAnsi="Segoe UI" w:cs="Segoe UI" w:eastAsia="Segoe UI"/>
                <w:color w:val="101820"/>
                <w:sz w:val="18"/>
              </w:rPr>
              <w:t>Sales head</w:t>
            </w:r>
          </w:p>
        </w:tc>
      </w:tr>
      <w:tr>
        <w:tc>
          <w:tcPr>
            <w:tcW w:type="dxa" w:w="907"/>
          </w:tcPr>
          <w:p>
            <w:pPr>
              <w:spacing w:after="20"/>
            </w:pPr>
            <w:r>
              <w:rPr>
                <w:rFonts w:ascii="Segoe UI" w:hAnsi="Segoe UI" w:cs="Segoe UI" w:eastAsia="Segoe UI"/>
                <w:color w:val="101820"/>
                <w:sz w:val="18"/>
              </w:rPr>
              <w:t>7</w:t>
            </w:r>
          </w:p>
        </w:tc>
        <w:tc>
          <w:tcPr>
            <w:tcW w:type="dxa" w:w="5309"/>
          </w:tcPr>
          <w:p>
            <w:pPr>
              <w:spacing w:after="20"/>
            </w:pPr>
            <w:r>
              <w:rPr>
                <w:rFonts w:ascii="Segoe UI" w:hAnsi="Segoe UI" w:cs="Segoe UI" w:eastAsia="Segoe UI"/>
                <w:color w:val="101820"/>
                <w:sz w:val="18"/>
              </w:rPr>
              <w:t>Build the target list from the IC list of licensed brokers, by segment, with named buyers</w:t>
            </w:r>
          </w:p>
        </w:tc>
        <w:tc>
          <w:tcPr>
            <w:tcW w:type="dxa" w:w="2798"/>
          </w:tcPr>
          <w:p>
            <w:pPr>
              <w:spacing w:after="20"/>
            </w:pPr>
            <w:r>
              <w:rPr>
                <w:rFonts w:ascii="Segoe UI" w:hAnsi="Segoe UI" w:cs="Segoe UI" w:eastAsia="Segoe UI"/>
                <w:color w:val="101820"/>
                <w:sz w:val="18"/>
              </w:rPr>
              <w:t>Account managers</w:t>
            </w:r>
          </w:p>
        </w:tc>
      </w:tr>
      <w:tr>
        <w:tc>
          <w:tcPr>
            <w:tcW w:type="dxa" w:w="907"/>
          </w:tcPr>
          <w:p>
            <w:pPr>
              <w:spacing w:after="20"/>
            </w:pPr>
            <w:r>
              <w:rPr>
                <w:rFonts w:ascii="Segoe UI" w:hAnsi="Segoe UI" w:cs="Segoe UI" w:eastAsia="Segoe UI"/>
                <w:color w:val="101820"/>
                <w:sz w:val="18"/>
              </w:rPr>
              <w:t>8</w:t>
            </w:r>
          </w:p>
        </w:tc>
        <w:tc>
          <w:tcPr>
            <w:tcW w:type="dxa" w:w="5309"/>
          </w:tcPr>
          <w:p>
            <w:pPr>
              <w:spacing w:after="20"/>
            </w:pPr>
            <w:r>
              <w:rPr>
                <w:rFonts w:ascii="Segoe UI" w:hAnsi="Segoe UI" w:cs="Segoe UI" w:eastAsia="Segoe UI"/>
                <w:color w:val="101820"/>
                <w:sz w:val="18"/>
              </w:rPr>
              <w:t>Close or explain the failed, blocked and not-run cases of the release test; plan the load test</w:t>
            </w:r>
          </w:p>
        </w:tc>
        <w:tc>
          <w:tcPr>
            <w:tcW w:type="dxa" w:w="2798"/>
          </w:tcPr>
          <w:p>
            <w:pPr>
              <w:spacing w:after="20"/>
            </w:pPr>
            <w:r>
              <w:rPr>
                <w:rFonts w:ascii="Segoe UI" w:hAnsi="Segoe UI" w:cs="Segoe UI" w:eastAsia="Segoe UI"/>
                <w:color w:val="101820"/>
                <w:sz w:val="18"/>
              </w:rPr>
              <w:t>Engineering lead</w:t>
            </w:r>
          </w:p>
        </w:tc>
      </w:tr>
      <w:tr>
        <w:tc>
          <w:tcPr>
            <w:tcW w:type="dxa" w:w="907"/>
          </w:tcPr>
          <w:p>
            <w:pPr>
              <w:spacing w:after="20"/>
            </w:pPr>
            <w:r>
              <w:rPr>
                <w:rFonts w:ascii="Segoe UI" w:hAnsi="Segoe UI" w:cs="Segoe UI" w:eastAsia="Segoe UI"/>
                <w:color w:val="101820"/>
                <w:sz w:val="18"/>
              </w:rPr>
              <w:t>9</w:t>
            </w:r>
          </w:p>
        </w:tc>
        <w:tc>
          <w:tcPr>
            <w:tcW w:type="dxa" w:w="5309"/>
          </w:tcPr>
          <w:p>
            <w:pPr>
              <w:spacing w:after="20"/>
            </w:pPr>
            <w:r>
              <w:rPr>
                <w:rFonts w:ascii="Segoe UI" w:hAnsi="Segoe UI" w:cs="Segoe UI" w:eastAsia="Segoe UI"/>
                <w:color w:val="101820"/>
                <w:sz w:val="18"/>
              </w:rPr>
              <w:t>Set up the service desk, the knowledge base starter set and the monthly service report template</w:t>
            </w:r>
          </w:p>
        </w:tc>
        <w:tc>
          <w:tcPr>
            <w:tcW w:type="dxa" w:w="2798"/>
          </w:tcPr>
          <w:p>
            <w:pPr>
              <w:spacing w:after="20"/>
            </w:pPr>
            <w:r>
              <w:rPr>
                <w:rFonts w:ascii="Segoe UI" w:hAnsi="Segoe UI" w:cs="Segoe UI" w:eastAsia="Segoe UI"/>
                <w:color w:val="101820"/>
                <w:sz w:val="18"/>
              </w:rPr>
              <w:t>Support manager</w:t>
            </w:r>
          </w:p>
        </w:tc>
      </w:tr>
      <w:tr>
        <w:tc>
          <w:tcPr>
            <w:tcW w:type="dxa" w:w="907"/>
          </w:tcPr>
          <w:p>
            <w:pPr>
              <w:spacing w:after="20"/>
            </w:pPr>
            <w:r>
              <w:rPr>
                <w:rFonts w:ascii="Segoe UI" w:hAnsi="Segoe UI" w:cs="Segoe UI" w:eastAsia="Segoe UI"/>
                <w:color w:val="101820"/>
                <w:sz w:val="18"/>
              </w:rPr>
              <w:t>10</w:t>
            </w:r>
          </w:p>
        </w:tc>
        <w:tc>
          <w:tcPr>
            <w:tcW w:type="dxa" w:w="5309"/>
          </w:tcPr>
          <w:p>
            <w:pPr>
              <w:spacing w:after="20"/>
            </w:pPr>
            <w:r>
              <w:rPr>
                <w:rFonts w:ascii="Segoe UI" w:hAnsi="Segoe UI" w:cs="Segoe UI" w:eastAsia="Segoe UI"/>
                <w:color w:val="101820"/>
                <w:sz w:val="18"/>
              </w:rPr>
              <w:t>Name the first delivery pod and the project templates (charter, plan, RAID log, configuration workbook)</w:t>
            </w:r>
          </w:p>
        </w:tc>
        <w:tc>
          <w:tcPr>
            <w:tcW w:type="dxa" w:w="2798"/>
          </w:tcPr>
          <w:p>
            <w:pPr>
              <w:spacing w:after="20"/>
            </w:pPr>
            <w:r>
              <w:rPr>
                <w:rFonts w:ascii="Segoe UI" w:hAnsi="Segoe UI" w:cs="Segoe UI" w:eastAsia="Segoe UI"/>
                <w:color w:val="101820"/>
                <w:sz w:val="18"/>
              </w:rPr>
              <w:t>Head of delivery</w:t>
            </w:r>
          </w:p>
        </w:tc>
      </w:tr>
    </w:tbl>
    <w:p>
      <w:pPr>
        <w:spacing w:after="80"/>
      </w:pPr>
    </w:p>
    <w:p>
      <w:pPr>
        <w:pStyle w:val="Heading2"/>
      </w:pPr>
      <w:r>
        <w:rPr>
          <w:rFonts w:ascii="Segoe UI" w:hAnsi="Segoe UI" w:cs="Segoe UI" w:eastAsia="Segoe UI"/>
          <w:b/>
          <w:color w:val="0F4761"/>
          <w:sz w:val="26"/>
        </w:rPr>
        <w:t>14.2  Days 31 to 60: first conversations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981"/>
        <w:gridCol w:w="3126"/>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4981"/>
            <w:shd w:val="clear" w:color="auto" w:fill="DCE9F7"/>
          </w:tcPr>
          <w:p>
            <w:pPr>
              <w:spacing w:after="20"/>
            </w:pPr>
            <w:r>
              <w:rPr>
                <w:rFonts w:ascii="Segoe UI" w:hAnsi="Segoe UI" w:cs="Segoe UI" w:eastAsia="Segoe UI"/>
                <w:b/>
                <w:color w:val="0F4761"/>
                <w:sz w:val="18"/>
              </w:rPr>
              <w:t>Action</w:t>
            </w:r>
          </w:p>
        </w:tc>
        <w:tc>
          <w:tcPr>
            <w:tcW w:type="dxa" w:w="3126"/>
            <w:shd w:val="clear" w:color="auto" w:fill="DCE9F7"/>
          </w:tcPr>
          <w:p>
            <w:pPr>
              <w:spacing w:after="20"/>
            </w:pPr>
            <w:r>
              <w:rPr>
                <w:rFonts w:ascii="Segoe UI" w:hAnsi="Segoe UI" w:cs="Segoe UI" w:eastAsia="Segoe UI"/>
                <w:b/>
                <w:color w:val="0F4761"/>
                <w:sz w:val="18"/>
              </w:rPr>
              <w:t>Owner</w:t>
            </w:r>
          </w:p>
        </w:tc>
      </w:tr>
      <w:tr>
        <w:tc>
          <w:tcPr>
            <w:tcW w:type="dxa" w:w="907"/>
          </w:tcPr>
          <w:p>
            <w:pPr>
              <w:spacing w:after="20"/>
            </w:pPr>
            <w:r>
              <w:rPr>
                <w:rFonts w:ascii="Segoe UI" w:hAnsi="Segoe UI" w:cs="Segoe UI" w:eastAsia="Segoe UI"/>
                <w:color w:val="101820"/>
                <w:sz w:val="18"/>
              </w:rPr>
              <w:t>11</w:t>
            </w:r>
          </w:p>
        </w:tc>
        <w:tc>
          <w:tcPr>
            <w:tcW w:type="dxa" w:w="4981"/>
          </w:tcPr>
          <w:p>
            <w:pPr>
              <w:spacing w:after="20"/>
            </w:pPr>
            <w:r>
              <w:rPr>
                <w:rFonts w:ascii="Segoe UI" w:hAnsi="Segoe UI" w:cs="Segoe UI" w:eastAsia="Segoe UI"/>
                <w:color w:val="101820"/>
                <w:sz w:val="18"/>
              </w:rPr>
              <w:t>Run the e-mail sequence to the target list; LinkedIn notes; one webinar or event</w:t>
            </w:r>
          </w:p>
        </w:tc>
        <w:tc>
          <w:tcPr>
            <w:tcW w:type="dxa" w:w="3126"/>
          </w:tcPr>
          <w:p>
            <w:pPr>
              <w:spacing w:after="20"/>
            </w:pPr>
            <w:r>
              <w:rPr>
                <w:rFonts w:ascii="Segoe UI" w:hAnsi="Segoe UI" w:cs="Segoe UI" w:eastAsia="Segoe UI"/>
                <w:color w:val="101820"/>
                <w:sz w:val="18"/>
              </w:rPr>
              <w:t>Account managers</w:t>
            </w:r>
          </w:p>
        </w:tc>
      </w:tr>
      <w:tr>
        <w:tc>
          <w:tcPr>
            <w:tcW w:type="dxa" w:w="907"/>
          </w:tcPr>
          <w:p>
            <w:pPr>
              <w:spacing w:after="20"/>
            </w:pPr>
            <w:r>
              <w:rPr>
                <w:rFonts w:ascii="Segoe UI" w:hAnsi="Segoe UI" w:cs="Segoe UI" w:eastAsia="Segoe UI"/>
                <w:color w:val="101820"/>
                <w:sz w:val="18"/>
              </w:rPr>
              <w:t>12</w:t>
            </w:r>
          </w:p>
        </w:tc>
        <w:tc>
          <w:tcPr>
            <w:tcW w:type="dxa" w:w="4981"/>
          </w:tcPr>
          <w:p>
            <w:pPr>
              <w:spacing w:after="20"/>
            </w:pPr>
            <w:r>
              <w:rPr>
                <w:rFonts w:ascii="Segoe UI" w:hAnsi="Segoe UI" w:cs="Segoe UI" w:eastAsia="Segoe UI"/>
                <w:color w:val="101820"/>
                <w:sz w:val="18"/>
              </w:rPr>
              <w:t>Hold first meetings and qualification; target 10 meetings and 4 demonstrations (Proposed)</w:t>
            </w:r>
          </w:p>
        </w:tc>
        <w:tc>
          <w:tcPr>
            <w:tcW w:type="dxa" w:w="3126"/>
          </w:tcPr>
          <w:p>
            <w:pPr>
              <w:spacing w:after="20"/>
            </w:pPr>
            <w:r>
              <w:rPr>
                <w:rFonts w:ascii="Segoe UI" w:hAnsi="Segoe UI" w:cs="Segoe UI" w:eastAsia="Segoe UI"/>
                <w:color w:val="101820"/>
                <w:sz w:val="18"/>
              </w:rPr>
              <w:t>Account managers</w:t>
            </w:r>
          </w:p>
        </w:tc>
      </w:tr>
      <w:tr>
        <w:tc>
          <w:tcPr>
            <w:tcW w:type="dxa" w:w="907"/>
          </w:tcPr>
          <w:p>
            <w:pPr>
              <w:spacing w:after="20"/>
            </w:pPr>
            <w:r>
              <w:rPr>
                <w:rFonts w:ascii="Segoe UI" w:hAnsi="Segoe UI" w:cs="Segoe UI" w:eastAsia="Segoe UI"/>
                <w:color w:val="101820"/>
                <w:sz w:val="18"/>
              </w:rPr>
              <w:t>13</w:t>
            </w:r>
          </w:p>
        </w:tc>
        <w:tc>
          <w:tcPr>
            <w:tcW w:type="dxa" w:w="4981"/>
          </w:tcPr>
          <w:p>
            <w:pPr>
              <w:spacing w:after="20"/>
            </w:pPr>
            <w:r>
              <w:rPr>
                <w:rFonts w:ascii="Segoe UI" w:hAnsi="Segoe UI" w:cs="Segoe UI" w:eastAsia="Segoe UI"/>
                <w:color w:val="101820"/>
                <w:sz w:val="18"/>
              </w:rPr>
              <w:t>Run the first discovery workshops; produce sized quotations at list</w:t>
            </w:r>
          </w:p>
        </w:tc>
        <w:tc>
          <w:tcPr>
            <w:tcW w:type="dxa" w:w="3126"/>
          </w:tcPr>
          <w:p>
            <w:pPr>
              <w:spacing w:after="20"/>
            </w:pPr>
            <w:r>
              <w:rPr>
                <w:rFonts w:ascii="Segoe UI" w:hAnsi="Segoe UI" w:cs="Segoe UI" w:eastAsia="Segoe UI"/>
                <w:color w:val="101820"/>
                <w:sz w:val="18"/>
              </w:rPr>
              <w:t>Solution consultant</w:t>
            </w:r>
          </w:p>
        </w:tc>
      </w:tr>
      <w:tr>
        <w:tc>
          <w:tcPr>
            <w:tcW w:type="dxa" w:w="907"/>
          </w:tcPr>
          <w:p>
            <w:pPr>
              <w:spacing w:after="20"/>
            </w:pPr>
            <w:r>
              <w:rPr>
                <w:rFonts w:ascii="Segoe UI" w:hAnsi="Segoe UI" w:cs="Segoe UI" w:eastAsia="Segoe UI"/>
                <w:color w:val="101820"/>
                <w:sz w:val="18"/>
              </w:rPr>
              <w:t>14</w:t>
            </w:r>
          </w:p>
        </w:tc>
        <w:tc>
          <w:tcPr>
            <w:tcW w:type="dxa" w:w="4981"/>
          </w:tcPr>
          <w:p>
            <w:pPr>
              <w:spacing w:after="20"/>
            </w:pPr>
            <w:r>
              <w:rPr>
                <w:rFonts w:ascii="Segoe UI" w:hAnsi="Segoe UI" w:cs="Segoe UI" w:eastAsia="Segoe UI"/>
                <w:color w:val="101820"/>
                <w:sz w:val="18"/>
              </w:rPr>
              <w:t>Start the deal desk; record every approval in the deal file</w:t>
            </w:r>
          </w:p>
        </w:tc>
        <w:tc>
          <w:tcPr>
            <w:tcW w:type="dxa" w:w="3126"/>
          </w:tcPr>
          <w:p>
            <w:pPr>
              <w:spacing w:after="20"/>
            </w:pPr>
            <w:r>
              <w:rPr>
                <w:rFonts w:ascii="Segoe UI" w:hAnsi="Segoe UI" w:cs="Segoe UI" w:eastAsia="Segoe UI"/>
                <w:color w:val="101820"/>
                <w:sz w:val="18"/>
              </w:rPr>
              <w:t>Sales head</w:t>
            </w:r>
          </w:p>
        </w:tc>
      </w:tr>
      <w:tr>
        <w:tc>
          <w:tcPr>
            <w:tcW w:type="dxa" w:w="907"/>
          </w:tcPr>
          <w:p>
            <w:pPr>
              <w:spacing w:after="20"/>
            </w:pPr>
            <w:r>
              <w:rPr>
                <w:rFonts w:ascii="Segoe UI" w:hAnsi="Segoe UI" w:cs="Segoe UI" w:eastAsia="Segoe UI"/>
                <w:color w:val="101820"/>
                <w:sz w:val="18"/>
              </w:rPr>
              <w:t>15</w:t>
            </w:r>
          </w:p>
        </w:tc>
        <w:tc>
          <w:tcPr>
            <w:tcW w:type="dxa" w:w="4981"/>
          </w:tcPr>
          <w:p>
            <w:pPr>
              <w:spacing w:after="20"/>
            </w:pPr>
            <w:r>
              <w:rPr>
                <w:rFonts w:ascii="Segoe UI" w:hAnsi="Segoe UI" w:cs="Segoe UI" w:eastAsia="Segoe UI"/>
                <w:color w:val="101820"/>
                <w:sz w:val="18"/>
              </w:rPr>
              <w:t>Run the load test on a production-sized environment; publish the result</w:t>
            </w:r>
          </w:p>
        </w:tc>
        <w:tc>
          <w:tcPr>
            <w:tcW w:type="dxa" w:w="3126"/>
          </w:tcPr>
          <w:p>
            <w:pPr>
              <w:spacing w:after="20"/>
            </w:pPr>
            <w:r>
              <w:rPr>
                <w:rFonts w:ascii="Segoe UI" w:hAnsi="Segoe UI" w:cs="Segoe UI" w:eastAsia="Segoe UI"/>
                <w:color w:val="101820"/>
                <w:sz w:val="18"/>
              </w:rPr>
              <w:t>Engineering lead</w:t>
            </w:r>
          </w:p>
        </w:tc>
      </w:tr>
      <w:tr>
        <w:tc>
          <w:tcPr>
            <w:tcW w:type="dxa" w:w="907"/>
          </w:tcPr>
          <w:p>
            <w:pPr>
              <w:spacing w:after="20"/>
            </w:pPr>
            <w:r>
              <w:rPr>
                <w:rFonts w:ascii="Segoe UI" w:hAnsi="Segoe UI" w:cs="Segoe UI" w:eastAsia="Segoe UI"/>
                <w:color w:val="101820"/>
                <w:sz w:val="18"/>
              </w:rPr>
              <w:t>16</w:t>
            </w:r>
          </w:p>
        </w:tc>
        <w:tc>
          <w:tcPr>
            <w:tcW w:type="dxa" w:w="4981"/>
          </w:tcPr>
          <w:p>
            <w:pPr>
              <w:spacing w:after="20"/>
            </w:pPr>
            <w:r>
              <w:rPr>
                <w:rFonts w:ascii="Segoe UI" w:hAnsi="Segoe UI" w:cs="Segoe UI" w:eastAsia="Segoe UI"/>
                <w:color w:val="101820"/>
                <w:sz w:val="18"/>
              </w:rPr>
              <w:t>Hold the first product council: merge criteria, versioning, roadmap candidates</w:t>
            </w:r>
          </w:p>
        </w:tc>
        <w:tc>
          <w:tcPr>
            <w:tcW w:type="dxa" w:w="3126"/>
          </w:tcPr>
          <w:p>
            <w:pPr>
              <w:spacing w:after="20"/>
            </w:pPr>
            <w:r>
              <w:rPr>
                <w:rFonts w:ascii="Segoe UI" w:hAnsi="Segoe UI" w:cs="Segoe UI" w:eastAsia="Segoe UI"/>
                <w:color w:val="101820"/>
                <w:sz w:val="18"/>
              </w:rPr>
              <w:t>CEO, product manager</w:t>
            </w:r>
          </w:p>
        </w:tc>
      </w:tr>
      <w:tr>
        <w:tc>
          <w:tcPr>
            <w:tcW w:type="dxa" w:w="907"/>
          </w:tcPr>
          <w:p>
            <w:pPr>
              <w:spacing w:after="20"/>
            </w:pPr>
            <w:r>
              <w:rPr>
                <w:rFonts w:ascii="Segoe UI" w:hAnsi="Segoe UI" w:cs="Segoe UI" w:eastAsia="Segoe UI"/>
                <w:color w:val="101820"/>
                <w:sz w:val="18"/>
              </w:rPr>
              <w:t>17</w:t>
            </w:r>
          </w:p>
        </w:tc>
        <w:tc>
          <w:tcPr>
            <w:tcW w:type="dxa" w:w="4981"/>
          </w:tcPr>
          <w:p>
            <w:pPr>
              <w:spacing w:after="20"/>
            </w:pPr>
            <w:r>
              <w:rPr>
                <w:rFonts w:ascii="Segoe UI" w:hAnsi="Segoe UI" w:cs="Segoe UI" w:eastAsia="Segoe UI"/>
                <w:color w:val="101820"/>
                <w:sz w:val="18"/>
              </w:rPr>
              <w:t>Agree the hosting partner contract and the sub-processor details for DPA Annex 3</w:t>
            </w:r>
          </w:p>
        </w:tc>
        <w:tc>
          <w:tcPr>
            <w:tcW w:type="dxa" w:w="3126"/>
          </w:tcPr>
          <w:p>
            <w:pPr>
              <w:spacing w:after="20"/>
            </w:pPr>
            <w:r>
              <w:rPr>
                <w:rFonts w:ascii="Segoe UI" w:hAnsi="Segoe UI" w:cs="Segoe UI" w:eastAsia="Segoe UI"/>
                <w:color w:val="101820"/>
                <w:sz w:val="18"/>
              </w:rPr>
              <w:t>Technical and DevOps lead, DPO</w:t>
            </w:r>
          </w:p>
        </w:tc>
      </w:tr>
    </w:tbl>
    <w:p>
      <w:pPr>
        <w:spacing w:after="80"/>
      </w:pPr>
    </w:p>
    <w:p>
      <w:pPr>
        <w:pStyle w:val="Heading2"/>
      </w:pPr>
      <w:r>
        <w:rPr>
          <w:rFonts w:ascii="Segoe UI" w:hAnsi="Segoe UI" w:cs="Segoe UI" w:eastAsia="Segoe UI"/>
          <w:b/>
          <w:color w:val="0F4761"/>
          <w:sz w:val="26"/>
        </w:rPr>
        <w:t>14.3  Days 61 to 90: first commitments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979"/>
        <w:gridCol w:w="3128"/>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4979"/>
            <w:shd w:val="clear" w:color="auto" w:fill="DCE9F7"/>
          </w:tcPr>
          <w:p>
            <w:pPr>
              <w:spacing w:after="20"/>
            </w:pPr>
            <w:r>
              <w:rPr>
                <w:rFonts w:ascii="Segoe UI" w:hAnsi="Segoe UI" w:cs="Segoe UI" w:eastAsia="Segoe UI"/>
                <w:b/>
                <w:color w:val="0F4761"/>
                <w:sz w:val="18"/>
              </w:rPr>
              <w:t>Action</w:t>
            </w:r>
          </w:p>
        </w:tc>
        <w:tc>
          <w:tcPr>
            <w:tcW w:type="dxa" w:w="3128"/>
            <w:shd w:val="clear" w:color="auto" w:fill="DCE9F7"/>
          </w:tcPr>
          <w:p>
            <w:pPr>
              <w:spacing w:after="20"/>
            </w:pPr>
            <w:r>
              <w:rPr>
                <w:rFonts w:ascii="Segoe UI" w:hAnsi="Segoe UI" w:cs="Segoe UI" w:eastAsia="Segoe UI"/>
                <w:b/>
                <w:color w:val="0F4761"/>
                <w:sz w:val="18"/>
              </w:rPr>
              <w:t>Owner</w:t>
            </w:r>
          </w:p>
        </w:tc>
      </w:tr>
      <w:tr>
        <w:tc>
          <w:tcPr>
            <w:tcW w:type="dxa" w:w="907"/>
          </w:tcPr>
          <w:p>
            <w:pPr>
              <w:spacing w:after="20"/>
            </w:pPr>
            <w:r>
              <w:rPr>
                <w:rFonts w:ascii="Segoe UI" w:hAnsi="Segoe UI" w:cs="Segoe UI" w:eastAsia="Segoe UI"/>
                <w:color w:val="101820"/>
                <w:sz w:val="18"/>
              </w:rPr>
              <w:t>18</w:t>
            </w:r>
          </w:p>
        </w:tc>
        <w:tc>
          <w:tcPr>
            <w:tcW w:type="dxa" w:w="4979"/>
          </w:tcPr>
          <w:p>
            <w:pPr>
              <w:spacing w:after="20"/>
            </w:pPr>
            <w:r>
              <w:rPr>
                <w:rFonts w:ascii="Segoe UI" w:hAnsi="Segoe UI" w:cs="Segoe UI" w:eastAsia="Segoe UI"/>
                <w:color w:val="101820"/>
                <w:sz w:val="18"/>
              </w:rPr>
              <w:t>Send first proposals; negotiate within the limits; target 2 proposals and 1 award (Proposed)</w:t>
            </w:r>
          </w:p>
        </w:tc>
        <w:tc>
          <w:tcPr>
            <w:tcW w:type="dxa" w:w="3128"/>
          </w:tcPr>
          <w:p>
            <w:pPr>
              <w:spacing w:after="20"/>
            </w:pPr>
            <w:r>
              <w:rPr>
                <w:rFonts w:ascii="Segoe UI" w:hAnsi="Segoe UI" w:cs="Segoe UI" w:eastAsia="Segoe UI"/>
                <w:color w:val="101820"/>
                <w:sz w:val="18"/>
              </w:rPr>
              <w:t>Account managers, sales head</w:t>
            </w:r>
          </w:p>
        </w:tc>
      </w:tr>
      <w:tr>
        <w:tc>
          <w:tcPr>
            <w:tcW w:type="dxa" w:w="907"/>
          </w:tcPr>
          <w:p>
            <w:pPr>
              <w:spacing w:after="20"/>
            </w:pPr>
            <w:r>
              <w:rPr>
                <w:rFonts w:ascii="Segoe UI" w:hAnsi="Segoe UI" w:cs="Segoe UI" w:eastAsia="Segoe UI"/>
                <w:color w:val="101820"/>
                <w:sz w:val="18"/>
              </w:rPr>
              <w:t>19</w:t>
            </w:r>
          </w:p>
        </w:tc>
        <w:tc>
          <w:tcPr>
            <w:tcW w:type="dxa" w:w="4979"/>
          </w:tcPr>
          <w:p>
            <w:pPr>
              <w:spacing w:after="20"/>
            </w:pPr>
            <w:r>
              <w:rPr>
                <w:rFonts w:ascii="Segoe UI" w:hAnsi="Segoe UI" w:cs="Segoe UI" w:eastAsia="Segoe UI"/>
                <w:color w:val="101820"/>
                <w:sz w:val="18"/>
              </w:rPr>
              <w:t>Issue the first contract set with the Contract Pack Index checklists</w:t>
            </w:r>
          </w:p>
        </w:tc>
        <w:tc>
          <w:tcPr>
            <w:tcW w:type="dxa" w:w="3128"/>
          </w:tcPr>
          <w:p>
            <w:pPr>
              <w:spacing w:after="20"/>
            </w:pPr>
            <w:r>
              <w:rPr>
                <w:rFonts w:ascii="Segoe UI" w:hAnsi="Segoe UI" w:cs="Segoe UI" w:eastAsia="Segoe UI"/>
                <w:color w:val="101820"/>
                <w:sz w:val="18"/>
              </w:rPr>
              <w:t>Account manager, legal counsel</w:t>
            </w:r>
          </w:p>
        </w:tc>
      </w:tr>
      <w:tr>
        <w:tc>
          <w:tcPr>
            <w:tcW w:type="dxa" w:w="907"/>
          </w:tcPr>
          <w:p>
            <w:pPr>
              <w:spacing w:after="20"/>
            </w:pPr>
            <w:r>
              <w:rPr>
                <w:rFonts w:ascii="Segoe UI" w:hAnsi="Segoe UI" w:cs="Segoe UI" w:eastAsia="Segoe UI"/>
                <w:color w:val="101820"/>
                <w:sz w:val="18"/>
              </w:rPr>
              <w:t>20</w:t>
            </w:r>
          </w:p>
        </w:tc>
        <w:tc>
          <w:tcPr>
            <w:tcW w:type="dxa" w:w="4979"/>
          </w:tcPr>
          <w:p>
            <w:pPr>
              <w:spacing w:after="20"/>
            </w:pPr>
            <w:r>
              <w:rPr>
                <w:rFonts w:ascii="Segoe UI" w:hAnsi="Segoe UI" w:cs="Segoe UI" w:eastAsia="Segoe UI"/>
                <w:color w:val="101820"/>
                <w:sz w:val="18"/>
              </w:rPr>
              <w:t>Mobilise the first project; first-client terms to secure a reference (reference and case study levers)</w:t>
            </w:r>
          </w:p>
        </w:tc>
        <w:tc>
          <w:tcPr>
            <w:tcW w:type="dxa" w:w="3128"/>
          </w:tcPr>
          <w:p>
            <w:pPr>
              <w:spacing w:after="20"/>
            </w:pPr>
            <w:r>
              <w:rPr>
                <w:rFonts w:ascii="Segoe UI" w:hAnsi="Segoe UI" w:cs="Segoe UI" w:eastAsia="Segoe UI"/>
                <w:color w:val="101820"/>
                <w:sz w:val="18"/>
              </w:rPr>
              <w:t>Head of delivery, sales head</w:t>
            </w:r>
          </w:p>
        </w:tc>
      </w:tr>
      <w:tr>
        <w:tc>
          <w:tcPr>
            <w:tcW w:type="dxa" w:w="907"/>
          </w:tcPr>
          <w:p>
            <w:pPr>
              <w:spacing w:after="20"/>
            </w:pPr>
            <w:r>
              <w:rPr>
                <w:rFonts w:ascii="Segoe UI" w:hAnsi="Segoe UI" w:cs="Segoe UI" w:eastAsia="Segoe UI"/>
                <w:color w:val="101820"/>
                <w:sz w:val="18"/>
              </w:rPr>
              <w:t>21</w:t>
            </w:r>
          </w:p>
        </w:tc>
        <w:tc>
          <w:tcPr>
            <w:tcW w:type="dxa" w:w="4979"/>
          </w:tcPr>
          <w:p>
            <w:pPr>
              <w:spacing w:after="20"/>
            </w:pPr>
            <w:r>
              <w:rPr>
                <w:rFonts w:ascii="Segoe UI" w:hAnsi="Segoe UI" w:cs="Segoe UI" w:eastAsia="Segoe UI"/>
                <w:color w:val="101820"/>
                <w:sz w:val="18"/>
              </w:rPr>
              <w:t>First quarterly business review: KPIs, pipeline against capacity, price book check</w:t>
            </w:r>
          </w:p>
        </w:tc>
        <w:tc>
          <w:tcPr>
            <w:tcW w:type="dxa" w:w="3128"/>
          </w:tcPr>
          <w:p>
            <w:pPr>
              <w:spacing w:after="20"/>
            </w:pPr>
            <w:r>
              <w:rPr>
                <w:rFonts w:ascii="Segoe UI" w:hAnsi="Segoe UI" w:cs="Segoe UI" w:eastAsia="Segoe UI"/>
                <w:color w:val="101820"/>
                <w:sz w:val="18"/>
              </w:rPr>
              <w:t>CEO</w:t>
            </w:r>
          </w:p>
        </w:tc>
      </w:tr>
      <w:tr>
        <w:tc>
          <w:tcPr>
            <w:tcW w:type="dxa" w:w="907"/>
          </w:tcPr>
          <w:p>
            <w:pPr>
              <w:spacing w:after="20"/>
            </w:pPr>
            <w:r>
              <w:rPr>
                <w:rFonts w:ascii="Segoe UI" w:hAnsi="Segoe UI" w:cs="Segoe UI" w:eastAsia="Segoe UI"/>
                <w:color w:val="101820"/>
                <w:sz w:val="18"/>
              </w:rPr>
              <w:t>22</w:t>
            </w:r>
          </w:p>
        </w:tc>
        <w:tc>
          <w:tcPr>
            <w:tcW w:type="dxa" w:w="4979"/>
          </w:tcPr>
          <w:p>
            <w:pPr>
              <w:spacing w:after="20"/>
            </w:pPr>
            <w:r>
              <w:rPr>
                <w:rFonts w:ascii="Segoe UI" w:hAnsi="Segoe UI" w:cs="Segoe UI" w:eastAsia="Segoe UI"/>
                <w:color w:val="101820"/>
                <w:sz w:val="18"/>
              </w:rPr>
              <w:t>Publish the first release plan and release notes format</w:t>
            </w:r>
          </w:p>
        </w:tc>
        <w:tc>
          <w:tcPr>
            <w:tcW w:type="dxa" w:w="3128"/>
          </w:tcPr>
          <w:p>
            <w:pPr>
              <w:spacing w:after="20"/>
            </w:pPr>
            <w:r>
              <w:rPr>
                <w:rFonts w:ascii="Segoe UI" w:hAnsi="Segoe UI" w:cs="Segoe UI" w:eastAsia="Segoe UI"/>
                <w:color w:val="101820"/>
                <w:sz w:val="18"/>
              </w:rPr>
              <w:t>Product manager</w:t>
            </w:r>
          </w:p>
        </w:tc>
      </w:tr>
    </w:tbl>
    <w:p>
      <w:pPr>
        <w:pStyle w:val="Heading1"/>
        <w:pageBreakBefore/>
      </w:pPr>
      <w:r>
        <w:rPr>
          <w:rFonts w:ascii="Segoe UI" w:hAnsi="Segoe UI" w:cs="Segoe UI" w:eastAsia="Segoe UI"/>
          <w:b/>
          <w:color w:val="0F4761"/>
          <w:sz w:val="32"/>
        </w:rPr>
        <w:t>15.  Risks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200"/>
        <w:gridCol w:w="3407"/>
        <w:gridCol w:w="3407"/>
      </w:tblGrid>
      <w:tr>
        <w:trPr>
          <w:tblHeader w:val="true"/>
        </w:trPr>
        <w:tc>
          <w:tcPr>
            <w:tcW w:type="dxa" w:w="2200"/>
            <w:shd w:val="clear" w:color="auto" w:fill="DCE9F7"/>
          </w:tcPr>
          <w:p>
            <w:pPr>
              <w:spacing w:after="20"/>
            </w:pPr>
            <w:r>
              <w:rPr>
                <w:rFonts w:ascii="Segoe UI" w:hAnsi="Segoe UI" w:cs="Segoe UI" w:eastAsia="Segoe UI"/>
                <w:b/>
                <w:color w:val="0F4761"/>
                <w:sz w:val="18"/>
              </w:rPr>
              <w:t>Risk</w:t>
            </w:r>
          </w:p>
        </w:tc>
        <w:tc>
          <w:tcPr>
            <w:tcW w:type="dxa" w:w="3407"/>
            <w:shd w:val="clear" w:color="auto" w:fill="DCE9F7"/>
          </w:tcPr>
          <w:p>
            <w:pPr>
              <w:spacing w:after="20"/>
            </w:pPr>
            <w:r>
              <w:rPr>
                <w:rFonts w:ascii="Segoe UI" w:hAnsi="Segoe UI" w:cs="Segoe UI" w:eastAsia="Segoe UI"/>
                <w:b/>
                <w:color w:val="0F4761"/>
                <w:sz w:val="18"/>
              </w:rPr>
              <w:t>Effect</w:t>
            </w:r>
          </w:p>
        </w:tc>
        <w:tc>
          <w:tcPr>
            <w:tcW w:type="dxa" w:w="3407"/>
            <w:shd w:val="clear" w:color="auto" w:fill="DCE9F7"/>
          </w:tcPr>
          <w:p>
            <w:pPr>
              <w:spacing w:after="20"/>
            </w:pPr>
            <w:r>
              <w:rPr>
                <w:rFonts w:ascii="Segoe UI" w:hAnsi="Segoe UI" w:cs="Segoe UI" w:eastAsia="Segoe UI"/>
                <w:b/>
                <w:color w:val="0F4761"/>
                <w:sz w:val="18"/>
              </w:rPr>
              <w:t>Mitigation</w:t>
            </w:r>
          </w:p>
        </w:tc>
      </w:tr>
      <w:tr>
        <w:tc>
          <w:tcPr>
            <w:tcW w:type="dxa" w:w="2200"/>
          </w:tcPr>
          <w:p>
            <w:pPr>
              <w:spacing w:after="20"/>
            </w:pPr>
            <w:r>
              <w:rPr>
                <w:rFonts w:ascii="Segoe UI" w:hAnsi="Segoe UI" w:cs="Segoe UI" w:eastAsia="Segoe UI"/>
                <w:color w:val="101820"/>
                <w:sz w:val="18"/>
              </w:rPr>
              <w:t>Small market (about 67 brokers)</w:t>
            </w:r>
          </w:p>
        </w:tc>
        <w:tc>
          <w:tcPr>
            <w:tcW w:type="dxa" w:w="3407"/>
          </w:tcPr>
          <w:p>
            <w:pPr>
              <w:spacing w:after="20"/>
            </w:pPr>
            <w:r>
              <w:rPr>
                <w:rFonts w:ascii="Segoe UI" w:hAnsi="Segoe UI" w:cs="Segoe UI" w:eastAsia="Segoe UI"/>
                <w:color w:val="101820"/>
                <w:sz w:val="18"/>
              </w:rPr>
              <w:t>Few opportunities a year</w:t>
            </w:r>
          </w:p>
        </w:tc>
        <w:tc>
          <w:tcPr>
            <w:tcW w:type="dxa" w:w="3407"/>
          </w:tcPr>
          <w:p>
            <w:pPr>
              <w:spacing w:after="20"/>
            </w:pPr>
            <w:r>
              <w:rPr>
                <w:rFonts w:ascii="Segoe UI" w:hAnsi="Segoe UI" w:cs="Segoe UI" w:eastAsia="Segoe UI"/>
                <w:color w:val="101820"/>
                <w:sz w:val="18"/>
              </w:rPr>
              <w:t>Segment carefully; protect references; expand by added users and options</w:t>
            </w:r>
          </w:p>
        </w:tc>
      </w:tr>
      <w:tr>
        <w:tc>
          <w:tcPr>
            <w:tcW w:type="dxa" w:w="2200"/>
          </w:tcPr>
          <w:p>
            <w:pPr>
              <w:spacing w:after="20"/>
            </w:pPr>
            <w:r>
              <w:rPr>
                <w:rFonts w:ascii="Segoe UI" w:hAnsi="Segoe UI" w:cs="Segoe UI" w:eastAsia="Segoe UI"/>
                <w:color w:val="101820"/>
                <w:sz w:val="18"/>
              </w:rPr>
              <w:t>Requests for customisation</w:t>
            </w:r>
          </w:p>
        </w:tc>
        <w:tc>
          <w:tcPr>
            <w:tcW w:type="dxa" w:w="3407"/>
          </w:tcPr>
          <w:p>
            <w:pPr>
              <w:spacing w:after="20"/>
            </w:pPr>
            <w:r>
              <w:rPr>
                <w:rFonts w:ascii="Segoe UI" w:hAnsi="Segoe UI" w:cs="Segoe UI" w:eastAsia="Segoe UI"/>
                <w:color w:val="101820"/>
                <w:sz w:val="18"/>
              </w:rPr>
              <w:t>Longer projects, lower margin, product fragmentation</w:t>
            </w:r>
          </w:p>
        </w:tc>
        <w:tc>
          <w:tcPr>
            <w:tcW w:type="dxa" w:w="3407"/>
          </w:tcPr>
          <w:p>
            <w:pPr>
              <w:spacing w:after="20"/>
            </w:pPr>
            <w:r>
              <w:rPr>
                <w:rFonts w:ascii="Segoe UI" w:hAnsi="Segoe UI" w:cs="Segoe UI" w:eastAsia="Segoe UI"/>
                <w:color w:val="101820"/>
                <w:sz w:val="18"/>
              </w:rPr>
              <w:t>OOTB rules; change requests at day rates; product council merge decisions</w:t>
            </w:r>
          </w:p>
        </w:tc>
      </w:tr>
      <w:tr>
        <w:tc>
          <w:tcPr>
            <w:tcW w:type="dxa" w:w="2200"/>
          </w:tcPr>
          <w:p>
            <w:pPr>
              <w:spacing w:after="20"/>
            </w:pPr>
            <w:r>
              <w:rPr>
                <w:rFonts w:ascii="Segoe UI" w:hAnsi="Segoe UI" w:cs="Segoe UI" w:eastAsia="Segoe UI"/>
                <w:color w:val="101820"/>
                <w:sz w:val="18"/>
              </w:rPr>
              <w:t>Discounting to win early deals</w:t>
            </w:r>
          </w:p>
        </w:tc>
        <w:tc>
          <w:tcPr>
            <w:tcW w:type="dxa" w:w="3407"/>
          </w:tcPr>
          <w:p>
            <w:pPr>
              <w:spacing w:after="20"/>
            </w:pPr>
            <w:r>
              <w:rPr>
                <w:rFonts w:ascii="Segoe UI" w:hAnsi="Segoe UI" w:cs="Segoe UI" w:eastAsia="Segoe UI"/>
                <w:color w:val="101820"/>
                <w:sz w:val="18"/>
              </w:rPr>
              <w:t>Weak price list for later deals</w:t>
            </w:r>
          </w:p>
        </w:tc>
        <w:tc>
          <w:tcPr>
            <w:tcW w:type="dxa" w:w="3407"/>
          </w:tcPr>
          <w:p>
            <w:pPr>
              <w:spacing w:after="20"/>
            </w:pPr>
            <w:r>
              <w:rPr>
                <w:rFonts w:ascii="Segoe UI" w:hAnsi="Segoe UI" w:cs="Segoe UI" w:eastAsia="Segoe UI"/>
                <w:color w:val="101820"/>
                <w:sz w:val="18"/>
              </w:rPr>
              <w:t>Discount limits, floor, levers in exchange for references</w:t>
            </w:r>
          </w:p>
        </w:tc>
      </w:tr>
      <w:tr>
        <w:tc>
          <w:tcPr>
            <w:tcW w:type="dxa" w:w="2200"/>
          </w:tcPr>
          <w:p>
            <w:pPr>
              <w:spacing w:after="20"/>
            </w:pPr>
            <w:r>
              <w:rPr>
                <w:rFonts w:ascii="Segoe UI" w:hAnsi="Segoe UI" w:cs="Segoe UI" w:eastAsia="Segoe UI"/>
                <w:color w:val="101820"/>
                <w:sz w:val="18"/>
              </w:rPr>
              <w:t>Delivery capacity</w:t>
            </w:r>
          </w:p>
        </w:tc>
        <w:tc>
          <w:tcPr>
            <w:tcW w:type="dxa" w:w="3407"/>
          </w:tcPr>
          <w:p>
            <w:pPr>
              <w:spacing w:after="20"/>
            </w:pPr>
            <w:r>
              <w:rPr>
                <w:rFonts w:ascii="Segoe UI" w:hAnsi="Segoe UI" w:cs="Segoe UI" w:eastAsia="Segoe UI"/>
                <w:color w:val="101820"/>
                <w:sz w:val="18"/>
              </w:rPr>
              <w:t>Late go-lives, unhappy first clients</w:t>
            </w:r>
          </w:p>
        </w:tc>
        <w:tc>
          <w:tcPr>
            <w:tcW w:type="dxa" w:w="3407"/>
          </w:tcPr>
          <w:p>
            <w:pPr>
              <w:spacing w:after="20"/>
            </w:pPr>
            <w:r>
              <w:rPr>
                <w:rFonts w:ascii="Segoe UI" w:hAnsi="Segoe UI" w:cs="Segoe UI" w:eastAsia="Segoe UI"/>
                <w:color w:val="101820"/>
                <w:sz w:val="18"/>
              </w:rPr>
              <w:t>Capacity gate G3; one pod per Medium project</w:t>
            </w:r>
          </w:p>
        </w:tc>
      </w:tr>
      <w:tr>
        <w:tc>
          <w:tcPr>
            <w:tcW w:type="dxa" w:w="2200"/>
          </w:tcPr>
          <w:p>
            <w:pPr>
              <w:spacing w:after="20"/>
            </w:pPr>
            <w:r>
              <w:rPr>
                <w:rFonts w:ascii="Segoe UI" w:hAnsi="Segoe UI" w:cs="Segoe UI" w:eastAsia="Segoe UI"/>
                <w:color w:val="101820"/>
                <w:sz w:val="18"/>
              </w:rPr>
              <w:t>Data quality at the broker</w:t>
            </w:r>
          </w:p>
        </w:tc>
        <w:tc>
          <w:tcPr>
            <w:tcW w:type="dxa" w:w="3407"/>
          </w:tcPr>
          <w:p>
            <w:pPr>
              <w:spacing w:after="20"/>
            </w:pPr>
            <w:r>
              <w:rPr>
                <w:rFonts w:ascii="Segoe UI" w:hAnsi="Segoe UI" w:cs="Segoe UI" w:eastAsia="Segoe UI"/>
                <w:color w:val="101820"/>
                <w:sz w:val="18"/>
              </w:rPr>
              <w:t>Late cutover</w:t>
            </w:r>
          </w:p>
        </w:tc>
        <w:tc>
          <w:tcPr>
            <w:tcW w:type="dxa" w:w="3407"/>
          </w:tcPr>
          <w:p>
            <w:pPr>
              <w:spacing w:after="20"/>
            </w:pPr>
            <w:r>
              <w:rPr>
                <w:rFonts w:ascii="Segoe UI" w:hAnsi="Segoe UI" w:cs="Segoe UI" w:eastAsia="Segoe UI"/>
                <w:color w:val="101820"/>
                <w:sz w:val="18"/>
              </w:rPr>
              <w:t>Data requests in week 1; mock loads; steering committee escalation</w:t>
            </w:r>
          </w:p>
        </w:tc>
      </w:tr>
      <w:tr>
        <w:tc>
          <w:tcPr>
            <w:tcW w:type="dxa" w:w="2200"/>
          </w:tcPr>
          <w:p>
            <w:pPr>
              <w:spacing w:after="20"/>
            </w:pPr>
            <w:r>
              <w:rPr>
                <w:rFonts w:ascii="Segoe UI" w:hAnsi="Segoe UI" w:cs="Segoe UI" w:eastAsia="Segoe UI"/>
                <w:color w:val="101820"/>
                <w:sz w:val="18"/>
              </w:rPr>
              <w:t>Cross-border data concerns</w:t>
            </w:r>
          </w:p>
        </w:tc>
        <w:tc>
          <w:tcPr>
            <w:tcW w:type="dxa" w:w="3407"/>
          </w:tcPr>
          <w:p>
            <w:pPr>
              <w:spacing w:after="20"/>
            </w:pPr>
            <w:r>
              <w:rPr>
                <w:rFonts w:ascii="Segoe UI" w:hAnsi="Segoe UI" w:cs="Segoe UI" w:eastAsia="Segoe UI"/>
                <w:color w:val="101820"/>
                <w:sz w:val="18"/>
              </w:rPr>
              <w:t>Lost deals with data residency needs</w:t>
            </w:r>
          </w:p>
        </w:tc>
        <w:tc>
          <w:tcPr>
            <w:tcW w:type="dxa" w:w="3407"/>
          </w:tcPr>
          <w:p>
            <w:pPr>
              <w:spacing w:after="20"/>
            </w:pPr>
            <w:r>
              <w:rPr>
                <w:rFonts w:ascii="Segoe UI" w:hAnsi="Segoe UI" w:cs="Segoe UI" w:eastAsia="Segoe UI"/>
                <w:color w:val="101820"/>
                <w:sz w:val="18"/>
              </w:rPr>
              <w:t>Local partner hosting option in the Philippines</w:t>
            </w:r>
          </w:p>
        </w:tc>
      </w:tr>
      <w:tr>
        <w:tc>
          <w:tcPr>
            <w:tcW w:type="dxa" w:w="2200"/>
          </w:tcPr>
          <w:p>
            <w:pPr>
              <w:spacing w:after="20"/>
            </w:pPr>
            <w:r>
              <w:rPr>
                <w:rFonts w:ascii="Segoe UI" w:hAnsi="Segoe UI" w:cs="Segoe UI" w:eastAsia="Segoe UI"/>
                <w:color w:val="101820"/>
                <w:sz w:val="18"/>
              </w:rPr>
              <w:t>Known limits of the release</w:t>
            </w:r>
          </w:p>
        </w:tc>
        <w:tc>
          <w:tcPr>
            <w:tcW w:type="dxa" w:w="3407"/>
          </w:tcPr>
          <w:p>
            <w:pPr>
              <w:spacing w:after="20"/>
            </w:pPr>
            <w:r>
              <w:rPr>
                <w:rFonts w:ascii="Segoe UI" w:hAnsi="Segoe UI" w:cs="Segoe UI" w:eastAsia="Segoe UI"/>
                <w:color w:val="101820"/>
                <w:sz w:val="18"/>
              </w:rPr>
              <w:t>Objections in demos</w:t>
            </w:r>
          </w:p>
        </w:tc>
        <w:tc>
          <w:tcPr>
            <w:tcW w:type="dxa" w:w="3407"/>
          </w:tcPr>
          <w:p>
            <w:pPr>
              <w:spacing w:after="20"/>
            </w:pPr>
            <w:r>
              <w:rPr>
                <w:rFonts w:ascii="Segoe UI" w:hAnsi="Segoe UI" w:cs="Segoe UI" w:eastAsia="Segoe UI"/>
                <w:color w:val="101820"/>
                <w:sz w:val="18"/>
              </w:rPr>
              <w:t>Disclose with the workaround; roadmap themes; change request route</w:t>
            </w:r>
          </w:p>
        </w:tc>
      </w:tr>
      <w:tr>
        <w:tc>
          <w:tcPr>
            <w:tcW w:type="dxa" w:w="2200"/>
          </w:tcPr>
          <w:p>
            <w:pPr>
              <w:spacing w:after="20"/>
            </w:pPr>
            <w:r>
              <w:rPr>
                <w:rFonts w:ascii="Segoe UI" w:hAnsi="Segoe UI" w:cs="Segoe UI" w:eastAsia="Segoe UI"/>
                <w:color w:val="101820"/>
                <w:sz w:val="18"/>
              </w:rPr>
              <w:t>No load test yet</w:t>
            </w:r>
          </w:p>
        </w:tc>
        <w:tc>
          <w:tcPr>
            <w:tcW w:type="dxa" w:w="3407"/>
          </w:tcPr>
          <w:p>
            <w:pPr>
              <w:spacing w:after="20"/>
            </w:pPr>
            <w:r>
              <w:rPr>
                <w:rFonts w:ascii="Segoe UI" w:hAnsi="Segoe UI" w:cs="Segoe UI" w:eastAsia="Segoe UI"/>
                <w:color w:val="101820"/>
                <w:sz w:val="18"/>
              </w:rPr>
              <w:t>Performance risk for Large clients</w:t>
            </w:r>
          </w:p>
        </w:tc>
        <w:tc>
          <w:tcPr>
            <w:tcW w:type="dxa" w:w="3407"/>
          </w:tcPr>
          <w:p>
            <w:pPr>
              <w:spacing w:after="20"/>
            </w:pPr>
            <w:r>
              <w:rPr>
                <w:rFonts w:ascii="Segoe UI" w:hAnsi="Segoe UI" w:cs="Segoe UI" w:eastAsia="Segoe UI"/>
                <w:color w:val="101820"/>
                <w:sz w:val="18"/>
              </w:rPr>
              <w:t>Load test before the first Large go-live</w:t>
            </w:r>
          </w:p>
        </w:tc>
      </w:tr>
    </w:tbl>
    <w:p>
      <w:pPr>
        <w:pStyle w:val="Heading1"/>
        <w:pageBreakBefore/>
      </w:pPr>
      <w:r>
        <w:rPr>
          <w:rFonts w:ascii="Segoe UI" w:hAnsi="Segoe UI" w:cs="Segoe UI" w:eastAsia="Segoe UI"/>
          <w:b/>
          <w:color w:val="0F4761"/>
          <w:sz w:val="32"/>
        </w:rPr>
        <w:t>16.  Decisions for the owner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37"/>
        <w:gridCol w:w="4070"/>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4037"/>
            <w:shd w:val="clear" w:color="auto" w:fill="DCE9F7"/>
          </w:tcPr>
          <w:p>
            <w:pPr>
              <w:spacing w:after="20"/>
            </w:pPr>
            <w:r>
              <w:rPr>
                <w:rFonts w:ascii="Segoe UI" w:hAnsi="Segoe UI" w:cs="Segoe UI" w:eastAsia="Segoe UI"/>
                <w:b/>
                <w:color w:val="0F4761"/>
                <w:sz w:val="18"/>
              </w:rPr>
              <w:t>Decision</w:t>
            </w:r>
          </w:p>
        </w:tc>
        <w:tc>
          <w:tcPr>
            <w:tcW w:type="dxa" w:w="4070"/>
            <w:shd w:val="clear" w:color="auto" w:fill="DCE9F7"/>
          </w:tcPr>
          <w:p>
            <w:pPr>
              <w:spacing w:after="20"/>
            </w:pPr>
            <w:r>
              <w:rPr>
                <w:rFonts w:ascii="Segoe UI" w:hAnsi="Segoe UI" w:cs="Segoe UI" w:eastAsia="Segoe UI"/>
                <w:b/>
                <w:color w:val="0F4761"/>
                <w:sz w:val="18"/>
              </w:rPr>
              <w:t>Recommendation</w:t>
            </w:r>
          </w:p>
        </w:tc>
      </w:tr>
      <w:tr>
        <w:tc>
          <w:tcPr>
            <w:tcW w:type="dxa" w:w="907"/>
          </w:tcPr>
          <w:p>
            <w:pPr>
              <w:spacing w:after="20"/>
            </w:pPr>
            <w:r>
              <w:rPr>
                <w:rFonts w:ascii="Segoe UI" w:hAnsi="Segoe UI" w:cs="Segoe UI" w:eastAsia="Segoe UI"/>
                <w:color w:val="101820"/>
                <w:sz w:val="18"/>
              </w:rPr>
              <w:t>1</w:t>
            </w:r>
          </w:p>
        </w:tc>
        <w:tc>
          <w:tcPr>
            <w:tcW w:type="dxa" w:w="4037"/>
          </w:tcPr>
          <w:p>
            <w:pPr>
              <w:spacing w:after="20"/>
            </w:pPr>
            <w:r>
              <w:rPr>
                <w:rFonts w:ascii="Segoe UI" w:hAnsi="Segoe UI" w:cs="Segoe UI" w:eastAsia="Segoe UI"/>
                <w:color w:val="101820"/>
                <w:sz w:val="18"/>
              </w:rPr>
              <w:t>Confirm the discount limits (5%, 10%, 15%) and the floor</w:t>
            </w:r>
          </w:p>
        </w:tc>
        <w:tc>
          <w:tcPr>
            <w:tcW w:type="dxa" w:w="4070"/>
          </w:tcPr>
          <w:p>
            <w:pPr>
              <w:spacing w:after="20"/>
            </w:pPr>
            <w:r>
              <w:rPr>
                <w:rFonts w:ascii="Segoe UI" w:hAnsi="Segoe UI" w:cs="Segoe UI" w:eastAsia="Segoe UI"/>
                <w:color w:val="101820"/>
                <w:sz w:val="18"/>
              </w:rPr>
              <w:t>Confirm</w:t>
            </w:r>
          </w:p>
        </w:tc>
      </w:tr>
      <w:tr>
        <w:tc>
          <w:tcPr>
            <w:tcW w:type="dxa" w:w="907"/>
          </w:tcPr>
          <w:p>
            <w:pPr>
              <w:spacing w:after="20"/>
            </w:pPr>
            <w:r>
              <w:rPr>
                <w:rFonts w:ascii="Segoe UI" w:hAnsi="Segoe UI" w:cs="Segoe UI" w:eastAsia="Segoe UI"/>
                <w:color w:val="101820"/>
                <w:sz w:val="18"/>
              </w:rPr>
              <w:t>2</w:t>
            </w:r>
          </w:p>
        </w:tc>
        <w:tc>
          <w:tcPr>
            <w:tcW w:type="dxa" w:w="4037"/>
          </w:tcPr>
          <w:p>
            <w:pPr>
              <w:spacing w:after="20"/>
            </w:pPr>
            <w:r>
              <w:rPr>
                <w:rFonts w:ascii="Segoe UI" w:hAnsi="Segoe UI" w:cs="Segoe UI" w:eastAsia="Segoe UI"/>
                <w:color w:val="101820"/>
                <w:sz w:val="18"/>
              </w:rPr>
              <w:t>Confirm that the AMC is computed on the quoted (net) licence fee</w:t>
            </w:r>
          </w:p>
        </w:tc>
        <w:tc>
          <w:tcPr>
            <w:tcW w:type="dxa" w:w="4070"/>
          </w:tcPr>
          <w:p>
            <w:pPr>
              <w:spacing w:after="20"/>
            </w:pPr>
            <w:r>
              <w:rPr>
                <w:rFonts w:ascii="Segoe UI" w:hAnsi="Segoe UI" w:cs="Segoe UI" w:eastAsia="Segoe UI"/>
                <w:color w:val="101820"/>
                <w:sz w:val="18"/>
              </w:rPr>
              <w:t>Confirm, as the contracts state</w:t>
            </w:r>
          </w:p>
        </w:tc>
      </w:tr>
      <w:tr>
        <w:tc>
          <w:tcPr>
            <w:tcW w:type="dxa" w:w="907"/>
          </w:tcPr>
          <w:p>
            <w:pPr>
              <w:spacing w:after="20"/>
            </w:pPr>
            <w:r>
              <w:rPr>
                <w:rFonts w:ascii="Segoe UI" w:hAnsi="Segoe UI" w:cs="Segoe UI" w:eastAsia="Segoe UI"/>
                <w:color w:val="101820"/>
                <w:sz w:val="18"/>
              </w:rPr>
              <w:t>3</w:t>
            </w:r>
          </w:p>
        </w:tc>
        <w:tc>
          <w:tcPr>
            <w:tcW w:type="dxa" w:w="4037"/>
          </w:tcPr>
          <w:p>
            <w:pPr>
              <w:spacing w:after="20"/>
            </w:pPr>
            <w:r>
              <w:rPr>
                <w:rFonts w:ascii="Segoe UI" w:hAnsi="Segoe UI" w:cs="Segoe UI" w:eastAsia="Segoe UI"/>
                <w:color w:val="101820"/>
                <w:sz w:val="18"/>
              </w:rPr>
              <w:t>Early termination fee for committed terms: all or 50% of the remaining recurring fees</w:t>
            </w:r>
          </w:p>
        </w:tc>
        <w:tc>
          <w:tcPr>
            <w:tcW w:type="dxa" w:w="4070"/>
          </w:tcPr>
          <w:p>
            <w:pPr>
              <w:spacing w:after="20"/>
            </w:pPr>
            <w:r>
              <w:rPr>
                <w:rFonts w:ascii="Segoe UI" w:hAnsi="Segoe UI" w:cs="Segoe UI" w:eastAsia="Segoe UI"/>
                <w:color w:val="101820"/>
                <w:sz w:val="18"/>
              </w:rPr>
              <w:t>Decide before the first contract</w:t>
            </w:r>
          </w:p>
        </w:tc>
      </w:tr>
      <w:tr>
        <w:tc>
          <w:tcPr>
            <w:tcW w:type="dxa" w:w="907"/>
          </w:tcPr>
          <w:p>
            <w:pPr>
              <w:spacing w:after="20"/>
            </w:pPr>
            <w:r>
              <w:rPr>
                <w:rFonts w:ascii="Segoe UI" w:hAnsi="Segoe UI" w:cs="Segoe UI" w:eastAsia="Segoe UI"/>
                <w:color w:val="101820"/>
                <w:sz w:val="18"/>
              </w:rPr>
              <w:t>4</w:t>
            </w:r>
          </w:p>
        </w:tc>
        <w:tc>
          <w:tcPr>
            <w:tcW w:type="dxa" w:w="4037"/>
          </w:tcPr>
          <w:p>
            <w:pPr>
              <w:spacing w:after="20"/>
            </w:pPr>
            <w:r>
              <w:rPr>
                <w:rFonts w:ascii="Segoe UI" w:hAnsi="Segoe UI" w:cs="Segoe UI" w:eastAsia="Segoe UI"/>
                <w:color w:val="101820"/>
                <w:sz w:val="18"/>
              </w:rPr>
              <w:t>Hosting fees: no yearly increase (price book) while "recurring optional items" increase 5% (Rate Card wording)</w:t>
            </w:r>
          </w:p>
        </w:tc>
        <w:tc>
          <w:tcPr>
            <w:tcW w:type="dxa" w:w="4070"/>
          </w:tcPr>
          <w:p>
            <w:pPr>
              <w:spacing w:after="20"/>
            </w:pPr>
            <w:r>
              <w:rPr>
                <w:rFonts w:ascii="Segoe UI" w:hAnsi="Segoe UI" w:cs="Segoe UI" w:eastAsia="Segoe UI"/>
                <w:color w:val="101820"/>
                <w:sz w:val="18"/>
              </w:rPr>
              <w:t>Done: hosting and additional hosted environments have no yearly increase; the Rate Card wording is aligned</w:t>
            </w:r>
          </w:p>
        </w:tc>
      </w:tr>
      <w:tr>
        <w:tc>
          <w:tcPr>
            <w:tcW w:type="dxa" w:w="907"/>
          </w:tcPr>
          <w:p>
            <w:pPr>
              <w:spacing w:after="20"/>
            </w:pPr>
            <w:r>
              <w:rPr>
                <w:rFonts w:ascii="Segoe UI" w:hAnsi="Segoe UI" w:cs="Segoe UI" w:eastAsia="Segoe UI"/>
                <w:color w:val="101820"/>
                <w:sz w:val="18"/>
              </w:rPr>
              <w:t>5</w:t>
            </w:r>
          </w:p>
        </w:tc>
        <w:tc>
          <w:tcPr>
            <w:tcW w:type="dxa" w:w="4037"/>
          </w:tcPr>
          <w:p>
            <w:pPr>
              <w:spacing w:after="20"/>
            </w:pPr>
            <w:r>
              <w:rPr>
                <w:rFonts w:ascii="Segoe UI" w:hAnsi="Segoe UI" w:cs="Segoe UI" w:eastAsia="Segoe UI"/>
                <w:color w:val="101820"/>
                <w:sz w:val="18"/>
              </w:rPr>
              <w:t>Hypercare length: the Commercial Proposal Note says four weeks; the SOW and Implementation Approach set 2, 3 and 4 to 6 weeks by size</w:t>
            </w:r>
          </w:p>
        </w:tc>
        <w:tc>
          <w:tcPr>
            <w:tcW w:type="dxa" w:w="4070"/>
          </w:tcPr>
          <w:p>
            <w:pPr>
              <w:spacing w:after="20"/>
            </w:pPr>
            <w:r>
              <w:rPr>
                <w:rFonts w:ascii="Segoe UI" w:hAnsi="Segoe UI" w:cs="Segoe UI" w:eastAsia="Segoe UI"/>
                <w:color w:val="101820"/>
                <w:sz w:val="18"/>
              </w:rPr>
              <w:t>Done: the Commercial Proposal Note now follows the SOW</w:t>
            </w:r>
          </w:p>
        </w:tc>
      </w:tr>
      <w:tr>
        <w:tc>
          <w:tcPr>
            <w:tcW w:type="dxa" w:w="907"/>
          </w:tcPr>
          <w:p>
            <w:pPr>
              <w:spacing w:after="20"/>
            </w:pPr>
            <w:r>
              <w:rPr>
                <w:rFonts w:ascii="Segoe UI" w:hAnsi="Segoe UI" w:cs="Segoe UI" w:eastAsia="Segoe UI"/>
                <w:color w:val="101820"/>
                <w:sz w:val="18"/>
              </w:rPr>
              <w:t>6</w:t>
            </w:r>
          </w:p>
        </w:tc>
        <w:tc>
          <w:tcPr>
            <w:tcW w:type="dxa" w:w="4037"/>
          </w:tcPr>
          <w:p>
            <w:pPr>
              <w:spacing w:after="20"/>
            </w:pPr>
            <w:r>
              <w:rPr>
                <w:rFonts w:ascii="Segoe UI" w:hAnsi="Segoe UI" w:cs="Segoe UI" w:eastAsia="Segoe UI"/>
                <w:color w:val="101820"/>
                <w:sz w:val="18"/>
              </w:rPr>
              <w:t>Size thresholds: commercial tiers use 26 to 100 users for Medium; the Implementation Approach uses 26 to 75 users for a Medium project</w:t>
            </w:r>
          </w:p>
        </w:tc>
        <w:tc>
          <w:tcPr>
            <w:tcW w:type="dxa" w:w="4070"/>
          </w:tcPr>
          <w:p>
            <w:pPr>
              <w:spacing w:after="20"/>
            </w:pPr>
            <w:r>
              <w:rPr>
                <w:rFonts w:ascii="Segoe UI" w:hAnsi="Segoe UI" w:cs="Segoe UI" w:eastAsia="Segoe UI"/>
                <w:color w:val="101820"/>
                <w:sz w:val="18"/>
              </w:rPr>
              <w:t>Done: both documents use 26 to 100 users; data volumes can still move a project to the next delivery size at mobilisation</w:t>
            </w:r>
          </w:p>
        </w:tc>
      </w:tr>
      <w:tr>
        <w:tc>
          <w:tcPr>
            <w:tcW w:type="dxa" w:w="907"/>
          </w:tcPr>
          <w:p>
            <w:pPr>
              <w:spacing w:after="20"/>
            </w:pPr>
            <w:r>
              <w:rPr>
                <w:rFonts w:ascii="Segoe UI" w:hAnsi="Segoe UI" w:cs="Segoe UI" w:eastAsia="Segoe UI"/>
                <w:color w:val="101820"/>
                <w:sz w:val="18"/>
              </w:rPr>
              <w:t>7</w:t>
            </w:r>
          </w:p>
        </w:tc>
        <w:tc>
          <w:tcPr>
            <w:tcW w:type="dxa" w:w="4037"/>
          </w:tcPr>
          <w:p>
            <w:pPr>
              <w:spacing w:after="20"/>
            </w:pPr>
            <w:r>
              <w:rPr>
                <w:rFonts w:ascii="Segoe UI" w:hAnsi="Segoe UI" w:cs="Segoe UI" w:eastAsia="Segoe UI"/>
                <w:color w:val="101820"/>
                <w:sz w:val="18"/>
              </w:rPr>
              <w:t>Versioning scheme and release cadence (Proposed in this playbook)</w:t>
            </w:r>
          </w:p>
        </w:tc>
        <w:tc>
          <w:tcPr>
            <w:tcW w:type="dxa" w:w="4070"/>
          </w:tcPr>
          <w:p>
            <w:pPr>
              <w:spacing w:after="20"/>
            </w:pPr>
            <w:r>
              <w:rPr>
                <w:rFonts w:ascii="Segoe UI" w:hAnsi="Segoe UI" w:cs="Segoe UI" w:eastAsia="Segoe UI"/>
                <w:color w:val="101820"/>
                <w:sz w:val="18"/>
              </w:rPr>
              <w:t>Approve</w:t>
            </w:r>
          </w:p>
        </w:tc>
      </w:tr>
      <w:tr>
        <w:tc>
          <w:tcPr>
            <w:tcW w:type="dxa" w:w="907"/>
          </w:tcPr>
          <w:p>
            <w:pPr>
              <w:spacing w:after="20"/>
            </w:pPr>
            <w:r>
              <w:rPr>
                <w:rFonts w:ascii="Segoe UI" w:hAnsi="Segoe UI" w:cs="Segoe UI" w:eastAsia="Segoe UI"/>
                <w:color w:val="101820"/>
                <w:sz w:val="18"/>
              </w:rPr>
              <w:t>8</w:t>
            </w:r>
          </w:p>
        </w:tc>
        <w:tc>
          <w:tcPr>
            <w:tcW w:type="dxa" w:w="4037"/>
          </w:tcPr>
          <w:p>
            <w:pPr>
              <w:spacing w:after="20"/>
            </w:pPr>
            <w:r>
              <w:rPr>
                <w:rFonts w:ascii="Segoe UI" w:hAnsi="Segoe UI" w:cs="Segoe UI" w:eastAsia="Segoe UI"/>
                <w:color w:val="101820"/>
                <w:sz w:val="18"/>
              </w:rPr>
              <w:t>Create the product manager role and the product council</w:t>
            </w:r>
          </w:p>
        </w:tc>
        <w:tc>
          <w:tcPr>
            <w:tcW w:type="dxa" w:w="4070"/>
          </w:tcPr>
          <w:p>
            <w:pPr>
              <w:spacing w:after="20"/>
            </w:pPr>
            <w:r>
              <w:rPr>
                <w:rFonts w:ascii="Segoe UI" w:hAnsi="Segoe UI" w:cs="Segoe UI" w:eastAsia="Segoe UI"/>
                <w:color w:val="101820"/>
                <w:sz w:val="18"/>
              </w:rPr>
              <w:t>Approve</w:t>
            </w:r>
          </w:p>
        </w:tc>
      </w:tr>
      <w:tr>
        <w:tc>
          <w:tcPr>
            <w:tcW w:type="dxa" w:w="907"/>
          </w:tcPr>
          <w:p>
            <w:pPr>
              <w:spacing w:after="20"/>
            </w:pPr>
            <w:r>
              <w:rPr>
                <w:rFonts w:ascii="Segoe UI" w:hAnsi="Segoe UI" w:cs="Segoe UI" w:eastAsia="Segoe UI"/>
                <w:color w:val="101820"/>
                <w:sz w:val="18"/>
              </w:rPr>
              <w:t>9</w:t>
            </w:r>
          </w:p>
        </w:tc>
        <w:tc>
          <w:tcPr>
            <w:tcW w:type="dxa" w:w="4037"/>
          </w:tcPr>
          <w:p>
            <w:pPr>
              <w:spacing w:after="20"/>
            </w:pPr>
            <w:r>
              <w:rPr>
                <w:rFonts w:ascii="Segoe UI" w:hAnsi="Segoe UI" w:cs="Segoe UI" w:eastAsia="Segoe UI"/>
                <w:color w:val="101820"/>
                <w:sz w:val="18"/>
              </w:rPr>
              <w:t>Mobile: the FAQ says "not planned in OOTB, to confirm roadmap"</w:t>
            </w:r>
          </w:p>
        </w:tc>
        <w:tc>
          <w:tcPr>
            <w:tcW w:type="dxa" w:w="4070"/>
          </w:tcPr>
          <w:p>
            <w:pPr>
              <w:spacing w:after="20"/>
            </w:pPr>
            <w:r>
              <w:rPr>
                <w:rFonts w:ascii="Segoe UI" w:hAnsi="Segoe UI" w:cs="Segoe UI" w:eastAsia="Segoe UI"/>
                <w:color w:val="101820"/>
                <w:sz w:val="18"/>
              </w:rPr>
              <w:t>Keep it as a roadmap theme for responsive layouts; no mobile application commitment</w:t>
            </w:r>
          </w:p>
        </w:tc>
      </w:tr>
      <w:tr>
        <w:tc>
          <w:tcPr>
            <w:tcW w:type="dxa" w:w="907"/>
          </w:tcPr>
          <w:p>
            <w:pPr>
              <w:spacing w:after="20"/>
            </w:pPr>
            <w:r>
              <w:rPr>
                <w:rFonts w:ascii="Segoe UI" w:hAnsi="Segoe UI" w:cs="Segoe UI" w:eastAsia="Segoe UI"/>
                <w:color w:val="101820"/>
                <w:sz w:val="18"/>
              </w:rPr>
              <w:t>10</w:t>
            </w:r>
          </w:p>
        </w:tc>
        <w:tc>
          <w:tcPr>
            <w:tcW w:type="dxa" w:w="4037"/>
          </w:tcPr>
          <w:p>
            <w:pPr>
              <w:spacing w:after="20"/>
            </w:pPr>
            <w:r>
              <w:rPr>
                <w:rFonts w:ascii="Segoe UI" w:hAnsi="Segoe UI" w:cs="Segoe UI" w:eastAsia="Segoe UI"/>
                <w:color w:val="101820"/>
                <w:sz w:val="18"/>
              </w:rPr>
              <w:t>KPI targets marked Proposed</w:t>
            </w:r>
          </w:p>
        </w:tc>
        <w:tc>
          <w:tcPr>
            <w:tcW w:type="dxa" w:w="4070"/>
          </w:tcPr>
          <w:p>
            <w:pPr>
              <w:spacing w:after="20"/>
            </w:pPr>
            <w:r>
              <w:rPr>
                <w:rFonts w:ascii="Segoe UI" w:hAnsi="Segoe UI" w:cs="Segoe UI" w:eastAsia="Segoe UI"/>
                <w:color w:val="101820"/>
                <w:sz w:val="18"/>
              </w:rPr>
              <w:t>Confirm at the first quarterly business review</w:t>
            </w:r>
          </w:p>
        </w:tc>
      </w:tr>
    </w:tbl>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17.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Owner decisions listed in the last chapter</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