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_landscape.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2136440</wp:posOffset>
                </wp:positionV>
                <wp:extent cx="5731510" cy="42000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20000"/>
                        </a:xfrm>
                        <a:prstGeom prst="rect">
                          <a:avLst/>
                        </a:prstGeom>
                        <a:noFill/>
                        <a:ln w="9525">
                          <a:noFill/>
                          <a:miter lim="800000"/>
                          <a:headEnd/>
                          <a:tailEnd/>
                        </a:ln>
                      </wps:spPr>
                      <wps:txbx>
                        <w:txbxContent>
                          <w:p w14:paraId="54FA1EBF" w14:textId="6A6CA9D8" w:rsidR="00913938" w:rsidRPr="00851AA2" w:rsidRDefault="002D24EB" w:rsidP="00913938">
                            <w:pPr>
                              <w:jc xmlns:pic="http://schemas.openxmlformats.org/drawingml/2006/picture" w:val="center"/>
                              <w:rPr>
                                <w:b/>
                                <w:bCs/>
                                <w:color w:val="071B2C"/>
                                <w:sz w:val="36"/>
                                <w:szCs w:val="36"/>
                              </w:rPr>
                            </w:pPr>
                            <w:r w:rsidRPr="00851AA2">
                              <w:rPr>
                                <w:b/>
                                <w:bCs/>
                                <w:color w:val="071B2C"/>
                                <w:sz w:val="36"/>
                                <w:szCs w:val="36"/>
                              </w:rPr>
                              <w:t>Toyota Insurance Services Philippines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1150000</wp:posOffset>
                </wp:positionV>
                <wp:extent cx="5731510" cy="84644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846440"/>
                        </a:xfrm>
                        <a:prstGeom prst="rect">
                          <a:avLst/>
                        </a:prstGeom>
                        <a:noFill/>
                        <a:ln w="9525">
                          <a:noFill/>
                          <a:miter lim="800000"/>
                          <a:headEnd/>
                          <a:tailEnd/>
                        </a:ln>
                      </wps:spPr>
                      <wps:txbx>
                        <w:txbxContent>
                          <w:p w14:paraId="539063F1" w14:textId="4B04DDEF" w:rsidR="003F0D95" w:rsidRPr="00E75E19" w:rsidRDefault="003F0D95" w:rsidP="003F0D95">
                            <w:pPr>
                              <w:jc xmlns:pic="http://schemas.openxmlformats.org/drawingml/2006/picture" w:val="center"/>
                              <w:rPr>
                                <w:b/>
                                <w:bCs/>
                                <w:color w:val="1D74BA"/>
                                <w:sz w:val="44"/>
                                <w:szCs w:val="44"/>
                                <w:lang w:val="en-MY"/>
                              </w:rPr>
                            </w:pPr>
                            <w:r>
                              <w:rPr>
                                <w:b/>
                                <w:bCs/>
                                <w:color w:val="1D74BA"/>
                                <w:sz w:val="44"/>
                                <w:szCs w:val="44"/>
                                <w:lang w:val="en-MY"/>
                              </w:rPr>
                              <w:t>TISPH Feature Catalogue and Release Tiers</w:t>
                            </w:r>
                            <w:r w:rsidRPr="00E75E19">
                              <w:rPr>
                                <w:b/>
                                <w:bCs/>
                                <w:color w:val="1D74BA"/>
                                <w:sz w:val="44"/>
                                <w:szCs w:val="44"/>
                                <w:lang w:val="en-MY"/>
                              </w:rPr>
                              <w:t xml:space="preserve"/>
                            </w:r>
                          </w:p>
                          <w:p w14:paraId="4B8244AC" w14:textId="7CD00658" w:rsidR="002F15FD" w:rsidRPr="001D3CAE" w:rsidRDefault="002F15FD" w:rsidP="003C3BF4">
                            <w:pPr>
                              <w:jc xmlns:pic="http://schemas.openxmlformats.org/drawingml/2006/picture" w:val="center"/>
                              <w:rPr>
                                <w:b/>
                                <w:bCs/>
                                <w:color w:val="1D74BA"/>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5250000</wp:posOffset>
                </wp:positionH>
                <wp:positionV relativeFrom="paragraph">
                  <wp:posOffset>4124960</wp:posOffset>
                </wp:positionV>
                <wp:extent cx="20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3064779C" w14:textId="169D6E01" w:rsidR="003C3BF4" w:rsidRPr="002F15FD" w:rsidRDefault="0064254C" w:rsidP="003C3BF4">
                            <w:pPr>
                              <w:jc xmlns:pic="http://schemas.openxmlformats.org/drawingml/2006/picture" w:val="right"/>
                              <w:rPr>
                                <w:b/>
                                <w:bCs/>
                                <w:color w:val="1D74BA"/>
                              </w:rPr>
                            </w:pPr>
                            <w:r w:rsidRPr="002F15FD">
                              <w:rPr>
                                <w:color w:val="1D74BA"/>
                              </w:rPr>
                              <w:t xml:space="preserve">Date - </w:t>
                            </w:r>
                            <w:r w:rsidRPr="002F15FD">
                              <w:rPr>
                                <w:b/>
                                <w:bCs/>
                                <w:color w:val="1D74BA"/>
                              </w:rPr>
                              <w:t>10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2780000</wp:posOffset>
                </wp:positionH>
                <wp:positionV relativeFrom="paragraph">
                  <wp:posOffset>4124960</wp:posOffset>
                </wp:positionV>
                <wp:extent cx="20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1A3BCAB9" w14:textId="1233059B" w:rsidR="003C3BF4" w:rsidRPr="002F15FD" w:rsidRDefault="003C3BF4" w:rsidP="003C3BF4">
                            <w:pPr>
                              <w:jc xmlns:pic="http://schemas.openxmlformats.org/drawingml/2006/picture" w:val="center"/>
                              <w:rPr>
                                <w:b/>
                                <w:bCs/>
                                <w:color w:val="1D74BA"/>
                              </w:rPr>
                            </w:pPr>
                            <w:r w:rsidRPr="002F15FD">
                              <w:rPr>
                                <w:color w:val="1D74BA"/>
                              </w:rPr>
                              <w:t xml:space="preserve">Version - </w:t>
                            </w:r>
                            <w:r w:rsidR="00EC1FCB">
                              <w:rPr>
                                <w:b/>
                                <w:bCs/>
                                <w:color w:val="1D74BA"/>
                              </w:rPr>
                              <w:t>0.1 Draft</w:t>
                            </w:r>
                            <w:r w:rsidRPr="002F15FD">
                              <w:rPr>
                                <w:b/>
                                <w:bCs/>
                                <w:color w:val="1D74BA"/>
                              </w:rPr>
                              <w:t/>
                            </w:r>
                            <w:r w:rsidR="00EC1FCB">
                              <w:rPr>
                                <w:b/>
                                <w:bCs/>
                                <w:color w:val="1D74BA"/>
                              </w:rP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5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xmlns:a="http://schemas.openxmlformats.org/drawingml/2006/main" xmlns:pic="http://schemas.openxmlformats.org/drawingml/2006/picture">
      <w:pPr>
        <w:pStyle w:val="TOC1"/>
      </w:pPr>
      <w:r>
        <w:fldChar w:fldCharType="begin"/>
      </w:r>
      <w:r>
        <w:instrText xml:space="preserve"> TOC \o "1-2" \h \z \u </w:instrText>
      </w:r>
      <w:r>
        <w:fldChar w:fldCharType="separate"/>
      </w:r>
      <w:hyperlink w:anchor="_Toc300001001" w:history="1">
        <w:r>
          <w:rPr>
            <w:b/>
            <w:noProof/>
          </w:rPr>
          <w:t xml:space="preserve">1.</w:t>
        </w:r>
        <w:r>
          <w:rPr>
            <w:b/>
            <w:noProof/>
          </w:rPr>
          <w:tab/>
        </w:r>
        <w:r>
          <w:rPr>
            <w:b/>
            <w:noProof/>
          </w:rPr>
          <w:t xml:space="preserve">Document Control</w:t>
        </w:r>
        <w:r>
          <w:rPr>
            <w:b/>
            <w:noProof/>
          </w:rPr>
          <w:tab/>
        </w:r>
        <w:r>
          <w:rPr>
            <w:b/>
            <w:noProof/>
          </w:rPr>
          <w:t>3</w:t>
        </w:r>
      </w:hyperlink>
    </w:p>
    <w:p xmlns:a="http://schemas.openxmlformats.org/drawingml/2006/main" xmlns:pic="http://schemas.openxmlformats.org/drawingml/2006/picture">
      <w:pPr>
        <w:pStyle w:val="TOC1"/>
      </w:pPr>
      <w:hyperlink w:anchor="_Toc300001002" w:history="1">
        <w:r>
          <w:rPr>
            <w:b/>
            <w:noProof/>
          </w:rPr>
          <w:t xml:space="preserve">2.</w:t>
        </w:r>
        <w:r>
          <w:rPr>
            <w:b/>
            <w:noProof/>
          </w:rPr>
          <w:tab/>
        </w:r>
        <w:r>
          <w:rPr>
            <w:b/>
            <w:noProof/>
          </w:rPr>
          <w:t xml:space="preserve">Acronyms</w:t>
        </w:r>
        <w:r>
          <w:rPr>
            <w:b/>
            <w:noProof/>
          </w:rPr>
          <w:tab/>
        </w:r>
        <w:r>
          <w:rPr>
            <w:b/>
            <w:noProof/>
          </w:rPr>
          <w:t>3</w:t>
        </w:r>
      </w:hyperlink>
    </w:p>
    <w:p xmlns:a="http://schemas.openxmlformats.org/drawingml/2006/main" xmlns:pic="http://schemas.openxmlformats.org/drawingml/2006/picture">
      <w:pPr>
        <w:pStyle w:val="TOC1"/>
      </w:pPr>
      <w:hyperlink w:anchor="_Toc300001003" w:history="1">
        <w:r>
          <w:rPr>
            <w:b/>
            <w:noProof/>
          </w:rPr>
          <w:t xml:space="preserve">1.</w:t>
        </w:r>
        <w:r>
          <w:rPr>
            <w:b/>
            <w:noProof/>
          </w:rPr>
          <w:tab/>
        </w:r>
        <w:r>
          <w:rPr>
            <w:b/>
            <w:noProof/>
          </w:rPr>
          <w:t xml:space="preserve">Purpose</w:t>
        </w:r>
        <w:r>
          <w:rPr>
            <w:b/>
            <w:noProof/>
          </w:rPr>
          <w:tab/>
        </w:r>
        <w:r>
          <w:rPr>
            <w:b/>
            <w:noProof/>
          </w:rPr>
          <w:t>5</w:t>
        </w:r>
      </w:hyperlink>
    </w:p>
    <w:p xmlns:a="http://schemas.openxmlformats.org/drawingml/2006/main" xmlns:pic="http://schemas.openxmlformats.org/drawingml/2006/picture">
      <w:pPr>
        <w:pStyle w:val="TOC1"/>
      </w:pPr>
      <w:hyperlink w:anchor="_Toc300001004" w:history="1">
        <w:r>
          <w:rPr>
            <w:b/>
            <w:noProof/>
          </w:rPr>
          <w:t xml:space="preserve">2.</w:t>
        </w:r>
        <w:r>
          <w:rPr>
            <w:b/>
            <w:noProof/>
          </w:rPr>
          <w:tab/>
        </w:r>
        <w:r>
          <w:rPr>
            <w:b/>
            <w:noProof/>
          </w:rPr>
          <w:t xml:space="preserve">Release Tiers</w:t>
        </w:r>
        <w:r>
          <w:rPr>
            <w:b/>
            <w:noProof/>
          </w:rPr>
          <w:tab/>
        </w:r>
        <w:r>
          <w:rPr>
            <w:b/>
            <w:noProof/>
          </w:rPr>
          <w:t>5</w:t>
        </w:r>
      </w:hyperlink>
    </w:p>
    <w:p xmlns:a="http://schemas.openxmlformats.org/drawingml/2006/main" xmlns:pic="http://schemas.openxmlformats.org/drawingml/2006/picture">
      <w:pPr>
        <w:pStyle w:val="TOC1"/>
      </w:pPr>
      <w:hyperlink w:anchor="_Toc300001005" w:history="1">
        <w:r>
          <w:rPr>
            <w:b/>
            <w:noProof/>
          </w:rPr>
          <w:t xml:space="preserve">3.</w:t>
        </w:r>
        <w:r>
          <w:rPr>
            <w:b/>
            <w:noProof/>
          </w:rPr>
          <w:tab/>
        </w:r>
        <w:r>
          <w:rPr>
            <w:b/>
            <w:noProof/>
          </w:rPr>
          <w:t xml:space="preserve">How a Function Is Enabled</w:t>
        </w:r>
        <w:r>
          <w:rPr>
            <w:b/>
            <w:noProof/>
          </w:rPr>
          <w:tab/>
        </w:r>
        <w:r>
          <w:rPr>
            <w:b/>
            <w:noProof/>
          </w:rPr>
          <w:t>5</w:t>
        </w:r>
      </w:hyperlink>
    </w:p>
    <w:p xmlns:a="http://schemas.openxmlformats.org/drawingml/2006/main" xmlns:pic="http://schemas.openxmlformats.org/drawingml/2006/picture">
      <w:pPr>
        <w:pStyle w:val="TOC1"/>
      </w:pPr>
      <w:hyperlink w:anchor="_Toc300001006" w:history="1">
        <w:r>
          <w:rPr>
            <w:b/>
            <w:noProof/>
          </w:rPr>
          <w:t xml:space="preserve">4.</w:t>
        </w:r>
        <w:r>
          <w:rPr>
            <w:b/>
            <w:noProof/>
          </w:rPr>
          <w:tab/>
        </w:r>
        <w:r>
          <w:rPr>
            <w:b/>
            <w:noProof/>
          </w:rPr>
          <w:t xml:space="preserve">Phase 1 Functions</w:t>
        </w:r>
        <w:r>
          <w:rPr>
            <w:b/>
            <w:noProof/>
          </w:rPr>
          <w:tab/>
        </w:r>
        <w:r>
          <w:rPr>
            <w:b/>
            <w:noProof/>
          </w:rPr>
          <w:t>6</w:t>
        </w:r>
      </w:hyperlink>
    </w:p>
    <w:p xmlns:a="http://schemas.openxmlformats.org/drawingml/2006/main" xmlns:pic="http://schemas.openxmlformats.org/drawingml/2006/picture">
      <w:pPr>
        <w:pStyle w:val="TOC1"/>
      </w:pPr>
      <w:hyperlink w:anchor="_Toc300001007" w:history="1">
        <w:r>
          <w:rPr>
            <w:b/>
            <w:noProof/>
          </w:rPr>
          <w:t xml:space="preserve">5.</w:t>
        </w:r>
        <w:r>
          <w:rPr>
            <w:b/>
            <w:noProof/>
          </w:rPr>
          <w:tab/>
        </w:r>
        <w:r>
          <w:rPr>
            <w:b/>
            <w:noProof/>
          </w:rPr>
          <w:t xml:space="preserve">Platform Functions</w:t>
        </w:r>
        <w:r>
          <w:rPr>
            <w:b/>
            <w:noProof/>
          </w:rPr>
          <w:tab/>
        </w:r>
        <w:r>
          <w:rPr>
            <w:b/>
            <w:noProof/>
          </w:rPr>
          <w:t>9</w:t>
        </w:r>
      </w:hyperlink>
    </w:p>
    <w:p xmlns:a="http://schemas.openxmlformats.org/drawingml/2006/main" xmlns:pic="http://schemas.openxmlformats.org/drawingml/2006/picture">
      <w:pPr>
        <w:pStyle w:val="TOC1"/>
      </w:pPr>
      <w:hyperlink w:anchor="_Toc300001008" w:history="1">
        <w:r>
          <w:rPr>
            <w:b/>
            <w:noProof/>
          </w:rPr>
          <w:t xml:space="preserve">6.</w:t>
        </w:r>
        <w:r>
          <w:rPr>
            <w:b/>
            <w:noProof/>
          </w:rPr>
          <w:tab/>
        </w:r>
        <w:r>
          <w:rPr>
            <w:b/>
            <w:noProof/>
          </w:rPr>
          <w:t xml:space="preserve">Phase 2 Functions</w:t>
        </w:r>
        <w:r>
          <w:rPr>
            <w:b/>
            <w:noProof/>
          </w:rPr>
          <w:tab/>
        </w:r>
        <w:r>
          <w:rPr>
            <w:b/>
            <w:noProof/>
          </w:rPr>
          <w:t>10</w:t>
        </w:r>
      </w:hyperlink>
    </w:p>
    <w:p xmlns:a="http://schemas.openxmlformats.org/drawingml/2006/main" xmlns:pic="http://schemas.openxmlformats.org/drawingml/2006/picture">
      <w:pPr>
        <w:pStyle w:val="TOC1"/>
      </w:pPr>
      <w:hyperlink w:anchor="_Toc300001009" w:history="1">
        <w:r>
          <w:rPr>
            <w:b/>
            <w:noProof/>
          </w:rPr>
          <w:t xml:space="preserve">7.</w:t>
        </w:r>
        <w:r>
          <w:rPr>
            <w:b/>
            <w:noProof/>
          </w:rPr>
          <w:tab/>
        </w:r>
        <w:r>
          <w:rPr>
            <w:b/>
            <w:noProof/>
          </w:rPr>
          <w:t xml:space="preserve">Future Releases</w:t>
        </w:r>
        <w:r>
          <w:rPr>
            <w:b/>
            <w:noProof/>
          </w:rPr>
          <w:tab/>
        </w:r>
        <w:r>
          <w:rPr>
            <w:b/>
            <w:noProof/>
          </w:rPr>
          <w:t>11</w:t>
        </w:r>
      </w:hyperlink>
    </w:p>
    <w:p xmlns:a="http://schemas.openxmlformats.org/drawingml/2006/main" xmlns:pic="http://schemas.openxmlformats.org/drawingml/2006/picture">
      <w:pPr>
        <w:pStyle w:val="TOC1"/>
      </w:pPr>
      <w:hyperlink w:anchor="_Toc300001010" w:history="1">
        <w:r>
          <w:rPr>
            <w:b/>
            <w:noProof/>
          </w:rPr>
          <w:t xml:space="preserve">8.</w:t>
        </w:r>
        <w:r>
          <w:rPr>
            <w:b/>
            <w:noProof/>
          </w:rPr>
          <w:tab/>
        </w:r>
        <w:r>
          <w:rPr>
            <w:b/>
            <w:noProof/>
          </w:rPr>
          <w:t xml:space="preserve">Decisions for TISPH</w:t>
        </w:r>
        <w:r>
          <w:rPr>
            <w:b/>
            <w:noProof/>
          </w:rPr>
          <w:tab/>
        </w:r>
        <w:r>
          <w:rPr>
            <w:b/>
            <w:noProof/>
          </w:rPr>
          <w:t>14</w:t>
        </w:r>
      </w:hyperlink>
    </w:p>
    <w:p xmlns:a="http://schemas.openxmlformats.org/drawingml/2006/main" xmlns:pic="http://schemas.openxmlformats.org/drawingml/2006/picture">
      <w:pPr>
        <w:pStyle w:val="TOC1"/>
      </w:pPr>
      <w:hyperlink w:anchor="_Toc300001011" w:history="1">
        <w:r>
          <w:rPr>
            <w:b/>
            <w:noProof/>
          </w:rPr>
          <w:t xml:space="preserve">9.</w:t>
        </w:r>
        <w:r>
          <w:rPr>
            <w:b/>
            <w:noProof/>
          </w:rPr>
          <w:tab/>
        </w:r>
        <w:r>
          <w:rPr>
            <w:b/>
            <w:noProof/>
          </w:rPr>
          <w:t xml:space="preserve">What Phase 2 and Future Functions Control</w:t>
        </w:r>
        <w:r>
          <w:rPr>
            <w:b/>
            <w:noProof/>
          </w:rPr>
          <w:tab/>
        </w:r>
        <w:r>
          <w:rPr>
            <w:b/>
            <w:noProof/>
          </w:rPr>
          <w:t>15</w:t>
        </w:r>
      </w:hyperlink>
    </w:p>
    <w:p xmlns:a="http://schemas.openxmlformats.org/drawingml/2006/main" xmlns:pic="http://schemas.openxmlformats.org/drawingml/2006/picture">
      <w:pPr>
        <w:pStyle w:val="TOC1"/>
      </w:pPr>
      <w:hyperlink w:anchor="_Toc300001012" w:history="1">
        <w:r>
          <w:rPr>
            <w:b/>
            <w:noProof/>
          </w:rPr>
          <w:t xml:space="preserve">10.</w:t>
        </w:r>
        <w:r>
          <w:rPr>
            <w:b/>
            <w:noProof/>
          </w:rPr>
          <w:tab/>
        </w:r>
        <w:r>
          <w:rPr>
            <w:b/>
            <w:noProof/>
          </w:rPr>
          <w:t xml:space="preserve">Document Sign-Off</w:t>
        </w:r>
        <w:r>
          <w:rPr>
            <w:b/>
            <w:noProof/>
          </w:rPr>
          <w:tab/>
        </w:r>
        <w:r>
          <w:rPr>
            <w:b/>
            <w:noProof/>
          </w:rPr>
          <w:t>18</w:t>
        </w:r>
      </w:hyperlink>
    </w:p>
    <w:p xmlns:a="http://schemas.openxmlformats.org/drawingml/2006/main" xmlns:pic="http://schemas.openxmlformats.org/drawingml/2006/picture">
      <w:pPr>
        <w:pStyle w:val="TOC1"/>
      </w:pPr>
      <w:hyperlink w:anchor="_Toc300001013" w:history="1">
        <w:r>
          <w:rPr>
            <w:b/>
            <w:noProof/>
          </w:rPr>
          <w:t xml:space="preserve">11.</w:t>
        </w:r>
        <w:r>
          <w:rPr>
            <w:b/>
            <w:noProof/>
          </w:rPr>
          <w:tab/>
        </w:r>
        <w:r>
          <w:rPr>
            <w:b/>
            <w:noProof/>
          </w:rPr>
          <w:t xml:space="preserve">Pending Items</w:t>
        </w:r>
        <w:r>
          <w:rPr>
            <w:b/>
            <w:noProof/>
          </w:rPr>
          <w:tab/>
        </w:r>
        <w:r>
          <w:rPr>
            <w:b/>
            <w:noProof/>
          </w:rPr>
          <w:t>18</w:t>
        </w:r>
      </w:hyperlink>
    </w:p>
    <w:p xmlns:a="http://schemas.openxmlformats.org/drawingml/2006/main" xmlns:pic="http://schemas.openxmlformats.org/drawingml/2006/picture">
      <w:pPr>
        <w:pStyle w:val="TOC1"/>
      </w:pPr>
      <w:hyperlink w:anchor="_Toc300001014" w:history="1">
        <w:r>
          <w:rPr>
            <w:b/>
            <w:noProof/>
          </w:rPr>
          <w:t xml:space="preserve">12.</w:t>
        </w:r>
        <w:r>
          <w:rPr>
            <w:b/>
            <w:noProof/>
          </w:rPr>
          <w:tab/>
        </w:r>
        <w:r>
          <w:rPr>
            <w:b/>
            <w:noProof/>
          </w:rPr>
          <w:t xml:space="preserve">Document Sign-Off</w:t>
        </w:r>
        <w:r>
          <w:rPr>
            <w:b/>
            <w:noProof/>
          </w:rPr>
          <w:tab/>
        </w:r>
        <w:r>
          <w:rPr>
            <w:b/>
            <w:noProof/>
          </w:rPr>
          <w:t>18</w:t>
        </w:r>
      </w:hyperlink>
    </w:p>
    <w:p xmlns:a="http://schemas.openxmlformats.org/drawingml/2006/main" xmlns:pic="http://schemas.openxmlformats.org/drawingml/2006/picture">
      <w:pPr>
        <w:pStyle w:val="TOC1"/>
      </w:pPr>
      <w:r>
        <w:fldChar w:fldCharType="end"/>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titlePg/>
          <w:docGrid w:linePitch="360"/>
        </w:sectPr>
      </w:pPr>
    </w:p>
    <w:p xmlns:a="http://schemas.openxmlformats.org/drawingml/2006/main" xmlns:pic="http://schemas.openxmlformats.org/drawingml/2006/picture">
      <w:pPr>
        <w:pStyle w:val="Heading1"/>
        <w:numPr>
          <w:ilvl w:val="0"/>
          <w:numId w:val="13"/>
        </w:numPr>
      </w:pPr>
      <w:bookmarkStart w:id="1001" w:name="_Toc300001001"/>
      <w:r>
        <w:rPr>
          <w:rFonts w:ascii="Segoe UI" w:hAnsi="Segoe UI" w:cs="Segoe UI" w:eastAsia="Segoe UI"/>
        </w:rPr>
        <w:t xml:space="preserve">Document Control</w:t>
      </w:r>
      <w:bookmarkEnd w:id="100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197"/>
        <w:gridCol w:w="829"/>
        <w:gridCol w:w="1381"/>
        <w:gridCol w:w="1565"/>
        <w:gridCol w:w="1381"/>
        <w:gridCol w:w="2674"/>
      </w:tblGrid>
      <w:tr>
        <w:trPr>
          <w:cantSplit/>
          <w:tblHeader/>
          <w:trHeight w:val="400"/>
        </w:trPr>
        <w:tc>
          <w:tcPr>
            <w:tcW w:w="1197" w:type="dxa"/>
            <w:shd w:val="clear" w:color="auto" w:fill="E8F0F8"/>
            <w:vAlign w:val="center"/>
          </w:tcPr>
          <w:p>
            <w:pPr>
              <w:spacing w:before="40" w:after="40" w:line="240" w:lineRule="auto"/>
            </w:pPr>
            <w:r>
              <w:rPr>
                <w:rFonts w:ascii="Segoe UI" w:hAnsi="Segoe UI" w:cs="Segoe UI" w:eastAsia="Segoe UI"/>
                <w:b/>
                <w:bCs/>
                <w:sz w:val="16"/>
                <w:szCs w:val="16"/>
              </w:rPr>
              <w:t xml:space="preserve">Date</w:t>
            </w:r>
          </w:p>
        </w:tc>
        <w:tc>
          <w:tcPr>
            <w:tcW w:w="829" w:type="dxa"/>
            <w:shd w:val="clear" w:color="auto" w:fill="E8F0F8"/>
            <w:vAlign w:val="center"/>
          </w:tcPr>
          <w:p>
            <w:pPr>
              <w:spacing w:before="40" w:after="40" w:line="240" w:lineRule="auto"/>
            </w:pPr>
            <w:r>
              <w:rPr>
                <w:rFonts w:ascii="Segoe UI" w:hAnsi="Segoe UI" w:cs="Segoe UI" w:eastAsia="Segoe UI"/>
                <w:b/>
                <w:bCs/>
                <w:sz w:val="16"/>
                <w:szCs w:val="16"/>
              </w:rPr>
              <w:t xml:space="preserve">Version</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Author &amp; Business Unit Info</w:t>
            </w:r>
          </w:p>
        </w:tc>
        <w:tc>
          <w:tcPr>
            <w:tcW w:w="1565" w:type="dxa"/>
            <w:shd w:val="clear" w:color="auto" w:fill="E8F0F8"/>
            <w:vAlign w:val="center"/>
          </w:tcPr>
          <w:p>
            <w:pPr>
              <w:spacing w:before="40" w:after="40" w:line="240" w:lineRule="auto"/>
            </w:pPr>
            <w:r>
              <w:rPr>
                <w:rFonts w:ascii="Segoe UI" w:hAnsi="Segoe UI" w:cs="Segoe UI" w:eastAsia="Segoe UI"/>
                <w:b/>
                <w:bCs/>
                <w:sz w:val="16"/>
                <w:szCs w:val="16"/>
              </w:rPr>
              <w:t xml:space="preserve">Reviewed By &amp; Business Unit Info</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Approved By &amp; Business Unit Info</w:t>
            </w:r>
          </w:p>
        </w:tc>
        <w:tc>
          <w:tcPr>
            <w:tcW w:w="2674" w:type="dxa"/>
            <w:shd w:val="clear" w:color="auto" w:fill="E8F0F8"/>
            <w:vAlign w:val="center"/>
          </w:tcPr>
          <w:p>
            <w:pPr>
              <w:spacing w:before="40" w:after="40" w:line="240" w:lineRule="auto"/>
            </w:pPr>
            <w:r>
              <w:rPr>
                <w:rFonts w:ascii="Segoe UI" w:hAnsi="Segoe UI" w:cs="Segoe UI" w:eastAsia="Segoe UI"/>
                <w:b/>
                <w:bCs/>
                <w:sz w:val="16"/>
                <w:szCs w:val="16"/>
              </w:rPr>
              <w:t xml:space="preserve">Change History</w:t>
            </w:r>
          </w:p>
        </w:tc>
      </w:tr>
      <w:tr>
        <w:trPr>
          <w:cantSplit/>
        </w:trPr>
        <w:tc>
          <w:tcPr>
            <w:tcW w:w="1197" w:type="dxa"/>
          </w:tcPr>
          <w:p>
            <w:pPr>
              <w:spacing w:before="40" w:after="40" w:line="240" w:lineRule="auto"/>
            </w:pPr>
            <w:r>
              <w:rPr>
                <w:rFonts w:ascii="Segoe UI" w:hAnsi="Segoe UI" w:cs="Segoe UI" w:eastAsia="Segoe UI"/>
                <w:sz w:val="16"/>
                <w:szCs w:val="16"/>
              </w:rPr>
              <w:t xml:space="preserve">10 October 2026</w:t>
            </w:r>
          </w:p>
        </w:tc>
        <w:tc>
          <w:tcPr>
            <w:tcW w:w="829" w:type="dxa"/>
          </w:tcPr>
          <w:p>
            <w:pPr>
              <w:spacing w:before="40" w:after="40" w:line="240" w:lineRule="auto"/>
            </w:pPr>
            <w:r>
              <w:rPr>
                <w:rFonts w:ascii="Segoe UI" w:hAnsi="Segoe UI" w:cs="Segoe UI" w:eastAsia="Segoe UI"/>
                <w:sz w:val="16"/>
                <w:szCs w:val="16"/>
              </w:rPr>
              <w:t xml:space="preserve">0.1</w:t>
            </w:r>
          </w:p>
        </w:tc>
        <w:tc>
          <w:tcPr>
            <w:tcW w:w="1381" w:type="dxa"/>
          </w:tcPr>
          <w:p>
            <w:pPr>
              <w:spacing w:before="40" w:after="40" w:line="240" w:lineRule="auto"/>
            </w:pPr>
            <w:r>
              <w:rPr>
                <w:rFonts w:ascii="Segoe UI" w:hAnsi="Segoe UI" w:cs="Segoe UI" w:eastAsia="Segoe UI"/>
                <w:sz w:val="16"/>
                <w:szCs w:val="16"/>
              </w:rPr>
              <w:t xml:space="preserve">iorta TechNXT</w:t>
            </w:r>
            <w:r>
              <w:rPr>
                <w:rFonts w:ascii="Segoe UI" w:hAnsi="Segoe UI" w:cs="Segoe UI" w:eastAsia="Segoe UI"/>
                <w:sz w:val="16"/>
                <w:szCs w:val="16"/>
              </w:rPr>
              <w:br/>
            </w:r>
            <w:r>
              <w:rPr>
                <w:rFonts w:ascii="Segoe UI" w:hAnsi="Segoe UI" w:cs="Segoe UI" w:eastAsia="Segoe UI"/>
                <w:sz w:val="16"/>
                <w:szCs w:val="16"/>
              </w:rPr>
              <w:t xml:space="preserve">Toyota Insurance Services Philippines</w:t>
            </w:r>
          </w:p>
        </w:tc>
        <w:tc>
          <w:tcPr>
            <w:tcW w:w="1565" w:type="dxa"/>
          </w:tcPr>
          <w:p>
            <w:pPr>
              <w:spacing w:before="40" w:after="40" w:line="240" w:lineRule="auto"/>
            </w:pPr>
            <w:r>
              <w:rPr>
                <w:rFonts w:ascii="Segoe UI" w:hAnsi="Segoe UI" w:cs="Segoe UI" w:eastAsia="Segoe UI"/>
                <w:sz w:val="16"/>
                <w:szCs w:val="16"/>
              </w:rPr>
              <w:t xml:space="preserve">Pending review</w:t>
            </w:r>
          </w:p>
        </w:tc>
        <w:tc>
          <w:tcPr>
            <w:tcW w:w="1381" w:type="dxa"/>
          </w:tcPr>
          <w:p>
            <w:pPr>
              <w:spacing w:before="40" w:after="40" w:line="240" w:lineRule="auto"/>
            </w:pPr>
            <w:r>
              <w:rPr>
                <w:rFonts w:ascii="Segoe UI" w:hAnsi="Segoe UI" w:cs="Segoe UI" w:eastAsia="Segoe UI"/>
                <w:sz w:val="16"/>
                <w:szCs w:val="16"/>
              </w:rPr>
              <w:t xml:space="preserve">Pending approval</w:t>
            </w:r>
          </w:p>
        </w:tc>
        <w:tc>
          <w:tcPr>
            <w:tcW w:w="2674" w:type="dxa"/>
          </w:tcPr>
          <w:p>
            <w:pPr>
              <w:spacing w:before="40" w:after="40" w:line="240" w:lineRule="auto"/>
            </w:pPr>
            <w:r>
              <w:rPr>
                <w:rFonts w:ascii="Segoe UI" w:hAnsi="Segoe UI" w:cs="Segoe UI" w:eastAsia="Segoe UI"/>
                <w:sz w:val="16"/>
                <w:szCs w:val="16"/>
              </w:rPr>
              <w:t xml:space="preserve">First issue: every function of the platform with its release tier, requirement IDs, dependencies and the decisions TISPH has to take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Document information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347"/>
        <w:gridCol w:w="6680"/>
      </w:tblGrid>
      <w:tr>
        <w:trPr>
          <w:cantSplit/>
          <w:tblHeader/>
          <w:trHeight w:val="400"/>
        </w:trPr>
        <w:tc>
          <w:tcPr>
            <w:tcW w:w="2347"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6680" w:type="dxa"/>
            <w:shd w:val="clear" w:color="auto" w:fill="E8F0F8"/>
            <w:vAlign w:val="center"/>
          </w:tcPr>
          <w:p>
            <w:pPr>
              <w:spacing w:before="40" w:after="40" w:line="240" w:lineRule="auto"/>
            </w:pPr>
            <w:r>
              <w:rPr>
                <w:rFonts w:ascii="Segoe UI" w:hAnsi="Segoe UI" w:cs="Segoe UI" w:eastAsia="Segoe UI"/>
                <w:b/>
                <w:bCs/>
                <w:sz w:val="16"/>
                <w:szCs w:val="16"/>
              </w:rPr>
              <w:t xml:space="preserve">Value</w:t>
            </w:r>
          </w:p>
        </w:tc>
      </w:tr>
      <w:tr>
        <w:trPr>
          <w:cantSplit/>
        </w:trPr>
        <w:tc>
          <w:tcPr>
            <w:tcW w:w="2347" w:type="dxa"/>
          </w:tcPr>
          <w:p>
            <w:pPr>
              <w:spacing w:before="40" w:after="40" w:line="240" w:lineRule="auto"/>
            </w:pPr>
            <w:r>
              <w:rPr>
                <w:rFonts w:ascii="Segoe UI" w:hAnsi="Segoe UI" w:cs="Segoe UI" w:eastAsia="Segoe UI"/>
                <w:b/>
                <w:bCs/>
                <w:sz w:val="16"/>
                <w:szCs w:val="16"/>
              </w:rPr>
              <w:t xml:space="preserve">Document</w:t>
            </w:r>
          </w:p>
        </w:tc>
        <w:tc>
          <w:tcPr>
            <w:tcW w:w="6680" w:type="dxa"/>
          </w:tcPr>
          <w:p>
            <w:pPr>
              <w:spacing w:before="40" w:after="40" w:line="240" w:lineRule="auto"/>
            </w:pPr>
            <w:r>
              <w:rPr>
                <w:rFonts w:ascii="Segoe UI" w:hAnsi="Segoe UI" w:cs="Segoe UI" w:eastAsia="Segoe UI"/>
                <w:sz w:val="16"/>
                <w:szCs w:val="16"/>
              </w:rPr>
              <w:t xml:space="preserve">TISPH Feature Catalogue and Release Tiers</w:t>
            </w:r>
          </w:p>
        </w:tc>
      </w:tr>
      <w:tr>
        <w:trPr>
          <w:cantSplit/>
        </w:trPr>
        <w:tc>
          <w:tcPr>
            <w:tcW w:w="2347" w:type="dxa"/>
          </w:tcPr>
          <w:p>
            <w:pPr>
              <w:spacing w:before="40" w:after="40" w:line="240" w:lineRule="auto"/>
            </w:pPr>
            <w:r>
              <w:rPr>
                <w:rFonts w:ascii="Segoe UI" w:hAnsi="Segoe UI" w:cs="Segoe UI" w:eastAsia="Segoe UI"/>
                <w:b/>
                <w:bCs/>
                <w:sz w:val="16"/>
                <w:szCs w:val="16"/>
              </w:rPr>
              <w:t xml:space="preserve">Version</w:t>
            </w:r>
          </w:p>
        </w:tc>
        <w:tc>
          <w:tcPr>
            <w:tcW w:w="6680" w:type="dxa"/>
          </w:tcPr>
          <w:p>
            <w:pPr>
              <w:spacing w:before="40" w:after="40" w:line="240" w:lineRule="auto"/>
            </w:pPr>
            <w:r>
              <w:rPr>
                <w:rFonts w:ascii="Segoe UI" w:hAnsi="Segoe UI" w:cs="Segoe UI" w:eastAsia="Segoe UI"/>
                <w:sz w:val="16"/>
                <w:szCs w:val="16"/>
              </w:rPr>
              <w:t xml:space="preserve">0.1 Draft</w:t>
            </w:r>
          </w:p>
        </w:tc>
      </w:tr>
      <w:tr>
        <w:trPr>
          <w:cantSplit/>
        </w:trPr>
        <w:tc>
          <w:tcPr>
            <w:tcW w:w="2347" w:type="dxa"/>
          </w:tcPr>
          <w:p>
            <w:pPr>
              <w:spacing w:before="40" w:after="40" w:line="240" w:lineRule="auto"/>
            </w:pPr>
            <w:r>
              <w:rPr>
                <w:rFonts w:ascii="Segoe UI" w:hAnsi="Segoe UI" w:cs="Segoe UI" w:eastAsia="Segoe UI"/>
                <w:b/>
                <w:bCs/>
                <w:sz w:val="16"/>
                <w:szCs w:val="16"/>
              </w:rPr>
              <w:t xml:space="preserve">Date</w:t>
            </w:r>
          </w:p>
        </w:tc>
        <w:tc>
          <w:tcPr>
            <w:tcW w:w="6680" w:type="dxa"/>
          </w:tcPr>
          <w:p>
            <w:pPr>
              <w:spacing w:before="40" w:after="40" w:line="240" w:lineRule="auto"/>
            </w:pPr>
            <w:r>
              <w:rPr>
                <w:rFonts w:ascii="Segoe UI" w:hAnsi="Segoe UI" w:cs="Segoe UI" w:eastAsia="Segoe UI"/>
                <w:sz w:val="16"/>
                <w:szCs w:val="16"/>
              </w:rPr>
              <w:t xml:space="preserve">10 October 2026</w:t>
            </w:r>
          </w:p>
        </w:tc>
      </w:tr>
      <w:tr>
        <w:trPr>
          <w:cantSplit/>
        </w:trPr>
        <w:tc>
          <w:tcPr>
            <w:tcW w:w="2347" w:type="dxa"/>
          </w:tcPr>
          <w:p>
            <w:pPr>
              <w:spacing w:before="40" w:after="40" w:line="240" w:lineRule="auto"/>
            </w:pPr>
            <w:r>
              <w:rPr>
                <w:rFonts w:ascii="Segoe UI" w:hAnsi="Segoe UI" w:cs="Segoe UI" w:eastAsia="Segoe UI"/>
                <w:b/>
                <w:bCs/>
                <w:sz w:val="16"/>
                <w:szCs w:val="16"/>
              </w:rPr>
              <w:t xml:space="preserve">Status</w:t>
            </w:r>
          </w:p>
        </w:tc>
        <w:tc>
          <w:tcPr>
            <w:tcW w:w="6680" w:type="dxa"/>
          </w:tcPr>
          <w:p>
            <w:pPr>
              <w:spacing w:before="40" w:after="40" w:line="240" w:lineRule="auto"/>
            </w:pPr>
            <w:r>
              <w:rPr>
                <w:rFonts w:ascii="Segoe UI" w:hAnsi="Segoe UI" w:cs="Segoe UI" w:eastAsia="Segoe UI"/>
                <w:sz w:val="16"/>
                <w:szCs w:val="16"/>
              </w:rPr>
              <w:t xml:space="preserve">Draft for TISPH review</w:t>
            </w:r>
          </w:p>
        </w:tc>
      </w:tr>
      <w:tr>
        <w:trPr>
          <w:cantSplit/>
        </w:trPr>
        <w:tc>
          <w:tcPr>
            <w:tcW w:w="2347" w:type="dxa"/>
          </w:tcPr>
          <w:p>
            <w:pPr>
              <w:spacing w:before="40" w:after="40" w:line="240" w:lineRule="auto"/>
            </w:pPr>
            <w:r>
              <w:rPr>
                <w:rFonts w:ascii="Segoe UI" w:hAnsi="Segoe UI" w:cs="Segoe UI" w:eastAsia="Segoe UI"/>
                <w:b/>
                <w:bCs/>
                <w:sz w:val="16"/>
                <w:szCs w:val="16"/>
              </w:rPr>
              <w:t xml:space="preserve">Classification</w:t>
            </w:r>
          </w:p>
        </w:tc>
        <w:tc>
          <w:tcPr>
            <w:tcW w:w="6680" w:type="dxa"/>
          </w:tcPr>
          <w:p>
            <w:pPr>
              <w:spacing w:before="40" w:after="40" w:line="240" w:lineRule="auto"/>
            </w:pPr>
            <w:r>
              <w:rPr>
                <w:rFonts w:ascii="Segoe UI" w:hAnsi="Segoe UI" w:cs="Segoe UI" w:eastAsia="Segoe UI"/>
                <w:sz w:val="16"/>
                <w:szCs w:val="16"/>
              </w:rPr>
              <w:t xml:space="preserve">Internal</w:t>
            </w:r>
          </w:p>
        </w:tc>
      </w:tr>
      <w:tr>
        <w:trPr>
          <w:cantSplit/>
        </w:trPr>
        <w:tc>
          <w:tcPr>
            <w:tcW w:w="2347" w:type="dxa"/>
          </w:tcPr>
          <w:p>
            <w:pPr>
              <w:spacing w:before="40" w:after="40" w:line="240" w:lineRule="auto"/>
            </w:pPr>
            <w:r>
              <w:rPr>
                <w:rFonts w:ascii="Segoe UI" w:hAnsi="Segoe UI" w:cs="Segoe UI" w:eastAsia="Segoe UI"/>
                <w:b/>
                <w:bCs/>
                <w:sz w:val="16"/>
                <w:szCs w:val="16"/>
              </w:rPr>
              <w:t xml:space="preserve">Prepared by</w:t>
            </w:r>
          </w:p>
        </w:tc>
        <w:tc>
          <w:tcPr>
            <w:tcW w:w="6680" w:type="dxa"/>
          </w:tcPr>
          <w:p>
            <w:pPr>
              <w:spacing w:before="40" w:after="40" w:line="240" w:lineRule="auto"/>
            </w:pPr>
            <w:r>
              <w:rPr>
                <w:rFonts w:ascii="Segoe UI" w:hAnsi="Segoe UI" w:cs="Segoe UI" w:eastAsia="Segoe UI"/>
                <w:sz w:val="16"/>
                <w:szCs w:val="16"/>
              </w:rPr>
              <w:t xml:space="preserve">iorta TechNXT</w:t>
            </w:r>
          </w:p>
        </w:tc>
      </w:tr>
      <w:tr>
        <w:trPr>
          <w:cantSplit/>
        </w:trPr>
        <w:tc>
          <w:tcPr>
            <w:tcW w:w="2347" w:type="dxa"/>
          </w:tcPr>
          <w:p>
            <w:pPr>
              <w:spacing w:before="40" w:after="40" w:line="240" w:lineRule="auto"/>
            </w:pPr>
            <w:r>
              <w:rPr>
                <w:rFonts w:ascii="Segoe UI" w:hAnsi="Segoe UI" w:cs="Segoe UI" w:eastAsia="Segoe UI"/>
                <w:b/>
                <w:bCs/>
                <w:sz w:val="16"/>
                <w:szCs w:val="16"/>
              </w:rPr>
              <w:t xml:space="preserve">Owner</w:t>
            </w:r>
          </w:p>
        </w:tc>
        <w:tc>
          <w:tcPr>
            <w:tcW w:w="6680" w:type="dxa"/>
          </w:tcPr>
          <w:p>
            <w:pPr>
              <w:spacing w:before="40" w:after="40" w:line="240" w:lineRule="auto"/>
            </w:pPr>
            <w:r>
              <w:rPr>
                <w:rFonts w:ascii="Segoe UI" w:hAnsi="Segoe UI" w:cs="Segoe UI" w:eastAsia="Segoe UI"/>
                <w:sz w:val="16"/>
                <w:szCs w:val="16"/>
              </w:rPr>
              <w:t xml:space="preserve">Toyota Insurance Services Philippines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3"/>
        </w:numPr>
      </w:pPr>
      <w:bookmarkStart w:id="1002" w:name="_Toc300001002"/>
      <w:r>
        <w:rPr>
          <w:rFonts w:ascii="Segoe UI" w:hAnsi="Segoe UI" w:cs="Segoe UI" w:eastAsia="Segoe UI"/>
        </w:rPr>
        <w:t xml:space="preserve">Acronyms</w:t>
      </w:r>
      <w:bookmarkEnd w:id="100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708"/>
        <w:gridCol w:w="6319"/>
      </w:tblGrid>
      <w:tr>
        <w:trPr>
          <w:cantSplit/>
          <w:tblHeader/>
          <w:trHeight w:val="400"/>
        </w:trPr>
        <w:tc>
          <w:tcPr>
            <w:tcW w:w="2708" w:type="dxa"/>
            <w:shd w:val="clear" w:color="auto" w:fill="E8F0F8"/>
            <w:vAlign w:val="center"/>
          </w:tcPr>
          <w:p>
            <w:pPr>
              <w:spacing w:before="40" w:after="40" w:line="240" w:lineRule="auto"/>
            </w:pPr>
            <w:r>
              <w:rPr>
                <w:rFonts w:ascii="Segoe UI" w:hAnsi="Segoe UI" w:cs="Segoe UI" w:eastAsia="Segoe UI"/>
                <w:b/>
                <w:bCs/>
                <w:sz w:val="16"/>
                <w:szCs w:val="16"/>
              </w:rPr>
              <w:t xml:space="preserve">Acronym / Symbol</w:t>
            </w:r>
          </w:p>
        </w:tc>
        <w:tc>
          <w:tcPr>
            <w:tcW w:w="6319" w:type="dxa"/>
            <w:shd w:val="clear" w:color="auto" w:fill="E8F0F8"/>
            <w:vAlign w:val="center"/>
          </w:tcPr>
          <w:p>
            <w:pPr>
              <w:spacing w:before="40" w:after="40" w:line="240" w:lineRule="auto"/>
            </w:pPr>
            <w:r>
              <w:rPr>
                <w:rFonts w:ascii="Segoe UI" w:hAnsi="Segoe UI" w:cs="Segoe UI" w:eastAsia="Segoe UI"/>
                <w:b/>
                <w:bCs/>
                <w:sz w:val="16"/>
                <w:szCs w:val="16"/>
              </w:rPr>
              <w:t xml:space="preserve">Definition / Meaning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AP</w:t>
            </w:r>
          </w:p>
        </w:tc>
        <w:tc>
          <w:tcPr>
            <w:tcW w:w="6319" w:type="dxa"/>
          </w:tcPr>
          <w:p>
            <w:pPr>
              <w:spacing w:before="40" w:after="40" w:line="240" w:lineRule="auto"/>
            </w:pPr>
            <w:r>
              <w:rPr>
                <w:rFonts w:ascii="Segoe UI" w:hAnsi="Segoe UI" w:cs="Segoe UI" w:eastAsia="Segoe UI"/>
                <w:sz w:val="16"/>
                <w:szCs w:val="16"/>
              </w:rPr>
              <w:t xml:space="preserve">Accounts payable</w:t>
            </w:r>
          </w:p>
        </w:tc>
      </w:tr>
      <w:tr>
        <w:trPr>
          <w:cantSplit/>
        </w:trPr>
        <w:tc>
          <w:tcPr>
            <w:tcW w:w="2708" w:type="dxa"/>
          </w:tcPr>
          <w:p>
            <w:pPr>
              <w:spacing w:before="40" w:after="40" w:line="240" w:lineRule="auto"/>
            </w:pPr>
            <w:r>
              <w:rPr>
                <w:rFonts w:ascii="Segoe UI" w:hAnsi="Segoe UI" w:cs="Segoe UI" w:eastAsia="Segoe UI"/>
                <w:b/>
                <w:bCs/>
                <w:sz w:val="16"/>
                <w:szCs w:val="16"/>
              </w:rPr>
              <w:t xml:space="preserve">API</w:t>
            </w:r>
          </w:p>
        </w:tc>
        <w:tc>
          <w:tcPr>
            <w:tcW w:w="6319" w:type="dxa"/>
          </w:tcPr>
          <w:p>
            <w:pPr>
              <w:spacing w:before="40" w:after="40" w:line="240" w:lineRule="auto"/>
            </w:pPr>
            <w:r>
              <w:rPr>
                <w:rFonts w:ascii="Segoe UI" w:hAnsi="Segoe UI" w:cs="Segoe UI" w:eastAsia="Segoe UI"/>
                <w:sz w:val="16"/>
                <w:szCs w:val="16"/>
              </w:rPr>
              <w:t xml:space="preserve">Application programming interface</w:t>
            </w:r>
          </w:p>
        </w:tc>
      </w:tr>
      <w:tr>
        <w:trPr>
          <w:cantSplit/>
        </w:trPr>
        <w:tc>
          <w:tcPr>
            <w:tcW w:w="2708" w:type="dxa"/>
          </w:tcPr>
          <w:p>
            <w:pPr>
              <w:spacing w:before="40" w:after="40" w:line="240" w:lineRule="auto"/>
            </w:pPr>
            <w:r>
              <w:rPr>
                <w:rFonts w:ascii="Segoe UI" w:hAnsi="Segoe UI" w:cs="Segoe UI" w:eastAsia="Segoe UI"/>
                <w:b/>
                <w:bCs/>
                <w:sz w:val="16"/>
                <w:szCs w:val="16"/>
              </w:rPr>
              <w:t xml:space="preserve">BI</w:t>
            </w:r>
          </w:p>
        </w:tc>
        <w:tc>
          <w:tcPr>
            <w:tcW w:w="6319" w:type="dxa"/>
          </w:tcPr>
          <w:p>
            <w:pPr>
              <w:spacing w:before="40" w:after="40" w:line="240" w:lineRule="auto"/>
            </w:pPr>
            <w:r>
              <w:rPr>
                <w:rFonts w:ascii="Segoe UI" w:hAnsi="Segoe UI" w:cs="Segoe UI" w:eastAsia="Segoe UI"/>
                <w:sz w:val="16"/>
                <w:szCs w:val="16"/>
              </w:rPr>
              <w:t xml:space="preserve">Business intelligence</w:t>
            </w:r>
          </w:p>
        </w:tc>
      </w:tr>
      <w:tr>
        <w:trPr>
          <w:cantSplit/>
        </w:trPr>
        <w:tc>
          <w:tcPr>
            <w:tcW w:w="2708" w:type="dxa"/>
          </w:tcPr>
          <w:p>
            <w:pPr>
              <w:spacing w:before="40" w:after="40" w:line="240" w:lineRule="auto"/>
            </w:pPr>
            <w:r>
              <w:rPr>
                <w:rFonts w:ascii="Segoe UI" w:hAnsi="Segoe UI" w:cs="Segoe UI" w:eastAsia="Segoe UI"/>
                <w:b/>
                <w:bCs/>
                <w:sz w:val="16"/>
                <w:szCs w:val="16"/>
              </w:rPr>
              <w:t xml:space="preserve">BIR</w:t>
            </w:r>
          </w:p>
        </w:tc>
        <w:tc>
          <w:tcPr>
            <w:tcW w:w="6319" w:type="dxa"/>
          </w:tcPr>
          <w:p>
            <w:pPr>
              <w:spacing w:before="40" w:after="40" w:line="240" w:lineRule="auto"/>
            </w:pPr>
            <w:r>
              <w:rPr>
                <w:rFonts w:ascii="Segoe UI" w:hAnsi="Segoe UI" w:cs="Segoe UI" w:eastAsia="Segoe UI"/>
                <w:sz w:val="16"/>
                <w:szCs w:val="16"/>
              </w:rPr>
              <w:t xml:space="preserve">Bureau of Internal Revenue (Philippines)</w:t>
            </w:r>
          </w:p>
        </w:tc>
      </w:tr>
      <w:tr>
        <w:trPr>
          <w:cantSplit/>
        </w:trPr>
        <w:tc>
          <w:tcPr>
            <w:tcW w:w="2708" w:type="dxa"/>
          </w:tcPr>
          <w:p>
            <w:pPr>
              <w:spacing w:before="40" w:after="40" w:line="240" w:lineRule="auto"/>
            </w:pPr>
            <w:r>
              <w:rPr>
                <w:rFonts w:ascii="Segoe UI" w:hAnsi="Segoe UI" w:cs="Segoe UI" w:eastAsia="Segoe UI"/>
                <w:b/>
                <w:bCs/>
                <w:sz w:val="16"/>
                <w:szCs w:val="16"/>
              </w:rPr>
              <w:t xml:space="preserve">BRD</w:t>
            </w:r>
          </w:p>
        </w:tc>
        <w:tc>
          <w:tcPr>
            <w:tcW w:w="6319" w:type="dxa"/>
          </w:tcPr>
          <w:p>
            <w:pPr>
              <w:spacing w:before="40" w:after="40" w:line="240" w:lineRule="auto"/>
            </w:pPr>
            <w:r>
              <w:rPr>
                <w:rFonts w:ascii="Segoe UI" w:hAnsi="Segoe UI" w:cs="Segoe UI" w:eastAsia="Segoe UI"/>
                <w:sz w:val="16"/>
                <w:szCs w:val="16"/>
              </w:rPr>
              <w:t xml:space="preserve">Business Requirement Document (TISPH, v2.2, signed)</w:t>
            </w:r>
          </w:p>
        </w:tc>
      </w:tr>
      <w:tr>
        <w:trPr>
          <w:cantSplit/>
        </w:trPr>
        <w:tc>
          <w:tcPr>
            <w:tcW w:w="2708" w:type="dxa"/>
          </w:tcPr>
          <w:p>
            <w:pPr>
              <w:spacing w:before="40" w:after="40" w:line="240" w:lineRule="auto"/>
            </w:pPr>
            <w:r>
              <w:rPr>
                <w:rFonts w:ascii="Segoe UI" w:hAnsi="Segoe UI" w:cs="Segoe UI" w:eastAsia="Segoe UI"/>
                <w:b/>
                <w:bCs/>
                <w:sz w:val="16"/>
                <w:szCs w:val="16"/>
              </w:rPr>
              <w:t xml:space="preserve">CAS</w:t>
            </w:r>
          </w:p>
        </w:tc>
        <w:tc>
          <w:tcPr>
            <w:tcW w:w="6319" w:type="dxa"/>
          </w:tcPr>
          <w:p>
            <w:pPr>
              <w:spacing w:before="40" w:after="40" w:line="240" w:lineRule="auto"/>
            </w:pPr>
            <w:r>
              <w:rPr>
                <w:rFonts w:ascii="Segoe UI" w:hAnsi="Segoe UI" w:cs="Segoe UI" w:eastAsia="Segoe UI"/>
                <w:sz w:val="16"/>
                <w:szCs w:val="16"/>
              </w:rPr>
              <w:t xml:space="preserve">Computerized Accounting System</w:t>
            </w:r>
          </w:p>
        </w:tc>
      </w:tr>
      <w:tr>
        <w:trPr>
          <w:cantSplit/>
        </w:trPr>
        <w:tc>
          <w:tcPr>
            <w:tcW w:w="2708" w:type="dxa"/>
          </w:tcPr>
          <w:p>
            <w:pPr>
              <w:spacing w:before="40" w:after="40" w:line="240" w:lineRule="auto"/>
            </w:pPr>
            <w:r>
              <w:rPr>
                <w:rFonts w:ascii="Segoe UI" w:hAnsi="Segoe UI" w:cs="Segoe UI" w:eastAsia="Segoe UI"/>
                <w:b/>
                <w:bCs/>
                <w:sz w:val="16"/>
                <w:szCs w:val="16"/>
              </w:rPr>
              <w:t xml:space="preserve">COC</w:t>
            </w:r>
          </w:p>
        </w:tc>
        <w:tc>
          <w:tcPr>
            <w:tcW w:w="6319" w:type="dxa"/>
          </w:tcPr>
          <w:p>
            <w:pPr>
              <w:spacing w:before="40" w:after="40" w:line="240" w:lineRule="auto"/>
            </w:pPr>
            <w:r>
              <w:rPr>
                <w:rFonts w:ascii="Segoe UI" w:hAnsi="Segoe UI" w:cs="Segoe UI" w:eastAsia="Segoe UI"/>
                <w:sz w:val="16"/>
                <w:szCs w:val="16"/>
              </w:rPr>
              <w:t xml:space="preserve">Certificate of cover (CTPL)</w:t>
            </w:r>
          </w:p>
        </w:tc>
      </w:tr>
      <w:tr>
        <w:trPr>
          <w:cantSplit/>
        </w:trPr>
        <w:tc>
          <w:tcPr>
            <w:tcW w:w="2708" w:type="dxa"/>
          </w:tcPr>
          <w:p>
            <w:pPr>
              <w:spacing w:before="40" w:after="40" w:line="240" w:lineRule="auto"/>
            </w:pPr>
            <w:r>
              <w:rPr>
                <w:rFonts w:ascii="Segoe UI" w:hAnsi="Segoe UI" w:cs="Segoe UI" w:eastAsia="Segoe UI"/>
                <w:b/>
                <w:bCs/>
                <w:sz w:val="16"/>
                <w:szCs w:val="16"/>
              </w:rPr>
              <w:t xml:space="preserve">CSV</w:t>
            </w:r>
          </w:p>
        </w:tc>
        <w:tc>
          <w:tcPr>
            <w:tcW w:w="6319" w:type="dxa"/>
          </w:tcPr>
          <w:p>
            <w:pPr>
              <w:spacing w:before="40" w:after="40" w:line="240" w:lineRule="auto"/>
            </w:pPr>
            <w:r>
              <w:rPr>
                <w:rFonts w:ascii="Segoe UI" w:hAnsi="Segoe UI" w:cs="Segoe UI" w:eastAsia="Segoe UI"/>
                <w:sz w:val="16"/>
                <w:szCs w:val="16"/>
              </w:rPr>
              <w:t xml:space="preserve">Comma-separated values file</w:t>
            </w:r>
          </w:p>
        </w:tc>
      </w:tr>
      <w:tr>
        <w:trPr>
          <w:cantSplit/>
        </w:trPr>
        <w:tc>
          <w:tcPr>
            <w:tcW w:w="2708" w:type="dxa"/>
          </w:tcPr>
          <w:p>
            <w:pPr>
              <w:spacing w:before="40" w:after="40" w:line="240" w:lineRule="auto"/>
            </w:pPr>
            <w:r>
              <w:rPr>
                <w:rFonts w:ascii="Segoe UI" w:hAnsi="Segoe UI" w:cs="Segoe UI" w:eastAsia="Segoe UI"/>
                <w:b/>
                <w:bCs/>
                <w:sz w:val="16"/>
                <w:szCs w:val="16"/>
              </w:rPr>
              <w:t xml:space="preserve">CTPL</w:t>
            </w:r>
          </w:p>
        </w:tc>
        <w:tc>
          <w:tcPr>
            <w:tcW w:w="6319" w:type="dxa"/>
          </w:tcPr>
          <w:p>
            <w:pPr>
              <w:spacing w:before="40" w:after="40" w:line="240" w:lineRule="auto"/>
            </w:pPr>
            <w:r>
              <w:rPr>
                <w:rFonts w:ascii="Segoe UI" w:hAnsi="Segoe UI" w:cs="Segoe UI" w:eastAsia="Segoe UI"/>
                <w:sz w:val="16"/>
                <w:szCs w:val="16"/>
              </w:rPr>
              <w:t xml:space="preserve">Compulsory Third Party Liability motor insurance</w:t>
            </w:r>
          </w:p>
        </w:tc>
      </w:tr>
      <w:tr>
        <w:trPr>
          <w:cantSplit/>
        </w:trPr>
        <w:tc>
          <w:tcPr>
            <w:tcW w:w="2708" w:type="dxa"/>
          </w:tcPr>
          <w:p>
            <w:pPr>
              <w:spacing w:before="40" w:after="40" w:line="240" w:lineRule="auto"/>
            </w:pPr>
            <w:r>
              <w:rPr>
                <w:rFonts w:ascii="Segoe UI" w:hAnsi="Segoe UI" w:cs="Segoe UI" w:eastAsia="Segoe UI"/>
                <w:b/>
                <w:bCs/>
                <w:sz w:val="16"/>
                <w:szCs w:val="16"/>
              </w:rPr>
              <w:t xml:space="preserve">DAT</w:t>
            </w:r>
          </w:p>
        </w:tc>
        <w:tc>
          <w:tcPr>
            <w:tcW w:w="6319" w:type="dxa"/>
          </w:tcPr>
          <w:p>
            <w:pPr>
              <w:spacing w:before="40" w:after="40" w:line="240" w:lineRule="auto"/>
            </w:pPr>
            <w:r>
              <w:rPr>
                <w:rFonts w:ascii="Segoe UI" w:hAnsi="Segoe UI" w:cs="Segoe UI" w:eastAsia="Segoe UI"/>
                <w:sz w:val="16"/>
                <w:szCs w:val="16"/>
              </w:rPr>
              <w:t xml:space="preserve">BIR data file format for alphalists and relief</w:t>
            </w:r>
          </w:p>
        </w:tc>
      </w:tr>
      <w:tr>
        <w:trPr>
          <w:cantSplit/>
        </w:trPr>
        <w:tc>
          <w:tcPr>
            <w:tcW w:w="2708" w:type="dxa"/>
          </w:tcPr>
          <w:p>
            <w:pPr>
              <w:spacing w:before="40" w:after="40" w:line="240" w:lineRule="auto"/>
            </w:pPr>
            <w:r>
              <w:rPr>
                <w:rFonts w:ascii="Segoe UI" w:hAnsi="Segoe UI" w:cs="Segoe UI" w:eastAsia="Segoe UI"/>
                <w:b/>
                <w:bCs/>
                <w:sz w:val="16"/>
                <w:szCs w:val="16"/>
              </w:rPr>
              <w:t xml:space="preserve">EIS</w:t>
            </w:r>
          </w:p>
        </w:tc>
        <w:tc>
          <w:tcPr>
            <w:tcW w:w="6319" w:type="dxa"/>
          </w:tcPr>
          <w:p>
            <w:pPr>
              <w:spacing w:before="40" w:after="40" w:line="240" w:lineRule="auto"/>
            </w:pPr>
            <w:r>
              <w:rPr>
                <w:rFonts w:ascii="Segoe UI" w:hAnsi="Segoe UI" w:cs="Segoe UI" w:eastAsia="Segoe UI"/>
                <w:sz w:val="16"/>
                <w:szCs w:val="16"/>
              </w:rPr>
              <w:t xml:space="preserve">BIR Electronic Invoicing System</w:t>
            </w:r>
          </w:p>
        </w:tc>
      </w:tr>
      <w:tr>
        <w:trPr>
          <w:cantSplit/>
        </w:trPr>
        <w:tc>
          <w:tcPr>
            <w:tcW w:w="2708" w:type="dxa"/>
          </w:tcPr>
          <w:p>
            <w:pPr>
              <w:spacing w:before="40" w:after="40" w:line="240" w:lineRule="auto"/>
            </w:pPr>
            <w:r>
              <w:rPr>
                <w:rFonts w:ascii="Segoe UI" w:hAnsi="Segoe UI" w:cs="Segoe UI" w:eastAsia="Segoe UI"/>
                <w:b/>
                <w:bCs/>
                <w:sz w:val="16"/>
                <w:szCs w:val="16"/>
              </w:rPr>
              <w:t xml:space="preserve">EOPT</w:t>
            </w:r>
          </w:p>
        </w:tc>
        <w:tc>
          <w:tcPr>
            <w:tcW w:w="6319" w:type="dxa"/>
          </w:tcPr>
          <w:p>
            <w:pPr>
              <w:spacing w:before="40" w:after="40" w:line="240" w:lineRule="auto"/>
            </w:pPr>
            <w:r>
              <w:rPr>
                <w:rFonts w:ascii="Segoe UI" w:hAnsi="Segoe UI" w:cs="Segoe UI" w:eastAsia="Segoe UI"/>
                <w:sz w:val="16"/>
                <w:szCs w:val="16"/>
              </w:rPr>
              <w:t xml:space="preserve">Ease of Paying Taxes Act</w:t>
            </w:r>
          </w:p>
        </w:tc>
      </w:tr>
      <w:tr>
        <w:trPr>
          <w:cantSplit/>
        </w:trPr>
        <w:tc>
          <w:tcPr>
            <w:tcW w:w="2708" w:type="dxa"/>
          </w:tcPr>
          <w:p>
            <w:pPr>
              <w:spacing w:before="40" w:after="40" w:line="240" w:lineRule="auto"/>
            </w:pPr>
            <w:r>
              <w:rPr>
                <w:rFonts w:ascii="Segoe UI" w:hAnsi="Segoe UI" w:cs="Segoe UI" w:eastAsia="Segoe UI"/>
                <w:b/>
                <w:bCs/>
                <w:sz w:val="16"/>
                <w:szCs w:val="16"/>
              </w:rPr>
              <w:t xml:space="preserve">FRS</w:t>
            </w:r>
          </w:p>
        </w:tc>
        <w:tc>
          <w:tcPr>
            <w:tcW w:w="6319" w:type="dxa"/>
          </w:tcPr>
          <w:p>
            <w:pPr>
              <w:spacing w:before="40" w:after="40" w:line="240" w:lineRule="auto"/>
            </w:pPr>
            <w:r>
              <w:rPr>
                <w:rFonts w:ascii="Segoe UI" w:hAnsi="Segoe UI" w:cs="Segoe UI" w:eastAsia="Segoe UI"/>
                <w:sz w:val="16"/>
                <w:szCs w:val="16"/>
              </w:rPr>
              <w:t xml:space="preserve">Functional Requirement Specification</w:t>
            </w:r>
          </w:p>
        </w:tc>
      </w:tr>
      <w:tr>
        <w:trPr>
          <w:cantSplit/>
        </w:trPr>
        <w:tc>
          <w:tcPr>
            <w:tcW w:w="2708" w:type="dxa"/>
          </w:tcPr>
          <w:p>
            <w:pPr>
              <w:spacing w:before="40" w:after="40" w:line="240" w:lineRule="auto"/>
            </w:pPr>
            <w:r>
              <w:rPr>
                <w:rFonts w:ascii="Segoe UI" w:hAnsi="Segoe UI" w:cs="Segoe UI" w:eastAsia="Segoe UI"/>
                <w:b/>
                <w:bCs/>
                <w:sz w:val="16"/>
                <w:szCs w:val="16"/>
              </w:rPr>
              <w:t xml:space="preserve">GL</w:t>
            </w:r>
          </w:p>
        </w:tc>
        <w:tc>
          <w:tcPr>
            <w:tcW w:w="6319" w:type="dxa"/>
          </w:tcPr>
          <w:p>
            <w:pPr>
              <w:spacing w:before="40" w:after="40" w:line="240" w:lineRule="auto"/>
            </w:pPr>
            <w:r>
              <w:rPr>
                <w:rFonts w:ascii="Segoe UI" w:hAnsi="Segoe UI" w:cs="Segoe UI" w:eastAsia="Segoe UI"/>
                <w:sz w:val="16"/>
                <w:szCs w:val="16"/>
              </w:rPr>
              <w:t xml:space="preserve">General ledger</w:t>
            </w:r>
          </w:p>
        </w:tc>
      </w:tr>
      <w:tr>
        <w:trPr>
          <w:cantSplit/>
        </w:trPr>
        <w:tc>
          <w:tcPr>
            <w:tcW w:w="2708" w:type="dxa"/>
          </w:tcPr>
          <w:p>
            <w:pPr>
              <w:spacing w:before="40" w:after="40" w:line="240" w:lineRule="auto"/>
            </w:pPr>
            <w:r>
              <w:rPr>
                <w:rFonts w:ascii="Segoe UI" w:hAnsi="Segoe UI" w:cs="Segoe UI" w:eastAsia="Segoe UI"/>
                <w:b/>
                <w:bCs/>
                <w:sz w:val="16"/>
                <w:szCs w:val="16"/>
              </w:rPr>
              <w:t xml:space="preserve">ID</w:t>
            </w:r>
          </w:p>
        </w:tc>
        <w:tc>
          <w:tcPr>
            <w:tcW w:w="6319" w:type="dxa"/>
          </w:tcPr>
          <w:p>
            <w:pPr>
              <w:spacing w:before="40" w:after="40" w:line="240" w:lineRule="auto"/>
            </w:pPr>
            <w:r>
              <w:rPr>
                <w:rFonts w:ascii="Segoe UI" w:hAnsi="Segoe UI" w:cs="Segoe UI" w:eastAsia="Segoe UI"/>
                <w:sz w:val="16"/>
                <w:szCs w:val="16"/>
              </w:rPr>
              <w:t xml:space="preserve">Identifier</w:t>
            </w:r>
          </w:p>
        </w:tc>
      </w:tr>
      <w:tr>
        <w:trPr>
          <w:cantSplit/>
        </w:trPr>
        <w:tc>
          <w:tcPr>
            <w:tcW w:w="2708" w:type="dxa"/>
          </w:tcPr>
          <w:p>
            <w:pPr>
              <w:spacing w:before="40" w:after="40" w:line="240" w:lineRule="auto"/>
            </w:pPr>
            <w:r>
              <w:rPr>
                <w:rFonts w:ascii="Segoe UI" w:hAnsi="Segoe UI" w:cs="Segoe UI" w:eastAsia="Segoe UI"/>
                <w:b/>
                <w:bCs/>
                <w:sz w:val="16"/>
                <w:szCs w:val="16"/>
              </w:rPr>
              <w:t xml:space="preserve">IT</w:t>
            </w:r>
          </w:p>
        </w:tc>
        <w:tc>
          <w:tcPr>
            <w:tcW w:w="6319" w:type="dxa"/>
          </w:tcPr>
          <w:p>
            <w:pPr>
              <w:spacing w:before="40" w:after="40" w:line="240" w:lineRule="auto"/>
            </w:pPr>
            <w:r>
              <w:rPr>
                <w:rFonts w:ascii="Segoe UI" w:hAnsi="Segoe UI" w:cs="Segoe UI" w:eastAsia="Segoe UI"/>
                <w:sz w:val="16"/>
                <w:szCs w:val="16"/>
              </w:rPr>
              <w:t xml:space="preserve">Information technology</w:t>
            </w:r>
          </w:p>
        </w:tc>
      </w:tr>
      <w:tr>
        <w:trPr>
          <w:cantSplit/>
        </w:trPr>
        <w:tc>
          <w:tcPr>
            <w:tcW w:w="2708" w:type="dxa"/>
          </w:tcPr>
          <w:p>
            <w:pPr>
              <w:spacing w:before="40" w:after="40" w:line="240" w:lineRule="auto"/>
            </w:pPr>
            <w:r>
              <w:rPr>
                <w:rFonts w:ascii="Segoe UI" w:hAnsi="Segoe UI" w:cs="Segoe UI" w:eastAsia="Segoe UI"/>
                <w:b/>
                <w:bCs/>
                <w:sz w:val="16"/>
                <w:szCs w:val="16"/>
              </w:rPr>
              <w:t xml:space="preserve">KYC</w:t>
            </w:r>
          </w:p>
        </w:tc>
        <w:tc>
          <w:tcPr>
            <w:tcW w:w="6319" w:type="dxa"/>
          </w:tcPr>
          <w:p>
            <w:pPr>
              <w:spacing w:before="40" w:after="40" w:line="240" w:lineRule="auto"/>
            </w:pPr>
            <w:r>
              <w:rPr>
                <w:rFonts w:ascii="Segoe UI" w:hAnsi="Segoe UI" w:cs="Segoe UI" w:eastAsia="Segoe UI"/>
                <w:sz w:val="16"/>
                <w:szCs w:val="16"/>
              </w:rPr>
              <w:t xml:space="preserve">Know your customer</w:t>
            </w:r>
          </w:p>
        </w:tc>
      </w:tr>
      <w:tr>
        <w:trPr>
          <w:cantSplit/>
        </w:trPr>
        <w:tc>
          <w:tcPr>
            <w:tcW w:w="2708" w:type="dxa"/>
          </w:tcPr>
          <w:p>
            <w:pPr>
              <w:spacing w:before="40" w:after="40" w:line="240" w:lineRule="auto"/>
            </w:pPr>
            <w:r>
              <w:rPr>
                <w:rFonts w:ascii="Segoe UI" w:hAnsi="Segoe UI" w:cs="Segoe UI" w:eastAsia="Segoe UI"/>
                <w:b/>
                <w:bCs/>
                <w:sz w:val="16"/>
                <w:szCs w:val="16"/>
              </w:rPr>
              <w:t xml:space="preserve">MOM</w:t>
            </w:r>
          </w:p>
        </w:tc>
        <w:tc>
          <w:tcPr>
            <w:tcW w:w="6319" w:type="dxa"/>
          </w:tcPr>
          <w:p>
            <w:pPr>
              <w:spacing w:before="40" w:after="40" w:line="240" w:lineRule="auto"/>
            </w:pPr>
            <w:r>
              <w:rPr>
                <w:rFonts w:ascii="Segoe UI" w:hAnsi="Segoe UI" w:cs="Segoe UI" w:eastAsia="Segoe UI"/>
                <w:sz w:val="16"/>
                <w:szCs w:val="16"/>
              </w:rPr>
              <w:t xml:space="preserve">Minutes of meeting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PA</w:t>
            </w:r>
          </w:p>
        </w:tc>
        <w:tc>
          <w:tcPr>
            <w:tcW w:w="6319" w:type="dxa"/>
          </w:tcPr>
          <w:p>
            <w:pPr>
              <w:spacing w:before="40" w:after="40" w:line="240" w:lineRule="auto"/>
            </w:pPr>
            <w:r>
              <w:rPr>
                <w:rFonts w:ascii="Segoe UI" w:hAnsi="Segoe UI" w:cs="Segoe UI" w:eastAsia="Segoe UI"/>
                <w:sz w:val="16"/>
                <w:szCs w:val="16"/>
              </w:rPr>
              <w:t xml:space="preserve">Personal accident (insurance)</w:t>
            </w:r>
          </w:p>
        </w:tc>
      </w:tr>
      <w:tr>
        <w:trPr>
          <w:cantSplit/>
        </w:trPr>
        <w:tc>
          <w:tcPr>
            <w:tcW w:w="2708" w:type="dxa"/>
          </w:tcPr>
          <w:p>
            <w:pPr>
              <w:spacing w:before="40" w:after="40" w:line="240" w:lineRule="auto"/>
            </w:pPr>
            <w:r>
              <w:rPr>
                <w:rFonts w:ascii="Segoe UI" w:hAnsi="Segoe UI" w:cs="Segoe UI" w:eastAsia="Segoe UI"/>
                <w:b/>
                <w:bCs/>
                <w:sz w:val="16"/>
                <w:szCs w:val="16"/>
              </w:rPr>
              <w:t xml:space="preserve">PDF</w:t>
            </w:r>
          </w:p>
        </w:tc>
        <w:tc>
          <w:tcPr>
            <w:tcW w:w="6319" w:type="dxa"/>
          </w:tcPr>
          <w:p>
            <w:pPr>
              <w:spacing w:before="40" w:after="40" w:line="240" w:lineRule="auto"/>
            </w:pPr>
            <w:r>
              <w:rPr>
                <w:rFonts w:ascii="Segoe UI" w:hAnsi="Segoe UI" w:cs="Segoe UI" w:eastAsia="Segoe UI"/>
                <w:sz w:val="16"/>
                <w:szCs w:val="16"/>
              </w:rPr>
              <w:t xml:space="preserve">Portable Document Format</w:t>
            </w:r>
          </w:p>
        </w:tc>
      </w:tr>
      <w:tr>
        <w:trPr>
          <w:cantSplit/>
        </w:trPr>
        <w:tc>
          <w:tcPr>
            <w:tcW w:w="2708" w:type="dxa"/>
          </w:tcPr>
          <w:p>
            <w:pPr>
              <w:spacing w:before="40" w:after="40" w:line="240" w:lineRule="auto"/>
            </w:pPr>
            <w:r>
              <w:rPr>
                <w:rFonts w:ascii="Segoe UI" w:hAnsi="Segoe UI" w:cs="Segoe UI" w:eastAsia="Segoe UI"/>
                <w:b/>
                <w:bCs/>
                <w:sz w:val="16"/>
                <w:szCs w:val="16"/>
              </w:rPr>
              <w:t xml:space="preserve">QAP</w:t>
            </w:r>
          </w:p>
        </w:tc>
        <w:tc>
          <w:tcPr>
            <w:tcW w:w="6319" w:type="dxa"/>
          </w:tcPr>
          <w:p>
            <w:pPr>
              <w:spacing w:before="40" w:after="40" w:line="240" w:lineRule="auto"/>
            </w:pPr>
            <w:r>
              <w:rPr>
                <w:rFonts w:ascii="Segoe UI" w:hAnsi="Segoe UI" w:cs="Segoe UI" w:eastAsia="Segoe UI"/>
                <w:sz w:val="16"/>
                <w:szCs w:val="16"/>
              </w:rPr>
              <w:t xml:space="preserve">Quarterly Alphalist of Payees</w:t>
            </w:r>
          </w:p>
        </w:tc>
      </w:tr>
      <w:tr>
        <w:trPr>
          <w:cantSplit/>
        </w:trPr>
        <w:tc>
          <w:tcPr>
            <w:tcW w:w="2708" w:type="dxa"/>
          </w:tcPr>
          <w:p>
            <w:pPr>
              <w:spacing w:before="40" w:after="40" w:line="240" w:lineRule="auto"/>
            </w:pPr>
            <w:r>
              <w:rPr>
                <w:rFonts w:ascii="Segoe UI" w:hAnsi="Segoe UI" w:cs="Segoe UI" w:eastAsia="Segoe UI"/>
                <w:b/>
                <w:bCs/>
                <w:sz w:val="16"/>
                <w:szCs w:val="16"/>
              </w:rPr>
              <w:t xml:space="preserve">REST</w:t>
            </w:r>
          </w:p>
        </w:tc>
        <w:tc>
          <w:tcPr>
            <w:tcW w:w="6319" w:type="dxa"/>
          </w:tcPr>
          <w:p>
            <w:pPr>
              <w:spacing w:before="40" w:after="40" w:line="240" w:lineRule="auto"/>
            </w:pPr>
            <w:r>
              <w:rPr>
                <w:rFonts w:ascii="Segoe UI" w:hAnsi="Segoe UI" w:cs="Segoe UI" w:eastAsia="Segoe UI"/>
                <w:sz w:val="16"/>
                <w:szCs w:val="16"/>
              </w:rPr>
              <w:t xml:space="preserve">Representational state transfer (API style)</w:t>
            </w:r>
          </w:p>
        </w:tc>
      </w:tr>
      <w:tr>
        <w:trPr>
          <w:cantSplit/>
        </w:trPr>
        <w:tc>
          <w:tcPr>
            <w:tcW w:w="2708" w:type="dxa"/>
          </w:tcPr>
          <w:p>
            <w:pPr>
              <w:spacing w:before="40" w:after="40" w:line="240" w:lineRule="auto"/>
            </w:pPr>
            <w:r>
              <w:rPr>
                <w:rFonts w:ascii="Segoe UI" w:hAnsi="Segoe UI" w:cs="Segoe UI" w:eastAsia="Segoe UI"/>
                <w:b/>
                <w:bCs/>
                <w:sz w:val="16"/>
                <w:szCs w:val="16"/>
              </w:rPr>
              <w:t xml:space="preserve">SAP</w:t>
            </w:r>
          </w:p>
        </w:tc>
        <w:tc>
          <w:tcPr>
            <w:tcW w:w="6319" w:type="dxa"/>
          </w:tcPr>
          <w:p>
            <w:pPr>
              <w:spacing w:before="40" w:after="40" w:line="240" w:lineRule="auto"/>
            </w:pPr>
            <w:r>
              <w:rPr>
                <w:rFonts w:ascii="Segoe UI" w:hAnsi="Segoe UI" w:cs="Segoe UI" w:eastAsia="Segoe UI"/>
                <w:sz w:val="16"/>
                <w:szCs w:val="16"/>
              </w:rPr>
              <w:t xml:space="preserve">SAP enterprise resource planning system (TISPH general ledger)</w:t>
            </w:r>
          </w:p>
        </w:tc>
      </w:tr>
      <w:tr>
        <w:trPr>
          <w:cantSplit/>
        </w:trPr>
        <w:tc>
          <w:tcPr>
            <w:tcW w:w="2708" w:type="dxa"/>
          </w:tcPr>
          <w:p>
            <w:pPr>
              <w:spacing w:before="40" w:after="40" w:line="240" w:lineRule="auto"/>
            </w:pPr>
            <w:r>
              <w:rPr>
                <w:rFonts w:ascii="Segoe UI" w:hAnsi="Segoe UI" w:cs="Segoe UI" w:eastAsia="Segoe UI"/>
                <w:b/>
                <w:bCs/>
                <w:sz w:val="16"/>
                <w:szCs w:val="16"/>
              </w:rPr>
              <w:t xml:space="preserve">SAWT</w:t>
            </w:r>
          </w:p>
        </w:tc>
        <w:tc>
          <w:tcPr>
            <w:tcW w:w="6319" w:type="dxa"/>
          </w:tcPr>
          <w:p>
            <w:pPr>
              <w:spacing w:before="40" w:after="40" w:line="240" w:lineRule="auto"/>
            </w:pPr>
            <w:r>
              <w:rPr>
                <w:rFonts w:ascii="Segoe UI" w:hAnsi="Segoe UI" w:cs="Segoe UI" w:eastAsia="Segoe UI"/>
                <w:sz w:val="16"/>
                <w:szCs w:val="16"/>
              </w:rPr>
              <w:t xml:space="preserve">Summary Alphalist of Withholding Taxes</w:t>
            </w:r>
          </w:p>
        </w:tc>
      </w:tr>
      <w:tr>
        <w:trPr>
          <w:cantSplit/>
        </w:trPr>
        <w:tc>
          <w:tcPr>
            <w:tcW w:w="2708" w:type="dxa"/>
          </w:tcPr>
          <w:p>
            <w:pPr>
              <w:spacing w:before="40" w:after="40" w:line="240" w:lineRule="auto"/>
            </w:pPr>
            <w:r>
              <w:rPr>
                <w:rFonts w:ascii="Segoe UI" w:hAnsi="Segoe UI" w:cs="Segoe UI" w:eastAsia="Segoe UI"/>
                <w:b/>
                <w:bCs/>
                <w:sz w:val="16"/>
                <w:szCs w:val="16"/>
              </w:rPr>
              <w:t xml:space="preserve">SLSP</w:t>
            </w:r>
          </w:p>
        </w:tc>
        <w:tc>
          <w:tcPr>
            <w:tcW w:w="6319" w:type="dxa"/>
          </w:tcPr>
          <w:p>
            <w:pPr>
              <w:spacing w:before="40" w:after="40" w:line="240" w:lineRule="auto"/>
            </w:pPr>
            <w:r>
              <w:rPr>
                <w:rFonts w:ascii="Segoe UI" w:hAnsi="Segoe UI" w:cs="Segoe UI" w:eastAsia="Segoe UI"/>
                <w:sz w:val="16"/>
                <w:szCs w:val="16"/>
              </w:rPr>
              <w:t xml:space="preserve">Summary List of Sales and Purchases</w:t>
            </w:r>
          </w:p>
        </w:tc>
      </w:tr>
      <w:tr>
        <w:trPr>
          <w:cantSplit/>
        </w:trPr>
        <w:tc>
          <w:tcPr>
            <w:tcW w:w="2708" w:type="dxa"/>
          </w:tcPr>
          <w:p>
            <w:pPr>
              <w:spacing w:before="40" w:after="40" w:line="240" w:lineRule="auto"/>
            </w:pPr>
            <w:r>
              <w:rPr>
                <w:rFonts w:ascii="Segoe UI" w:hAnsi="Segoe UI" w:cs="Segoe UI" w:eastAsia="Segoe UI"/>
                <w:b/>
                <w:bCs/>
                <w:sz w:val="16"/>
                <w:szCs w:val="16"/>
              </w:rPr>
              <w:t xml:space="preserve">SMS</w:t>
            </w:r>
          </w:p>
        </w:tc>
        <w:tc>
          <w:tcPr>
            <w:tcW w:w="6319" w:type="dxa"/>
          </w:tcPr>
          <w:p>
            <w:pPr>
              <w:spacing w:before="40" w:after="40" w:line="240" w:lineRule="auto"/>
            </w:pPr>
            <w:r>
              <w:rPr>
                <w:rFonts w:ascii="Segoe UI" w:hAnsi="Segoe UI" w:cs="Segoe UI" w:eastAsia="Segoe UI"/>
                <w:sz w:val="16"/>
                <w:szCs w:val="16"/>
              </w:rPr>
              <w:t xml:space="preserve">Short message service</w:t>
            </w:r>
          </w:p>
        </w:tc>
      </w:tr>
      <w:tr>
        <w:trPr>
          <w:cantSplit/>
        </w:trPr>
        <w:tc>
          <w:tcPr>
            <w:tcW w:w="2708" w:type="dxa"/>
          </w:tcPr>
          <w:p>
            <w:pPr>
              <w:spacing w:before="40" w:after="40" w:line="240" w:lineRule="auto"/>
            </w:pPr>
            <w:r>
              <w:rPr>
                <w:rFonts w:ascii="Segoe UI" w:hAnsi="Segoe UI" w:cs="Segoe UI" w:eastAsia="Segoe UI"/>
                <w:b/>
                <w:bCs/>
                <w:sz w:val="16"/>
                <w:szCs w:val="16"/>
              </w:rPr>
              <w:t xml:space="preserve">TIS</w:t>
            </w:r>
          </w:p>
        </w:tc>
        <w:tc>
          <w:tcPr>
            <w:tcW w:w="6319" w:type="dxa"/>
          </w:tcPr>
          <w:p>
            <w:pPr>
              <w:spacing w:before="40" w:after="40" w:line="240" w:lineRule="auto"/>
            </w:pPr>
            <w:r>
              <w:rPr>
                <w:rFonts w:ascii="Segoe UI" w:hAnsi="Segoe UI" w:cs="Segoe UI" w:eastAsia="Segoe UI"/>
                <w:sz w:val="16"/>
                <w:szCs w:val="16"/>
              </w:rPr>
              <w:t xml:space="preserve">Toyota Insurance Services</w:t>
            </w:r>
          </w:p>
        </w:tc>
      </w:tr>
      <w:tr>
        <w:trPr>
          <w:cantSplit/>
        </w:trPr>
        <w:tc>
          <w:tcPr>
            <w:tcW w:w="2708" w:type="dxa"/>
          </w:tcPr>
          <w:p>
            <w:pPr>
              <w:spacing w:before="40" w:after="40" w:line="240" w:lineRule="auto"/>
            </w:pPr>
            <w:r>
              <w:rPr>
                <w:rFonts w:ascii="Segoe UI" w:hAnsi="Segoe UI" w:cs="Segoe UI" w:eastAsia="Segoe UI"/>
                <w:b/>
                <w:bCs/>
                <w:sz w:val="16"/>
                <w:szCs w:val="16"/>
              </w:rPr>
              <w:t xml:space="preserve">TISPH</w:t>
            </w:r>
          </w:p>
        </w:tc>
        <w:tc>
          <w:tcPr>
            <w:tcW w:w="6319" w:type="dxa"/>
          </w:tcPr>
          <w:p>
            <w:pPr>
              <w:spacing w:before="40" w:after="40" w:line="240" w:lineRule="auto"/>
            </w:pPr>
            <w:r>
              <w:rPr>
                <w:rFonts w:ascii="Segoe UI" w:hAnsi="Segoe UI" w:cs="Segoe UI" w:eastAsia="Segoe UI"/>
                <w:sz w:val="16"/>
                <w:szCs w:val="16"/>
              </w:rPr>
              <w:t xml:space="preserve">Toyota Insurance Services Philippines</w:t>
            </w:r>
          </w:p>
        </w:tc>
      </w:tr>
      <w:tr>
        <w:trPr>
          <w:cantSplit/>
        </w:trPr>
        <w:tc>
          <w:tcPr>
            <w:tcW w:w="2708" w:type="dxa"/>
          </w:tcPr>
          <w:p>
            <w:pPr>
              <w:spacing w:before="40" w:after="40" w:line="240" w:lineRule="auto"/>
            </w:pPr>
            <w:r>
              <w:rPr>
                <w:rFonts w:ascii="Segoe UI" w:hAnsi="Segoe UI" w:cs="Segoe UI" w:eastAsia="Segoe UI"/>
                <w:b/>
                <w:bCs/>
                <w:sz w:val="16"/>
                <w:szCs w:val="16"/>
              </w:rPr>
              <w:t xml:space="preserve">UAT</w:t>
            </w:r>
          </w:p>
        </w:tc>
        <w:tc>
          <w:tcPr>
            <w:tcW w:w="6319" w:type="dxa"/>
          </w:tcPr>
          <w:p>
            <w:pPr>
              <w:spacing w:before="40" w:after="40" w:line="240" w:lineRule="auto"/>
            </w:pPr>
            <w:r>
              <w:rPr>
                <w:rFonts w:ascii="Segoe UI" w:hAnsi="Segoe UI" w:cs="Segoe UI" w:eastAsia="Segoe UI"/>
                <w:sz w:val="16"/>
                <w:szCs w:val="16"/>
              </w:rPr>
              <w:t xml:space="preserve">User acceptance testing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VAT</w:t>
            </w:r>
          </w:p>
        </w:tc>
        <w:tc>
          <w:tcPr>
            <w:tcW w:w="6319" w:type="dxa"/>
          </w:tcPr>
          <w:p>
            <w:pPr>
              <w:spacing w:before="40" w:after="40" w:line="240" w:lineRule="auto"/>
            </w:pPr>
            <w:r>
              <w:rPr>
                <w:rFonts w:ascii="Segoe UI" w:hAnsi="Segoe UI" w:cs="Segoe UI" w:eastAsia="Segoe UI"/>
                <w:sz w:val="16"/>
                <w:szCs w:val="16"/>
              </w:rPr>
              <w:t xml:space="preserve">Value-added tax</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pageBreakBefore/>
        <w:numPr>
          <w:ilvl w:val="0"/>
          <w:numId w:val="14"/>
        </w:numPr>
      </w:pPr>
      <w:bookmarkStart w:id="1003" w:name="_Toc300001003"/>
      <w:r>
        <w:rPr>
          <w:rFonts w:ascii="Segoe UI" w:hAnsi="Segoe UI" w:cs="Segoe UI" w:eastAsia="Segoe UI"/>
        </w:rPr>
        <w:t xml:space="preserve">Purpose</w:t>
      </w:r>
      <w:bookmarkEnd w:id="1003"/>
    </w:p>
    <w:p xmlns:a="http://schemas.openxmlformats.org/drawingml/2006/main" xmlns:pic="http://schemas.openxmlformats.org/drawingml/2006/picture">
      <w:pPr>
        <w:jc w:val="both"/>
      </w:pPr>
      <w:r>
        <w:rPr>
          <w:rFonts w:ascii="Segoe UI" w:hAnsi="Segoe UI" w:cs="Segoe UI" w:eastAsia="Segoe UI"/>
        </w:rPr>
        <w:t xml:space="preserve">Phase 1 stays in the platform. Phase 2 functions are built and delivered off, ready to be enabled. Functions of the platform that are not part of the BRD and FRS are listed for future releases. This document lists every function with its release tier, so that TISPH can see what is enabled, what can be requested, and which decisions are open.</w:t>
      </w:r>
    </w:p>
    <w:p xmlns:a="http://schemas.openxmlformats.org/drawingml/2006/main" xmlns:pic="http://schemas.openxmlformats.org/drawingml/2006/picture">
      <w:pPr>
        <w:jc w:val="both"/>
      </w:pPr>
      <w:r>
        <w:rPr>
          <w:rFonts w:ascii="Segoe UI" w:hAnsi="Segoe UI" w:cs="Segoe UI" w:eastAsia="Segoe UI"/>
        </w:rPr>
        <w:t xml:space="preserve">Enabling replaces hiding, deactivating and switching off functions through menus or settings. Only the iorta TechNXT platform administrator enables a Phase 2 or future-release function; the administrators of TISPH see the catalogue read only (Master &gt; System Configuration &gt; Features &amp; Releases).</w:t>
      </w:r>
    </w:p>
    <w:p xmlns:a="http://schemas.openxmlformats.org/drawingml/2006/main" xmlns:pic="http://schemas.openxmlformats.org/drawingml/2006/picture">
      <w:pPr>
        <w:pStyle w:val="Heading1"/>
        <w:numPr>
          <w:ilvl w:val="0"/>
          <w:numId w:val="14"/>
        </w:numPr>
      </w:pPr>
      <w:bookmarkStart w:id="1004" w:name="_Toc300001004"/>
      <w:r>
        <w:rPr>
          <w:rFonts w:ascii="Segoe UI" w:hAnsi="Segoe UI" w:cs="Segoe UI" w:eastAsia="Segoe UI"/>
        </w:rPr>
        <w:t xml:space="preserve">Release Tiers</w:t>
      </w:r>
      <w:bookmarkEnd w:id="100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150"/>
        <w:gridCol w:w="3137"/>
        <w:gridCol w:w="2516"/>
        <w:gridCol w:w="1156"/>
        <w:gridCol w:w="1068"/>
      </w:tblGrid>
      <w:tr>
        <w:trPr>
          <w:cantSplit/>
          <w:tblHeader/>
          <w:trHeight w:val="400"/>
        </w:trPr>
        <w:tc>
          <w:tcPr>
            <w:tcW w:w="1150" w:type="dxa"/>
            <w:shd w:val="clear" w:color="auto" w:fill="E8F0F8"/>
            <w:vAlign w:val="center"/>
          </w:tcPr>
          <w:p>
            <w:pPr>
              <w:spacing w:before="40" w:after="40" w:line="240" w:lineRule="auto"/>
            </w:pPr>
            <w:r>
              <w:rPr>
                <w:rFonts w:ascii="Segoe UI" w:hAnsi="Segoe UI" w:cs="Segoe UI" w:eastAsia="Segoe UI"/>
                <w:b/>
                <w:bCs/>
                <w:sz w:val="16"/>
                <w:szCs w:val="16"/>
              </w:rPr>
              <w:t xml:space="preserve">Tier</w:t>
            </w:r>
          </w:p>
        </w:tc>
        <w:tc>
          <w:tcPr>
            <w:tcW w:w="3137" w:type="dxa"/>
            <w:shd w:val="clear" w:color="auto" w:fill="E8F0F8"/>
            <w:vAlign w:val="center"/>
          </w:tcPr>
          <w:p>
            <w:pPr>
              <w:spacing w:before="40" w:after="40" w:line="240" w:lineRule="auto"/>
            </w:pPr>
            <w:r>
              <w:rPr>
                <w:rFonts w:ascii="Segoe UI" w:hAnsi="Segoe UI" w:cs="Segoe UI" w:eastAsia="Segoe UI"/>
                <w:b/>
                <w:bCs/>
                <w:sz w:val="16"/>
                <w:szCs w:val="16"/>
              </w:rPr>
              <w:t xml:space="preserve">Meaning</w:t>
            </w:r>
          </w:p>
        </w:tc>
        <w:tc>
          <w:tcPr>
            <w:tcW w:w="2516" w:type="dxa"/>
            <w:shd w:val="clear" w:color="auto" w:fill="E8F0F8"/>
            <w:vAlign w:val="center"/>
          </w:tcPr>
          <w:p>
            <w:pPr>
              <w:spacing w:before="40" w:after="40" w:line="240" w:lineRule="auto"/>
            </w:pPr>
            <w:r>
              <w:rPr>
                <w:rFonts w:ascii="Segoe UI" w:hAnsi="Segoe UI" w:cs="Segoe UI" w:eastAsia="Segoe UI"/>
                <w:b/>
                <w:bCs/>
                <w:sz w:val="16"/>
                <w:szCs w:val="16"/>
              </w:rPr>
              <w:t xml:space="preserve">State in a TISPH environment</w:t>
            </w:r>
          </w:p>
        </w:tc>
        <w:tc>
          <w:tcPr>
            <w:tcW w:w="1156" w:type="dxa"/>
            <w:shd w:val="clear" w:color="auto" w:fill="E8F0F8"/>
            <w:vAlign w:val="center"/>
          </w:tcPr>
          <w:p>
            <w:pPr>
              <w:spacing w:before="40" w:after="40" w:line="240" w:lineRule="auto"/>
            </w:pPr>
            <w:r>
              <w:rPr>
                <w:rFonts w:ascii="Segoe UI" w:hAnsi="Segoe UI" w:cs="Segoe UI" w:eastAsia="Segoe UI"/>
                <w:b/>
                <w:bCs/>
                <w:sz w:val="16"/>
                <w:szCs w:val="16"/>
              </w:rPr>
              <w:t xml:space="preserve">Features</w:t>
            </w:r>
          </w:p>
        </w:tc>
        <w:tc>
          <w:tcPr>
            <w:tcW w:w="1068" w:type="dxa"/>
            <w:shd w:val="clear" w:color="auto" w:fill="E8F0F8"/>
            <w:vAlign w:val="center"/>
          </w:tcPr>
          <w:p>
            <w:pPr>
              <w:spacing w:before="40" w:after="40" w:line="240" w:lineRule="auto"/>
            </w:pPr>
            <w:r>
              <w:rPr>
                <w:rFonts w:ascii="Segoe UI" w:hAnsi="Segoe UI" w:cs="Segoe UI" w:eastAsia="Segoe UI"/>
                <w:b/>
                <w:bCs/>
                <w:sz w:val="16"/>
                <w:szCs w:val="16"/>
              </w:rPr>
              <w:t xml:space="preserve">Menu entries</w:t>
            </w:r>
          </w:p>
        </w:tc>
      </w:tr>
      <w:tr>
        <w:trPr>
          <w:cantSplit/>
        </w:trPr>
        <w:tc>
          <w:tcPr>
            <w:tcW w:w="1150" w:type="dxa"/>
          </w:tcPr>
          <w:p>
            <w:pPr>
              <w:spacing w:before="40" w:after="40" w:line="240" w:lineRule="auto"/>
            </w:pPr>
            <w:r>
              <w:rPr>
                <w:rFonts w:ascii="Segoe UI" w:hAnsi="Segoe UI" w:cs="Segoe UI" w:eastAsia="Segoe UI"/>
                <w:sz w:val="16"/>
                <w:szCs w:val="16"/>
              </w:rPr>
              <w:t xml:space="preserve">Phase 1</w:t>
            </w:r>
          </w:p>
        </w:tc>
        <w:tc>
          <w:tcPr>
            <w:tcW w:w="3137" w:type="dxa"/>
          </w:tcPr>
          <w:p>
            <w:pPr>
              <w:spacing w:before="40" w:after="40" w:line="240" w:lineRule="auto"/>
            </w:pPr>
            <w:r>
              <w:rPr>
                <w:rFonts w:ascii="Segoe UI" w:hAnsi="Segoe UI" w:cs="Segoe UI" w:eastAsia="Segoe UI"/>
                <w:sz w:val="16"/>
                <w:szCs w:val="16"/>
              </w:rPr>
              <w:t xml:space="preserve">Core TISPH scope (BRD v2.2, FRS)</w:t>
            </w:r>
          </w:p>
        </w:tc>
        <w:tc>
          <w:tcPr>
            <w:tcW w:w="2516" w:type="dxa"/>
          </w:tcPr>
          <w:p>
            <w:pPr>
              <w:spacing w:before="40" w:after="40" w:line="240" w:lineRule="auto"/>
            </w:pPr>
            <w:r>
              <w:rPr>
                <w:rFonts w:ascii="Segoe UI" w:hAnsi="Segoe UI" w:cs="Segoe UI" w:eastAsia="Segoe UI"/>
                <w:sz w:val="16"/>
                <w:szCs w:val="16"/>
              </w:rPr>
              <w:t xml:space="preserve">Always on; cannot be switched off by TISPH</w:t>
            </w:r>
          </w:p>
        </w:tc>
        <w:tc>
          <w:tcPr>
            <w:tcW w:w="1156" w:type="dxa"/>
          </w:tcPr>
          <w:p>
            <w:pPr>
              <w:spacing w:before="40" w:after="40" w:line="240" w:lineRule="auto"/>
            </w:pPr>
            <w:r>
              <w:rPr>
                <w:rFonts w:ascii="Segoe UI" w:hAnsi="Segoe UI" w:cs="Segoe UI" w:eastAsia="Segoe UI"/>
                <w:sz w:val="16"/>
                <w:szCs w:val="16"/>
              </w:rPr>
              <w:t xml:space="preserve">30</w:t>
            </w:r>
          </w:p>
        </w:tc>
        <w:tc>
          <w:tcPr>
            <w:tcW w:w="1068" w:type="dxa"/>
          </w:tcPr>
          <w:p>
            <w:pPr>
              <w:spacing w:before="40" w:after="40" w:line="240" w:lineRule="auto"/>
            </w:pPr>
            <w:r>
              <w:rPr>
                <w:rFonts w:ascii="Segoe UI" w:hAnsi="Segoe UI" w:cs="Segoe UI" w:eastAsia="Segoe UI"/>
                <w:sz w:val="16"/>
                <w:szCs w:val="16"/>
              </w:rPr>
              <w:t xml:space="preserve">142</w:t>
            </w:r>
          </w:p>
        </w:tc>
      </w:tr>
      <w:tr>
        <w:trPr>
          <w:cantSplit/>
        </w:trPr>
        <w:tc>
          <w:tcPr>
            <w:tcW w:w="1150" w:type="dxa"/>
          </w:tcPr>
          <w:p>
            <w:pPr>
              <w:spacing w:before="40" w:after="40" w:line="240" w:lineRule="auto"/>
            </w:pPr>
            <w:r>
              <w:rPr>
                <w:rFonts w:ascii="Segoe UI" w:hAnsi="Segoe UI" w:cs="Segoe UI" w:eastAsia="Segoe UI"/>
                <w:sz w:val="16"/>
                <w:szCs w:val="16"/>
              </w:rPr>
              <w:t xml:space="preserve">Platform</w:t>
            </w:r>
          </w:p>
        </w:tc>
        <w:tc>
          <w:tcPr>
            <w:tcW w:w="3137" w:type="dxa"/>
          </w:tcPr>
          <w:p>
            <w:pPr>
              <w:spacing w:before="40" w:after="40" w:line="240" w:lineRule="auto"/>
            </w:pPr>
            <w:r>
              <w:rPr>
                <w:rFonts w:ascii="Segoe UI" w:hAnsi="Segoe UI" w:cs="Segoe UI" w:eastAsia="Segoe UI"/>
                <w:sz w:val="16"/>
                <w:szCs w:val="16"/>
              </w:rPr>
              <w:t xml:space="preserve">Supporting functions: users and roles, configuration, audit trail, schedules, organisation masters</w:t>
            </w:r>
          </w:p>
        </w:tc>
        <w:tc>
          <w:tcPr>
            <w:tcW w:w="2516" w:type="dxa"/>
          </w:tcPr>
          <w:p>
            <w:pPr>
              <w:spacing w:before="40" w:after="40" w:line="240" w:lineRule="auto"/>
            </w:pPr>
            <w:r>
              <w:rPr>
                <w:rFonts w:ascii="Segoe UI" w:hAnsi="Segoe UI" w:cs="Segoe UI" w:eastAsia="Segoe UI"/>
                <w:sz w:val="16"/>
                <w:szCs w:val="16"/>
              </w:rPr>
              <w:t xml:space="preserve">Always on</w:t>
            </w:r>
          </w:p>
        </w:tc>
        <w:tc>
          <w:tcPr>
            <w:tcW w:w="1156" w:type="dxa"/>
          </w:tcPr>
          <w:p>
            <w:pPr>
              <w:spacing w:before="40" w:after="40" w:line="240" w:lineRule="auto"/>
            </w:pPr>
            <w:r>
              <w:rPr>
                <w:rFonts w:ascii="Segoe UI" w:hAnsi="Segoe UI" w:cs="Segoe UI" w:eastAsia="Segoe UI"/>
                <w:sz w:val="16"/>
                <w:szCs w:val="16"/>
              </w:rPr>
              <w:t xml:space="preserve">9</w:t>
            </w:r>
          </w:p>
        </w:tc>
        <w:tc>
          <w:tcPr>
            <w:tcW w:w="1068" w:type="dxa"/>
          </w:tcPr>
          <w:p>
            <w:pPr>
              <w:spacing w:before="40" w:after="40" w:line="240" w:lineRule="auto"/>
            </w:pPr>
            <w:r>
              <w:rPr>
                <w:rFonts w:ascii="Segoe UI" w:hAnsi="Segoe UI" w:cs="Segoe UI" w:eastAsia="Segoe UI"/>
                <w:sz w:val="16"/>
                <w:szCs w:val="16"/>
              </w:rPr>
              <w:t xml:space="preserve">28</w:t>
            </w:r>
          </w:p>
        </w:tc>
      </w:tr>
      <w:tr>
        <w:trPr>
          <w:cantSplit/>
        </w:trPr>
        <w:tc>
          <w:tcPr>
            <w:tcW w:w="1150" w:type="dxa"/>
          </w:tcPr>
          <w:p>
            <w:pPr>
              <w:spacing w:before="40" w:after="40" w:line="240" w:lineRule="auto"/>
            </w:pPr>
            <w:r>
              <w:rPr>
                <w:rFonts w:ascii="Segoe UI" w:hAnsi="Segoe UI" w:cs="Segoe UI" w:eastAsia="Segoe UI"/>
                <w:sz w:val="16"/>
                <w:szCs w:val="16"/>
              </w:rPr>
              <w:t xml:space="preserve">Phase 2</w:t>
            </w:r>
          </w:p>
        </w:tc>
        <w:tc>
          <w:tcPr>
            <w:tcW w:w="3137" w:type="dxa"/>
          </w:tcPr>
          <w:p>
            <w:pPr>
              <w:spacing w:before="40" w:after="40" w:line="240" w:lineRule="auto"/>
            </w:pPr>
            <w:r>
              <w:rPr>
                <w:rFonts w:ascii="Segoe UI" w:hAnsi="Segoe UI" w:cs="Segoe UI" w:eastAsia="Segoe UI"/>
                <w:sz w:val="16"/>
                <w:szCs w:val="16"/>
              </w:rPr>
              <w:t xml:space="preserve">Built; Phase 2 of the BRD</w:t>
            </w:r>
          </w:p>
        </w:tc>
        <w:tc>
          <w:tcPr>
            <w:tcW w:w="2516" w:type="dxa"/>
          </w:tcPr>
          <w:p>
            <w:pPr>
              <w:spacing w:before="40" w:after="40" w:line="240" w:lineRule="auto"/>
            </w:pPr>
            <w:r>
              <w:rPr>
                <w:rFonts w:ascii="Segoe UI" w:hAnsi="Segoe UI" w:cs="Segoe UI" w:eastAsia="Segoe UI"/>
                <w:sz w:val="16"/>
                <w:szCs w:val="16"/>
              </w:rPr>
              <w:t xml:space="preserve">Off until enabled by iorta TechNXT ("Enable Phase 2")</w:t>
            </w:r>
          </w:p>
        </w:tc>
        <w:tc>
          <w:tcPr>
            <w:tcW w:w="1156" w:type="dxa"/>
          </w:tcPr>
          <w:p>
            <w:pPr>
              <w:spacing w:before="40" w:after="40" w:line="240" w:lineRule="auto"/>
            </w:pPr>
            <w:r>
              <w:rPr>
                <w:rFonts w:ascii="Segoe UI" w:hAnsi="Segoe UI" w:cs="Segoe UI" w:eastAsia="Segoe UI"/>
                <w:sz w:val="16"/>
                <w:szCs w:val="16"/>
              </w:rPr>
              <w:t xml:space="preserve">9</w:t>
            </w:r>
          </w:p>
        </w:tc>
        <w:tc>
          <w:tcPr>
            <w:tcW w:w="1068" w:type="dxa"/>
          </w:tcPr>
          <w:p>
            <w:pPr>
              <w:spacing w:before="40" w:after="40" w:line="240" w:lineRule="auto"/>
            </w:pPr>
            <w:r>
              <w:rPr>
                <w:rFonts w:ascii="Segoe UI" w:hAnsi="Segoe UI" w:cs="Segoe UI" w:eastAsia="Segoe UI"/>
                <w:sz w:val="16"/>
                <w:szCs w:val="16"/>
              </w:rPr>
              <w:t xml:space="preserve">10</w:t>
            </w:r>
          </w:p>
        </w:tc>
      </w:tr>
      <w:tr>
        <w:trPr>
          <w:cantSplit/>
        </w:trPr>
        <w:tc>
          <w:tcPr>
            <w:tcW w:w="1150" w:type="dxa"/>
          </w:tcPr>
          <w:p>
            <w:pPr>
              <w:spacing w:before="40" w:after="40" w:line="240" w:lineRule="auto"/>
            </w:pPr>
            <w:r>
              <w:rPr>
                <w:rFonts w:ascii="Segoe UI" w:hAnsi="Segoe UI" w:cs="Segoe UI" w:eastAsia="Segoe UI"/>
                <w:sz w:val="16"/>
                <w:szCs w:val="16"/>
              </w:rPr>
              <w:t xml:space="preserve">Future release</w:t>
            </w:r>
          </w:p>
        </w:tc>
        <w:tc>
          <w:tcPr>
            <w:tcW w:w="3137" w:type="dxa"/>
          </w:tcPr>
          <w:p>
            <w:pPr>
              <w:spacing w:before="40" w:after="40" w:line="240" w:lineRule="auto"/>
            </w:pPr>
            <w:r>
              <w:rPr>
                <w:rFonts w:ascii="Segoe UI" w:hAnsi="Segoe UI" w:cs="Segoe UI" w:eastAsia="Segoe UI"/>
                <w:sz w:val="16"/>
                <w:szCs w:val="16"/>
              </w:rPr>
              <w:t xml:space="preserve">In the platform, not in the BRD or FRS</w:t>
            </w:r>
          </w:p>
        </w:tc>
        <w:tc>
          <w:tcPr>
            <w:tcW w:w="2516" w:type="dxa"/>
          </w:tcPr>
          <w:p>
            <w:pPr>
              <w:spacing w:before="40" w:after="40" w:line="240" w:lineRule="auto"/>
            </w:pPr>
            <w:r>
              <w:rPr>
                <w:rFonts w:ascii="Segoe UI" w:hAnsi="Segoe UI" w:cs="Segoe UI" w:eastAsia="Segoe UI"/>
                <w:sz w:val="16"/>
                <w:szCs w:val="16"/>
              </w:rPr>
              <w:t xml:space="preserve">Off until enabled for a later release</w:t>
            </w:r>
          </w:p>
        </w:tc>
        <w:tc>
          <w:tcPr>
            <w:tcW w:w="1156" w:type="dxa"/>
          </w:tcPr>
          <w:p>
            <w:pPr>
              <w:spacing w:before="40" w:after="40" w:line="240" w:lineRule="auto"/>
            </w:pPr>
            <w:r>
              <w:rPr>
                <w:rFonts w:ascii="Segoe UI" w:hAnsi="Segoe UI" w:cs="Segoe UI" w:eastAsia="Segoe UI"/>
                <w:sz w:val="16"/>
                <w:szCs w:val="16"/>
              </w:rPr>
              <w:t xml:space="preserve">32</w:t>
            </w:r>
          </w:p>
        </w:tc>
        <w:tc>
          <w:tcPr>
            <w:tcW w:w="1068" w:type="dxa"/>
          </w:tcPr>
          <w:p>
            <w:pPr>
              <w:spacing w:before="40" w:after="40" w:line="240" w:lineRule="auto"/>
            </w:pPr>
            <w:r>
              <w:rPr>
                <w:rFonts w:ascii="Segoe UI" w:hAnsi="Segoe UI" w:cs="Segoe UI" w:eastAsia="Segoe UI"/>
                <w:sz w:val="16"/>
                <w:szCs w:val="16"/>
              </w:rPr>
              <w:t xml:space="preserve">34</w:t>
            </w:r>
          </w:p>
        </w:tc>
      </w:tr>
      <w:tr>
        <w:trPr>
          <w:cantSplit/>
        </w:trPr>
        <w:tc>
          <w:tcPr>
            <w:tcW w:w="1150" w:type="dxa"/>
          </w:tcPr>
          <w:p>
            <w:pPr>
              <w:spacing w:before="40" w:after="40" w:line="240" w:lineRule="auto"/>
            </w:pPr>
            <w:r>
              <w:rPr>
                <w:rFonts w:ascii="Segoe UI" w:hAnsi="Segoe UI" w:cs="Segoe UI" w:eastAsia="Segoe UI"/>
                <w:sz w:val="16"/>
                <w:szCs w:val="16"/>
              </w:rPr>
              <w:t xml:space="preserve">Total</w:t>
            </w:r>
          </w:p>
        </w:tc>
        <w:tc>
          <w:tcPr>
            <w:tcW w:w="3137" w:type="dxa"/>
          </w:tcPr>
          <w:p>
            <w:pPr>
              <w:spacing w:before="40" w:after="40" w:line="240" w:lineRule="auto"/>
            </w:pPr>
          </w:p>
        </w:tc>
        <w:tc>
          <w:tcPr>
            <w:tcW w:w="2516" w:type="dxa"/>
          </w:tcPr>
          <w:p>
            <w:pPr>
              <w:spacing w:before="40" w:after="40" w:line="240" w:lineRule="auto"/>
            </w:pPr>
          </w:p>
        </w:tc>
        <w:tc>
          <w:tcPr>
            <w:tcW w:w="1156" w:type="dxa"/>
          </w:tcPr>
          <w:p>
            <w:pPr>
              <w:spacing w:before="40" w:after="40" w:line="240" w:lineRule="auto"/>
            </w:pPr>
            <w:r>
              <w:rPr>
                <w:rFonts w:ascii="Segoe UI" w:hAnsi="Segoe UI" w:cs="Segoe UI" w:eastAsia="Segoe UI"/>
                <w:sz w:val="16"/>
                <w:szCs w:val="16"/>
              </w:rPr>
              <w:t xml:space="preserve">80</w:t>
            </w:r>
          </w:p>
        </w:tc>
        <w:tc>
          <w:tcPr>
            <w:tcW w:w="1068" w:type="dxa"/>
          </w:tcPr>
          <w:p>
            <w:pPr>
              <w:spacing w:before="40" w:after="40" w:line="240" w:lineRule="auto"/>
            </w:pPr>
            <w:r>
              <w:rPr>
                <w:rFonts w:ascii="Segoe UI" w:hAnsi="Segoe UI" w:cs="Segoe UI" w:eastAsia="Segoe UI"/>
                <w:sz w:val="16"/>
                <w:szCs w:val="16"/>
              </w:rPr>
              <w:t xml:space="preserve">214</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05" w:name="_Toc300001005"/>
      <w:r>
        <w:rPr>
          <w:rFonts w:ascii="Segoe UI" w:hAnsi="Segoe UI" w:cs="Segoe UI" w:eastAsia="Segoe UI"/>
        </w:rPr>
        <w:t xml:space="preserve">How a Function Is Enabled</w:t>
      </w:r>
      <w:bookmarkEnd w:id="1005"/>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A platform administrator of iorta TechNXT selects the functions, or the whole Phase 2 bundle, on Master &gt; Platform &gt; Features &amp; Releases.</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The system shows the impact before the request: the functions with their dependencies, the menus that appear, the roles that gain access, the scheduled jobs, the connectors and the settings to configure. A disable shows the functions that stay read-only because they hold records.</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The request carries a reason, the contract or change request reference and the effective date (immediately on approval or on a date).</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A second platform administrator approves or rejects it; the requester never approves.</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On approval the function is enabled in that environment only. The audit trail records each change; TIS IT AppSupport / Admin and the General Manager receive an e-mail and a notification.</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The entitlements of an environment are exported and promoted to the next one (UAT to Production) as a new request, approved again.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Controls: a function that is not enabled is absent from the menus; its screens show "Not available in this edition"; its API answers "not enabled"; its jobs do not run; its connectors cannot be switched on; its settings cannot be changed; its manual sections are left out of the user manual. The entitlements are signed: an entitlement changed outside an approved request counts as not enabled and raises an alert. A function disabled while it holds records stays read-only: its records can be viewed and exported.</w:t>
      </w:r>
    </w:p>
    <w:p xmlns:a="http://schemas.openxmlformats.org/drawingml/2006/main" xmlns:pic="http://schemas.openxmlformats.org/drawingml/2006/picture">
      <w:pPr>
        <w:pStyle w:val="Heading1"/>
        <w:numPr>
          <w:ilvl w:val="0"/>
          <w:numId w:val="14"/>
        </w:numPr>
      </w:pPr>
      <w:bookmarkStart w:id="1006" w:name="_Toc300001006"/>
      <w:r>
        <w:rPr>
          <w:rFonts w:ascii="Segoe UI" w:hAnsi="Segoe UI" w:cs="Segoe UI" w:eastAsia="Segoe UI"/>
        </w:rPr>
        <w:t xml:space="preserve">Phase 1 Functions</w:t>
      </w:r>
      <w:bookmarkEnd w:id="100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18"/>
        <w:gridCol w:w="1336"/>
        <w:gridCol w:w="1617"/>
        <w:gridCol w:w="2243"/>
        <w:gridCol w:w="1156"/>
        <w:gridCol w:w="1157"/>
      </w:tblGrid>
      <w:tr>
        <w:trPr>
          <w:cantSplit/>
          <w:tblHeader/>
          <w:trHeight w:val="400"/>
        </w:trPr>
        <w:tc>
          <w:tcPr>
            <w:tcW w:w="1518" w:type="dxa"/>
            <w:shd w:val="clear" w:color="auto" w:fill="E8F0F8"/>
            <w:vAlign w:val="center"/>
          </w:tcPr>
          <w:p>
            <w:pPr>
              <w:spacing w:before="40" w:after="40" w:line="240" w:lineRule="auto"/>
            </w:pPr>
            <w:r>
              <w:rPr>
                <w:rFonts w:ascii="Segoe UI" w:hAnsi="Segoe UI" w:cs="Segoe UI" w:eastAsia="Segoe UI"/>
                <w:b/>
                <w:bCs/>
                <w:sz w:val="16"/>
                <w:szCs w:val="16"/>
              </w:rPr>
              <w:t xml:space="preserve">Function</w:t>
            </w:r>
          </w:p>
        </w:tc>
        <w:tc>
          <w:tcPr>
            <w:tcW w:w="1336" w:type="dxa"/>
            <w:shd w:val="clear" w:color="auto" w:fill="E8F0F8"/>
            <w:vAlign w:val="center"/>
          </w:tcPr>
          <w:p>
            <w:pPr>
              <w:spacing w:before="40" w:after="40" w:line="240" w:lineRule="auto"/>
            </w:pPr>
            <w:r>
              <w:rPr>
                <w:rFonts w:ascii="Segoe UI" w:hAnsi="Segoe UI" w:cs="Segoe UI" w:eastAsia="Segoe UI"/>
                <w:b/>
                <w:bCs/>
                <w:sz w:val="16"/>
                <w:szCs w:val="16"/>
              </w:rPr>
              <w:t xml:space="preserve">Module</w:t>
            </w:r>
          </w:p>
        </w:tc>
        <w:tc>
          <w:tcPr>
            <w:tcW w:w="1617" w:type="dxa"/>
            <w:shd w:val="clear" w:color="auto" w:fill="E8F0F8"/>
            <w:vAlign w:val="center"/>
          </w:tcPr>
          <w:p>
            <w:pPr>
              <w:spacing w:before="40" w:after="40" w:line="240" w:lineRule="auto"/>
            </w:pPr>
            <w:r>
              <w:rPr>
                <w:rFonts w:ascii="Segoe UI" w:hAnsi="Segoe UI" w:cs="Segoe UI" w:eastAsia="Segoe UI"/>
                <w:b/>
                <w:bCs/>
                <w:sz w:val="16"/>
                <w:szCs w:val="16"/>
              </w:rPr>
              <w:t xml:space="preserve">Description</w:t>
            </w:r>
          </w:p>
        </w:tc>
        <w:tc>
          <w:tcPr>
            <w:tcW w:w="2243" w:type="dxa"/>
            <w:shd w:val="clear" w:color="auto" w:fill="E8F0F8"/>
            <w:vAlign w:val="center"/>
          </w:tcPr>
          <w:p>
            <w:pPr>
              <w:spacing w:before="40" w:after="40" w:line="240" w:lineRule="auto"/>
            </w:pPr>
            <w:r>
              <w:rPr>
                <w:rFonts w:ascii="Segoe UI" w:hAnsi="Segoe UI" w:cs="Segoe UI" w:eastAsia="Segoe UI"/>
                <w:b/>
                <w:bCs/>
                <w:sz w:val="16"/>
                <w:szCs w:val="16"/>
              </w:rPr>
              <w:t xml:space="preserve">Requirement IDs</w:t>
            </w:r>
          </w:p>
        </w:tc>
        <w:tc>
          <w:tcPr>
            <w:tcW w:w="1156" w:type="dxa"/>
            <w:shd w:val="clear" w:color="auto" w:fill="E8F0F8"/>
            <w:vAlign w:val="center"/>
          </w:tcPr>
          <w:p>
            <w:pPr>
              <w:spacing w:before="40" w:after="40" w:line="240" w:lineRule="auto"/>
            </w:pPr>
            <w:r>
              <w:rPr>
                <w:rFonts w:ascii="Segoe UI" w:hAnsi="Segoe UI" w:cs="Segoe UI" w:eastAsia="Segoe UI"/>
                <w:b/>
                <w:bCs/>
                <w:sz w:val="16"/>
                <w:szCs w:val="16"/>
              </w:rPr>
              <w:t xml:space="preserve">Depends on</w:t>
            </w:r>
          </w:p>
        </w:tc>
        <w:tc>
          <w:tcPr>
            <w:tcW w:w="1157" w:type="dxa"/>
            <w:shd w:val="clear" w:color="auto" w:fill="E8F0F8"/>
            <w:vAlign w:val="center"/>
          </w:tcPr>
          <w:p>
            <w:pPr>
              <w:spacing w:before="40" w:after="40" w:line="240" w:lineRule="auto"/>
            </w:pPr>
            <w:r>
              <w:rPr>
                <w:rFonts w:ascii="Segoe UI" w:hAnsi="Segoe UI" w:cs="Segoe UI" w:eastAsia="Segoe UI"/>
                <w:b/>
                <w:bCs/>
                <w:sz w:val="16"/>
                <w:szCs w:val="16"/>
              </w:rPr>
              <w:t xml:space="preserve">Decision</w:t>
            </w:r>
          </w:p>
        </w:tc>
      </w:tr>
      <w:tr>
        <w:trPr>
          <w:cantSplit/>
        </w:trPr>
        <w:tc>
          <w:tcPr>
            <w:tcW w:w="1518" w:type="dxa"/>
          </w:tcPr>
          <w:p>
            <w:pPr>
              <w:spacing w:before="40" w:after="40" w:line="240" w:lineRule="auto"/>
            </w:pPr>
            <w:r>
              <w:rPr>
                <w:rFonts w:ascii="Segoe UI" w:hAnsi="Segoe UI" w:cs="Segoe UI" w:eastAsia="Segoe UI"/>
                <w:sz w:val="16"/>
                <w:szCs w:val="16"/>
              </w:rPr>
              <w:t xml:space="preserve">Executive, processing and claims dashboards</w:t>
            </w:r>
          </w:p>
        </w:tc>
        <w:tc>
          <w:tcPr>
            <w:tcW w:w="1336" w:type="dxa"/>
          </w:tcPr>
          <w:p>
            <w:pPr>
              <w:spacing w:before="40" w:after="40" w:line="240" w:lineRule="auto"/>
            </w:pPr>
            <w:r>
              <w:rPr>
                <w:rFonts w:ascii="Segoe UI" w:hAnsi="Segoe UI" w:cs="Segoe UI" w:eastAsia="Segoe UI"/>
                <w:sz w:val="16"/>
                <w:szCs w:val="16"/>
              </w:rPr>
              <w:t xml:space="preserve">Dashboard</w:t>
            </w:r>
          </w:p>
        </w:tc>
        <w:tc>
          <w:tcPr>
            <w:tcW w:w="1617" w:type="dxa"/>
          </w:tcPr>
          <w:p>
            <w:pPr>
              <w:spacing w:before="40" w:after="40" w:line="240" w:lineRule="auto"/>
            </w:pPr>
            <w:r>
              <w:rPr>
                <w:rFonts w:ascii="Segoe UI" w:hAnsi="Segoe UI" w:cs="Segoe UI" w:eastAsia="Segoe UI"/>
                <w:sz w:val="16"/>
                <w:szCs w:val="16"/>
              </w:rPr>
              <w:t xml:space="preserve">Landing dashboards by department: book of business, items awaiting approval, processing and claims work</w:t>
            </w:r>
          </w:p>
        </w:tc>
        <w:tc>
          <w:tcPr>
            <w:tcW w:w="2243" w:type="dxa"/>
          </w:tcPr>
          <w:p>
            <w:pPr>
              <w:spacing w:before="40" w:after="40" w:line="240" w:lineRule="auto"/>
            </w:pPr>
            <w:r>
              <w:rPr>
                <w:rFonts w:ascii="Segoe UI" w:hAnsi="Segoe UI" w:cs="Segoe UI" w:eastAsia="Segoe UI"/>
                <w:sz w:val="16"/>
                <w:szCs w:val="16"/>
              </w:rPr>
              <w:t xml:space="preserve">TIS-BRD-RPT-01, TIS-BRD-RPT-03, TIS-BRD-NFR-10.1</w:t>
            </w:r>
          </w:p>
        </w:tc>
        <w:tc>
          <w:tcPr>
            <w:tcW w:w="1156" w:type="dxa"/>
          </w:tcPr>
          <w:p>
            <w:pPr>
              <w:spacing w:before="40" w:after="40" w:line="240" w:lineRule="auto"/>
            </w:pPr>
            <w:r>
              <w:rPr>
                <w:rFonts w:ascii="Segoe UI" w:hAnsi="Segoe UI" w:cs="Segoe UI" w:eastAsia="Segoe UI"/>
                <w:sz w:val="16"/>
                <w:szCs w:val="16"/>
              </w:rPr>
              <w:t xml:space="preserve">-</w:t>
            </w:r>
          </w:p>
        </w:tc>
        <w:tc>
          <w:tcPr>
            <w:tcW w:w="1157" w:type="dxa"/>
          </w:tcPr>
          <w:p>
            <w:pPr>
              <w:spacing w:before="40" w:after="40" w:line="240" w:lineRule="auto"/>
            </w:pPr>
            <w:r>
              <w:rPr>
                <w:rFonts w:ascii="Segoe UI" w:hAnsi="Segoe UI" w:cs="Segoe UI" w:eastAsia="Segoe UI"/>
                <w:sz w:val="16"/>
                <w:szCs w:val="16"/>
              </w:rPr>
              <w:t xml:space="preserve">-</w:t>
            </w:r>
          </w:p>
        </w:tc>
      </w:tr>
      <w:tr>
        <w:trPr>
          <w:cantSplit/>
        </w:trPr>
        <w:tc>
          <w:tcPr>
            <w:tcW w:w="1518" w:type="dxa"/>
          </w:tcPr>
          <w:p>
            <w:pPr>
              <w:spacing w:before="40" w:after="40" w:line="240" w:lineRule="auto"/>
            </w:pPr>
            <w:r>
              <w:rPr>
                <w:rFonts w:ascii="Segoe UI" w:hAnsi="Segoe UI" w:cs="Segoe UI" w:eastAsia="Segoe UI"/>
                <w:sz w:val="16"/>
                <w:szCs w:val="16"/>
              </w:rPr>
              <w:t xml:space="preserve">Prospects and lead assignment</w:t>
            </w:r>
          </w:p>
        </w:tc>
        <w:tc>
          <w:tcPr>
            <w:tcW w:w="1336" w:type="dxa"/>
          </w:tcPr>
          <w:p>
            <w:pPr>
              <w:spacing w:before="40" w:after="40" w:line="240" w:lineRule="auto"/>
            </w:pPr>
            <w:r>
              <w:rPr>
                <w:rFonts w:ascii="Segoe UI" w:hAnsi="Segoe UI" w:cs="Segoe UI" w:eastAsia="Segoe UI"/>
                <w:sz w:val="16"/>
                <w:szCs w:val="16"/>
              </w:rPr>
              <w:t xml:space="preserve">Sales &amp; Marketing</w:t>
            </w:r>
          </w:p>
        </w:tc>
        <w:tc>
          <w:tcPr>
            <w:tcW w:w="1617" w:type="dxa"/>
          </w:tcPr>
          <w:p>
            <w:pPr>
              <w:spacing w:before="40" w:after="40" w:line="240" w:lineRule="auto"/>
            </w:pPr>
            <w:r>
              <w:rPr>
                <w:rFonts w:ascii="Segoe UI" w:hAnsi="Segoe UI" w:cs="Segoe UI" w:eastAsia="Segoe UI"/>
                <w:sz w:val="16"/>
                <w:szCs w:val="16"/>
              </w:rPr>
              <w:t xml:space="preserve">Prospect capture and import, duplicate check, quick quote, assignment rules and reassignment, lead sources</w:t>
            </w:r>
          </w:p>
        </w:tc>
        <w:tc>
          <w:tcPr>
            <w:tcW w:w="2243" w:type="dxa"/>
          </w:tcPr>
          <w:p>
            <w:pPr>
              <w:spacing w:before="40" w:after="40" w:line="240" w:lineRule="auto"/>
            </w:pPr>
            <w:r>
              <w:rPr>
                <w:rFonts w:ascii="Segoe UI" w:hAnsi="Segoe UI" w:cs="Segoe UI" w:eastAsia="Segoe UI"/>
                <w:sz w:val="16"/>
                <w:szCs w:val="16"/>
              </w:rPr>
              <w:t xml:space="preserve">TIS-BRD-LEAD-01, TIS-BRD-LEAD-02, TIS-BRD-LEAD-03, TIS-BRD-LEAD-04, TIS-BRD-LEAD-05, TIS-BRD-LEAD-06, TIS-BRD-LEAD-07, TIS-BRD-LEAD-08, TIS-BRD-LEAD-09</w:t>
            </w:r>
          </w:p>
        </w:tc>
        <w:tc>
          <w:tcPr>
            <w:tcW w:w="1156" w:type="dxa"/>
          </w:tcPr>
          <w:p>
            <w:pPr>
              <w:spacing w:before="40" w:after="40" w:line="240" w:lineRule="auto"/>
            </w:pPr>
            <w:r>
              <w:rPr>
                <w:rFonts w:ascii="Segoe UI" w:hAnsi="Segoe UI" w:cs="Segoe UI" w:eastAsia="Segoe UI"/>
                <w:sz w:val="16"/>
                <w:szCs w:val="16"/>
              </w:rPr>
              <w:t xml:space="preserve">-</w:t>
            </w:r>
          </w:p>
        </w:tc>
        <w:tc>
          <w:tcPr>
            <w:tcW w:w="1157" w:type="dxa"/>
          </w:tcPr>
          <w:p>
            <w:pPr>
              <w:spacing w:before="40" w:after="40" w:line="240" w:lineRule="auto"/>
            </w:pPr>
            <w:r>
              <w:rPr>
                <w:rFonts w:ascii="Segoe UI" w:hAnsi="Segoe UI" w:cs="Segoe UI" w:eastAsia="Segoe UI"/>
                <w:sz w:val="16"/>
                <w:szCs w:val="16"/>
              </w:rPr>
              <w:t xml:space="preserve">-</w:t>
            </w:r>
          </w:p>
        </w:tc>
      </w:tr>
      <w:tr>
        <w:trPr>
          <w:cantSplit/>
        </w:trPr>
        <w:tc>
          <w:tcPr>
            <w:tcW w:w="1518" w:type="dxa"/>
          </w:tcPr>
          <w:p>
            <w:pPr>
              <w:spacing w:before="40" w:after="40" w:line="240" w:lineRule="auto"/>
            </w:pPr>
            <w:r>
              <w:rPr>
                <w:rFonts w:ascii="Segoe UI" w:hAnsi="Segoe UI" w:cs="Segoe UI" w:eastAsia="Segoe UI"/>
                <w:sz w:val="16"/>
                <w:szCs w:val="16"/>
              </w:rPr>
              <w:t xml:space="preserve">Sales activities</w:t>
            </w:r>
          </w:p>
        </w:tc>
        <w:tc>
          <w:tcPr>
            <w:tcW w:w="1336" w:type="dxa"/>
          </w:tcPr>
          <w:p>
            <w:pPr>
              <w:spacing w:before="40" w:after="40" w:line="240" w:lineRule="auto"/>
            </w:pPr>
            <w:r>
              <w:rPr>
                <w:rFonts w:ascii="Segoe UI" w:hAnsi="Segoe UI" w:cs="Segoe UI" w:eastAsia="Segoe UI"/>
                <w:sz w:val="16"/>
                <w:szCs w:val="16"/>
              </w:rPr>
              <w:t xml:space="preserve">Sales &amp; Marketing</w:t>
            </w:r>
          </w:p>
        </w:tc>
        <w:tc>
          <w:tcPr>
            <w:tcW w:w="1617" w:type="dxa"/>
          </w:tcPr>
          <w:p>
            <w:pPr>
              <w:spacing w:before="40" w:after="40" w:line="240" w:lineRule="auto"/>
            </w:pPr>
            <w:r>
              <w:rPr>
                <w:rFonts w:ascii="Segoe UI" w:hAnsi="Segoe UI" w:cs="Segoe UI" w:eastAsia="Segoe UI"/>
                <w:sz w:val="16"/>
                <w:szCs w:val="16"/>
              </w:rPr>
              <w:t xml:space="preserve">Calls, meetings, e-mails and visits against prospects and clients, with their types and outcomes</w:t>
            </w:r>
          </w:p>
        </w:tc>
        <w:tc>
          <w:tcPr>
            <w:tcW w:w="2243" w:type="dxa"/>
          </w:tcPr>
          <w:p>
            <w:pPr>
              <w:spacing w:before="40" w:after="40" w:line="240" w:lineRule="auto"/>
            </w:pPr>
            <w:r>
              <w:rPr>
                <w:rFonts w:ascii="Segoe UI" w:hAnsi="Segoe UI" w:cs="Segoe UI" w:eastAsia="Segoe UI"/>
                <w:sz w:val="16"/>
                <w:szCs w:val="16"/>
              </w:rPr>
              <w:t xml:space="preserve">TIS-BRD-LEAD-10</w:t>
            </w:r>
          </w:p>
        </w:tc>
        <w:tc>
          <w:tcPr>
            <w:tcW w:w="1156" w:type="dxa"/>
          </w:tcPr>
          <w:p>
            <w:pPr>
              <w:spacing w:before="40" w:after="40" w:line="240" w:lineRule="auto"/>
            </w:pPr>
            <w:r>
              <w:rPr>
                <w:rFonts w:ascii="Segoe UI" w:hAnsi="Segoe UI" w:cs="Segoe UI" w:eastAsia="Segoe UI"/>
                <w:sz w:val="16"/>
                <w:szCs w:val="16"/>
              </w:rPr>
              <w:t xml:space="preserve">-</w:t>
            </w:r>
          </w:p>
        </w:tc>
        <w:tc>
          <w:tcPr>
            <w:tcW w:w="1157" w:type="dxa"/>
          </w:tcPr>
          <w:p>
            <w:pPr>
              <w:spacing w:before="40" w:after="40" w:line="240" w:lineRule="auto"/>
            </w:pPr>
            <w:r>
              <w:rPr>
                <w:rFonts w:ascii="Segoe UI" w:hAnsi="Segoe UI" w:cs="Segoe UI" w:eastAsia="Segoe UI"/>
                <w:sz w:val="16"/>
                <w:szCs w:val="16"/>
              </w:rPr>
              <w:t xml:space="preserve">-</w:t>
            </w:r>
          </w:p>
        </w:tc>
      </w:tr>
      <w:tr>
        <w:trPr>
          <w:cantSplit/>
        </w:trPr>
        <w:tc>
          <w:tcPr>
            <w:tcW w:w="1518" w:type="dxa"/>
          </w:tcPr>
          <w:p>
            <w:pPr>
              <w:spacing w:before="40" w:after="40" w:line="240" w:lineRule="auto"/>
            </w:pPr>
            <w:r>
              <w:rPr>
                <w:rFonts w:ascii="Segoe UI" w:hAnsi="Segoe UI" w:cs="Segoe UI" w:eastAsia="Segoe UI"/>
                <w:sz w:val="16"/>
                <w:szCs w:val="16"/>
              </w:rPr>
              <w:t xml:space="preserve">Quotations and placement</w:t>
            </w:r>
          </w:p>
        </w:tc>
        <w:tc>
          <w:tcPr>
            <w:tcW w:w="1336" w:type="dxa"/>
          </w:tcPr>
          <w:p>
            <w:pPr>
              <w:spacing w:before="40" w:after="40" w:line="240" w:lineRule="auto"/>
            </w:pPr>
            <w:r>
              <w:rPr>
                <w:rFonts w:ascii="Segoe UI" w:hAnsi="Segoe UI" w:cs="Segoe UI" w:eastAsia="Segoe UI"/>
                <w:sz w:val="16"/>
                <w:szCs w:val="16"/>
              </w:rPr>
              <w:t xml:space="preserve">Sales &amp; Marketing</w:t>
            </w:r>
          </w:p>
        </w:tc>
        <w:tc>
          <w:tcPr>
            <w:tcW w:w="1617" w:type="dxa"/>
          </w:tcPr>
          <w:p>
            <w:pPr>
              <w:spacing w:before="40" w:after="40" w:line="240" w:lineRule="auto"/>
            </w:pPr>
            <w:r>
              <w:rPr>
                <w:rFonts w:ascii="Segoe UI" w:hAnsi="Segoe UI" w:cs="Segoe UI" w:eastAsia="Segoe UI"/>
                <w:sz w:val="16"/>
                <w:szCs w:val="16"/>
              </w:rPr>
              <w:t xml:space="preserve">Motor, personal accident and credit life quotations with maker-checker, requests for quotation and placement slips to the insurer</w:t>
            </w:r>
          </w:p>
        </w:tc>
        <w:tc>
          <w:tcPr>
            <w:tcW w:w="2243" w:type="dxa"/>
          </w:tcPr>
          <w:p>
            <w:pPr>
              <w:spacing w:before="40" w:after="40" w:line="240" w:lineRule="auto"/>
            </w:pPr>
            <w:r>
              <w:rPr>
                <w:rFonts w:ascii="Segoe UI" w:hAnsi="Segoe UI" w:cs="Segoe UI" w:eastAsia="Segoe UI"/>
                <w:sz w:val="16"/>
                <w:szCs w:val="16"/>
              </w:rPr>
              <w:t xml:space="preserve">TIS-BRD-QUOT-01, TIS-BRD-QUOT-02, TIS-BRD-QUOT-03, TIS-BRD-QUOT-04, TIS-BRD-QUOT-05, TIS-BRD-QUOT-06, TIS-BRD-QUOT-08, TIS-BRD-PJRN-05, TIS-BRD-ISSUE-01, TIS-BRD-ISSUE-02, MOM-S2-PLACEMENT-DIRECT</w:t>
            </w:r>
          </w:p>
        </w:tc>
        <w:tc>
          <w:tcPr>
            <w:tcW w:w="1156" w:type="dxa"/>
          </w:tcPr>
          <w:p>
            <w:pPr>
              <w:spacing w:before="40" w:after="40" w:line="240" w:lineRule="auto"/>
            </w:pPr>
            <w:r>
              <w:rPr>
                <w:rFonts w:ascii="Segoe UI" w:hAnsi="Segoe UI" w:cs="Segoe UI" w:eastAsia="Segoe UI"/>
                <w:sz w:val="16"/>
                <w:szCs w:val="16"/>
              </w:rPr>
              <w:t xml:space="preserve">-</w:t>
            </w:r>
          </w:p>
        </w:tc>
        <w:tc>
          <w:tcPr>
            <w:tcW w:w="1157" w:type="dxa"/>
          </w:tcPr>
          <w:p>
            <w:pPr>
              <w:spacing w:before="40" w:after="40" w:line="240" w:lineRule="auto"/>
            </w:pPr>
            <w:r>
              <w:rPr>
                <w:rFonts w:ascii="Segoe UI" w:hAnsi="Segoe UI" w:cs="Segoe UI" w:eastAsia="Segoe UI"/>
                <w:sz w:val="16"/>
                <w:szCs w:val="16"/>
              </w:rPr>
              <w:t xml:space="preserve">-</w:t>
            </w:r>
          </w:p>
        </w:tc>
      </w:tr>
      <w:tr>
        <w:trPr>
          <w:cantSplit/>
        </w:trPr>
        <w:tc>
          <w:tcPr>
            <w:tcW w:w="1518" w:type="dxa"/>
          </w:tcPr>
          <w:p>
            <w:pPr>
              <w:spacing w:before="40" w:after="40" w:line="240" w:lineRule="auto"/>
            </w:pPr>
            <w:r>
              <w:rPr>
                <w:rFonts w:ascii="Segoe UI" w:hAnsi="Segoe UI" w:cs="Segoe UI" w:eastAsia="Segoe UI"/>
                <w:sz w:val="16"/>
                <w:szCs w:val="16"/>
              </w:rPr>
              <w:t xml:space="preserve">Dealer programmes</w:t>
            </w:r>
          </w:p>
        </w:tc>
        <w:tc>
          <w:tcPr>
            <w:tcW w:w="1336" w:type="dxa"/>
          </w:tcPr>
          <w:p>
            <w:pPr>
              <w:spacing w:before="40" w:after="40" w:line="240" w:lineRule="auto"/>
            </w:pPr>
            <w:r>
              <w:rPr>
                <w:rFonts w:ascii="Segoe UI" w:hAnsi="Segoe UI" w:cs="Segoe UI" w:eastAsia="Segoe UI"/>
                <w:sz w:val="16"/>
                <w:szCs w:val="16"/>
              </w:rPr>
              <w:t xml:space="preserve">Sales &amp; Marketing</w:t>
            </w:r>
          </w:p>
        </w:tc>
        <w:tc>
          <w:tcPr>
            <w:tcW w:w="1617" w:type="dxa"/>
          </w:tcPr>
          <w:p>
            <w:pPr>
              <w:spacing w:before="40" w:after="40" w:line="240" w:lineRule="auto"/>
            </w:pPr>
            <w:r>
              <w:rPr>
                <w:rFonts w:ascii="Segoe UI" w:hAnsi="Segoe UI" w:cs="Segoe UI" w:eastAsia="Segoe UI"/>
                <w:sz w:val="16"/>
                <w:szCs w:val="16"/>
              </w:rPr>
              <w:t xml:space="preserve">Scheme 1 and 2 programmes of brand-new vehicles, dealer sales uploads and bank endorsement letters</w:t>
            </w:r>
          </w:p>
        </w:tc>
        <w:tc>
          <w:tcPr>
            <w:tcW w:w="2243" w:type="dxa"/>
          </w:tcPr>
          <w:p>
            <w:pPr>
              <w:spacing w:before="40" w:after="40" w:line="240" w:lineRule="auto"/>
            </w:pPr>
            <w:r>
              <w:rPr>
                <w:rFonts w:ascii="Segoe UI" w:hAnsi="Segoe UI" w:cs="Segoe UI" w:eastAsia="Segoe UI"/>
                <w:sz w:val="16"/>
                <w:szCs w:val="16"/>
              </w:rPr>
              <w:t xml:space="preserve">TIS-BRD-SCHM-01, TIS-BRD-SCHM-02, TIS-BRD-SCHM-03, TIS-BRD-MAS-05, TIS-BRD-PROD-15</w:t>
            </w:r>
          </w:p>
        </w:tc>
        <w:tc>
          <w:tcPr>
            <w:tcW w:w="1156" w:type="dxa"/>
          </w:tcPr>
          <w:p>
            <w:pPr>
              <w:spacing w:before="40" w:after="40" w:line="240" w:lineRule="auto"/>
            </w:pPr>
            <w:r>
              <w:rPr>
                <w:rFonts w:ascii="Segoe UI" w:hAnsi="Segoe UI" w:cs="Segoe UI" w:eastAsia="Segoe UI"/>
                <w:sz w:val="16"/>
                <w:szCs w:val="16"/>
              </w:rPr>
              <w:t xml:space="preserve">-</w:t>
            </w:r>
          </w:p>
        </w:tc>
        <w:tc>
          <w:tcPr>
            <w:tcW w:w="1157" w:type="dxa"/>
          </w:tcPr>
          <w:p>
            <w:pPr>
              <w:spacing w:before="40" w:after="40" w:line="240" w:lineRule="auto"/>
            </w:pPr>
            <w:r>
              <w:rPr>
                <w:rFonts w:ascii="Segoe UI" w:hAnsi="Segoe UI" w:cs="Segoe UI" w:eastAsia="Segoe UI"/>
                <w:sz w:val="16"/>
                <w:szCs w:val="16"/>
              </w:rPr>
              <w:t xml:space="preserve">-</w:t>
            </w:r>
          </w:p>
        </w:tc>
      </w:tr>
      <w:tr>
        <w:trPr>
          <w:cantSplit/>
        </w:trPr>
        <w:tc>
          <w:tcPr>
            <w:tcW w:w="1518" w:type="dxa"/>
          </w:tcPr>
          <w:p>
            <w:pPr>
              <w:spacing w:before="40" w:after="40" w:line="240" w:lineRule="auto"/>
            </w:pPr>
            <w:r>
              <w:rPr>
                <w:rFonts w:ascii="Segoe UI" w:hAnsi="Segoe UI" w:cs="Segoe UI" w:eastAsia="Segoe UI"/>
                <w:sz w:val="16"/>
                <w:szCs w:val="16"/>
              </w:rPr>
              <w:t xml:space="preserve">Promotions and discount caps</w:t>
            </w:r>
          </w:p>
        </w:tc>
        <w:tc>
          <w:tcPr>
            <w:tcW w:w="1336" w:type="dxa"/>
          </w:tcPr>
          <w:p>
            <w:pPr>
              <w:spacing w:before="40" w:after="40" w:line="240" w:lineRule="auto"/>
            </w:pPr>
            <w:r>
              <w:rPr>
                <w:rFonts w:ascii="Segoe UI" w:hAnsi="Segoe UI" w:cs="Segoe UI" w:eastAsia="Segoe UI"/>
                <w:sz w:val="16"/>
                <w:szCs w:val="16"/>
              </w:rPr>
              <w:t xml:space="preserve">Sales &amp; Marketing</w:t>
            </w:r>
          </w:p>
        </w:tc>
        <w:tc>
          <w:tcPr>
            <w:tcW w:w="1617" w:type="dxa"/>
          </w:tcPr>
          <w:p>
            <w:pPr>
              <w:spacing w:before="40" w:after="40" w:line="240" w:lineRule="auto"/>
            </w:pPr>
            <w:r>
              <w:rPr>
                <w:rFonts w:ascii="Segoe UI" w:hAnsi="Segoe UI" w:cs="Segoe UI" w:eastAsia="Segoe UI"/>
                <w:sz w:val="16"/>
                <w:szCs w:val="16"/>
              </w:rPr>
              <w:t xml:space="preserve">Promotional rates on brand-new vehicles with approval, unit quotas and lock-in years, and the discount caps per product and channel type</w:t>
            </w:r>
          </w:p>
        </w:tc>
        <w:tc>
          <w:tcPr>
            <w:tcW w:w="2243" w:type="dxa"/>
          </w:tcPr>
          <w:p>
            <w:pPr>
              <w:spacing w:before="40" w:after="40" w:line="240" w:lineRule="auto"/>
            </w:pPr>
            <w:r>
              <w:rPr>
                <w:rFonts w:ascii="Segoe UI" w:hAnsi="Segoe UI" w:cs="Segoe UI" w:eastAsia="Segoe UI"/>
                <w:sz w:val="16"/>
                <w:szCs w:val="16"/>
              </w:rPr>
              <w:t xml:space="preserve">TIS-BRD-PROD-15</w:t>
            </w:r>
          </w:p>
        </w:tc>
        <w:tc>
          <w:tcPr>
            <w:tcW w:w="1156" w:type="dxa"/>
          </w:tcPr>
          <w:p>
            <w:pPr>
              <w:spacing w:before="40" w:after="40" w:line="240" w:lineRule="auto"/>
            </w:pPr>
            <w:r>
              <w:rPr>
                <w:rFonts w:ascii="Segoe UI" w:hAnsi="Segoe UI" w:cs="Segoe UI" w:eastAsia="Segoe UI"/>
                <w:sz w:val="16"/>
                <w:szCs w:val="16"/>
              </w:rPr>
              <w:t xml:space="preserve">Quotations and placement</w:t>
            </w:r>
          </w:p>
        </w:tc>
        <w:tc>
          <w:tcPr>
            <w:tcW w:w="1157" w:type="dxa"/>
          </w:tcPr>
          <w:p>
            <w:pPr>
              <w:spacing w:before="40" w:after="40" w:line="240" w:lineRule="auto"/>
            </w:pPr>
            <w:r>
              <w:rPr>
                <w:rFonts w:ascii="Segoe UI" w:hAnsi="Segoe UI" w:cs="Segoe UI" w:eastAsia="Segoe UI"/>
                <w:sz w:val="16"/>
                <w:szCs w:val="16"/>
              </w:rPr>
              <w:t xml:space="preserve">-</w:t>
            </w:r>
          </w:p>
        </w:tc>
      </w:tr>
      <w:tr>
        <w:trPr>
          <w:cantSplit/>
        </w:trPr>
        <w:tc>
          <w:tcPr>
            <w:tcW w:w="1518" w:type="dxa"/>
          </w:tcPr>
          <w:p>
            <w:pPr>
              <w:spacing w:before="40" w:after="40" w:line="240" w:lineRule="auto"/>
            </w:pPr>
            <w:r>
              <w:rPr>
                <w:rFonts w:ascii="Segoe UI" w:hAnsi="Segoe UI" w:cs="Segoe UI" w:eastAsia="Segoe UI"/>
                <w:sz w:val="16"/>
                <w:szCs w:val="16"/>
              </w:rPr>
              <w:t xml:space="preserve">Clients</w:t>
            </w:r>
          </w:p>
        </w:tc>
        <w:tc>
          <w:tcPr>
            <w:tcW w:w="1336" w:type="dxa"/>
          </w:tcPr>
          <w:p>
            <w:pPr>
              <w:spacing w:before="40" w:after="40" w:line="240" w:lineRule="auto"/>
            </w:pPr>
            <w:r>
              <w:rPr>
                <w:rFonts w:ascii="Segoe UI" w:hAnsi="Segoe UI" w:cs="Segoe UI" w:eastAsia="Segoe UI"/>
                <w:sz w:val="16"/>
                <w:szCs w:val="16"/>
              </w:rPr>
              <w:t xml:space="preserve">Operations</w:t>
            </w:r>
          </w:p>
        </w:tc>
        <w:tc>
          <w:tcPr>
            <w:tcW w:w="1617" w:type="dxa"/>
          </w:tcPr>
          <w:p>
            <w:pPr>
              <w:spacing w:before="40" w:after="40" w:line="240" w:lineRule="auto"/>
            </w:pPr>
            <w:r>
              <w:rPr>
                <w:rFonts w:ascii="Segoe UI" w:hAnsi="Segoe UI" w:cs="Segoe UI" w:eastAsia="Segoe UI"/>
                <w:sz w:val="16"/>
                <w:szCs w:val="16"/>
              </w:rPr>
              <w:t xml:space="preserve">Single client master with KYC documents and the 360 view of proposals, policies, receipts and claims</w:t>
            </w:r>
          </w:p>
        </w:tc>
        <w:tc>
          <w:tcPr>
            <w:tcW w:w="2243" w:type="dxa"/>
          </w:tcPr>
          <w:p>
            <w:pPr>
              <w:spacing w:before="40" w:after="40" w:line="240" w:lineRule="auto"/>
            </w:pPr>
            <w:r>
              <w:rPr>
                <w:rFonts w:ascii="Segoe UI" w:hAnsi="Segoe UI" w:cs="Segoe UI" w:eastAsia="Segoe UI"/>
                <w:sz w:val="16"/>
                <w:szCs w:val="16"/>
              </w:rPr>
              <w:t xml:space="preserve">TIS-BRD-KYC-01, TIS-BRD-KYC-02, TIS-BRD-KYC-04, TIS-BRD-KYC-05, TIS-BRD-NFR-10.2</w:t>
            </w:r>
          </w:p>
        </w:tc>
        <w:tc>
          <w:tcPr>
            <w:tcW w:w="1156" w:type="dxa"/>
          </w:tcPr>
          <w:p>
            <w:pPr>
              <w:spacing w:before="40" w:after="40" w:line="240" w:lineRule="auto"/>
            </w:pPr>
            <w:r>
              <w:rPr>
                <w:rFonts w:ascii="Segoe UI" w:hAnsi="Segoe UI" w:cs="Segoe UI" w:eastAsia="Segoe UI"/>
                <w:sz w:val="16"/>
                <w:szCs w:val="16"/>
              </w:rPr>
              <w:t xml:space="preserve">-</w:t>
            </w:r>
          </w:p>
        </w:tc>
        <w:tc>
          <w:tcPr>
            <w:tcW w:w="1157" w:type="dxa"/>
          </w:tcPr>
          <w:p>
            <w:pPr>
              <w:spacing w:before="40" w:after="40" w:line="240" w:lineRule="auto"/>
            </w:pPr>
            <w:r>
              <w:rPr>
                <w:rFonts w:ascii="Segoe UI" w:hAnsi="Segoe UI" w:cs="Segoe UI" w:eastAsia="Segoe UI"/>
                <w:sz w:val="16"/>
                <w:szCs w:val="16"/>
              </w:rPr>
              <w:t xml:space="preserve">-</w:t>
            </w:r>
          </w:p>
        </w:tc>
      </w:tr>
      <w:tr>
        <w:trPr>
          <w:cantSplit/>
        </w:trPr>
        <w:tc>
          <w:tcPr>
            <w:tcW w:w="1518" w:type="dxa"/>
          </w:tcPr>
          <w:p>
            <w:pPr>
              <w:spacing w:before="40" w:after="40" w:line="240" w:lineRule="auto"/>
            </w:pPr>
            <w:r>
              <w:rPr>
                <w:rFonts w:ascii="Segoe UI" w:hAnsi="Segoe UI" w:cs="Segoe UI" w:eastAsia="Segoe UI"/>
                <w:sz w:val="16"/>
                <w:szCs w:val="16"/>
              </w:rPr>
              <w:t xml:space="preserve">Policies, cover notes and cancellations</w:t>
            </w:r>
          </w:p>
        </w:tc>
        <w:tc>
          <w:tcPr>
            <w:tcW w:w="1336" w:type="dxa"/>
          </w:tcPr>
          <w:p>
            <w:pPr>
              <w:spacing w:before="40" w:after="40" w:line="240" w:lineRule="auto"/>
            </w:pPr>
            <w:r>
              <w:rPr>
                <w:rFonts w:ascii="Segoe UI" w:hAnsi="Segoe UI" w:cs="Segoe UI" w:eastAsia="Segoe UI"/>
                <w:sz w:val="16"/>
                <w:szCs w:val="16"/>
              </w:rPr>
              <w:t xml:space="preserve">Operations</w:t>
            </w:r>
          </w:p>
        </w:tc>
        <w:tc>
          <w:tcPr>
            <w:tcW w:w="1617" w:type="dxa"/>
          </w:tcPr>
          <w:p>
            <w:pPr>
              <w:spacing w:before="40" w:after="40" w:line="240" w:lineRule="auto"/>
            </w:pPr>
            <w:r>
              <w:rPr>
                <w:rFonts w:ascii="Segoe UI" w:hAnsi="Segoe UI" w:cs="Segoe UI" w:eastAsia="Segoe UI"/>
                <w:sz w:val="16"/>
                <w:szCs w:val="16"/>
              </w:rPr>
              <w:t xml:space="preserve">Policy register and lifecycle, policy payments, cover notes, endorsements and cancellations with return premium</w:t>
            </w:r>
          </w:p>
        </w:tc>
        <w:tc>
          <w:tcPr>
            <w:tcW w:w="2243" w:type="dxa"/>
          </w:tcPr>
          <w:p>
            <w:pPr>
              <w:spacing w:before="40" w:after="40" w:line="240" w:lineRule="auto"/>
            </w:pPr>
            <w:r>
              <w:rPr>
                <w:rFonts w:ascii="Segoe UI" w:hAnsi="Segoe UI" w:cs="Segoe UI" w:eastAsia="Segoe UI"/>
                <w:sz w:val="16"/>
                <w:szCs w:val="16"/>
              </w:rPr>
              <w:t xml:space="preserve">TIS-BRD-ISSUE-03, TIS-BRD-ISSUE-04, TIS-BRD-KYC-03, TIS-BRD-ENDT-01, TIS-BRD-ENDT-02, TIS-BRD-ENDT-03, TIS-BRD-CANC-01, TIS-BRD-CANC-02, TIS-BRD-CANC-03, TIS-BRD-BULK-02</w:t>
            </w:r>
          </w:p>
        </w:tc>
        <w:tc>
          <w:tcPr>
            <w:tcW w:w="1156" w:type="dxa"/>
          </w:tcPr>
          <w:p>
            <w:pPr>
              <w:spacing w:before="40" w:after="40" w:line="240" w:lineRule="auto"/>
            </w:pPr>
            <w:r>
              <w:rPr>
                <w:rFonts w:ascii="Segoe UI" w:hAnsi="Segoe UI" w:cs="Segoe UI" w:eastAsia="Segoe UI"/>
                <w:sz w:val="16"/>
                <w:szCs w:val="16"/>
              </w:rPr>
              <w:t xml:space="preserve">-</w:t>
            </w:r>
          </w:p>
        </w:tc>
        <w:tc>
          <w:tcPr>
            <w:tcW w:w="1157" w:type="dxa"/>
          </w:tcPr>
          <w:p>
            <w:pPr>
              <w:spacing w:before="40" w:after="40" w:line="240" w:lineRule="auto"/>
            </w:pPr>
            <w:r>
              <w:rPr>
                <w:rFonts w:ascii="Segoe UI" w:hAnsi="Segoe UI" w:cs="Segoe UI" w:eastAsia="Segoe UI"/>
                <w:sz w:val="16"/>
                <w:szCs w:val="16"/>
              </w:rPr>
              <w:t xml:space="preserve">-</w:t>
            </w:r>
          </w:p>
        </w:tc>
      </w:tr>
      <w:tr>
        <w:trPr>
          <w:cantSplit/>
        </w:trPr>
        <w:tc>
          <w:tcPr>
            <w:tcW w:w="1518" w:type="dxa"/>
          </w:tcPr>
          <w:p>
            <w:pPr>
              <w:spacing w:before="40" w:after="40" w:line="240" w:lineRule="auto"/>
            </w:pPr>
            <w:r>
              <w:rPr>
                <w:rFonts w:ascii="Segoe UI" w:hAnsi="Segoe UI" w:cs="Segoe UI" w:eastAsia="Segoe UI"/>
                <w:sz w:val="16"/>
                <w:szCs w:val="16"/>
              </w:rPr>
              <w:t xml:space="preserve">Fleet schedules</w:t>
            </w:r>
          </w:p>
        </w:tc>
        <w:tc>
          <w:tcPr>
            <w:tcW w:w="1336" w:type="dxa"/>
          </w:tcPr>
          <w:p>
            <w:pPr>
              <w:spacing w:before="40" w:after="40" w:line="240" w:lineRule="auto"/>
            </w:pPr>
            <w:r>
              <w:rPr>
                <w:rFonts w:ascii="Segoe UI" w:hAnsi="Segoe UI" w:cs="Segoe UI" w:eastAsia="Segoe UI"/>
                <w:sz w:val="16"/>
                <w:szCs w:val="16"/>
              </w:rPr>
              <w:t xml:space="preserve">Operations</w:t>
            </w:r>
          </w:p>
        </w:tc>
        <w:tc>
          <w:tcPr>
            <w:tcW w:w="1617" w:type="dxa"/>
          </w:tcPr>
          <w:p>
            <w:pPr>
              <w:spacing w:before="40" w:after="40" w:line="240" w:lineRule="auto"/>
            </w:pPr>
            <w:r>
              <w:rPr>
                <w:rFonts w:ascii="Segoe UI" w:hAnsi="Segoe UI" w:cs="Segoe UI" w:eastAsia="Segoe UI"/>
                <w:sz w:val="16"/>
                <w:szCs w:val="16"/>
              </w:rPr>
              <w:t xml:space="preserve">Fleet schedules of vehicles under one policy, with vehicles added or deleted by endorsement</w:t>
            </w:r>
          </w:p>
        </w:tc>
        <w:tc>
          <w:tcPr>
            <w:tcW w:w="2243" w:type="dxa"/>
          </w:tcPr>
          <w:p>
            <w:pPr>
              <w:spacing w:before="40" w:after="40" w:line="240" w:lineRule="auto"/>
            </w:pPr>
            <w:r>
              <w:rPr>
                <w:rFonts w:ascii="Segoe UI" w:hAnsi="Segoe UI" w:cs="Segoe UI" w:eastAsia="Segoe UI"/>
                <w:sz w:val="16"/>
                <w:szCs w:val="16"/>
              </w:rPr>
              <w:t xml:space="preserve">TIS-BRD-ENDT-04, MOM-S9-GROUP-ENDT</w:t>
            </w:r>
          </w:p>
        </w:tc>
        <w:tc>
          <w:tcPr>
            <w:tcW w:w="1156" w:type="dxa"/>
          </w:tcPr>
          <w:p>
            <w:pPr>
              <w:spacing w:before="40" w:after="40" w:line="240" w:lineRule="auto"/>
            </w:pPr>
            <w:r>
              <w:rPr>
                <w:rFonts w:ascii="Segoe UI" w:hAnsi="Segoe UI" w:cs="Segoe UI" w:eastAsia="Segoe UI"/>
                <w:sz w:val="16"/>
                <w:szCs w:val="16"/>
              </w:rPr>
              <w:t xml:space="preserve">-</w:t>
            </w:r>
          </w:p>
        </w:tc>
        <w:tc>
          <w:tcPr>
            <w:tcW w:w="1157" w:type="dxa"/>
          </w:tcPr>
          <w:p>
            <w:pPr>
              <w:spacing w:before="40" w:after="40" w:line="240" w:lineRule="auto"/>
            </w:pPr>
            <w:r>
              <w:rPr>
                <w:rFonts w:ascii="Segoe UI" w:hAnsi="Segoe UI" w:cs="Segoe UI" w:eastAsia="Segoe UI"/>
                <w:sz w:val="16"/>
                <w:szCs w:val="16"/>
              </w:rPr>
              <w:t xml:space="preserve">-</w:t>
            </w:r>
          </w:p>
        </w:tc>
      </w:tr>
      <w:tr>
        <w:trPr>
          <w:cantSplit/>
        </w:trPr>
        <w:tc>
          <w:tcPr>
            <w:tcW w:w="1518" w:type="dxa"/>
          </w:tcPr>
          <w:p>
            <w:pPr>
              <w:spacing w:before="40" w:after="40" w:line="240" w:lineRule="auto"/>
            </w:pPr>
            <w:r>
              <w:rPr>
                <w:rFonts w:ascii="Segoe UI" w:hAnsi="Segoe UI" w:cs="Segoe UI" w:eastAsia="Segoe UI"/>
                <w:sz w:val="16"/>
                <w:szCs w:val="16"/>
              </w:rPr>
              <w:t xml:space="preserve">Parcel and courier open covers</w:t>
            </w:r>
          </w:p>
        </w:tc>
        <w:tc>
          <w:tcPr>
            <w:tcW w:w="1336" w:type="dxa"/>
          </w:tcPr>
          <w:p>
            <w:pPr>
              <w:spacing w:before="40" w:after="40" w:line="240" w:lineRule="auto"/>
            </w:pPr>
            <w:r>
              <w:rPr>
                <w:rFonts w:ascii="Segoe UI" w:hAnsi="Segoe UI" w:cs="Segoe UI" w:eastAsia="Segoe UI"/>
                <w:sz w:val="16"/>
                <w:szCs w:val="16"/>
              </w:rPr>
              <w:t xml:space="preserve">Operations</w:t>
            </w:r>
          </w:p>
        </w:tc>
        <w:tc>
          <w:tcPr>
            <w:tcW w:w="1617" w:type="dxa"/>
          </w:tcPr>
          <w:p>
            <w:pPr>
              <w:spacing w:before="40" w:after="40" w:line="240" w:lineRule="auto"/>
            </w:pPr>
            <w:r>
              <w:rPr>
                <w:rFonts w:ascii="Segoe UI" w:hAnsi="Segoe UI" w:cs="Segoe UI" w:eastAsia="Segoe UI"/>
                <w:sz w:val="16"/>
                <w:szCs w:val="16"/>
              </w:rPr>
              <w:t xml:space="preserve">Open policy for parcel and courier shipments with certificates per customer and monthly declarations</w:t>
            </w:r>
          </w:p>
        </w:tc>
        <w:tc>
          <w:tcPr>
            <w:tcW w:w="2243" w:type="dxa"/>
          </w:tcPr>
          <w:p>
            <w:pPr>
              <w:spacing w:before="40" w:after="40" w:line="240" w:lineRule="auto"/>
            </w:pPr>
            <w:r>
              <w:rPr>
                <w:rFonts w:ascii="Segoe UI" w:hAnsi="Segoe UI" w:cs="Segoe UI" w:eastAsia="Segoe UI"/>
                <w:sz w:val="16"/>
                <w:szCs w:val="16"/>
              </w:rPr>
              <w:t xml:space="preserve">TIS-BRD-PJRN-09, FR-PCL-001</w:t>
            </w:r>
          </w:p>
        </w:tc>
        <w:tc>
          <w:tcPr>
            <w:tcW w:w="1156" w:type="dxa"/>
          </w:tcPr>
          <w:p>
            <w:pPr>
              <w:spacing w:before="40" w:after="40" w:line="240" w:lineRule="auto"/>
            </w:pPr>
            <w:r>
              <w:rPr>
                <w:rFonts w:ascii="Segoe UI" w:hAnsi="Segoe UI" w:cs="Segoe UI" w:eastAsia="Segoe UI"/>
                <w:sz w:val="16"/>
                <w:szCs w:val="16"/>
              </w:rPr>
              <w:t xml:space="preserve">-</w:t>
            </w:r>
          </w:p>
        </w:tc>
        <w:tc>
          <w:tcPr>
            <w:tcW w:w="1157" w:type="dxa"/>
          </w:tcPr>
          <w:p>
            <w:pPr>
              <w:spacing w:before="40" w:after="40" w:line="240" w:lineRule="auto"/>
            </w:pPr>
            <w:r>
              <w:rPr>
                <w:rFonts w:ascii="Segoe UI" w:hAnsi="Segoe UI" w:cs="Segoe UI" w:eastAsia="Segoe UI"/>
                <w:sz w:val="16"/>
                <w:szCs w:val="16"/>
              </w:rPr>
              <w:t xml:space="preserve">-</w:t>
            </w:r>
          </w:p>
        </w:tc>
      </w:tr>
      <w:tr>
        <w:trPr>
          <w:cantSplit/>
        </w:trPr>
        <w:tc>
          <w:tcPr>
            <w:tcW w:w="1518" w:type="dxa"/>
          </w:tcPr>
          <w:p>
            <w:pPr>
              <w:spacing w:before="40" w:after="40" w:line="240" w:lineRule="auto"/>
            </w:pPr>
            <w:r>
              <w:rPr>
                <w:rFonts w:ascii="Segoe UI" w:hAnsi="Segoe UI" w:cs="Segoe UI" w:eastAsia="Segoe UI"/>
                <w:sz w:val="16"/>
                <w:szCs w:val="16"/>
              </w:rPr>
              <w:t xml:space="preserve">Claims</w:t>
            </w:r>
          </w:p>
        </w:tc>
        <w:tc>
          <w:tcPr>
            <w:tcW w:w="1336" w:type="dxa"/>
          </w:tcPr>
          <w:p>
            <w:pPr>
              <w:spacing w:before="40" w:after="40" w:line="240" w:lineRule="auto"/>
            </w:pPr>
            <w:r>
              <w:rPr>
                <w:rFonts w:ascii="Segoe UI" w:hAnsi="Segoe UI" w:cs="Segoe UI" w:eastAsia="Segoe UI"/>
                <w:sz w:val="16"/>
                <w:szCs w:val="16"/>
              </w:rPr>
              <w:t xml:space="preserve">Operations</w:t>
            </w:r>
          </w:p>
        </w:tc>
        <w:tc>
          <w:tcPr>
            <w:tcW w:w="1617" w:type="dxa"/>
          </w:tcPr>
          <w:p>
            <w:pPr>
              <w:spacing w:before="40" w:after="40" w:line="240" w:lineRule="auto"/>
            </w:pPr>
            <w:r>
              <w:rPr>
                <w:rFonts w:ascii="Segoe UI" w:hAnsi="Segoe UI" w:cs="Segoe UI" w:eastAsia="Segoe UI"/>
                <w:sz w:val="16"/>
                <w:szCs w:val="16"/>
              </w:rPr>
              <w:t xml:space="preserve">Motor and credit life claims from notification to settlement, document checklist, repairs and repair shops</w:t>
            </w:r>
          </w:p>
        </w:tc>
        <w:tc>
          <w:tcPr>
            <w:tcW w:w="2243" w:type="dxa"/>
          </w:tcPr>
          <w:p>
            <w:pPr>
              <w:spacing w:before="40" w:after="40" w:line="240" w:lineRule="auto"/>
            </w:pPr>
            <w:r>
              <w:rPr>
                <w:rFonts w:ascii="Segoe UI" w:hAnsi="Segoe UI" w:cs="Segoe UI" w:eastAsia="Segoe UI"/>
                <w:sz w:val="16"/>
                <w:szCs w:val="16"/>
              </w:rPr>
              <w:t xml:space="preserve">TIS-BRD-CLAIM-01, TIS-BRD-CLAIM-02, TIS-BRD-CLAIM-03, TIS-BRD-CLAIM-04, TIS-BRD-CLAIM-05, TIS-BRD-CLAIM-06, TIS-BRD-CLAIM-07, TIS-BRD-CLAIM-08, TIS-BRD-PJRN-08</w:t>
            </w:r>
          </w:p>
        </w:tc>
        <w:tc>
          <w:tcPr>
            <w:tcW w:w="1156" w:type="dxa"/>
          </w:tcPr>
          <w:p>
            <w:pPr>
              <w:spacing w:before="40" w:after="40" w:line="240" w:lineRule="auto"/>
            </w:pPr>
            <w:r>
              <w:rPr>
                <w:rFonts w:ascii="Segoe UI" w:hAnsi="Segoe UI" w:cs="Segoe UI" w:eastAsia="Segoe UI"/>
                <w:sz w:val="16"/>
                <w:szCs w:val="16"/>
              </w:rPr>
              <w:t xml:space="preserve">-</w:t>
            </w:r>
          </w:p>
        </w:tc>
        <w:tc>
          <w:tcPr>
            <w:tcW w:w="1157" w:type="dxa"/>
          </w:tcPr>
          <w:p>
            <w:pPr>
              <w:spacing w:before="40" w:after="40" w:line="240" w:lineRule="auto"/>
            </w:pPr>
            <w:r>
              <w:rPr>
                <w:rFonts w:ascii="Segoe UI" w:hAnsi="Segoe UI" w:cs="Segoe UI" w:eastAsia="Segoe UI"/>
                <w:sz w:val="16"/>
                <w:szCs w:val="16"/>
              </w:rPr>
              <w:t xml:space="preserve">-</w:t>
            </w:r>
          </w:p>
        </w:tc>
      </w:tr>
      <w:tr>
        <w:trPr>
          <w:cantSplit/>
        </w:trPr>
        <w:tc>
          <w:tcPr>
            <w:tcW w:w="1518" w:type="dxa"/>
          </w:tcPr>
          <w:p>
            <w:pPr>
              <w:spacing w:before="40" w:after="40" w:line="240" w:lineRule="auto"/>
            </w:pPr>
            <w:r>
              <w:rPr>
                <w:rFonts w:ascii="Segoe UI" w:hAnsi="Segoe UI" w:cs="Segoe UI" w:eastAsia="Segoe UI"/>
                <w:sz w:val="16"/>
                <w:szCs w:val="16"/>
              </w:rPr>
              <w:t xml:space="preserve">Renewals</w:t>
            </w:r>
          </w:p>
        </w:tc>
        <w:tc>
          <w:tcPr>
            <w:tcW w:w="1336" w:type="dxa"/>
          </w:tcPr>
          <w:p>
            <w:pPr>
              <w:spacing w:before="40" w:after="40" w:line="240" w:lineRule="auto"/>
            </w:pPr>
            <w:r>
              <w:rPr>
                <w:rFonts w:ascii="Segoe UI" w:hAnsi="Segoe UI" w:cs="Segoe UI" w:eastAsia="Segoe UI"/>
                <w:sz w:val="16"/>
                <w:szCs w:val="16"/>
              </w:rPr>
              <w:t xml:space="preserve">Operations</w:t>
            </w:r>
          </w:p>
        </w:tc>
        <w:tc>
          <w:tcPr>
            <w:tcW w:w="1617" w:type="dxa"/>
          </w:tcPr>
          <w:p>
            <w:pPr>
              <w:spacing w:before="40" w:after="40" w:line="240" w:lineRule="auto"/>
            </w:pPr>
            <w:r>
              <w:rPr>
                <w:rFonts w:ascii="Segoe UI" w:hAnsi="Segoe UI" w:cs="Segoe UI" w:eastAsia="Segoe UI"/>
                <w:sz w:val="16"/>
                <w:szCs w:val="16"/>
              </w:rPr>
              <w:t xml:space="preserve">Renewal run, notices at 90, 60 and 30 days, renewal queue, negotiations, lapse management and lock-in accounts</w:t>
            </w:r>
          </w:p>
        </w:tc>
        <w:tc>
          <w:tcPr>
            <w:tcW w:w="2243" w:type="dxa"/>
          </w:tcPr>
          <w:p>
            <w:pPr>
              <w:spacing w:before="40" w:after="40" w:line="240" w:lineRule="auto"/>
            </w:pPr>
            <w:r>
              <w:rPr>
                <w:rFonts w:ascii="Segoe UI" w:hAnsi="Segoe UI" w:cs="Segoe UI" w:eastAsia="Segoe UI"/>
                <w:sz w:val="16"/>
                <w:szCs w:val="16"/>
              </w:rPr>
              <w:t xml:space="preserve">TIS-BRD-RENEW-01, TIS-BRD-RENEW-02, TIS-BRD-RENEW-03, TIS-BRD-RENEW-05, TIS-BRD-SCHM-03, PBSM-M24-LAP, PBSM-M15-REN-DUE</w:t>
            </w:r>
          </w:p>
        </w:tc>
        <w:tc>
          <w:tcPr>
            <w:tcW w:w="1156" w:type="dxa"/>
          </w:tcPr>
          <w:p>
            <w:pPr>
              <w:spacing w:before="40" w:after="40" w:line="240" w:lineRule="auto"/>
            </w:pPr>
            <w:r>
              <w:rPr>
                <w:rFonts w:ascii="Segoe UI" w:hAnsi="Segoe UI" w:cs="Segoe UI" w:eastAsia="Segoe UI"/>
                <w:sz w:val="16"/>
                <w:szCs w:val="16"/>
              </w:rPr>
              <w:t xml:space="preserve">-</w:t>
            </w:r>
          </w:p>
        </w:tc>
        <w:tc>
          <w:tcPr>
            <w:tcW w:w="1157" w:type="dxa"/>
          </w:tcPr>
          <w:p>
            <w:pPr>
              <w:spacing w:before="40" w:after="40" w:line="240" w:lineRule="auto"/>
            </w:pPr>
            <w:r>
              <w:rPr>
                <w:rFonts w:ascii="Segoe UI" w:hAnsi="Segoe UI" w:cs="Segoe UI" w:eastAsia="Segoe UI"/>
                <w:sz w:val="16"/>
                <w:szCs w:val="16"/>
              </w:rPr>
              <w:t xml:space="preserve">-</w:t>
            </w:r>
          </w:p>
        </w:tc>
      </w:tr>
      <w:tr>
        <w:trPr>
          <w:cantSplit/>
        </w:trPr>
        <w:tc>
          <w:tcPr>
            <w:tcW w:w="1518" w:type="dxa"/>
          </w:tcPr>
          <w:p>
            <w:pPr>
              <w:spacing w:before="40" w:after="40" w:line="240" w:lineRule="auto"/>
            </w:pPr>
            <w:r>
              <w:rPr>
                <w:rFonts w:ascii="Segoe UI" w:hAnsi="Segoe UI" w:cs="Segoe UI" w:eastAsia="Segoe UI"/>
                <w:sz w:val="16"/>
                <w:szCs w:val="16"/>
              </w:rPr>
              <w:t xml:space="preserve">Receipts and post-dated cheques</w:t>
            </w:r>
          </w:p>
        </w:tc>
        <w:tc>
          <w:tcPr>
            <w:tcW w:w="1336" w:type="dxa"/>
          </w:tcPr>
          <w:p>
            <w:pPr>
              <w:spacing w:before="40" w:after="40" w:line="240" w:lineRule="auto"/>
            </w:pPr>
            <w:r>
              <w:rPr>
                <w:rFonts w:ascii="Segoe UI" w:hAnsi="Segoe UI" w:cs="Segoe UI" w:eastAsia="Segoe UI"/>
                <w:sz w:val="16"/>
                <w:szCs w:val="16"/>
              </w:rPr>
              <w:t xml:space="preserve">Accounts</w:t>
            </w:r>
          </w:p>
        </w:tc>
        <w:tc>
          <w:tcPr>
            <w:tcW w:w="1617" w:type="dxa"/>
          </w:tcPr>
          <w:p>
            <w:pPr>
              <w:spacing w:before="40" w:after="40" w:line="240" w:lineRule="auto"/>
            </w:pPr>
            <w:r>
              <w:rPr>
                <w:rFonts w:ascii="Segoe UI" w:hAnsi="Segoe UI" w:cs="Segoe UI" w:eastAsia="Segoe UI"/>
                <w:sz w:val="16"/>
                <w:szCs w:val="16"/>
              </w:rPr>
              <w:t xml:space="preserve">Official and acknowledgement receipts, allocation and matching, post-dated cheques and their deposit</w:t>
            </w:r>
          </w:p>
        </w:tc>
        <w:tc>
          <w:tcPr>
            <w:tcW w:w="2243" w:type="dxa"/>
          </w:tcPr>
          <w:p>
            <w:pPr>
              <w:spacing w:before="40" w:after="40" w:line="240" w:lineRule="auto"/>
            </w:pPr>
            <w:r>
              <w:rPr>
                <w:rFonts w:ascii="Segoe UI" w:hAnsi="Segoe UI" w:cs="Segoe UI" w:eastAsia="Segoe UI"/>
                <w:sz w:val="16"/>
                <w:szCs w:val="16"/>
              </w:rPr>
              <w:t xml:space="preserve">TIS-BRD-COLL-01, TIS-BRD-COLL-03, TIS-BRD-COLL-04, TIS-BRD-COLL-05, TIS-BRD-COLL-06, TIS-BRD-COLL-07, TIS-BRD-COLL-08, PBSM-M17v4-RECEIPTING, PBSM-M17v4-PDC, TIS-BRD-RPT-CCD-01, TIS-BRD-RPT-CCD-02, TIS-BRD-RPT-CCD-03, TIS-BRD-RPT-CCD-04, TIS-BRD-RPT-CCD-05, TIS-BRD-RPT-CCD-06, TIS-BRD-RPT-CCD-07, FR-PDC-001, FGA-BR-02, MOM-S3-COLL-RV-SPLIT, PBSM-M15-COL-SLA</w:t>
            </w:r>
          </w:p>
        </w:tc>
        <w:tc>
          <w:tcPr>
            <w:tcW w:w="1156" w:type="dxa"/>
          </w:tcPr>
          <w:p>
            <w:pPr>
              <w:spacing w:before="40" w:after="40" w:line="240" w:lineRule="auto"/>
            </w:pPr>
            <w:r>
              <w:rPr>
                <w:rFonts w:ascii="Segoe UI" w:hAnsi="Segoe UI" w:cs="Segoe UI" w:eastAsia="Segoe UI"/>
                <w:sz w:val="16"/>
                <w:szCs w:val="16"/>
              </w:rPr>
              <w:t xml:space="preserve">-</w:t>
            </w:r>
          </w:p>
        </w:tc>
        <w:tc>
          <w:tcPr>
            <w:tcW w:w="1157" w:type="dxa"/>
          </w:tcPr>
          <w:p>
            <w:pPr>
              <w:spacing w:before="40" w:after="40" w:line="240" w:lineRule="auto"/>
            </w:pPr>
            <w:r>
              <w:rPr>
                <w:rFonts w:ascii="Segoe UI" w:hAnsi="Segoe UI" w:cs="Segoe UI" w:eastAsia="Segoe UI"/>
                <w:sz w:val="16"/>
                <w:szCs w:val="16"/>
              </w:rPr>
              <w:t xml:space="preserve">-</w:t>
            </w:r>
          </w:p>
        </w:tc>
      </w:tr>
      <w:tr>
        <w:trPr>
          <w:cantSplit/>
        </w:trPr>
        <w:tc>
          <w:tcPr>
            <w:tcW w:w="1518" w:type="dxa"/>
          </w:tcPr>
          <w:p>
            <w:pPr>
              <w:spacing w:before="40" w:after="40" w:line="240" w:lineRule="auto"/>
            </w:pPr>
            <w:r>
              <w:rPr>
                <w:rFonts w:ascii="Segoe UI" w:hAnsi="Segoe UI" w:cs="Segoe UI" w:eastAsia="Segoe UI"/>
                <w:sz w:val="16"/>
                <w:szCs w:val="16"/>
              </w:rPr>
              <w:t xml:space="preserve">Collections and credit control</w:t>
            </w:r>
          </w:p>
        </w:tc>
        <w:tc>
          <w:tcPr>
            <w:tcW w:w="1336" w:type="dxa"/>
          </w:tcPr>
          <w:p>
            <w:pPr>
              <w:spacing w:before="40" w:after="40" w:line="240" w:lineRule="auto"/>
            </w:pPr>
            <w:r>
              <w:rPr>
                <w:rFonts w:ascii="Segoe UI" w:hAnsi="Segoe UI" w:cs="Segoe UI" w:eastAsia="Segoe UI"/>
                <w:sz w:val="16"/>
                <w:szCs w:val="16"/>
              </w:rPr>
              <w:t xml:space="preserve">Accounts</w:t>
            </w:r>
          </w:p>
        </w:tc>
        <w:tc>
          <w:tcPr>
            <w:tcW w:w="1617" w:type="dxa"/>
          </w:tcPr>
          <w:p>
            <w:pPr>
              <w:spacing w:before="40" w:after="40" w:line="240" w:lineRule="auto"/>
            </w:pPr>
            <w:r>
              <w:rPr>
                <w:rFonts w:ascii="Segoe UI" w:hAnsi="Segoe UI" w:cs="Segoe UI" w:eastAsia="Segoe UI"/>
                <w:sz w:val="16"/>
                <w:szCs w:val="16"/>
              </w:rPr>
              <w:t xml:space="preserve">Collections, instalment plans, premium warranty monitor and remittance ageing</w:t>
            </w:r>
          </w:p>
        </w:tc>
        <w:tc>
          <w:tcPr>
            <w:tcW w:w="2243" w:type="dxa"/>
          </w:tcPr>
          <w:p>
            <w:pPr>
              <w:spacing w:before="40" w:after="40" w:line="240" w:lineRule="auto"/>
            </w:pPr>
            <w:r>
              <w:rPr>
                <w:rFonts w:ascii="Segoe UI" w:hAnsi="Segoe UI" w:cs="Segoe UI" w:eastAsia="Segoe UI"/>
                <w:sz w:val="16"/>
                <w:szCs w:val="16"/>
              </w:rPr>
              <w:t xml:space="preserve">TIS-BRD-PROD-17, TIS-BRD-RPT-OPS-10, TIS-BRD-RPT-OPS-11, TIS-BRD-COMM-04, MOM-S3-COLL-CREDIT-TERMS</w:t>
            </w:r>
          </w:p>
        </w:tc>
        <w:tc>
          <w:tcPr>
            <w:tcW w:w="1156" w:type="dxa"/>
          </w:tcPr>
          <w:p>
            <w:pPr>
              <w:spacing w:before="40" w:after="40" w:line="240" w:lineRule="auto"/>
            </w:pPr>
            <w:r>
              <w:rPr>
                <w:rFonts w:ascii="Segoe UI" w:hAnsi="Segoe UI" w:cs="Segoe UI" w:eastAsia="Segoe UI"/>
                <w:sz w:val="16"/>
                <w:szCs w:val="16"/>
              </w:rPr>
              <w:t xml:space="preserve">-</w:t>
            </w:r>
          </w:p>
        </w:tc>
        <w:tc>
          <w:tcPr>
            <w:tcW w:w="1157" w:type="dxa"/>
          </w:tcPr>
          <w:p>
            <w:pPr>
              <w:spacing w:before="40" w:after="40" w:line="240" w:lineRule="auto"/>
            </w:pPr>
            <w:r>
              <w:rPr>
                <w:rFonts w:ascii="Segoe UI" w:hAnsi="Segoe UI" w:cs="Segoe UI" w:eastAsia="Segoe UI"/>
                <w:sz w:val="16"/>
                <w:szCs w:val="16"/>
              </w:rPr>
              <w:t xml:space="preserve">-</w:t>
            </w:r>
          </w:p>
        </w:tc>
      </w:tr>
      <w:tr>
        <w:trPr>
          <w:cantSplit/>
        </w:trPr>
        <w:tc>
          <w:tcPr>
            <w:tcW w:w="1518" w:type="dxa"/>
          </w:tcPr>
          <w:p>
            <w:pPr>
              <w:spacing w:before="40" w:after="40" w:line="240" w:lineRule="auto"/>
            </w:pPr>
            <w:r>
              <w:rPr>
                <w:rFonts w:ascii="Segoe UI" w:hAnsi="Segoe UI" w:cs="Segoe UI" w:eastAsia="Segoe UI"/>
                <w:sz w:val="16"/>
                <w:szCs w:val="16"/>
              </w:rPr>
              <w:t xml:space="preserve">Suppliers and supplier BIR 2307</w:t>
            </w:r>
          </w:p>
        </w:tc>
        <w:tc>
          <w:tcPr>
            <w:tcW w:w="1336" w:type="dxa"/>
          </w:tcPr>
          <w:p>
            <w:pPr>
              <w:spacing w:before="40" w:after="40" w:line="240" w:lineRule="auto"/>
            </w:pPr>
            <w:r>
              <w:rPr>
                <w:rFonts w:ascii="Segoe UI" w:hAnsi="Segoe UI" w:cs="Segoe UI" w:eastAsia="Segoe UI"/>
                <w:sz w:val="16"/>
                <w:szCs w:val="16"/>
              </w:rPr>
              <w:t xml:space="preserve">Accounts</w:t>
            </w:r>
          </w:p>
        </w:tc>
        <w:tc>
          <w:tcPr>
            <w:tcW w:w="1617" w:type="dxa"/>
          </w:tcPr>
          <w:p>
            <w:pPr>
              <w:spacing w:before="40" w:after="40" w:line="240" w:lineRule="auto"/>
            </w:pPr>
            <w:r>
              <w:rPr>
                <w:rFonts w:ascii="Segoe UI" w:hAnsi="Segoe UI" w:cs="Segoe UI" w:eastAsia="Segoe UI"/>
                <w:sz w:val="16"/>
                <w:szCs w:val="16"/>
              </w:rPr>
              <w:t xml:space="preserve">Vendor and payee register for non-insurer payments, and the BIR Form 2307 issued to suppliers</w:t>
            </w:r>
          </w:p>
        </w:tc>
        <w:tc>
          <w:tcPr>
            <w:tcW w:w="2243" w:type="dxa"/>
          </w:tcPr>
          <w:p>
            <w:pPr>
              <w:spacing w:before="40" w:after="40" w:line="240" w:lineRule="auto"/>
            </w:pPr>
            <w:r>
              <w:rPr>
                <w:rFonts w:ascii="Segoe UI" w:hAnsi="Segoe UI" w:cs="Segoe UI" w:eastAsia="Segoe UI"/>
                <w:sz w:val="16"/>
                <w:szCs w:val="16"/>
              </w:rPr>
              <w:t xml:space="preserve">TIS-BRD-MAS-06, FGA-EN-01, TIS-BRD-TAX-03</w:t>
            </w:r>
          </w:p>
        </w:tc>
        <w:tc>
          <w:tcPr>
            <w:tcW w:w="1156" w:type="dxa"/>
          </w:tcPr>
          <w:p>
            <w:pPr>
              <w:spacing w:before="40" w:after="40" w:line="240" w:lineRule="auto"/>
            </w:pPr>
            <w:r>
              <w:rPr>
                <w:rFonts w:ascii="Segoe UI" w:hAnsi="Segoe UI" w:cs="Segoe UI" w:eastAsia="Segoe UI"/>
                <w:sz w:val="16"/>
                <w:szCs w:val="16"/>
              </w:rPr>
              <w:t xml:space="preserve">-</w:t>
            </w:r>
          </w:p>
        </w:tc>
        <w:tc>
          <w:tcPr>
            <w:tcW w:w="1157" w:type="dxa"/>
          </w:tcPr>
          <w:p>
            <w:pPr>
              <w:spacing w:before="40" w:after="40" w:line="240" w:lineRule="auto"/>
            </w:pPr>
            <w:r>
              <w:rPr>
                <w:rFonts w:ascii="Segoe UI" w:hAnsi="Segoe UI" w:cs="Segoe UI" w:eastAsia="Segoe UI"/>
                <w:sz w:val="16"/>
                <w:szCs w:val="16"/>
              </w:rPr>
              <w:t xml:space="preserve">-</w:t>
            </w:r>
          </w:p>
        </w:tc>
      </w:tr>
      <w:tr>
        <w:trPr>
          <w:cantSplit/>
        </w:trPr>
        <w:tc>
          <w:tcPr>
            <w:tcW w:w="1518" w:type="dxa"/>
          </w:tcPr>
          <w:p>
            <w:pPr>
              <w:spacing w:before="40" w:after="40" w:line="240" w:lineRule="auto"/>
            </w:pPr>
            <w:r>
              <w:rPr>
                <w:rFonts w:ascii="Segoe UI" w:hAnsi="Segoe UI" w:cs="Segoe UI" w:eastAsia="Segoe UI"/>
                <w:sz w:val="16"/>
                <w:szCs w:val="16"/>
              </w:rPr>
              <w:t xml:space="preserve">Disbursements and bank payment files</w:t>
            </w:r>
          </w:p>
        </w:tc>
        <w:tc>
          <w:tcPr>
            <w:tcW w:w="1336" w:type="dxa"/>
          </w:tcPr>
          <w:p>
            <w:pPr>
              <w:spacing w:before="40" w:after="40" w:line="240" w:lineRule="auto"/>
            </w:pPr>
            <w:r>
              <w:rPr>
                <w:rFonts w:ascii="Segoe UI" w:hAnsi="Segoe UI" w:cs="Segoe UI" w:eastAsia="Segoe UI"/>
                <w:sz w:val="16"/>
                <w:szCs w:val="16"/>
              </w:rPr>
              <w:t xml:space="preserve">Accounts</w:t>
            </w:r>
          </w:p>
        </w:tc>
        <w:tc>
          <w:tcPr>
            <w:tcW w:w="1617" w:type="dxa"/>
          </w:tcPr>
          <w:p>
            <w:pPr>
              <w:spacing w:before="40" w:after="40" w:line="240" w:lineRule="auto"/>
            </w:pPr>
            <w:r>
              <w:rPr>
                <w:rFonts w:ascii="Segoe UI" w:hAnsi="Segoe UI" w:cs="Segoe UI" w:eastAsia="Segoe UI"/>
                <w:sz w:val="16"/>
                <w:szCs w:val="16"/>
              </w:rPr>
              <w:t xml:space="preserve">Payment vouchers and cheques, refund fund transfers and Metrobank payment files with maker-checker</w:t>
            </w:r>
          </w:p>
        </w:tc>
        <w:tc>
          <w:tcPr>
            <w:tcW w:w="2243" w:type="dxa"/>
          </w:tcPr>
          <w:p>
            <w:pPr>
              <w:spacing w:before="40" w:after="40" w:line="240" w:lineRule="auto"/>
            </w:pPr>
            <w:r>
              <w:rPr>
                <w:rFonts w:ascii="Segoe UI" w:hAnsi="Segoe UI" w:cs="Segoe UI" w:eastAsia="Segoe UI"/>
                <w:sz w:val="16"/>
                <w:szCs w:val="16"/>
              </w:rPr>
              <w:t xml:space="preserve">TIS-BRD-DISB-01, TIS-BRD-DISB-02, TIS-BRD-DISB-03, PBSM-M17v4-DISB, MOM-S5-DISB-MAKER-CHECKER</w:t>
            </w:r>
          </w:p>
        </w:tc>
        <w:tc>
          <w:tcPr>
            <w:tcW w:w="1156" w:type="dxa"/>
          </w:tcPr>
          <w:p>
            <w:pPr>
              <w:spacing w:before="40" w:after="40" w:line="240" w:lineRule="auto"/>
            </w:pPr>
            <w:r>
              <w:rPr>
                <w:rFonts w:ascii="Segoe UI" w:hAnsi="Segoe UI" w:cs="Segoe UI" w:eastAsia="Segoe UI"/>
                <w:sz w:val="16"/>
                <w:szCs w:val="16"/>
              </w:rPr>
              <w:t xml:space="preserve">-</w:t>
            </w:r>
          </w:p>
        </w:tc>
        <w:tc>
          <w:tcPr>
            <w:tcW w:w="1157" w:type="dxa"/>
          </w:tcPr>
          <w:p>
            <w:pPr>
              <w:spacing w:before="40" w:after="40" w:line="240" w:lineRule="auto"/>
            </w:pPr>
            <w:r>
              <w:rPr>
                <w:rFonts w:ascii="Segoe UI" w:hAnsi="Segoe UI" w:cs="Segoe UI" w:eastAsia="Segoe UI"/>
                <w:sz w:val="16"/>
                <w:szCs w:val="16"/>
              </w:rPr>
              <w:t xml:space="preserve">-</w:t>
            </w:r>
          </w:p>
        </w:tc>
      </w:tr>
      <w:tr>
        <w:trPr>
          <w:cantSplit/>
        </w:trPr>
        <w:tc>
          <w:tcPr>
            <w:tcW w:w="1518" w:type="dxa"/>
          </w:tcPr>
          <w:p>
            <w:pPr>
              <w:spacing w:before="40" w:after="40" w:line="240" w:lineRule="auto"/>
            </w:pPr>
            <w:r>
              <w:rPr>
                <w:rFonts w:ascii="Segoe UI" w:hAnsi="Segoe UI" w:cs="Segoe UI" w:eastAsia="Segoe UI"/>
                <w:sz w:val="16"/>
                <w:szCs w:val="16"/>
              </w:rPr>
              <w:t xml:space="preserve">Bank file interface</w:t>
            </w:r>
          </w:p>
        </w:tc>
        <w:tc>
          <w:tcPr>
            <w:tcW w:w="1336" w:type="dxa"/>
          </w:tcPr>
          <w:p>
            <w:pPr>
              <w:spacing w:before="40" w:after="40" w:line="240" w:lineRule="auto"/>
            </w:pPr>
            <w:r>
              <w:rPr>
                <w:rFonts w:ascii="Segoe UI" w:hAnsi="Segoe UI" w:cs="Segoe UI" w:eastAsia="Segoe UI"/>
                <w:sz w:val="16"/>
                <w:szCs w:val="16"/>
              </w:rPr>
              <w:t xml:space="preserve">Accounts</w:t>
            </w:r>
          </w:p>
        </w:tc>
        <w:tc>
          <w:tcPr>
            <w:tcW w:w="1617" w:type="dxa"/>
          </w:tcPr>
          <w:p>
            <w:pPr>
              <w:spacing w:before="40" w:after="40" w:line="240" w:lineRule="auto"/>
            </w:pPr>
            <w:r>
              <w:rPr>
                <w:rFonts w:ascii="Segoe UI" w:hAnsi="Segoe UI" w:cs="Segoe UI" w:eastAsia="Segoe UI"/>
                <w:sz w:val="16"/>
                <w:szCs w:val="16"/>
              </w:rPr>
              <w:t xml:space="preserve">Connector and outbox of the bank payment files</w:t>
            </w:r>
          </w:p>
        </w:tc>
        <w:tc>
          <w:tcPr>
            <w:tcW w:w="2243" w:type="dxa"/>
          </w:tcPr>
          <w:p>
            <w:pPr>
              <w:spacing w:before="40" w:after="40" w:line="240" w:lineRule="auto"/>
            </w:pPr>
            <w:r>
              <w:rPr>
                <w:rFonts w:ascii="Segoe UI" w:hAnsi="Segoe UI" w:cs="Segoe UI" w:eastAsia="Segoe UI"/>
                <w:sz w:val="16"/>
                <w:szCs w:val="16"/>
              </w:rPr>
              <w:t xml:space="preserve">TIS-BRD-DISB-03, TIS-BRD-NFR-09</w:t>
            </w:r>
          </w:p>
        </w:tc>
        <w:tc>
          <w:tcPr>
            <w:tcW w:w="1156" w:type="dxa"/>
          </w:tcPr>
          <w:p>
            <w:pPr>
              <w:spacing w:before="40" w:after="40" w:line="240" w:lineRule="auto"/>
            </w:pPr>
            <w:r>
              <w:rPr>
                <w:rFonts w:ascii="Segoe UI" w:hAnsi="Segoe UI" w:cs="Segoe UI" w:eastAsia="Segoe UI"/>
                <w:sz w:val="16"/>
                <w:szCs w:val="16"/>
              </w:rPr>
              <w:t xml:space="preserve">-</w:t>
            </w:r>
          </w:p>
        </w:tc>
        <w:tc>
          <w:tcPr>
            <w:tcW w:w="1157" w:type="dxa"/>
          </w:tcPr>
          <w:p>
            <w:pPr>
              <w:spacing w:before="40" w:after="40" w:line="240" w:lineRule="auto"/>
            </w:pPr>
            <w:r>
              <w:rPr>
                <w:rFonts w:ascii="Segoe UI" w:hAnsi="Segoe UI" w:cs="Segoe UI" w:eastAsia="Segoe UI"/>
                <w:sz w:val="16"/>
                <w:szCs w:val="16"/>
              </w:rPr>
              <w:t xml:space="preserve">-</w:t>
            </w:r>
          </w:p>
        </w:tc>
      </w:tr>
      <w:tr>
        <w:trPr>
          <w:cantSplit/>
        </w:trPr>
        <w:tc>
          <w:tcPr>
            <w:tcW w:w="1518" w:type="dxa"/>
          </w:tcPr>
          <w:p>
            <w:pPr>
              <w:spacing w:before="40" w:after="40" w:line="240" w:lineRule="auto"/>
            </w:pPr>
            <w:r>
              <w:rPr>
                <w:rFonts w:ascii="Segoe UI" w:hAnsi="Segoe UI" w:cs="Segoe UI" w:eastAsia="Segoe UI"/>
                <w:sz w:val="16"/>
                <w:szCs w:val="16"/>
              </w:rPr>
              <w:t xml:space="preserve">Remittance to insurers</w:t>
            </w:r>
          </w:p>
        </w:tc>
        <w:tc>
          <w:tcPr>
            <w:tcW w:w="1336" w:type="dxa"/>
          </w:tcPr>
          <w:p>
            <w:pPr>
              <w:spacing w:before="40" w:after="40" w:line="240" w:lineRule="auto"/>
            </w:pPr>
            <w:r>
              <w:rPr>
                <w:rFonts w:ascii="Segoe UI" w:hAnsi="Segoe UI" w:cs="Segoe UI" w:eastAsia="Segoe UI"/>
                <w:sz w:val="16"/>
                <w:szCs w:val="16"/>
              </w:rPr>
              <w:t xml:space="preserve">Accounts</w:t>
            </w:r>
          </w:p>
        </w:tc>
        <w:tc>
          <w:tcPr>
            <w:tcW w:w="1617" w:type="dxa"/>
          </w:tcPr>
          <w:p>
            <w:pPr>
              <w:spacing w:before="40" w:after="40" w:line="240" w:lineRule="auto"/>
            </w:pPr>
            <w:r>
              <w:rPr>
                <w:rFonts w:ascii="Segoe UI" w:hAnsi="Segoe UI" w:cs="Segoe UI" w:eastAsia="Segoe UI"/>
                <w:sz w:val="16"/>
                <w:szCs w:val="16"/>
              </w:rPr>
              <w:t xml:space="preserve">Weekly remittance with approvals, insurer payments, statement reconciliation, exceptions, billing, schedules and settlement</w:t>
            </w:r>
          </w:p>
        </w:tc>
        <w:tc>
          <w:tcPr>
            <w:tcW w:w="2243" w:type="dxa"/>
          </w:tcPr>
          <w:p>
            <w:pPr>
              <w:spacing w:before="40" w:after="40" w:line="240" w:lineRule="auto"/>
            </w:pPr>
            <w:r>
              <w:rPr>
                <w:rFonts w:ascii="Segoe UI" w:hAnsi="Segoe UI" w:cs="Segoe UI" w:eastAsia="Segoe UI"/>
                <w:sz w:val="16"/>
                <w:szCs w:val="16"/>
              </w:rPr>
              <w:t xml:space="preserve">TIS-BRD-COMM-01, TIS-BRD-COMM-03, TIS-BRD-COMM-04, TIS-BRD-RPT-OPS-05, TIS-BRD-RPT-OPS-06, TIS-BRD-RPT-OPS-08, TIS-BRD-RPT-OPS-09, PBSM-M15-REMIT-WEEKLY, FR-RMT-001, FR-RMT-011, FR-RMT-012, FR-RMT-020, PBSM-M15-BILL-RUN</w:t>
            </w:r>
          </w:p>
        </w:tc>
        <w:tc>
          <w:tcPr>
            <w:tcW w:w="1156" w:type="dxa"/>
          </w:tcPr>
          <w:p>
            <w:pPr>
              <w:spacing w:before="40" w:after="40" w:line="240" w:lineRule="auto"/>
            </w:pPr>
            <w:r>
              <w:rPr>
                <w:rFonts w:ascii="Segoe UI" w:hAnsi="Segoe UI" w:cs="Segoe UI" w:eastAsia="Segoe UI"/>
                <w:sz w:val="16"/>
                <w:szCs w:val="16"/>
              </w:rPr>
              <w:t xml:space="preserve">-</w:t>
            </w:r>
          </w:p>
        </w:tc>
        <w:tc>
          <w:tcPr>
            <w:tcW w:w="1157" w:type="dxa"/>
          </w:tcPr>
          <w:p>
            <w:pPr>
              <w:spacing w:before="40" w:after="40" w:line="240" w:lineRule="auto"/>
            </w:pPr>
            <w:r>
              <w:rPr>
                <w:rFonts w:ascii="Segoe UI" w:hAnsi="Segoe UI" w:cs="Segoe UI" w:eastAsia="Segoe UI"/>
                <w:sz w:val="16"/>
                <w:szCs w:val="16"/>
              </w:rPr>
              <w:t xml:space="preserve">-</w:t>
            </w:r>
          </w:p>
        </w:tc>
      </w:tr>
      <w:tr>
        <w:trPr>
          <w:cantSplit/>
        </w:trPr>
        <w:tc>
          <w:tcPr>
            <w:tcW w:w="1518" w:type="dxa"/>
          </w:tcPr>
          <w:p>
            <w:pPr>
              <w:spacing w:before="40" w:after="40" w:line="240" w:lineRule="auto"/>
            </w:pPr>
            <w:r>
              <w:rPr>
                <w:rFonts w:ascii="Segoe UI" w:hAnsi="Segoe UI" w:cs="Segoe UI" w:eastAsia="Segoe UI"/>
                <w:sz w:val="16"/>
                <w:szCs w:val="16"/>
              </w:rPr>
              <w:t xml:space="preserve">Journals and general ledger</w:t>
            </w:r>
          </w:p>
        </w:tc>
        <w:tc>
          <w:tcPr>
            <w:tcW w:w="1336" w:type="dxa"/>
          </w:tcPr>
          <w:p>
            <w:pPr>
              <w:spacing w:before="40" w:after="40" w:line="240" w:lineRule="auto"/>
            </w:pPr>
            <w:r>
              <w:rPr>
                <w:rFonts w:ascii="Segoe UI" w:hAnsi="Segoe UI" w:cs="Segoe UI" w:eastAsia="Segoe UI"/>
                <w:sz w:val="16"/>
                <w:szCs w:val="16"/>
              </w:rPr>
              <w:t xml:space="preserve">Accounts</w:t>
            </w:r>
          </w:p>
        </w:tc>
        <w:tc>
          <w:tcPr>
            <w:tcW w:w="1617" w:type="dxa"/>
          </w:tcPr>
          <w:p>
            <w:pPr>
              <w:spacing w:before="40" w:after="40" w:line="240" w:lineRule="auto"/>
            </w:pPr>
            <w:r>
              <w:rPr>
                <w:rFonts w:ascii="Segoe UI" w:hAnsi="Segoe UI" w:cs="Segoe UI" w:eastAsia="Segoe UI"/>
                <w:sz w:val="16"/>
                <w:szCs w:val="16"/>
              </w:rPr>
              <w:t xml:space="preserve">Journal vouchers with upload, correction and reversal, open entry matching, accounting queries and the daily SAP GL files</w:t>
            </w:r>
          </w:p>
        </w:tc>
        <w:tc>
          <w:tcPr>
            <w:tcW w:w="2243" w:type="dxa"/>
          </w:tcPr>
          <w:p>
            <w:pPr>
              <w:spacing w:before="40" w:after="40" w:line="240" w:lineRule="auto"/>
            </w:pPr>
            <w:r>
              <w:rPr>
                <w:rFonts w:ascii="Segoe UI" w:hAnsi="Segoe UI" w:cs="Segoe UI" w:eastAsia="Segoe UI"/>
                <w:sz w:val="16"/>
                <w:szCs w:val="16"/>
              </w:rPr>
              <w:t xml:space="preserve">TIS-BRD-NIA-05, TIS-BRD-GL-01, TIS-BRD-GL-02, TIS-BRD-GL-03, TIS-BRD-GL-06, TIS-BRD-INTG-04, FGA-JV-01, MOM-S5-AP-JV-UPLOAD, PBSM-M17v4-JV, PBSM-M17v4-REVERSALS</w:t>
            </w:r>
          </w:p>
        </w:tc>
        <w:tc>
          <w:tcPr>
            <w:tcW w:w="1156" w:type="dxa"/>
          </w:tcPr>
          <w:p>
            <w:pPr>
              <w:spacing w:before="40" w:after="40" w:line="240" w:lineRule="auto"/>
            </w:pPr>
            <w:r>
              <w:rPr>
                <w:rFonts w:ascii="Segoe UI" w:hAnsi="Segoe UI" w:cs="Segoe UI" w:eastAsia="Segoe UI"/>
                <w:sz w:val="16"/>
                <w:szCs w:val="16"/>
              </w:rPr>
              <w:t xml:space="preserve">-</w:t>
            </w:r>
          </w:p>
        </w:tc>
        <w:tc>
          <w:tcPr>
            <w:tcW w:w="1157" w:type="dxa"/>
          </w:tcPr>
          <w:p>
            <w:pPr>
              <w:spacing w:before="40" w:after="40" w:line="240" w:lineRule="auto"/>
            </w:pPr>
            <w:r>
              <w:rPr>
                <w:rFonts w:ascii="Segoe UI" w:hAnsi="Segoe UI" w:cs="Segoe UI" w:eastAsia="Segoe UI"/>
                <w:sz w:val="16"/>
                <w:szCs w:val="16"/>
              </w:rPr>
              <w:t xml:space="preserve">-</w:t>
            </w:r>
          </w:p>
        </w:tc>
      </w:tr>
      <w:tr>
        <w:trPr>
          <w:cantSplit/>
        </w:trPr>
        <w:tc>
          <w:tcPr>
            <w:tcW w:w="1518" w:type="dxa"/>
          </w:tcPr>
          <w:p>
            <w:pPr>
              <w:spacing w:before="40" w:after="40" w:line="240" w:lineRule="auto"/>
            </w:pPr>
            <w:r>
              <w:rPr>
                <w:rFonts w:ascii="Segoe UI" w:hAnsi="Segoe UI" w:cs="Segoe UI" w:eastAsia="Segoe UI"/>
                <w:sz w:val="16"/>
                <w:szCs w:val="16"/>
              </w:rPr>
              <w:t xml:space="preserve">Bank reconciliation</w:t>
            </w:r>
          </w:p>
        </w:tc>
        <w:tc>
          <w:tcPr>
            <w:tcW w:w="1336" w:type="dxa"/>
          </w:tcPr>
          <w:p>
            <w:pPr>
              <w:spacing w:before="40" w:after="40" w:line="240" w:lineRule="auto"/>
            </w:pPr>
            <w:r>
              <w:rPr>
                <w:rFonts w:ascii="Segoe UI" w:hAnsi="Segoe UI" w:cs="Segoe UI" w:eastAsia="Segoe UI"/>
                <w:sz w:val="16"/>
                <w:szCs w:val="16"/>
              </w:rPr>
              <w:t xml:space="preserve">Accounts</w:t>
            </w:r>
          </w:p>
        </w:tc>
        <w:tc>
          <w:tcPr>
            <w:tcW w:w="1617" w:type="dxa"/>
          </w:tcPr>
          <w:p>
            <w:pPr>
              <w:spacing w:before="40" w:after="40" w:line="240" w:lineRule="auto"/>
            </w:pPr>
            <w:r>
              <w:rPr>
                <w:rFonts w:ascii="Segoe UI" w:hAnsi="Segoe UI" w:cs="Segoe UI" w:eastAsia="Segoe UI"/>
                <w:sz w:val="16"/>
                <w:szCs w:val="16"/>
              </w:rPr>
              <w:t xml:space="preserve">Bank statement upload and matching, reconciliations with approval, and the bank reconciliation reports</w:t>
            </w:r>
          </w:p>
        </w:tc>
        <w:tc>
          <w:tcPr>
            <w:tcW w:w="2243" w:type="dxa"/>
          </w:tcPr>
          <w:p>
            <w:pPr>
              <w:spacing w:before="40" w:after="40" w:line="240" w:lineRule="auto"/>
            </w:pPr>
            <w:r>
              <w:rPr>
                <w:rFonts w:ascii="Segoe UI" w:hAnsi="Segoe UI" w:cs="Segoe UI" w:eastAsia="Segoe UI"/>
                <w:sz w:val="16"/>
                <w:szCs w:val="16"/>
              </w:rPr>
              <w:t xml:space="preserve">TIS-BRD-COLL-09, TIS-BRD-RPT-OPS-12, TIS-BRD-RPT-OPS-13, PBSM-M17v4-RECON</w:t>
            </w:r>
          </w:p>
        </w:tc>
        <w:tc>
          <w:tcPr>
            <w:tcW w:w="1156" w:type="dxa"/>
          </w:tcPr>
          <w:p>
            <w:pPr>
              <w:spacing w:before="40" w:after="40" w:line="240" w:lineRule="auto"/>
            </w:pPr>
            <w:r>
              <w:rPr>
                <w:rFonts w:ascii="Segoe UI" w:hAnsi="Segoe UI" w:cs="Segoe UI" w:eastAsia="Segoe UI"/>
                <w:sz w:val="16"/>
                <w:szCs w:val="16"/>
              </w:rPr>
              <w:t xml:space="preserve">-</w:t>
            </w:r>
          </w:p>
        </w:tc>
        <w:tc>
          <w:tcPr>
            <w:tcW w:w="1157" w:type="dxa"/>
          </w:tcPr>
          <w:p>
            <w:pPr>
              <w:spacing w:before="40" w:after="40" w:line="240" w:lineRule="auto"/>
            </w:pPr>
            <w:r>
              <w:rPr>
                <w:rFonts w:ascii="Segoe UI" w:hAnsi="Segoe UI" w:cs="Segoe UI" w:eastAsia="Segoe UI"/>
                <w:sz w:val="16"/>
                <w:szCs w:val="16"/>
              </w:rPr>
              <w:t xml:space="preserve">-</w:t>
            </w:r>
          </w:p>
        </w:tc>
      </w:tr>
      <w:tr>
        <w:trPr>
          <w:cantSplit/>
        </w:trPr>
        <w:tc>
          <w:tcPr>
            <w:tcW w:w="1518" w:type="dxa"/>
          </w:tcPr>
          <w:p>
            <w:pPr>
              <w:spacing w:before="40" w:after="40" w:line="240" w:lineRule="auto"/>
            </w:pPr>
            <w:r>
              <w:rPr>
                <w:rFonts w:ascii="Segoe UI" w:hAnsi="Segoe UI" w:cs="Segoe UI" w:eastAsia="Segoe UI"/>
                <w:sz w:val="16"/>
                <w:szCs w:val="16"/>
              </w:rPr>
              <w:t xml:space="preserve">BIR 2307, sales invoices and CAS books</w:t>
            </w:r>
          </w:p>
        </w:tc>
        <w:tc>
          <w:tcPr>
            <w:tcW w:w="1336" w:type="dxa"/>
          </w:tcPr>
          <w:p>
            <w:pPr>
              <w:spacing w:before="40" w:after="40" w:line="240" w:lineRule="auto"/>
            </w:pPr>
            <w:r>
              <w:rPr>
                <w:rFonts w:ascii="Segoe UI" w:hAnsi="Segoe UI" w:cs="Segoe UI" w:eastAsia="Segoe UI"/>
                <w:sz w:val="16"/>
                <w:szCs w:val="16"/>
              </w:rPr>
              <w:t xml:space="preserve">Accounts</w:t>
            </w:r>
          </w:p>
        </w:tc>
        <w:tc>
          <w:tcPr>
            <w:tcW w:w="1617" w:type="dxa"/>
          </w:tcPr>
          <w:p>
            <w:pPr>
              <w:spacing w:before="40" w:after="40" w:line="240" w:lineRule="auto"/>
            </w:pPr>
            <w:r>
              <w:rPr>
                <w:rFonts w:ascii="Segoe UI" w:hAnsi="Segoe UI" w:cs="Segoe UI" w:eastAsia="Segoe UI"/>
                <w:sz w:val="16"/>
                <w:szCs w:val="16"/>
              </w:rPr>
              <w:t xml:space="preserve">BIR Form 2307 certificates, sales invoices under the EOPT Act and the books and documents of the computerised accounting system</w:t>
            </w:r>
          </w:p>
        </w:tc>
        <w:tc>
          <w:tcPr>
            <w:tcW w:w="2243" w:type="dxa"/>
          </w:tcPr>
          <w:p>
            <w:pPr>
              <w:spacing w:before="40" w:after="40" w:line="240" w:lineRule="auto"/>
            </w:pPr>
            <w:r>
              <w:rPr>
                <w:rFonts w:ascii="Segoe UI" w:hAnsi="Segoe UI" w:cs="Segoe UI" w:eastAsia="Segoe UI"/>
                <w:sz w:val="16"/>
                <w:szCs w:val="16"/>
              </w:rPr>
              <w:t xml:space="preserve">TIS-BRD-TAX-01, TIS-BRD-TAX-02, TIS-BRD-TAX-03, FGA-E3, FGA-IB-06, PBSM-M17v4-INVOICES, MOM-S5-TAX-2307-BATCH</w:t>
            </w:r>
          </w:p>
        </w:tc>
        <w:tc>
          <w:tcPr>
            <w:tcW w:w="1156" w:type="dxa"/>
          </w:tcPr>
          <w:p>
            <w:pPr>
              <w:spacing w:before="40" w:after="40" w:line="240" w:lineRule="auto"/>
            </w:pPr>
            <w:r>
              <w:rPr>
                <w:rFonts w:ascii="Segoe UI" w:hAnsi="Segoe UI" w:cs="Segoe UI" w:eastAsia="Segoe UI"/>
                <w:sz w:val="16"/>
                <w:szCs w:val="16"/>
              </w:rPr>
              <w:t xml:space="preserve">-</w:t>
            </w:r>
          </w:p>
        </w:tc>
        <w:tc>
          <w:tcPr>
            <w:tcW w:w="1157" w:type="dxa"/>
          </w:tcPr>
          <w:p>
            <w:pPr>
              <w:spacing w:before="40" w:after="40" w:line="240" w:lineRule="auto"/>
            </w:pPr>
            <w:r>
              <w:rPr>
                <w:rFonts w:ascii="Segoe UI" w:hAnsi="Segoe UI" w:cs="Segoe UI" w:eastAsia="Segoe UI"/>
                <w:sz w:val="16"/>
                <w:szCs w:val="16"/>
              </w:rPr>
              <w:t xml:space="preserve">-</w:t>
            </w:r>
          </w:p>
        </w:tc>
      </w:tr>
      <w:tr>
        <w:trPr>
          <w:cantSplit/>
        </w:trPr>
        <w:tc>
          <w:tcPr>
            <w:tcW w:w="1518" w:type="dxa"/>
          </w:tcPr>
          <w:p>
            <w:pPr>
              <w:spacing w:before="40" w:after="40" w:line="240" w:lineRule="auto"/>
            </w:pPr>
            <w:r>
              <w:rPr>
                <w:rFonts w:ascii="Segoe UI" w:hAnsi="Segoe UI" w:cs="Segoe UI" w:eastAsia="Segoe UI"/>
                <w:sz w:val="16"/>
                <w:szCs w:val="16"/>
              </w:rPr>
              <w:t xml:space="preserve">Period end and financial statements</w:t>
            </w:r>
          </w:p>
        </w:tc>
        <w:tc>
          <w:tcPr>
            <w:tcW w:w="1336" w:type="dxa"/>
          </w:tcPr>
          <w:p>
            <w:pPr>
              <w:spacing w:before="40" w:after="40" w:line="240" w:lineRule="auto"/>
            </w:pPr>
            <w:r>
              <w:rPr>
                <w:rFonts w:ascii="Segoe UI" w:hAnsi="Segoe UI" w:cs="Segoe UI" w:eastAsia="Segoe UI"/>
                <w:sz w:val="16"/>
                <w:szCs w:val="16"/>
              </w:rPr>
              <w:t xml:space="preserve">Accounts</w:t>
            </w:r>
          </w:p>
        </w:tc>
        <w:tc>
          <w:tcPr>
            <w:tcW w:w="1617" w:type="dxa"/>
          </w:tcPr>
          <w:p>
            <w:pPr>
              <w:spacing w:before="40" w:after="40" w:line="240" w:lineRule="auto"/>
            </w:pPr>
            <w:r>
              <w:rPr>
                <w:rFonts w:ascii="Segoe UI" w:hAnsi="Segoe UI" w:cs="Segoe UI" w:eastAsia="Segoe UI"/>
                <w:sz w:val="16"/>
                <w:szCs w:val="16"/>
              </w:rPr>
              <w:t xml:space="preserve">Period calendar, month-end and year-end close, close checklist and the financial statements</w:t>
            </w:r>
          </w:p>
        </w:tc>
        <w:tc>
          <w:tcPr>
            <w:tcW w:w="2243" w:type="dxa"/>
          </w:tcPr>
          <w:p>
            <w:pPr>
              <w:spacing w:before="40" w:after="40" w:line="240" w:lineRule="auto"/>
            </w:pPr>
            <w:r>
              <w:rPr>
                <w:rFonts w:ascii="Segoe UI" w:hAnsi="Segoe UI" w:cs="Segoe UI" w:eastAsia="Segoe UI"/>
                <w:sz w:val="16"/>
                <w:szCs w:val="16"/>
              </w:rPr>
              <w:t xml:space="preserve">TIS-BRD-GL-04, TIS-BRD-RPT-04, PBSM-M32-PERIODS, PBSM-M32-CONTROLS, MOM-S4-CLOSE-26-29</w:t>
            </w:r>
          </w:p>
        </w:tc>
        <w:tc>
          <w:tcPr>
            <w:tcW w:w="1156" w:type="dxa"/>
          </w:tcPr>
          <w:p>
            <w:pPr>
              <w:spacing w:before="40" w:after="40" w:line="240" w:lineRule="auto"/>
            </w:pPr>
            <w:r>
              <w:rPr>
                <w:rFonts w:ascii="Segoe UI" w:hAnsi="Segoe UI" w:cs="Segoe UI" w:eastAsia="Segoe UI"/>
                <w:sz w:val="16"/>
                <w:szCs w:val="16"/>
              </w:rPr>
              <w:t xml:space="preserve">-</w:t>
            </w:r>
          </w:p>
        </w:tc>
        <w:tc>
          <w:tcPr>
            <w:tcW w:w="1157" w:type="dxa"/>
          </w:tcPr>
          <w:p>
            <w:pPr>
              <w:spacing w:before="40" w:after="40" w:line="240" w:lineRule="auto"/>
            </w:pPr>
            <w:r>
              <w:rPr>
                <w:rFonts w:ascii="Segoe UI" w:hAnsi="Segoe UI" w:cs="Segoe UI" w:eastAsia="Segoe UI"/>
                <w:sz w:val="16"/>
                <w:szCs w:val="16"/>
              </w:rPr>
              <w:t xml:space="preserve">-</w:t>
            </w:r>
          </w:p>
        </w:tc>
      </w:tr>
      <w:tr>
        <w:trPr>
          <w:cantSplit/>
        </w:trPr>
        <w:tc>
          <w:tcPr>
            <w:tcW w:w="1518" w:type="dxa"/>
          </w:tcPr>
          <w:p>
            <w:pPr>
              <w:spacing w:before="40" w:after="40" w:line="240" w:lineRule="auto"/>
            </w:pPr>
            <w:r>
              <w:rPr>
                <w:rFonts w:ascii="Segoe UI" w:hAnsi="Segoe UI" w:cs="Segoe UI" w:eastAsia="Segoe UI"/>
                <w:sz w:val="16"/>
                <w:szCs w:val="16"/>
              </w:rPr>
              <w:t xml:space="preserve">Incentives</w:t>
            </w:r>
          </w:p>
        </w:tc>
        <w:tc>
          <w:tcPr>
            <w:tcW w:w="1336" w:type="dxa"/>
          </w:tcPr>
          <w:p>
            <w:pPr>
              <w:spacing w:before="40" w:after="40" w:line="240" w:lineRule="auto"/>
            </w:pPr>
            <w:r>
              <w:rPr>
                <w:rFonts w:ascii="Segoe UI" w:hAnsi="Segoe UI" w:cs="Segoe UI" w:eastAsia="Segoe UI"/>
                <w:sz w:val="16"/>
                <w:szCs w:val="16"/>
              </w:rPr>
              <w:t xml:space="preserve">Accounts</w:t>
            </w:r>
          </w:p>
        </w:tc>
        <w:tc>
          <w:tcPr>
            <w:tcW w:w="1617" w:type="dxa"/>
          </w:tcPr>
          <w:p>
            <w:pPr>
              <w:spacing w:before="40" w:after="40" w:line="240" w:lineRule="auto"/>
            </w:pPr>
            <w:r>
              <w:rPr>
                <w:rFonts w:ascii="Segoe UI" w:hAnsi="Segoe UI" w:cs="Segoe UI" w:eastAsia="Segoe UI"/>
                <w:sz w:val="16"/>
                <w:szCs w:val="16"/>
              </w:rPr>
              <w:t xml:space="preserve">Telesales incentive programmes, calculation with approval, statements and reports</w:t>
            </w:r>
          </w:p>
        </w:tc>
        <w:tc>
          <w:tcPr>
            <w:tcW w:w="2243" w:type="dxa"/>
          </w:tcPr>
          <w:p>
            <w:pPr>
              <w:spacing w:before="40" w:after="40" w:line="240" w:lineRule="auto"/>
            </w:pPr>
            <w:r>
              <w:rPr>
                <w:rFonts w:ascii="Segoe UI" w:hAnsi="Segoe UI" w:cs="Segoe UI" w:eastAsia="Segoe UI"/>
                <w:sz w:val="16"/>
                <w:szCs w:val="16"/>
              </w:rPr>
              <w:t xml:space="preserve">TIS-BRD-COMM-08</w:t>
            </w:r>
          </w:p>
        </w:tc>
        <w:tc>
          <w:tcPr>
            <w:tcW w:w="1156" w:type="dxa"/>
          </w:tcPr>
          <w:p>
            <w:pPr>
              <w:spacing w:before="40" w:after="40" w:line="240" w:lineRule="auto"/>
            </w:pPr>
            <w:r>
              <w:rPr>
                <w:rFonts w:ascii="Segoe UI" w:hAnsi="Segoe UI" w:cs="Segoe UI" w:eastAsia="Segoe UI"/>
                <w:sz w:val="16"/>
                <w:szCs w:val="16"/>
              </w:rPr>
              <w:t xml:space="preserve">-</w:t>
            </w:r>
          </w:p>
        </w:tc>
        <w:tc>
          <w:tcPr>
            <w:tcW w:w="1157" w:type="dxa"/>
          </w:tcPr>
          <w:p>
            <w:pPr>
              <w:spacing w:before="40" w:after="40" w:line="240" w:lineRule="auto"/>
            </w:pPr>
            <w:r>
              <w:rPr>
                <w:rFonts w:ascii="Segoe UI" w:hAnsi="Segoe UI" w:cs="Segoe UI" w:eastAsia="Segoe UI"/>
                <w:sz w:val="16"/>
                <w:szCs w:val="16"/>
              </w:rPr>
              <w:t xml:space="preserve">-</w:t>
            </w:r>
          </w:p>
        </w:tc>
      </w:tr>
      <w:tr>
        <w:trPr>
          <w:cantSplit/>
        </w:trPr>
        <w:tc>
          <w:tcPr>
            <w:tcW w:w="1518" w:type="dxa"/>
          </w:tcPr>
          <w:p>
            <w:pPr>
              <w:spacing w:before="40" w:after="40" w:line="240" w:lineRule="auto"/>
            </w:pPr>
            <w:r>
              <w:rPr>
                <w:rFonts w:ascii="Segoe UI" w:hAnsi="Segoe UI" w:cs="Segoe UI" w:eastAsia="Segoe UI"/>
                <w:sz w:val="16"/>
                <w:szCs w:val="16"/>
              </w:rPr>
              <w:t xml:space="preserve">Commission and referrer accounts</w:t>
            </w:r>
          </w:p>
        </w:tc>
        <w:tc>
          <w:tcPr>
            <w:tcW w:w="1336" w:type="dxa"/>
          </w:tcPr>
          <w:p>
            <w:pPr>
              <w:spacing w:before="40" w:after="40" w:line="240" w:lineRule="auto"/>
            </w:pPr>
            <w:r>
              <w:rPr>
                <w:rFonts w:ascii="Segoe UI" w:hAnsi="Segoe UI" w:cs="Segoe UI" w:eastAsia="Segoe UI"/>
                <w:sz w:val="16"/>
                <w:szCs w:val="16"/>
              </w:rPr>
              <w:t xml:space="preserve">Commission</w:t>
            </w:r>
          </w:p>
        </w:tc>
        <w:tc>
          <w:tcPr>
            <w:tcW w:w="1617" w:type="dxa"/>
          </w:tcPr>
          <w:p>
            <w:pPr>
              <w:spacing w:before="40" w:after="40" w:line="240" w:lineRule="auto"/>
            </w:pPr>
            <w:r>
              <w:rPr>
                <w:rFonts w:ascii="Segoe UI" w:hAnsi="Segoe UI" w:cs="Segoe UI" w:eastAsia="Segoe UI"/>
                <w:sz w:val="16"/>
                <w:szCs w:val="16"/>
              </w:rPr>
              <w:t xml:space="preserve">Commission dashboard and the accounts of agents, dealers and referrers with their share</w:t>
            </w:r>
          </w:p>
        </w:tc>
        <w:tc>
          <w:tcPr>
            <w:tcW w:w="2243" w:type="dxa"/>
          </w:tcPr>
          <w:p>
            <w:pPr>
              <w:spacing w:before="40" w:after="40" w:line="240" w:lineRule="auto"/>
            </w:pPr>
            <w:r>
              <w:rPr>
                <w:rFonts w:ascii="Segoe UI" w:hAnsi="Segoe UI" w:cs="Segoe UI" w:eastAsia="Segoe UI"/>
                <w:sz w:val="16"/>
                <w:szCs w:val="16"/>
              </w:rPr>
              <w:t xml:space="preserve">TIS-BRD-COMM-05, TIS-BRD-COMM-06, TIS-BRD-PROD-16, TIS-BRD-RPT-OPS-07</w:t>
            </w:r>
          </w:p>
        </w:tc>
        <w:tc>
          <w:tcPr>
            <w:tcW w:w="1156" w:type="dxa"/>
          </w:tcPr>
          <w:p>
            <w:pPr>
              <w:spacing w:before="40" w:after="40" w:line="240" w:lineRule="auto"/>
            </w:pPr>
            <w:r>
              <w:rPr>
                <w:rFonts w:ascii="Segoe UI" w:hAnsi="Segoe UI" w:cs="Segoe UI" w:eastAsia="Segoe UI"/>
                <w:sz w:val="16"/>
                <w:szCs w:val="16"/>
              </w:rPr>
              <w:t xml:space="preserve">-</w:t>
            </w:r>
          </w:p>
        </w:tc>
        <w:tc>
          <w:tcPr>
            <w:tcW w:w="1157" w:type="dxa"/>
          </w:tcPr>
          <w:p>
            <w:pPr>
              <w:spacing w:before="40" w:after="40" w:line="240" w:lineRule="auto"/>
            </w:pPr>
            <w:r>
              <w:rPr>
                <w:rFonts w:ascii="Segoe UI" w:hAnsi="Segoe UI" w:cs="Segoe UI" w:eastAsia="Segoe UI"/>
                <w:sz w:val="16"/>
                <w:szCs w:val="16"/>
              </w:rPr>
              <w:t xml:space="preserve">-</w:t>
            </w:r>
          </w:p>
        </w:tc>
      </w:tr>
      <w:tr>
        <w:trPr>
          <w:cantSplit/>
        </w:trPr>
        <w:tc>
          <w:tcPr>
            <w:tcW w:w="1518" w:type="dxa"/>
          </w:tcPr>
          <w:p>
            <w:pPr>
              <w:spacing w:before="40" w:after="40" w:line="240" w:lineRule="auto"/>
            </w:pPr>
            <w:r>
              <w:rPr>
                <w:rFonts w:ascii="Segoe UI" w:hAnsi="Segoe UI" w:cs="Segoe UI" w:eastAsia="Segoe UI"/>
                <w:sz w:val="16"/>
                <w:szCs w:val="16"/>
              </w:rPr>
              <w:t xml:space="preserve">Operational and financial reports</w:t>
            </w:r>
          </w:p>
        </w:tc>
        <w:tc>
          <w:tcPr>
            <w:tcW w:w="1336" w:type="dxa"/>
          </w:tcPr>
          <w:p>
            <w:pPr>
              <w:spacing w:before="40" w:after="40" w:line="240" w:lineRule="auto"/>
            </w:pPr>
            <w:r>
              <w:rPr>
                <w:rFonts w:ascii="Segoe UI" w:hAnsi="Segoe UI" w:cs="Segoe UI" w:eastAsia="Segoe UI"/>
                <w:sz w:val="16"/>
                <w:szCs w:val="16"/>
              </w:rPr>
              <w:t xml:space="preserve">Reports</w:t>
            </w:r>
          </w:p>
        </w:tc>
        <w:tc>
          <w:tcPr>
            <w:tcW w:w="1617" w:type="dxa"/>
          </w:tcPr>
          <w:p>
            <w:pPr>
              <w:spacing w:before="40" w:after="40" w:line="240" w:lineRule="auto"/>
            </w:pPr>
            <w:r>
              <w:rPr>
                <w:rFonts w:ascii="Segoe UI" w:hAnsi="Segoe UI" w:cs="Segoe UI" w:eastAsia="Segoe UI"/>
                <w:sz w:val="16"/>
                <w:szCs w:val="16"/>
              </w:rPr>
              <w:t xml:space="preserve">Report catalogue, production, claims, renewal, remittance and commission reports, receivables, ledger and financial statement reports</w:t>
            </w:r>
          </w:p>
        </w:tc>
        <w:tc>
          <w:tcPr>
            <w:tcW w:w="2243" w:type="dxa"/>
          </w:tcPr>
          <w:p>
            <w:pPr>
              <w:spacing w:before="40" w:after="40" w:line="240" w:lineRule="auto"/>
            </w:pPr>
            <w:r>
              <w:rPr>
                <w:rFonts w:ascii="Segoe UI" w:hAnsi="Segoe UI" w:cs="Segoe UI" w:eastAsia="Segoe UI"/>
                <w:sz w:val="16"/>
                <w:szCs w:val="16"/>
              </w:rPr>
              <w:t xml:space="preserve">TIS-BRD-RPT-SLS-01, TIS-BRD-RPT-SLS-02, TIS-BRD-RPT-OPS-02, TIS-BRD-RPT-OPS-03, TIS-BRD-RPT-OPS-04, TIS-BRD-RPT-CCD-01, TIS-BRD-RPT-FGA-01, TIS-BRD-RPT-FGA-02, TIS-BRD-RPT-FGA-05, TIS-BRD-RPT-FGA-06</w:t>
            </w:r>
          </w:p>
        </w:tc>
        <w:tc>
          <w:tcPr>
            <w:tcW w:w="1156" w:type="dxa"/>
          </w:tcPr>
          <w:p>
            <w:pPr>
              <w:spacing w:before="40" w:after="40" w:line="240" w:lineRule="auto"/>
            </w:pPr>
            <w:r>
              <w:rPr>
                <w:rFonts w:ascii="Segoe UI" w:hAnsi="Segoe UI" w:cs="Segoe UI" w:eastAsia="Segoe UI"/>
                <w:sz w:val="16"/>
                <w:szCs w:val="16"/>
              </w:rPr>
              <w:t xml:space="preserve">-</w:t>
            </w:r>
          </w:p>
        </w:tc>
        <w:tc>
          <w:tcPr>
            <w:tcW w:w="1157" w:type="dxa"/>
          </w:tcPr>
          <w:p>
            <w:pPr>
              <w:spacing w:before="40" w:after="40" w:line="240" w:lineRule="auto"/>
            </w:pPr>
            <w:r>
              <w:rPr>
                <w:rFonts w:ascii="Segoe UI" w:hAnsi="Segoe UI" w:cs="Segoe UI" w:eastAsia="Segoe UI"/>
                <w:sz w:val="16"/>
                <w:szCs w:val="16"/>
              </w:rPr>
              <w:t xml:space="preserve">-</w:t>
            </w:r>
          </w:p>
        </w:tc>
      </w:tr>
      <w:tr>
        <w:trPr>
          <w:cantSplit/>
        </w:trPr>
        <w:tc>
          <w:tcPr>
            <w:tcW w:w="1518" w:type="dxa"/>
          </w:tcPr>
          <w:p>
            <w:pPr>
              <w:spacing w:before="40" w:after="40" w:line="240" w:lineRule="auto"/>
            </w:pPr>
            <w:r>
              <w:rPr>
                <w:rFonts w:ascii="Segoe UI" w:hAnsi="Segoe UI" w:cs="Segoe UI" w:eastAsia="Segoe UI"/>
                <w:sz w:val="16"/>
                <w:szCs w:val="16"/>
              </w:rPr>
              <w:t xml:space="preserve">Report Builder</w:t>
            </w:r>
          </w:p>
        </w:tc>
        <w:tc>
          <w:tcPr>
            <w:tcW w:w="1336" w:type="dxa"/>
          </w:tcPr>
          <w:p>
            <w:pPr>
              <w:spacing w:before="40" w:after="40" w:line="240" w:lineRule="auto"/>
            </w:pPr>
            <w:r>
              <w:rPr>
                <w:rFonts w:ascii="Segoe UI" w:hAnsi="Segoe UI" w:cs="Segoe UI" w:eastAsia="Segoe UI"/>
                <w:sz w:val="16"/>
                <w:szCs w:val="16"/>
              </w:rPr>
              <w:t xml:space="preserve">Reports</w:t>
            </w:r>
          </w:p>
        </w:tc>
        <w:tc>
          <w:tcPr>
            <w:tcW w:w="1617" w:type="dxa"/>
          </w:tcPr>
          <w:p>
            <w:pPr>
              <w:spacing w:before="40" w:after="40" w:line="240" w:lineRule="auto"/>
            </w:pPr>
            <w:r>
              <w:rPr>
                <w:rFonts w:ascii="Segoe UI" w:hAnsi="Segoe UI" w:cs="Segoe UI" w:eastAsia="Segoe UI"/>
                <w:sz w:val="16"/>
                <w:szCs w:val="16"/>
              </w:rPr>
              <w:t xml:space="preserve">Reports built and scheduled by the business on the published datasets</w:t>
            </w:r>
          </w:p>
        </w:tc>
        <w:tc>
          <w:tcPr>
            <w:tcW w:w="2243" w:type="dxa"/>
          </w:tcPr>
          <w:p>
            <w:pPr>
              <w:spacing w:before="40" w:after="40" w:line="240" w:lineRule="auto"/>
            </w:pPr>
            <w:r>
              <w:rPr>
                <w:rFonts w:ascii="Segoe UI" w:hAnsi="Segoe UI" w:cs="Segoe UI" w:eastAsia="Segoe UI"/>
                <w:sz w:val="16"/>
                <w:szCs w:val="16"/>
              </w:rPr>
              <w:t xml:space="preserve">TIS-BRD-NFR-10.1, TIS-BRD-NFR-10.4</w:t>
            </w:r>
          </w:p>
        </w:tc>
        <w:tc>
          <w:tcPr>
            <w:tcW w:w="1156" w:type="dxa"/>
          </w:tcPr>
          <w:p>
            <w:pPr>
              <w:spacing w:before="40" w:after="40" w:line="240" w:lineRule="auto"/>
            </w:pPr>
            <w:r>
              <w:rPr>
                <w:rFonts w:ascii="Segoe UI" w:hAnsi="Segoe UI" w:cs="Segoe UI" w:eastAsia="Segoe UI"/>
                <w:sz w:val="16"/>
                <w:szCs w:val="16"/>
              </w:rPr>
              <w:t xml:space="preserve">-</w:t>
            </w:r>
          </w:p>
        </w:tc>
        <w:tc>
          <w:tcPr>
            <w:tcW w:w="1157" w:type="dxa"/>
          </w:tcPr>
          <w:p>
            <w:pPr>
              <w:spacing w:before="40" w:after="40" w:line="240" w:lineRule="auto"/>
            </w:pPr>
            <w:r>
              <w:rPr>
                <w:rFonts w:ascii="Segoe UI" w:hAnsi="Segoe UI" w:cs="Segoe UI" w:eastAsia="Segoe UI"/>
                <w:sz w:val="16"/>
                <w:szCs w:val="16"/>
              </w:rPr>
              <w:t xml:space="preserve">-</w:t>
            </w:r>
          </w:p>
        </w:tc>
      </w:tr>
      <w:tr>
        <w:trPr>
          <w:cantSplit/>
        </w:trPr>
        <w:tc>
          <w:tcPr>
            <w:tcW w:w="1518" w:type="dxa"/>
          </w:tcPr>
          <w:p>
            <w:pPr>
              <w:spacing w:before="40" w:after="40" w:line="240" w:lineRule="auto"/>
            </w:pPr>
            <w:r>
              <w:rPr>
                <w:rFonts w:ascii="Segoe UI" w:hAnsi="Segoe UI" w:cs="Segoe UI" w:eastAsia="Segoe UI"/>
                <w:sz w:val="16"/>
                <w:szCs w:val="16"/>
              </w:rPr>
              <w:t xml:space="preserve">Insurance masters</w:t>
            </w:r>
          </w:p>
        </w:tc>
        <w:tc>
          <w:tcPr>
            <w:tcW w:w="1336" w:type="dxa"/>
          </w:tcPr>
          <w:p>
            <w:pPr>
              <w:spacing w:before="40" w:after="40" w:line="240" w:lineRule="auto"/>
            </w:pPr>
            <w:r>
              <w:rPr>
                <w:rFonts w:ascii="Segoe UI" w:hAnsi="Segoe UI" w:cs="Segoe UI" w:eastAsia="Segoe UI"/>
                <w:sz w:val="16"/>
                <w:szCs w:val="16"/>
              </w:rPr>
              <w:t xml:space="preserve">Master data</w:t>
            </w:r>
          </w:p>
        </w:tc>
        <w:tc>
          <w:tcPr>
            <w:tcW w:w="1617" w:type="dxa"/>
          </w:tcPr>
          <w:p>
            <w:pPr>
              <w:spacing w:before="40" w:after="40" w:line="240" w:lineRule="auto"/>
            </w:pPr>
            <w:r>
              <w:rPr>
                <w:rFonts w:ascii="Segoe UI" w:hAnsi="Segoe UI" w:cs="Segoe UI" w:eastAsia="Segoe UI"/>
                <w:sz w:val="16"/>
                <w:szCs w:val="16"/>
              </w:rPr>
              <w:t xml:space="preserve">Insurers, lines of business, products, covers, signatories, vehicles, short-period rates, cancellation and reason codes</w:t>
            </w:r>
          </w:p>
        </w:tc>
        <w:tc>
          <w:tcPr>
            <w:tcW w:w="2243" w:type="dxa"/>
          </w:tcPr>
          <w:p>
            <w:pPr>
              <w:spacing w:before="40" w:after="40" w:line="240" w:lineRule="auto"/>
            </w:pPr>
            <w:r>
              <w:rPr>
                <w:rFonts w:ascii="Segoe UI" w:hAnsi="Segoe UI" w:cs="Segoe UI" w:eastAsia="Segoe UI"/>
                <w:sz w:val="16"/>
                <w:szCs w:val="16"/>
              </w:rPr>
              <w:t xml:space="preserve">TIS-BRD-MAS-04, TIS-BRD-MAS-09, TIS-BRD-MAS-10, TIS-BRD-PROD-02, TIS-BRD-PROD-03, TIS-BRD-PROD-06, TIS-BRD-PROD-08, MOM-S3-9-PRODUCTS</w:t>
            </w:r>
          </w:p>
        </w:tc>
        <w:tc>
          <w:tcPr>
            <w:tcW w:w="1156" w:type="dxa"/>
          </w:tcPr>
          <w:p>
            <w:pPr>
              <w:spacing w:before="40" w:after="40" w:line="240" w:lineRule="auto"/>
            </w:pPr>
            <w:r>
              <w:rPr>
                <w:rFonts w:ascii="Segoe UI" w:hAnsi="Segoe UI" w:cs="Segoe UI" w:eastAsia="Segoe UI"/>
                <w:sz w:val="16"/>
                <w:szCs w:val="16"/>
              </w:rPr>
              <w:t xml:space="preserve">-</w:t>
            </w:r>
          </w:p>
        </w:tc>
        <w:tc>
          <w:tcPr>
            <w:tcW w:w="1157" w:type="dxa"/>
          </w:tcPr>
          <w:p>
            <w:pPr>
              <w:spacing w:before="40" w:after="40" w:line="240" w:lineRule="auto"/>
            </w:pPr>
            <w:r>
              <w:rPr>
                <w:rFonts w:ascii="Segoe UI" w:hAnsi="Segoe UI" w:cs="Segoe UI" w:eastAsia="Segoe UI"/>
                <w:sz w:val="16"/>
                <w:szCs w:val="16"/>
              </w:rPr>
              <w:t xml:space="preserve">-</w:t>
            </w:r>
          </w:p>
        </w:tc>
      </w:tr>
      <w:tr>
        <w:trPr>
          <w:cantSplit/>
        </w:trPr>
        <w:tc>
          <w:tcPr>
            <w:tcW w:w="1518" w:type="dxa"/>
          </w:tcPr>
          <w:p>
            <w:pPr>
              <w:spacing w:before="40" w:after="40" w:line="240" w:lineRule="auto"/>
            </w:pPr>
            <w:r>
              <w:rPr>
                <w:rFonts w:ascii="Segoe UI" w:hAnsi="Segoe UI" w:cs="Segoe UI" w:eastAsia="Segoe UI"/>
                <w:sz w:val="16"/>
                <w:szCs w:val="16"/>
              </w:rPr>
              <w:t xml:space="preserve">Distribution channels</w:t>
            </w:r>
          </w:p>
        </w:tc>
        <w:tc>
          <w:tcPr>
            <w:tcW w:w="1336" w:type="dxa"/>
          </w:tcPr>
          <w:p>
            <w:pPr>
              <w:spacing w:before="40" w:after="40" w:line="240" w:lineRule="auto"/>
            </w:pPr>
            <w:r>
              <w:rPr>
                <w:rFonts w:ascii="Segoe UI" w:hAnsi="Segoe UI" w:cs="Segoe UI" w:eastAsia="Segoe UI"/>
                <w:sz w:val="16"/>
                <w:szCs w:val="16"/>
              </w:rPr>
              <w:t xml:space="preserve">Master data</w:t>
            </w:r>
          </w:p>
        </w:tc>
        <w:tc>
          <w:tcPr>
            <w:tcW w:w="1617" w:type="dxa"/>
          </w:tcPr>
          <w:p>
            <w:pPr>
              <w:spacing w:before="40" w:after="40" w:line="240" w:lineRule="auto"/>
            </w:pPr>
            <w:r>
              <w:rPr>
                <w:rFonts w:ascii="Segoe UI" w:hAnsi="Segoe UI" w:cs="Segoe UI" w:eastAsia="Segoe UI"/>
                <w:sz w:val="16"/>
                <w:szCs w:val="16"/>
              </w:rPr>
              <w:t xml:space="preserve">Dealers, financing banks, affinity partners and their production</w:t>
            </w:r>
          </w:p>
        </w:tc>
        <w:tc>
          <w:tcPr>
            <w:tcW w:w="2243" w:type="dxa"/>
          </w:tcPr>
          <w:p>
            <w:pPr>
              <w:spacing w:before="40" w:after="40" w:line="240" w:lineRule="auto"/>
            </w:pPr>
            <w:r>
              <w:rPr>
                <w:rFonts w:ascii="Segoe UI" w:hAnsi="Segoe UI" w:cs="Segoe UI" w:eastAsia="Segoe UI"/>
                <w:sz w:val="16"/>
                <w:szCs w:val="16"/>
              </w:rPr>
              <w:t xml:space="preserve">TIS-BRD-MAS-07, TIS-BRD-MAS-05</w:t>
            </w:r>
          </w:p>
        </w:tc>
        <w:tc>
          <w:tcPr>
            <w:tcW w:w="1156" w:type="dxa"/>
          </w:tcPr>
          <w:p>
            <w:pPr>
              <w:spacing w:before="40" w:after="40" w:line="240" w:lineRule="auto"/>
            </w:pPr>
            <w:r>
              <w:rPr>
                <w:rFonts w:ascii="Segoe UI" w:hAnsi="Segoe UI" w:cs="Segoe UI" w:eastAsia="Segoe UI"/>
                <w:sz w:val="16"/>
                <w:szCs w:val="16"/>
              </w:rPr>
              <w:t xml:space="preserve">-</w:t>
            </w:r>
          </w:p>
        </w:tc>
        <w:tc>
          <w:tcPr>
            <w:tcW w:w="1157" w:type="dxa"/>
          </w:tcPr>
          <w:p>
            <w:pPr>
              <w:spacing w:before="40" w:after="40" w:line="240" w:lineRule="auto"/>
            </w:pPr>
            <w:r>
              <w:rPr>
                <w:rFonts w:ascii="Segoe UI" w:hAnsi="Segoe UI" w:cs="Segoe UI" w:eastAsia="Segoe UI"/>
                <w:sz w:val="16"/>
                <w:szCs w:val="16"/>
              </w:rPr>
              <w:t xml:space="preserve">-</w:t>
            </w:r>
          </w:p>
        </w:tc>
      </w:tr>
      <w:tr>
        <w:trPr>
          <w:cantSplit/>
        </w:trPr>
        <w:tc>
          <w:tcPr>
            <w:tcW w:w="1518" w:type="dxa"/>
          </w:tcPr>
          <w:p>
            <w:pPr>
              <w:spacing w:before="40" w:after="40" w:line="240" w:lineRule="auto"/>
            </w:pPr>
            <w:r>
              <w:rPr>
                <w:rFonts w:ascii="Segoe UI" w:hAnsi="Segoe UI" w:cs="Segoe UI" w:eastAsia="Segoe UI"/>
                <w:sz w:val="16"/>
                <w:szCs w:val="16"/>
              </w:rPr>
              <w:t xml:space="preserve">Finance masters and posting rules</w:t>
            </w:r>
          </w:p>
        </w:tc>
        <w:tc>
          <w:tcPr>
            <w:tcW w:w="1336" w:type="dxa"/>
          </w:tcPr>
          <w:p>
            <w:pPr>
              <w:spacing w:before="40" w:after="40" w:line="240" w:lineRule="auto"/>
            </w:pPr>
            <w:r>
              <w:rPr>
                <w:rFonts w:ascii="Segoe UI" w:hAnsi="Segoe UI" w:cs="Segoe UI" w:eastAsia="Segoe UI"/>
                <w:sz w:val="16"/>
                <w:szCs w:val="16"/>
              </w:rPr>
              <w:t xml:space="preserve">Master data</w:t>
            </w:r>
          </w:p>
        </w:tc>
        <w:tc>
          <w:tcPr>
            <w:tcW w:w="1617" w:type="dxa"/>
          </w:tcPr>
          <w:p>
            <w:pPr>
              <w:spacing w:before="40" w:after="40" w:line="240" w:lineRule="auto"/>
            </w:pPr>
            <w:r>
              <w:rPr>
                <w:rFonts w:ascii="Segoe UI" w:hAnsi="Segoe UI" w:cs="Segoe UI" w:eastAsia="Segoe UI"/>
                <w:sz w:val="16"/>
                <w:szCs w:val="16"/>
              </w:rPr>
              <w:t xml:space="preserve">Chart of accounts, account determination and posting rules with approval, taxes, premium taxes, commission rates, banks, cost centres and statement formats</w:t>
            </w:r>
          </w:p>
        </w:tc>
        <w:tc>
          <w:tcPr>
            <w:tcW w:w="2243" w:type="dxa"/>
          </w:tcPr>
          <w:p>
            <w:pPr>
              <w:spacing w:before="40" w:after="40" w:line="240" w:lineRule="auto"/>
            </w:pPr>
            <w:r>
              <w:rPr>
                <w:rFonts w:ascii="Segoe UI" w:hAnsi="Segoe UI" w:cs="Segoe UI" w:eastAsia="Segoe UI"/>
                <w:sz w:val="16"/>
                <w:szCs w:val="16"/>
              </w:rPr>
              <w:t xml:space="preserve">TIS-BRD-GL-01, TIS-BRD-GL-02, TIS-BRD-TAX-01, TIS-BRD-PROD-11, TIS-BRD-PROD-16, FGA-DS-04, MOM-S9-ACC-COST-CENTRE, PBSM-M18-COA, PBSM-M23-POSTING, FGA-DS-07</w:t>
            </w:r>
          </w:p>
        </w:tc>
        <w:tc>
          <w:tcPr>
            <w:tcW w:w="1156" w:type="dxa"/>
          </w:tcPr>
          <w:p>
            <w:pPr>
              <w:spacing w:before="40" w:after="40" w:line="240" w:lineRule="auto"/>
            </w:pPr>
            <w:r>
              <w:rPr>
                <w:rFonts w:ascii="Segoe UI" w:hAnsi="Segoe UI" w:cs="Segoe UI" w:eastAsia="Segoe UI"/>
                <w:sz w:val="16"/>
                <w:szCs w:val="16"/>
              </w:rPr>
              <w:t xml:space="preserve">-</w:t>
            </w:r>
          </w:p>
        </w:tc>
        <w:tc>
          <w:tcPr>
            <w:tcW w:w="1157" w:type="dxa"/>
          </w:tcPr>
          <w:p>
            <w:pPr>
              <w:spacing w:before="40" w:after="40" w:line="240" w:lineRule="auto"/>
            </w:pPr>
            <w:r>
              <w:rPr>
                <w:rFonts w:ascii="Segoe UI" w:hAnsi="Segoe UI" w:cs="Segoe UI" w:eastAsia="Segoe UI"/>
                <w:sz w:val="16"/>
                <w:szCs w:val="16"/>
              </w:rPr>
              <w:t xml:space="preserve">-</w:t>
            </w:r>
          </w:p>
        </w:tc>
      </w:tr>
      <w:tr>
        <w:trPr>
          <w:cantSplit/>
        </w:trPr>
        <w:tc>
          <w:tcPr>
            <w:tcW w:w="1518" w:type="dxa"/>
          </w:tcPr>
          <w:p>
            <w:pPr>
              <w:spacing w:before="40" w:after="40" w:line="240" w:lineRule="auto"/>
            </w:pPr>
            <w:r>
              <w:rPr>
                <w:rFonts w:ascii="Segoe UI" w:hAnsi="Segoe UI" w:cs="Segoe UI" w:eastAsia="Segoe UI"/>
                <w:sz w:val="16"/>
                <w:szCs w:val="16"/>
              </w:rPr>
              <w:t xml:space="preserve">Product configuration</w:t>
            </w:r>
          </w:p>
        </w:tc>
        <w:tc>
          <w:tcPr>
            <w:tcW w:w="1336" w:type="dxa"/>
          </w:tcPr>
          <w:p>
            <w:pPr>
              <w:spacing w:before="40" w:after="40" w:line="240" w:lineRule="auto"/>
            </w:pPr>
            <w:r>
              <w:rPr>
                <w:rFonts w:ascii="Segoe UI" w:hAnsi="Segoe UI" w:cs="Segoe UI" w:eastAsia="Segoe UI"/>
                <w:sz w:val="16"/>
                <w:szCs w:val="16"/>
              </w:rPr>
              <w:t xml:space="preserve">Product Configurator</w:t>
            </w:r>
          </w:p>
        </w:tc>
        <w:tc>
          <w:tcPr>
            <w:tcW w:w="1617" w:type="dxa"/>
          </w:tcPr>
          <w:p>
            <w:pPr>
              <w:spacing w:before="40" w:after="40" w:line="240" w:lineRule="auto"/>
            </w:pPr>
            <w:r>
              <w:rPr>
                <w:rFonts w:ascii="Segoe UI" w:hAnsi="Segoe UI" w:cs="Segoe UI" w:eastAsia="Segoe UI"/>
                <w:sz w:val="16"/>
                <w:szCs w:val="16"/>
              </w:rPr>
              <w:t xml:space="preserve">Product templates, coverages, rating engine, acceptance rules, documents, market mapping and risk mapping</w:t>
            </w:r>
          </w:p>
        </w:tc>
        <w:tc>
          <w:tcPr>
            <w:tcW w:w="2243" w:type="dxa"/>
          </w:tcPr>
          <w:p>
            <w:pPr>
              <w:spacing w:before="40" w:after="40" w:line="240" w:lineRule="auto"/>
            </w:pPr>
            <w:r>
              <w:rPr>
                <w:rFonts w:ascii="Segoe UI" w:hAnsi="Segoe UI" w:cs="Segoe UI" w:eastAsia="Segoe UI"/>
                <w:sz w:val="16"/>
                <w:szCs w:val="16"/>
              </w:rPr>
              <w:t xml:space="preserve">TIS-BRD-PROD-01, TIS-BRD-PROD-04, TIS-BRD-PROD-07, TIS-BRD-PROD-09, TIS-BRD-PROD-10, TIS-BRD-PROD-12, TIS-BRD-PROD-13, TIS-BRD-PROD-14</w:t>
            </w:r>
          </w:p>
        </w:tc>
        <w:tc>
          <w:tcPr>
            <w:tcW w:w="1156" w:type="dxa"/>
          </w:tcPr>
          <w:p>
            <w:pPr>
              <w:spacing w:before="40" w:after="40" w:line="240" w:lineRule="auto"/>
            </w:pPr>
            <w:r>
              <w:rPr>
                <w:rFonts w:ascii="Segoe UI" w:hAnsi="Segoe UI" w:cs="Segoe UI" w:eastAsia="Segoe UI"/>
                <w:sz w:val="16"/>
                <w:szCs w:val="16"/>
              </w:rPr>
              <w:t xml:space="preserve">-</w:t>
            </w:r>
          </w:p>
        </w:tc>
        <w:tc>
          <w:tcPr>
            <w:tcW w:w="1157" w:type="dxa"/>
          </w:tcPr>
          <w:p>
            <w:pPr>
              <w:spacing w:before="40" w:after="40" w:line="240" w:lineRule="auto"/>
            </w:pPr>
            <w:r>
              <w:rPr>
                <w:rFonts w:ascii="Segoe UI" w:hAnsi="Segoe UI" w:cs="Segoe UI" w:eastAsia="Segoe UI"/>
                <w:sz w:val="16"/>
                <w:szCs w:val="16"/>
              </w:rPr>
              <w:t xml:space="preser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07" w:name="_Toc300001007"/>
      <w:r>
        <w:rPr>
          <w:rFonts w:ascii="Segoe UI" w:hAnsi="Segoe UI" w:cs="Segoe UI" w:eastAsia="Segoe UI"/>
        </w:rPr>
        <w:t xml:space="preserve">Platform Functions</w:t>
      </w:r>
      <w:bookmarkEnd w:id="1007"/>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08"/>
        <w:gridCol w:w="976"/>
        <w:gridCol w:w="1831"/>
        <w:gridCol w:w="2488"/>
        <w:gridCol w:w="1066"/>
        <w:gridCol w:w="1158"/>
      </w:tblGrid>
      <w:tr>
        <w:trPr>
          <w:cantSplit/>
          <w:tblHeader/>
          <w:trHeight w:val="400"/>
        </w:trPr>
        <w:tc>
          <w:tcPr>
            <w:tcW w:w="1508" w:type="dxa"/>
            <w:shd w:val="clear" w:color="auto" w:fill="E8F0F8"/>
            <w:vAlign w:val="center"/>
          </w:tcPr>
          <w:p>
            <w:pPr>
              <w:spacing w:before="40" w:after="40" w:line="240" w:lineRule="auto"/>
            </w:pPr>
            <w:r>
              <w:rPr>
                <w:rFonts w:ascii="Segoe UI" w:hAnsi="Segoe UI" w:cs="Segoe UI" w:eastAsia="Segoe UI"/>
                <w:b/>
                <w:bCs/>
                <w:sz w:val="16"/>
                <w:szCs w:val="16"/>
              </w:rPr>
              <w:t xml:space="preserve">Function</w:t>
            </w:r>
          </w:p>
        </w:tc>
        <w:tc>
          <w:tcPr>
            <w:tcW w:w="976" w:type="dxa"/>
            <w:shd w:val="clear" w:color="auto" w:fill="E8F0F8"/>
            <w:vAlign w:val="center"/>
          </w:tcPr>
          <w:p>
            <w:pPr>
              <w:spacing w:before="40" w:after="40" w:line="240" w:lineRule="auto"/>
            </w:pPr>
            <w:r>
              <w:rPr>
                <w:rFonts w:ascii="Segoe UI" w:hAnsi="Segoe UI" w:cs="Segoe UI" w:eastAsia="Segoe UI"/>
                <w:b/>
                <w:bCs/>
                <w:sz w:val="16"/>
                <w:szCs w:val="16"/>
              </w:rPr>
              <w:t xml:space="preserve">Module</w:t>
            </w:r>
          </w:p>
        </w:tc>
        <w:tc>
          <w:tcPr>
            <w:tcW w:w="1831" w:type="dxa"/>
            <w:shd w:val="clear" w:color="auto" w:fill="E8F0F8"/>
            <w:vAlign w:val="center"/>
          </w:tcPr>
          <w:p>
            <w:pPr>
              <w:spacing w:before="40" w:after="40" w:line="240" w:lineRule="auto"/>
            </w:pPr>
            <w:r>
              <w:rPr>
                <w:rFonts w:ascii="Segoe UI" w:hAnsi="Segoe UI" w:cs="Segoe UI" w:eastAsia="Segoe UI"/>
                <w:b/>
                <w:bCs/>
                <w:sz w:val="16"/>
                <w:szCs w:val="16"/>
              </w:rPr>
              <w:t xml:space="preserve">Description</w:t>
            </w:r>
          </w:p>
        </w:tc>
        <w:tc>
          <w:tcPr>
            <w:tcW w:w="2488" w:type="dxa"/>
            <w:shd w:val="clear" w:color="auto" w:fill="E8F0F8"/>
            <w:vAlign w:val="center"/>
          </w:tcPr>
          <w:p>
            <w:pPr>
              <w:spacing w:before="40" w:after="40" w:line="240" w:lineRule="auto"/>
            </w:pPr>
            <w:r>
              <w:rPr>
                <w:rFonts w:ascii="Segoe UI" w:hAnsi="Segoe UI" w:cs="Segoe UI" w:eastAsia="Segoe UI"/>
                <w:b/>
                <w:bCs/>
                <w:sz w:val="16"/>
                <w:szCs w:val="16"/>
              </w:rPr>
              <w:t xml:space="preserve">Requirement IDs</w:t>
            </w:r>
          </w:p>
        </w:tc>
        <w:tc>
          <w:tcPr>
            <w:tcW w:w="1066" w:type="dxa"/>
            <w:shd w:val="clear" w:color="auto" w:fill="E8F0F8"/>
            <w:vAlign w:val="center"/>
          </w:tcPr>
          <w:p>
            <w:pPr>
              <w:spacing w:before="40" w:after="40" w:line="240" w:lineRule="auto"/>
            </w:pPr>
            <w:r>
              <w:rPr>
                <w:rFonts w:ascii="Segoe UI" w:hAnsi="Segoe UI" w:cs="Segoe UI" w:eastAsia="Segoe UI"/>
                <w:b/>
                <w:bCs/>
                <w:sz w:val="16"/>
                <w:szCs w:val="16"/>
              </w:rPr>
              <w:t xml:space="preserve">Depends on</w:t>
            </w:r>
          </w:p>
        </w:tc>
        <w:tc>
          <w:tcPr>
            <w:tcW w:w="1158" w:type="dxa"/>
            <w:shd w:val="clear" w:color="auto" w:fill="E8F0F8"/>
            <w:vAlign w:val="center"/>
          </w:tcPr>
          <w:p>
            <w:pPr>
              <w:spacing w:before="40" w:after="40" w:line="240" w:lineRule="auto"/>
            </w:pPr>
            <w:r>
              <w:rPr>
                <w:rFonts w:ascii="Segoe UI" w:hAnsi="Segoe UI" w:cs="Segoe UI" w:eastAsia="Segoe UI"/>
                <w:b/>
                <w:bCs/>
                <w:sz w:val="16"/>
                <w:szCs w:val="16"/>
              </w:rPr>
              <w:t xml:space="preserve">Decision</w:t>
            </w:r>
          </w:p>
        </w:tc>
      </w:tr>
      <w:tr>
        <w:trPr>
          <w:cantSplit/>
        </w:trPr>
        <w:tc>
          <w:tcPr>
            <w:tcW w:w="1508" w:type="dxa"/>
          </w:tcPr>
          <w:p>
            <w:pPr>
              <w:spacing w:before="40" w:after="40" w:line="240" w:lineRule="auto"/>
            </w:pPr>
            <w:r>
              <w:rPr>
                <w:rFonts w:ascii="Segoe UI" w:hAnsi="Segoe UI" w:cs="Segoe UI" w:eastAsia="Segoe UI"/>
                <w:sz w:val="16"/>
                <w:szCs w:val="16"/>
              </w:rPr>
              <w:t xml:space="preserve">My Work and notifications</w:t>
            </w:r>
          </w:p>
        </w:tc>
        <w:tc>
          <w:tcPr>
            <w:tcW w:w="976" w:type="dxa"/>
          </w:tcPr>
          <w:p>
            <w:pPr>
              <w:spacing w:before="40" w:after="40" w:line="240" w:lineRule="auto"/>
            </w:pPr>
            <w:r>
              <w:rPr>
                <w:rFonts w:ascii="Segoe UI" w:hAnsi="Segoe UI" w:cs="Segoe UI" w:eastAsia="Segoe UI"/>
                <w:sz w:val="16"/>
                <w:szCs w:val="16"/>
              </w:rPr>
              <w:t xml:space="preserve">Platform</w:t>
            </w:r>
          </w:p>
        </w:tc>
        <w:tc>
          <w:tcPr>
            <w:tcW w:w="1831" w:type="dxa"/>
          </w:tcPr>
          <w:p>
            <w:pPr>
              <w:spacing w:before="40" w:after="40" w:line="240" w:lineRule="auto"/>
            </w:pPr>
            <w:r>
              <w:rPr>
                <w:rFonts w:ascii="Segoe UI" w:hAnsi="Segoe UI" w:cs="Segoe UI" w:eastAsia="Segoe UI"/>
                <w:sz w:val="16"/>
                <w:szCs w:val="16"/>
              </w:rPr>
              <w:t xml:space="preserve">Daily work queue by role, notifications, own profile, global search and the on-screen help</w:t>
            </w:r>
          </w:p>
        </w:tc>
        <w:tc>
          <w:tcPr>
            <w:tcW w:w="2488" w:type="dxa"/>
          </w:tcPr>
          <w:p>
            <w:pPr>
              <w:spacing w:before="40" w:after="40" w:line="240" w:lineRule="auto"/>
            </w:pPr>
            <w:r>
              <w:rPr>
                <w:rFonts w:ascii="Segoe UI" w:hAnsi="Segoe UI" w:cs="Segoe UI" w:eastAsia="Segoe UI"/>
                <w:sz w:val="16"/>
                <w:szCs w:val="16"/>
              </w:rPr>
              <w:t xml:space="preserve">TIS-BRD-RPT-01, PBSM-M16-NOTIFICATIONS</w:t>
            </w:r>
          </w:p>
        </w:tc>
        <w:tc>
          <w:tcPr>
            <w:tcW w:w="1066" w:type="dxa"/>
          </w:tcPr>
          <w:p>
            <w:pPr>
              <w:spacing w:before="40" w:after="40" w:line="240" w:lineRule="auto"/>
            </w:pPr>
            <w:r>
              <w:rPr>
                <w:rFonts w:ascii="Segoe UI" w:hAnsi="Segoe UI" w:cs="Segoe UI" w:eastAsia="Segoe UI"/>
                <w:sz w:val="16"/>
                <w:szCs w:val="16"/>
              </w:rPr>
              <w:t xml:space="preserve">-</w:t>
            </w:r>
          </w:p>
        </w:tc>
        <w:tc>
          <w:tcPr>
            <w:tcW w:w="1158" w:type="dxa"/>
          </w:tcPr>
          <w:p>
            <w:pPr>
              <w:spacing w:before="40" w:after="40" w:line="240" w:lineRule="auto"/>
            </w:pPr>
            <w:r>
              <w:rPr>
                <w:rFonts w:ascii="Segoe UI" w:hAnsi="Segoe UI" w:cs="Segoe UI" w:eastAsia="Segoe UI"/>
                <w:sz w:val="16"/>
                <w:szCs w:val="16"/>
              </w:rPr>
              <w:t xml:space="preserve">-</w:t>
            </w:r>
          </w:p>
        </w:tc>
      </w:tr>
      <w:tr>
        <w:trPr>
          <w:cantSplit/>
        </w:trPr>
        <w:tc>
          <w:tcPr>
            <w:tcW w:w="1508" w:type="dxa"/>
          </w:tcPr>
          <w:p>
            <w:pPr>
              <w:spacing w:before="40" w:after="40" w:line="240" w:lineRule="auto"/>
            </w:pPr>
            <w:r>
              <w:rPr>
                <w:rFonts w:ascii="Segoe UI" w:hAnsi="Segoe UI" w:cs="Segoe UI" w:eastAsia="Segoe UI"/>
                <w:sz w:val="16"/>
                <w:szCs w:val="16"/>
              </w:rPr>
              <w:t xml:space="preserve">Users and roles</w:t>
            </w:r>
          </w:p>
        </w:tc>
        <w:tc>
          <w:tcPr>
            <w:tcW w:w="976" w:type="dxa"/>
          </w:tcPr>
          <w:p>
            <w:pPr>
              <w:spacing w:before="40" w:after="40" w:line="240" w:lineRule="auto"/>
            </w:pPr>
            <w:r>
              <w:rPr>
                <w:rFonts w:ascii="Segoe UI" w:hAnsi="Segoe UI" w:cs="Segoe UI" w:eastAsia="Segoe UI"/>
                <w:sz w:val="16"/>
                <w:szCs w:val="16"/>
              </w:rPr>
              <w:t xml:space="preserve">Platform</w:t>
            </w:r>
          </w:p>
        </w:tc>
        <w:tc>
          <w:tcPr>
            <w:tcW w:w="1831" w:type="dxa"/>
          </w:tcPr>
          <w:p>
            <w:pPr>
              <w:spacing w:before="40" w:after="40" w:line="240" w:lineRule="auto"/>
            </w:pPr>
            <w:r>
              <w:rPr>
                <w:rFonts w:ascii="Segoe UI" w:hAnsi="Segoe UI" w:cs="Segoe UI" w:eastAsia="Segoe UI"/>
                <w:sz w:val="16"/>
                <w:szCs w:val="16"/>
              </w:rPr>
              <w:t xml:space="preserve">Users, roles, the user access matrix and role permissions with maker-checker</w:t>
            </w:r>
          </w:p>
        </w:tc>
        <w:tc>
          <w:tcPr>
            <w:tcW w:w="2488" w:type="dxa"/>
          </w:tcPr>
          <w:p>
            <w:pPr>
              <w:spacing w:before="40" w:after="40" w:line="240" w:lineRule="auto"/>
            </w:pPr>
            <w:r>
              <w:rPr>
                <w:rFonts w:ascii="Segoe UI" w:hAnsi="Segoe UI" w:cs="Segoe UI" w:eastAsia="Segoe UI"/>
                <w:sz w:val="16"/>
                <w:szCs w:val="16"/>
              </w:rPr>
              <w:t xml:space="preserve">TIS-BRD-SEC-01, TIS-BRD-SEC-02, TIS-BRD-SEC-05, PBSM-M17v4-RBAC</w:t>
            </w:r>
          </w:p>
        </w:tc>
        <w:tc>
          <w:tcPr>
            <w:tcW w:w="1066" w:type="dxa"/>
          </w:tcPr>
          <w:p>
            <w:pPr>
              <w:spacing w:before="40" w:after="40" w:line="240" w:lineRule="auto"/>
            </w:pPr>
            <w:r>
              <w:rPr>
                <w:rFonts w:ascii="Segoe UI" w:hAnsi="Segoe UI" w:cs="Segoe UI" w:eastAsia="Segoe UI"/>
                <w:sz w:val="16"/>
                <w:szCs w:val="16"/>
              </w:rPr>
              <w:t xml:space="preserve">-</w:t>
            </w:r>
          </w:p>
        </w:tc>
        <w:tc>
          <w:tcPr>
            <w:tcW w:w="1158" w:type="dxa"/>
          </w:tcPr>
          <w:p>
            <w:pPr>
              <w:spacing w:before="40" w:after="40" w:line="240" w:lineRule="auto"/>
            </w:pPr>
            <w:r>
              <w:rPr>
                <w:rFonts w:ascii="Segoe UI" w:hAnsi="Segoe UI" w:cs="Segoe UI" w:eastAsia="Segoe UI"/>
                <w:sz w:val="16"/>
                <w:szCs w:val="16"/>
              </w:rPr>
              <w:t xml:space="preserve">-</w:t>
            </w:r>
          </w:p>
        </w:tc>
      </w:tr>
      <w:tr>
        <w:trPr>
          <w:cantSplit/>
        </w:trPr>
        <w:tc>
          <w:tcPr>
            <w:tcW w:w="1508" w:type="dxa"/>
          </w:tcPr>
          <w:p>
            <w:pPr>
              <w:spacing w:before="40" w:after="40" w:line="240" w:lineRule="auto"/>
            </w:pPr>
            <w:r>
              <w:rPr>
                <w:rFonts w:ascii="Segoe UI" w:hAnsi="Segoe UI" w:cs="Segoe UI" w:eastAsia="Segoe UI"/>
                <w:sz w:val="16"/>
                <w:szCs w:val="16"/>
              </w:rPr>
              <w:t xml:space="preserve">Access governance</w:t>
            </w:r>
          </w:p>
        </w:tc>
        <w:tc>
          <w:tcPr>
            <w:tcW w:w="976" w:type="dxa"/>
          </w:tcPr>
          <w:p>
            <w:pPr>
              <w:spacing w:before="40" w:after="40" w:line="240" w:lineRule="auto"/>
            </w:pPr>
            <w:r>
              <w:rPr>
                <w:rFonts w:ascii="Segoe UI" w:hAnsi="Segoe UI" w:cs="Segoe UI" w:eastAsia="Segoe UI"/>
                <w:sz w:val="16"/>
                <w:szCs w:val="16"/>
              </w:rPr>
              <w:t xml:space="preserve">Platform</w:t>
            </w:r>
          </w:p>
        </w:tc>
        <w:tc>
          <w:tcPr>
            <w:tcW w:w="1831" w:type="dxa"/>
          </w:tcPr>
          <w:p>
            <w:pPr>
              <w:spacing w:before="40" w:after="40" w:line="240" w:lineRule="auto"/>
            </w:pPr>
            <w:r>
              <w:rPr>
                <w:rFonts w:ascii="Segoe UI" w:hAnsi="Segoe UI" w:cs="Segoe UI" w:eastAsia="Segoe UI"/>
                <w:sz w:val="16"/>
                <w:szCs w:val="16"/>
              </w:rPr>
              <w:t xml:space="preserve">Approval limits, segregation of duties, delegations and periodic access reviews</w:t>
            </w:r>
          </w:p>
        </w:tc>
        <w:tc>
          <w:tcPr>
            <w:tcW w:w="2488" w:type="dxa"/>
          </w:tcPr>
          <w:p>
            <w:pPr>
              <w:spacing w:before="40" w:after="40" w:line="240" w:lineRule="auto"/>
            </w:pPr>
            <w:r>
              <w:rPr>
                <w:rFonts w:ascii="Segoe UI" w:hAnsi="Segoe UI" w:cs="Segoe UI" w:eastAsia="Segoe UI"/>
                <w:sz w:val="16"/>
                <w:szCs w:val="16"/>
              </w:rPr>
              <w:t xml:space="preserve">TIS-BRD-SEC-01, TIS-BRD-SEC-03, TIS-BRD-NFR-02</w:t>
            </w:r>
          </w:p>
        </w:tc>
        <w:tc>
          <w:tcPr>
            <w:tcW w:w="1066" w:type="dxa"/>
          </w:tcPr>
          <w:p>
            <w:pPr>
              <w:spacing w:before="40" w:after="40" w:line="240" w:lineRule="auto"/>
            </w:pPr>
            <w:r>
              <w:rPr>
                <w:rFonts w:ascii="Segoe UI" w:hAnsi="Segoe UI" w:cs="Segoe UI" w:eastAsia="Segoe UI"/>
                <w:sz w:val="16"/>
                <w:szCs w:val="16"/>
              </w:rPr>
              <w:t xml:space="preserve">-</w:t>
            </w:r>
          </w:p>
        </w:tc>
        <w:tc>
          <w:tcPr>
            <w:tcW w:w="1158" w:type="dxa"/>
          </w:tcPr>
          <w:p>
            <w:pPr>
              <w:spacing w:before="40" w:after="40" w:line="240" w:lineRule="auto"/>
            </w:pPr>
            <w:r>
              <w:rPr>
                <w:rFonts w:ascii="Segoe UI" w:hAnsi="Segoe UI" w:cs="Segoe UI" w:eastAsia="Segoe UI"/>
                <w:sz w:val="16"/>
                <w:szCs w:val="16"/>
              </w:rPr>
              <w:t xml:space="preserve">-</w:t>
            </w:r>
          </w:p>
        </w:tc>
      </w:tr>
      <w:tr>
        <w:trPr>
          <w:cantSplit/>
        </w:trPr>
        <w:tc>
          <w:tcPr>
            <w:tcW w:w="1508" w:type="dxa"/>
          </w:tcPr>
          <w:p>
            <w:pPr>
              <w:spacing w:before="40" w:after="40" w:line="240" w:lineRule="auto"/>
            </w:pPr>
            <w:r>
              <w:rPr>
                <w:rFonts w:ascii="Segoe UI" w:hAnsi="Segoe UI" w:cs="Segoe UI" w:eastAsia="Segoe UI"/>
                <w:sz w:val="16"/>
                <w:szCs w:val="16"/>
              </w:rPr>
              <w:t xml:space="preserve">Audit trail</w:t>
            </w:r>
          </w:p>
        </w:tc>
        <w:tc>
          <w:tcPr>
            <w:tcW w:w="976" w:type="dxa"/>
          </w:tcPr>
          <w:p>
            <w:pPr>
              <w:spacing w:before="40" w:after="40" w:line="240" w:lineRule="auto"/>
            </w:pPr>
            <w:r>
              <w:rPr>
                <w:rFonts w:ascii="Segoe UI" w:hAnsi="Segoe UI" w:cs="Segoe UI" w:eastAsia="Segoe UI"/>
                <w:sz w:val="16"/>
                <w:szCs w:val="16"/>
              </w:rPr>
              <w:t xml:space="preserve">Platform</w:t>
            </w:r>
          </w:p>
        </w:tc>
        <w:tc>
          <w:tcPr>
            <w:tcW w:w="1831" w:type="dxa"/>
          </w:tcPr>
          <w:p>
            <w:pPr>
              <w:spacing w:before="40" w:after="40" w:line="240" w:lineRule="auto"/>
            </w:pPr>
            <w:r>
              <w:rPr>
                <w:rFonts w:ascii="Segoe UI" w:hAnsi="Segoe UI" w:cs="Segoe UI" w:eastAsia="Segoe UI"/>
                <w:sz w:val="16"/>
                <w:szCs w:val="16"/>
              </w:rPr>
              <w:t xml:space="preserve">Record of every change with who, when, from where and the values before and after</w:t>
            </w:r>
          </w:p>
        </w:tc>
        <w:tc>
          <w:tcPr>
            <w:tcW w:w="2488" w:type="dxa"/>
          </w:tcPr>
          <w:p>
            <w:pPr>
              <w:spacing w:before="40" w:after="40" w:line="240" w:lineRule="auto"/>
            </w:pPr>
            <w:r>
              <w:rPr>
                <w:rFonts w:ascii="Segoe UI" w:hAnsi="Segoe UI" w:cs="Segoe UI" w:eastAsia="Segoe UI"/>
                <w:sz w:val="16"/>
                <w:szCs w:val="16"/>
              </w:rPr>
              <w:t xml:space="preserve">PBSM-M17v4-AUDIT, TIS-BRD-NFR-14.7, BRD-5.14</w:t>
            </w:r>
          </w:p>
        </w:tc>
        <w:tc>
          <w:tcPr>
            <w:tcW w:w="1066" w:type="dxa"/>
          </w:tcPr>
          <w:p>
            <w:pPr>
              <w:spacing w:before="40" w:after="40" w:line="240" w:lineRule="auto"/>
            </w:pPr>
            <w:r>
              <w:rPr>
                <w:rFonts w:ascii="Segoe UI" w:hAnsi="Segoe UI" w:cs="Segoe UI" w:eastAsia="Segoe UI"/>
                <w:sz w:val="16"/>
                <w:szCs w:val="16"/>
              </w:rPr>
              <w:t xml:space="preserve">-</w:t>
            </w:r>
          </w:p>
        </w:tc>
        <w:tc>
          <w:tcPr>
            <w:tcW w:w="1158" w:type="dxa"/>
          </w:tcPr>
          <w:p>
            <w:pPr>
              <w:spacing w:before="40" w:after="40" w:line="240" w:lineRule="auto"/>
            </w:pPr>
            <w:r>
              <w:rPr>
                <w:rFonts w:ascii="Segoe UI" w:hAnsi="Segoe UI" w:cs="Segoe UI" w:eastAsia="Segoe UI"/>
                <w:sz w:val="16"/>
                <w:szCs w:val="16"/>
              </w:rPr>
              <w:t xml:space="preserve">-</w:t>
            </w:r>
          </w:p>
        </w:tc>
      </w:tr>
      <w:tr>
        <w:trPr>
          <w:cantSplit/>
        </w:trPr>
        <w:tc>
          <w:tcPr>
            <w:tcW w:w="1508" w:type="dxa"/>
          </w:tcPr>
          <w:p>
            <w:pPr>
              <w:spacing w:before="40" w:after="40" w:line="240" w:lineRule="auto"/>
            </w:pPr>
            <w:r>
              <w:rPr>
                <w:rFonts w:ascii="Segoe UI" w:hAnsi="Segoe UI" w:cs="Segoe UI" w:eastAsia="Segoe UI"/>
                <w:sz w:val="16"/>
                <w:szCs w:val="16"/>
              </w:rPr>
              <w:t xml:space="preserve">System configuration</w:t>
            </w:r>
          </w:p>
        </w:tc>
        <w:tc>
          <w:tcPr>
            <w:tcW w:w="976" w:type="dxa"/>
          </w:tcPr>
          <w:p>
            <w:pPr>
              <w:spacing w:before="40" w:after="40" w:line="240" w:lineRule="auto"/>
            </w:pPr>
            <w:r>
              <w:rPr>
                <w:rFonts w:ascii="Segoe UI" w:hAnsi="Segoe UI" w:cs="Segoe UI" w:eastAsia="Segoe UI"/>
                <w:sz w:val="16"/>
                <w:szCs w:val="16"/>
              </w:rPr>
              <w:t xml:space="preserve">Platform</w:t>
            </w:r>
          </w:p>
        </w:tc>
        <w:tc>
          <w:tcPr>
            <w:tcW w:w="1831" w:type="dxa"/>
          </w:tcPr>
          <w:p>
            <w:pPr>
              <w:spacing w:before="40" w:after="40" w:line="240" w:lineRule="auto"/>
            </w:pPr>
            <w:r>
              <w:rPr>
                <w:rFonts w:ascii="Segoe UI" w:hAnsi="Segoe UI" w:cs="Segoe UI" w:eastAsia="Segoe UI"/>
                <w:sz w:val="16"/>
                <w:szCs w:val="16"/>
              </w:rPr>
              <w:t xml:space="preserve">Settings, document numbering, job schedules, e-mail and document layouts, signatures and the e-mail outbox</w:t>
            </w:r>
          </w:p>
        </w:tc>
        <w:tc>
          <w:tcPr>
            <w:tcW w:w="2488" w:type="dxa"/>
          </w:tcPr>
          <w:p>
            <w:pPr>
              <w:spacing w:before="40" w:after="40" w:line="240" w:lineRule="auto"/>
            </w:pPr>
            <w:r>
              <w:rPr>
                <w:rFonts w:ascii="Segoe UI" w:hAnsi="Segoe UI" w:cs="Segoe UI" w:eastAsia="Segoe UI"/>
                <w:sz w:val="16"/>
                <w:szCs w:val="16"/>
              </w:rPr>
              <w:t xml:space="preserve">TIS-BRD-PROD-01, TIS-BRD-NFR-08.1, TIS-BRD-DOC-01, PBSM-M17v4-IFMON, TIS-BRD-NOTIF-01, TIS-BRD-NFR-10.6, TIS-BRD-QUOT-07, TIS-BRD-INTG-01</w:t>
            </w:r>
          </w:p>
        </w:tc>
        <w:tc>
          <w:tcPr>
            <w:tcW w:w="1066" w:type="dxa"/>
          </w:tcPr>
          <w:p>
            <w:pPr>
              <w:spacing w:before="40" w:after="40" w:line="240" w:lineRule="auto"/>
            </w:pPr>
            <w:r>
              <w:rPr>
                <w:rFonts w:ascii="Segoe UI" w:hAnsi="Segoe UI" w:cs="Segoe UI" w:eastAsia="Segoe UI"/>
                <w:sz w:val="16"/>
                <w:szCs w:val="16"/>
              </w:rPr>
              <w:t xml:space="preserve">-</w:t>
            </w:r>
          </w:p>
        </w:tc>
        <w:tc>
          <w:tcPr>
            <w:tcW w:w="1158" w:type="dxa"/>
          </w:tcPr>
          <w:p>
            <w:pPr>
              <w:spacing w:before="40" w:after="40" w:line="240" w:lineRule="auto"/>
            </w:pPr>
            <w:r>
              <w:rPr>
                <w:rFonts w:ascii="Segoe UI" w:hAnsi="Segoe UI" w:cs="Segoe UI" w:eastAsia="Segoe UI"/>
                <w:sz w:val="16"/>
                <w:szCs w:val="16"/>
              </w:rPr>
              <w:t xml:space="preserve">-</w:t>
            </w:r>
          </w:p>
        </w:tc>
      </w:tr>
      <w:tr>
        <w:trPr>
          <w:cantSplit/>
        </w:trPr>
        <w:tc>
          <w:tcPr>
            <w:tcW w:w="1508" w:type="dxa"/>
          </w:tcPr>
          <w:p>
            <w:pPr>
              <w:spacing w:before="40" w:after="40" w:line="240" w:lineRule="auto"/>
            </w:pPr>
            <w:r>
              <w:rPr>
                <w:rFonts w:ascii="Segoe UI" w:hAnsi="Segoe UI" w:cs="Segoe UI" w:eastAsia="Segoe UI"/>
                <w:sz w:val="16"/>
                <w:szCs w:val="16"/>
              </w:rPr>
              <w:t xml:space="preserve">Organisation and location masters</w:t>
            </w:r>
          </w:p>
        </w:tc>
        <w:tc>
          <w:tcPr>
            <w:tcW w:w="976" w:type="dxa"/>
          </w:tcPr>
          <w:p>
            <w:pPr>
              <w:spacing w:before="40" w:after="40" w:line="240" w:lineRule="auto"/>
            </w:pPr>
            <w:r>
              <w:rPr>
                <w:rFonts w:ascii="Segoe UI" w:hAnsi="Segoe UI" w:cs="Segoe UI" w:eastAsia="Segoe UI"/>
                <w:sz w:val="16"/>
                <w:szCs w:val="16"/>
              </w:rPr>
              <w:t xml:space="preserve">Platform</w:t>
            </w:r>
          </w:p>
        </w:tc>
        <w:tc>
          <w:tcPr>
            <w:tcW w:w="1831" w:type="dxa"/>
          </w:tcPr>
          <w:p>
            <w:pPr>
              <w:spacing w:before="40" w:after="40" w:line="240" w:lineRule="auto"/>
            </w:pPr>
            <w:r>
              <w:rPr>
                <w:rFonts w:ascii="Segoe UI" w:hAnsi="Segoe UI" w:cs="Segoe UI" w:eastAsia="Segoe UI"/>
                <w:sz w:val="16"/>
                <w:szCs w:val="16"/>
              </w:rPr>
              <w:t xml:space="preserve">Company, branch, reporting hierarchy, designations, locations with holidays, and the peso as base currency</w:t>
            </w:r>
          </w:p>
        </w:tc>
        <w:tc>
          <w:tcPr>
            <w:tcW w:w="2488" w:type="dxa"/>
          </w:tcPr>
          <w:p>
            <w:pPr>
              <w:spacing w:before="40" w:after="40" w:line="240" w:lineRule="auto"/>
            </w:pPr>
            <w:r>
              <w:rPr>
                <w:rFonts w:ascii="Segoe UI" w:hAnsi="Segoe UI" w:cs="Segoe UI" w:eastAsia="Segoe UI"/>
                <w:sz w:val="16"/>
                <w:szCs w:val="16"/>
              </w:rPr>
              <w:t xml:space="preserve">TIS-BRD-MAS-01, TIS-BRD-MAS-02, TIS-BRD-MAS-03, TIS-BRD-MAS-08, PBSM-M01-M03-ORG</w:t>
            </w:r>
          </w:p>
        </w:tc>
        <w:tc>
          <w:tcPr>
            <w:tcW w:w="1066" w:type="dxa"/>
          </w:tcPr>
          <w:p>
            <w:pPr>
              <w:spacing w:before="40" w:after="40" w:line="240" w:lineRule="auto"/>
            </w:pPr>
            <w:r>
              <w:rPr>
                <w:rFonts w:ascii="Segoe UI" w:hAnsi="Segoe UI" w:cs="Segoe UI" w:eastAsia="Segoe UI"/>
                <w:sz w:val="16"/>
                <w:szCs w:val="16"/>
              </w:rPr>
              <w:t xml:space="preserve">-</w:t>
            </w:r>
          </w:p>
        </w:tc>
        <w:tc>
          <w:tcPr>
            <w:tcW w:w="1158" w:type="dxa"/>
          </w:tcPr>
          <w:p>
            <w:pPr>
              <w:spacing w:before="40" w:after="40" w:line="240" w:lineRule="auto"/>
            </w:pPr>
            <w:r>
              <w:rPr>
                <w:rFonts w:ascii="Segoe UI" w:hAnsi="Segoe UI" w:cs="Segoe UI" w:eastAsia="Segoe UI"/>
                <w:sz w:val="16"/>
                <w:szCs w:val="16"/>
              </w:rPr>
              <w:t xml:space="preserve">-</w:t>
            </w:r>
          </w:p>
        </w:tc>
      </w:tr>
      <w:tr>
        <w:trPr>
          <w:cantSplit/>
        </w:trPr>
        <w:tc>
          <w:tcPr>
            <w:tcW w:w="1508" w:type="dxa"/>
          </w:tcPr>
          <w:p>
            <w:pPr>
              <w:spacing w:before="40" w:after="40" w:line="240" w:lineRule="auto"/>
            </w:pPr>
            <w:r>
              <w:rPr>
                <w:rFonts w:ascii="Segoe UI" w:hAnsi="Segoe UI" w:cs="Segoe UI" w:eastAsia="Segoe UI"/>
                <w:sz w:val="16"/>
                <w:szCs w:val="16"/>
              </w:rPr>
              <w:t xml:space="preserve">Product Configurator home</w:t>
            </w:r>
          </w:p>
        </w:tc>
        <w:tc>
          <w:tcPr>
            <w:tcW w:w="976" w:type="dxa"/>
          </w:tcPr>
          <w:p>
            <w:pPr>
              <w:spacing w:before="40" w:after="40" w:line="240" w:lineRule="auto"/>
            </w:pPr>
            <w:r>
              <w:rPr>
                <w:rFonts w:ascii="Segoe UI" w:hAnsi="Segoe UI" w:cs="Segoe UI" w:eastAsia="Segoe UI"/>
                <w:sz w:val="16"/>
                <w:szCs w:val="16"/>
              </w:rPr>
              <w:t xml:space="preserve">Platform</w:t>
            </w:r>
          </w:p>
        </w:tc>
        <w:tc>
          <w:tcPr>
            <w:tcW w:w="1831" w:type="dxa"/>
          </w:tcPr>
          <w:p>
            <w:pPr>
              <w:spacing w:before="40" w:after="40" w:line="240" w:lineRule="auto"/>
            </w:pPr>
            <w:r>
              <w:rPr>
                <w:rFonts w:ascii="Segoe UI" w:hAnsi="Segoe UI" w:cs="Segoe UI" w:eastAsia="Segoe UI"/>
                <w:sz w:val="16"/>
                <w:szCs w:val="16"/>
              </w:rPr>
              <w:t xml:space="preserve">Entry point to the configuration studio</w:t>
            </w:r>
          </w:p>
        </w:tc>
        <w:tc>
          <w:tcPr>
            <w:tcW w:w="2488" w:type="dxa"/>
          </w:tcPr>
          <w:p>
            <w:pPr>
              <w:spacing w:before="40" w:after="40" w:line="240" w:lineRule="auto"/>
            </w:pPr>
            <w:r>
              <w:rPr>
                <w:rFonts w:ascii="Segoe UI" w:hAnsi="Segoe UI" w:cs="Segoe UI" w:eastAsia="Segoe UI"/>
                <w:sz w:val="16"/>
                <w:szCs w:val="16"/>
              </w:rPr>
              <w:t xml:space="preserve">TIS-BRD-PROD-01</w:t>
            </w:r>
          </w:p>
        </w:tc>
        <w:tc>
          <w:tcPr>
            <w:tcW w:w="1066" w:type="dxa"/>
          </w:tcPr>
          <w:p>
            <w:pPr>
              <w:spacing w:before="40" w:after="40" w:line="240" w:lineRule="auto"/>
            </w:pPr>
            <w:r>
              <w:rPr>
                <w:rFonts w:ascii="Segoe UI" w:hAnsi="Segoe UI" w:cs="Segoe UI" w:eastAsia="Segoe UI"/>
                <w:sz w:val="16"/>
                <w:szCs w:val="16"/>
              </w:rPr>
              <w:t xml:space="preserve">-</w:t>
            </w:r>
          </w:p>
        </w:tc>
        <w:tc>
          <w:tcPr>
            <w:tcW w:w="1158" w:type="dxa"/>
          </w:tcPr>
          <w:p>
            <w:pPr>
              <w:spacing w:before="40" w:after="40" w:line="240" w:lineRule="auto"/>
            </w:pPr>
            <w:r>
              <w:rPr>
                <w:rFonts w:ascii="Segoe UI" w:hAnsi="Segoe UI" w:cs="Segoe UI" w:eastAsia="Segoe UI"/>
                <w:sz w:val="16"/>
                <w:szCs w:val="16"/>
              </w:rPr>
              <w:t xml:space="preserve">-</w:t>
            </w:r>
          </w:p>
        </w:tc>
      </w:tr>
      <w:tr>
        <w:trPr>
          <w:cantSplit/>
        </w:trPr>
        <w:tc>
          <w:tcPr>
            <w:tcW w:w="1508" w:type="dxa"/>
          </w:tcPr>
          <w:p>
            <w:pPr>
              <w:spacing w:before="40" w:after="40" w:line="240" w:lineRule="auto"/>
            </w:pPr>
            <w:r>
              <w:rPr>
                <w:rFonts w:ascii="Segoe UI" w:hAnsi="Segoe UI" w:cs="Segoe UI" w:eastAsia="Segoe UI"/>
                <w:sz w:val="16"/>
                <w:szCs w:val="16"/>
              </w:rPr>
              <w:t xml:space="preserve">Configuration promotion</w:t>
            </w:r>
          </w:p>
        </w:tc>
        <w:tc>
          <w:tcPr>
            <w:tcW w:w="976" w:type="dxa"/>
          </w:tcPr>
          <w:p>
            <w:pPr>
              <w:spacing w:before="40" w:after="40" w:line="240" w:lineRule="auto"/>
            </w:pPr>
            <w:r>
              <w:rPr>
                <w:rFonts w:ascii="Segoe UI" w:hAnsi="Segoe UI" w:cs="Segoe UI" w:eastAsia="Segoe UI"/>
                <w:sz w:val="16"/>
                <w:szCs w:val="16"/>
              </w:rPr>
              <w:t xml:space="preserve">Platform</w:t>
            </w:r>
          </w:p>
        </w:tc>
        <w:tc>
          <w:tcPr>
            <w:tcW w:w="1831" w:type="dxa"/>
          </w:tcPr>
          <w:p>
            <w:pPr>
              <w:spacing w:before="40" w:after="40" w:line="240" w:lineRule="auto"/>
            </w:pPr>
            <w:r>
              <w:rPr>
                <w:rFonts w:ascii="Segoe UI" w:hAnsi="Segoe UI" w:cs="Segoe UI" w:eastAsia="Segoe UI"/>
                <w:sz w:val="16"/>
                <w:szCs w:val="16"/>
              </w:rPr>
              <w:t xml:space="preserve">Configuration workbook, master data load at cutover and comparison of environments (Dev, UAT, Production)</w:t>
            </w:r>
          </w:p>
        </w:tc>
        <w:tc>
          <w:tcPr>
            <w:tcW w:w="2488" w:type="dxa"/>
          </w:tcPr>
          <w:p>
            <w:pPr>
              <w:spacing w:before="40" w:after="40" w:line="240" w:lineRule="auto"/>
            </w:pPr>
            <w:r>
              <w:rPr>
                <w:rFonts w:ascii="Segoe UI" w:hAnsi="Segoe UI" w:cs="Segoe UI" w:eastAsia="Segoe UI"/>
                <w:sz w:val="16"/>
                <w:szCs w:val="16"/>
              </w:rPr>
              <w:t xml:space="preserve">TIS-BRD-NFR-08, PBSM-MIG-MASTERS</w:t>
            </w:r>
          </w:p>
        </w:tc>
        <w:tc>
          <w:tcPr>
            <w:tcW w:w="1066" w:type="dxa"/>
          </w:tcPr>
          <w:p>
            <w:pPr>
              <w:spacing w:before="40" w:after="40" w:line="240" w:lineRule="auto"/>
            </w:pPr>
            <w:r>
              <w:rPr>
                <w:rFonts w:ascii="Segoe UI" w:hAnsi="Segoe UI" w:cs="Segoe UI" w:eastAsia="Segoe UI"/>
                <w:sz w:val="16"/>
                <w:szCs w:val="16"/>
              </w:rPr>
              <w:t xml:space="preserve">-</w:t>
            </w:r>
          </w:p>
        </w:tc>
        <w:tc>
          <w:tcPr>
            <w:tcW w:w="1158" w:type="dxa"/>
          </w:tcPr>
          <w:p>
            <w:pPr>
              <w:spacing w:before="40" w:after="40" w:line="240" w:lineRule="auto"/>
            </w:pPr>
            <w:r>
              <w:rPr>
                <w:rFonts w:ascii="Segoe UI" w:hAnsi="Segoe UI" w:cs="Segoe UI" w:eastAsia="Segoe UI"/>
                <w:sz w:val="16"/>
                <w:szCs w:val="16"/>
              </w:rPr>
              <w:t xml:space="preserve">-</w:t>
            </w:r>
          </w:p>
        </w:tc>
      </w:tr>
      <w:tr>
        <w:trPr>
          <w:cantSplit/>
        </w:trPr>
        <w:tc>
          <w:tcPr>
            <w:tcW w:w="1508" w:type="dxa"/>
          </w:tcPr>
          <w:p>
            <w:pPr>
              <w:spacing w:before="40" w:after="40" w:line="240" w:lineRule="auto"/>
            </w:pPr>
            <w:r>
              <w:rPr>
                <w:rFonts w:ascii="Segoe UI" w:hAnsi="Segoe UI" w:cs="Segoe UI" w:eastAsia="Segoe UI"/>
                <w:sz w:val="16"/>
                <w:szCs w:val="16"/>
              </w:rPr>
              <w:t xml:space="preserve">Features and releases</w:t>
            </w:r>
          </w:p>
        </w:tc>
        <w:tc>
          <w:tcPr>
            <w:tcW w:w="976" w:type="dxa"/>
          </w:tcPr>
          <w:p>
            <w:pPr>
              <w:spacing w:before="40" w:after="40" w:line="240" w:lineRule="auto"/>
            </w:pPr>
            <w:r>
              <w:rPr>
                <w:rFonts w:ascii="Segoe UI" w:hAnsi="Segoe UI" w:cs="Segoe UI" w:eastAsia="Segoe UI"/>
                <w:sz w:val="16"/>
                <w:szCs w:val="16"/>
              </w:rPr>
              <w:t xml:space="preserve">Platform</w:t>
            </w:r>
          </w:p>
        </w:tc>
        <w:tc>
          <w:tcPr>
            <w:tcW w:w="1831" w:type="dxa"/>
          </w:tcPr>
          <w:p>
            <w:pPr>
              <w:spacing w:before="40" w:after="40" w:line="240" w:lineRule="auto"/>
            </w:pPr>
            <w:r>
              <w:rPr>
                <w:rFonts w:ascii="Segoe UI" w:hAnsi="Segoe UI" w:cs="Segoe UI" w:eastAsia="Segoe UI"/>
                <w:sz w:val="16"/>
                <w:szCs w:val="16"/>
              </w:rPr>
              <w:t xml:space="preserve">Catalogue of the functions of the platform with their release tier and status; enabling by the iorta TechNXT platform administrator</w:t>
            </w:r>
          </w:p>
        </w:tc>
        <w:tc>
          <w:tcPr>
            <w:tcW w:w="2488" w:type="dxa"/>
          </w:tcPr>
          <w:p>
            <w:pPr>
              <w:spacing w:before="40" w:after="40" w:line="240" w:lineRule="auto"/>
            </w:pPr>
            <w:r>
              <w:rPr>
                <w:rFonts w:ascii="Segoe UI" w:hAnsi="Segoe UI" w:cs="Segoe UI" w:eastAsia="Segoe UI"/>
                <w:sz w:val="16"/>
                <w:szCs w:val="16"/>
              </w:rPr>
              <w:t xml:space="preserve">TIS-BRD-NFR-8.2</w:t>
            </w:r>
          </w:p>
        </w:tc>
        <w:tc>
          <w:tcPr>
            <w:tcW w:w="1066" w:type="dxa"/>
          </w:tcPr>
          <w:p>
            <w:pPr>
              <w:spacing w:before="40" w:after="40" w:line="240" w:lineRule="auto"/>
            </w:pPr>
            <w:r>
              <w:rPr>
                <w:rFonts w:ascii="Segoe UI" w:hAnsi="Segoe UI" w:cs="Segoe UI" w:eastAsia="Segoe UI"/>
                <w:sz w:val="16"/>
                <w:szCs w:val="16"/>
              </w:rPr>
              <w:t xml:space="preserve">-</w:t>
            </w:r>
          </w:p>
        </w:tc>
        <w:tc>
          <w:tcPr>
            <w:tcW w:w="1158" w:type="dxa"/>
          </w:tcPr>
          <w:p>
            <w:pPr>
              <w:spacing w:before="40" w:after="40" w:line="240" w:lineRule="auto"/>
            </w:pPr>
            <w:r>
              <w:rPr>
                <w:rFonts w:ascii="Segoe UI" w:hAnsi="Segoe UI" w:cs="Segoe UI" w:eastAsia="Segoe UI"/>
                <w:sz w:val="16"/>
                <w:szCs w:val="16"/>
              </w:rPr>
              <w:t xml:space="preser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08" w:name="_Toc300001008"/>
      <w:r>
        <w:rPr>
          <w:rFonts w:ascii="Segoe UI" w:hAnsi="Segoe UI" w:cs="Segoe UI" w:eastAsia="Segoe UI"/>
        </w:rPr>
        <w:t xml:space="preserve">Phase 2 Functions</w:t>
      </w:r>
      <w:bookmarkEnd w:id="1008"/>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25"/>
        <w:gridCol w:w="1159"/>
        <w:gridCol w:w="1701"/>
        <w:gridCol w:w="2417"/>
        <w:gridCol w:w="1066"/>
        <w:gridCol w:w="1159"/>
      </w:tblGrid>
      <w:tr>
        <w:trPr>
          <w:cantSplit/>
          <w:tblHeader/>
          <w:trHeight w:val="400"/>
        </w:trPr>
        <w:tc>
          <w:tcPr>
            <w:tcW w:w="1525" w:type="dxa"/>
            <w:shd w:val="clear" w:color="auto" w:fill="E8F0F8"/>
            <w:vAlign w:val="center"/>
          </w:tcPr>
          <w:p>
            <w:pPr>
              <w:spacing w:before="40" w:after="40" w:line="240" w:lineRule="auto"/>
            </w:pPr>
            <w:r>
              <w:rPr>
                <w:rFonts w:ascii="Segoe UI" w:hAnsi="Segoe UI" w:cs="Segoe UI" w:eastAsia="Segoe UI"/>
                <w:b/>
                <w:bCs/>
                <w:sz w:val="16"/>
                <w:szCs w:val="16"/>
              </w:rPr>
              <w:t xml:space="preserve">Function</w:t>
            </w:r>
          </w:p>
        </w:tc>
        <w:tc>
          <w:tcPr>
            <w:tcW w:w="1159" w:type="dxa"/>
            <w:shd w:val="clear" w:color="auto" w:fill="E8F0F8"/>
            <w:vAlign w:val="center"/>
          </w:tcPr>
          <w:p>
            <w:pPr>
              <w:spacing w:before="40" w:after="40" w:line="240" w:lineRule="auto"/>
            </w:pPr>
            <w:r>
              <w:rPr>
                <w:rFonts w:ascii="Segoe UI" w:hAnsi="Segoe UI" w:cs="Segoe UI" w:eastAsia="Segoe UI"/>
                <w:b/>
                <w:bCs/>
                <w:sz w:val="16"/>
                <w:szCs w:val="16"/>
              </w:rPr>
              <w:t xml:space="preserve">Module</w:t>
            </w:r>
          </w:p>
        </w:tc>
        <w:tc>
          <w:tcPr>
            <w:tcW w:w="1701" w:type="dxa"/>
            <w:shd w:val="clear" w:color="auto" w:fill="E8F0F8"/>
            <w:vAlign w:val="center"/>
          </w:tcPr>
          <w:p>
            <w:pPr>
              <w:spacing w:before="40" w:after="40" w:line="240" w:lineRule="auto"/>
            </w:pPr>
            <w:r>
              <w:rPr>
                <w:rFonts w:ascii="Segoe UI" w:hAnsi="Segoe UI" w:cs="Segoe UI" w:eastAsia="Segoe UI"/>
                <w:b/>
                <w:bCs/>
                <w:sz w:val="16"/>
                <w:szCs w:val="16"/>
              </w:rPr>
              <w:t xml:space="preserve">Description</w:t>
            </w:r>
          </w:p>
        </w:tc>
        <w:tc>
          <w:tcPr>
            <w:tcW w:w="2417" w:type="dxa"/>
            <w:shd w:val="clear" w:color="auto" w:fill="E8F0F8"/>
            <w:vAlign w:val="center"/>
          </w:tcPr>
          <w:p>
            <w:pPr>
              <w:spacing w:before="40" w:after="40" w:line="240" w:lineRule="auto"/>
            </w:pPr>
            <w:r>
              <w:rPr>
                <w:rFonts w:ascii="Segoe UI" w:hAnsi="Segoe UI" w:cs="Segoe UI" w:eastAsia="Segoe UI"/>
                <w:b/>
                <w:bCs/>
                <w:sz w:val="16"/>
                <w:szCs w:val="16"/>
              </w:rPr>
              <w:t xml:space="preserve">Requirement IDs</w:t>
            </w:r>
          </w:p>
        </w:tc>
        <w:tc>
          <w:tcPr>
            <w:tcW w:w="1066" w:type="dxa"/>
            <w:shd w:val="clear" w:color="auto" w:fill="E8F0F8"/>
            <w:vAlign w:val="center"/>
          </w:tcPr>
          <w:p>
            <w:pPr>
              <w:spacing w:before="40" w:after="40" w:line="240" w:lineRule="auto"/>
            </w:pPr>
            <w:r>
              <w:rPr>
                <w:rFonts w:ascii="Segoe UI" w:hAnsi="Segoe UI" w:cs="Segoe UI" w:eastAsia="Segoe UI"/>
                <w:b/>
                <w:bCs/>
                <w:sz w:val="16"/>
                <w:szCs w:val="16"/>
              </w:rPr>
              <w:t xml:space="preserve">Depends on</w:t>
            </w:r>
          </w:p>
        </w:tc>
        <w:tc>
          <w:tcPr>
            <w:tcW w:w="1159" w:type="dxa"/>
            <w:shd w:val="clear" w:color="auto" w:fill="E8F0F8"/>
            <w:vAlign w:val="center"/>
          </w:tcPr>
          <w:p>
            <w:pPr>
              <w:spacing w:before="40" w:after="40" w:line="240" w:lineRule="auto"/>
            </w:pPr>
            <w:r>
              <w:rPr>
                <w:rFonts w:ascii="Segoe UI" w:hAnsi="Segoe UI" w:cs="Segoe UI" w:eastAsia="Segoe UI"/>
                <w:b/>
                <w:bCs/>
                <w:sz w:val="16"/>
                <w:szCs w:val="16"/>
              </w:rPr>
              <w:t xml:space="preserve">Decision</w:t>
            </w:r>
          </w:p>
        </w:tc>
      </w:tr>
      <w:tr>
        <w:trPr>
          <w:cantSplit/>
        </w:trPr>
        <w:tc>
          <w:tcPr>
            <w:tcW w:w="1525" w:type="dxa"/>
          </w:tcPr>
          <w:p>
            <w:pPr>
              <w:spacing w:before="40" w:after="40" w:line="240" w:lineRule="auto"/>
            </w:pPr>
            <w:r>
              <w:rPr>
                <w:rFonts w:ascii="Segoe UI" w:hAnsi="Segoe UI" w:cs="Segoe UI" w:eastAsia="Segoe UI"/>
                <w:sz w:val="16"/>
                <w:szCs w:val="16"/>
              </w:rPr>
              <w:t xml:space="preserve">Sales dashboard</w:t>
            </w:r>
          </w:p>
        </w:tc>
        <w:tc>
          <w:tcPr>
            <w:tcW w:w="1159" w:type="dxa"/>
          </w:tcPr>
          <w:p>
            <w:pPr>
              <w:spacing w:before="40" w:after="40" w:line="240" w:lineRule="auto"/>
            </w:pPr>
            <w:r>
              <w:rPr>
                <w:rFonts w:ascii="Segoe UI" w:hAnsi="Segoe UI" w:cs="Segoe UI" w:eastAsia="Segoe UI"/>
                <w:sz w:val="16"/>
                <w:szCs w:val="16"/>
              </w:rPr>
              <w:t xml:space="preserve">Dashboard</w:t>
            </w:r>
          </w:p>
        </w:tc>
        <w:tc>
          <w:tcPr>
            <w:tcW w:w="1701" w:type="dxa"/>
          </w:tcPr>
          <w:p>
            <w:pPr>
              <w:spacing w:before="40" w:after="40" w:line="240" w:lineRule="auto"/>
            </w:pPr>
            <w:r>
              <w:rPr>
                <w:rFonts w:ascii="Segoe UI" w:hAnsi="Segoe UI" w:cs="Segoe UI" w:eastAsia="Segoe UI"/>
                <w:sz w:val="16"/>
                <w:szCs w:val="16"/>
              </w:rPr>
              <w:t xml:space="preserve">Conversion, figures by sales person, premium and policies by product and the monthly trend; agent performance on the executive dashboard</w:t>
            </w:r>
          </w:p>
        </w:tc>
        <w:tc>
          <w:tcPr>
            <w:tcW w:w="2417" w:type="dxa"/>
          </w:tcPr>
          <w:p>
            <w:pPr>
              <w:spacing w:before="40" w:after="40" w:line="240" w:lineRule="auto"/>
            </w:pPr>
            <w:r>
              <w:rPr>
                <w:rFonts w:ascii="Segoe UI" w:hAnsi="Segoe UI" w:cs="Segoe UI" w:eastAsia="Segoe UI"/>
                <w:sz w:val="16"/>
                <w:szCs w:val="16"/>
              </w:rPr>
              <w:t xml:space="preserve">TIS-BRD-RPT-DSH-05, TIS-BRD-RPT-DSH-06, TIS-BRD-RPT-DSH-07, CR-17, FGA-SD-01, FGA-SD-02</w:t>
            </w:r>
          </w:p>
        </w:tc>
        <w:tc>
          <w:tcPr>
            <w:tcW w:w="1066" w:type="dxa"/>
          </w:tcPr>
          <w:p>
            <w:pPr>
              <w:spacing w:before="40" w:after="40" w:line="240" w:lineRule="auto"/>
            </w:pPr>
            <w:r>
              <w:rPr>
                <w:rFonts w:ascii="Segoe UI" w:hAnsi="Segoe UI" w:cs="Segoe UI" w:eastAsia="Segoe UI"/>
                <w:sz w:val="16"/>
                <w:szCs w:val="16"/>
              </w:rPr>
              <w:t xml:space="preserve">-</w:t>
            </w:r>
          </w:p>
        </w:tc>
        <w:tc>
          <w:tcPr>
            <w:tcW w:w="1159" w:type="dxa"/>
          </w:tcPr>
          <w:p>
            <w:pPr>
              <w:spacing w:before="40" w:after="40" w:line="240" w:lineRule="auto"/>
            </w:pPr>
            <w:r>
              <w:rPr>
                <w:rFonts w:ascii="Segoe UI" w:hAnsi="Segoe UI" w:cs="Segoe UI" w:eastAsia="Segoe UI"/>
                <w:sz w:val="16"/>
                <w:szCs w:val="16"/>
              </w:rPr>
              <w:t xml:space="preserve">FT-D02 pending</w:t>
            </w:r>
          </w:p>
        </w:tc>
      </w:tr>
      <w:tr>
        <w:trPr>
          <w:cantSplit/>
        </w:trPr>
        <w:tc>
          <w:tcPr>
            <w:tcW w:w="1525" w:type="dxa"/>
          </w:tcPr>
          <w:p>
            <w:pPr>
              <w:spacing w:before="40" w:after="40" w:line="240" w:lineRule="auto"/>
            </w:pPr>
            <w:r>
              <w:rPr>
                <w:rFonts w:ascii="Segoe UI" w:hAnsi="Segoe UI" w:cs="Segoe UI" w:eastAsia="Segoe UI"/>
                <w:sz w:val="16"/>
                <w:szCs w:val="16"/>
              </w:rPr>
              <w:t xml:space="preserve">Fire, engineering and industrial all risks</w:t>
            </w:r>
          </w:p>
        </w:tc>
        <w:tc>
          <w:tcPr>
            <w:tcW w:w="1159" w:type="dxa"/>
          </w:tcPr>
          <w:p>
            <w:pPr>
              <w:spacing w:before="40" w:after="40" w:line="240" w:lineRule="auto"/>
            </w:pPr>
            <w:r>
              <w:rPr>
                <w:rFonts w:ascii="Segoe UI" w:hAnsi="Segoe UI" w:cs="Segoe UI" w:eastAsia="Segoe UI"/>
                <w:sz w:val="16"/>
                <w:szCs w:val="16"/>
              </w:rPr>
              <w:t xml:space="preserve">Operations</w:t>
            </w:r>
          </w:p>
        </w:tc>
        <w:tc>
          <w:tcPr>
            <w:tcW w:w="1701" w:type="dxa"/>
          </w:tcPr>
          <w:p>
            <w:pPr>
              <w:spacing w:before="40" w:after="40" w:line="240" w:lineRule="auto"/>
            </w:pPr>
            <w:r>
              <w:rPr>
                <w:rFonts w:ascii="Segoe UI" w:hAnsi="Segoe UI" w:cs="Segoe UI" w:eastAsia="Segoe UI"/>
                <w:sz w:val="16"/>
                <w:szCs w:val="16"/>
              </w:rPr>
              <w:t xml:space="preserve">Prospect, quotation and policy flows of fire and allied perils, engineering and industrial all risks</w:t>
            </w:r>
          </w:p>
        </w:tc>
        <w:tc>
          <w:tcPr>
            <w:tcW w:w="2417" w:type="dxa"/>
          </w:tcPr>
          <w:p>
            <w:pPr>
              <w:spacing w:before="40" w:after="40" w:line="240" w:lineRule="auto"/>
            </w:pPr>
            <w:r>
              <w:rPr>
                <w:rFonts w:ascii="Segoe UI" w:hAnsi="Segoe UI" w:cs="Segoe UI" w:eastAsia="Segoe UI"/>
                <w:sz w:val="16"/>
                <w:szCs w:val="16"/>
              </w:rPr>
              <w:t xml:space="preserve">TIS-BRD-PJRN-11, FI-01, FI-02, FI-03, FI-04, FI-05, FI-06, FI-07, FI-08, FI-09, FI-10, FI-11</w:t>
            </w:r>
          </w:p>
        </w:tc>
        <w:tc>
          <w:tcPr>
            <w:tcW w:w="1066" w:type="dxa"/>
          </w:tcPr>
          <w:p>
            <w:pPr>
              <w:spacing w:before="40" w:after="40" w:line="240" w:lineRule="auto"/>
            </w:pPr>
            <w:r>
              <w:rPr>
                <w:rFonts w:ascii="Segoe UI" w:hAnsi="Segoe UI" w:cs="Segoe UI" w:eastAsia="Segoe UI"/>
                <w:sz w:val="16"/>
                <w:szCs w:val="16"/>
              </w:rPr>
              <w:t xml:space="preserve">-</w:t>
            </w:r>
          </w:p>
        </w:tc>
        <w:tc>
          <w:tcPr>
            <w:tcW w:w="1159" w:type="dxa"/>
          </w:tcPr>
          <w:p>
            <w:pPr>
              <w:spacing w:before="40" w:after="40" w:line="240" w:lineRule="auto"/>
            </w:pPr>
            <w:r>
              <w:rPr>
                <w:rFonts w:ascii="Segoe UI" w:hAnsi="Segoe UI" w:cs="Segoe UI" w:eastAsia="Segoe UI"/>
                <w:sz w:val="16"/>
                <w:szCs w:val="16"/>
              </w:rPr>
              <w:t xml:space="preserve">-</w:t>
            </w:r>
          </w:p>
        </w:tc>
      </w:tr>
      <w:tr>
        <w:trPr>
          <w:cantSplit/>
        </w:trPr>
        <w:tc>
          <w:tcPr>
            <w:tcW w:w="1525" w:type="dxa"/>
          </w:tcPr>
          <w:p>
            <w:pPr>
              <w:spacing w:before="40" w:after="40" w:line="240" w:lineRule="auto"/>
            </w:pPr>
            <w:r>
              <w:rPr>
                <w:rFonts w:ascii="Segoe UI" w:hAnsi="Segoe UI" w:cs="Segoe UI" w:eastAsia="Segoe UI"/>
                <w:sz w:val="16"/>
                <w:szCs w:val="16"/>
              </w:rPr>
              <w:t xml:space="preserve">Group life and employee benefits</w:t>
            </w:r>
          </w:p>
        </w:tc>
        <w:tc>
          <w:tcPr>
            <w:tcW w:w="1159" w:type="dxa"/>
          </w:tcPr>
          <w:p>
            <w:pPr>
              <w:spacing w:before="40" w:after="40" w:line="240" w:lineRule="auto"/>
            </w:pPr>
            <w:r>
              <w:rPr>
                <w:rFonts w:ascii="Segoe UI" w:hAnsi="Segoe UI" w:cs="Segoe UI" w:eastAsia="Segoe UI"/>
                <w:sz w:val="16"/>
                <w:szCs w:val="16"/>
              </w:rPr>
              <w:t xml:space="preserve">Operations</w:t>
            </w:r>
          </w:p>
        </w:tc>
        <w:tc>
          <w:tcPr>
            <w:tcW w:w="1701" w:type="dxa"/>
          </w:tcPr>
          <w:p>
            <w:pPr>
              <w:spacing w:before="40" w:after="40" w:line="240" w:lineRule="auto"/>
            </w:pPr>
            <w:r>
              <w:rPr>
                <w:rFonts w:ascii="Segoe UI" w:hAnsi="Segoe UI" w:cs="Segoe UI" w:eastAsia="Segoe UI"/>
                <w:sz w:val="16"/>
                <w:szCs w:val="16"/>
              </w:rPr>
              <w:t xml:space="preserve">Employee census upload, group life and employee benefit quotations with the yearly renewal quote</w:t>
            </w:r>
          </w:p>
        </w:tc>
        <w:tc>
          <w:tcPr>
            <w:tcW w:w="2417" w:type="dxa"/>
          </w:tcPr>
          <w:p>
            <w:pPr>
              <w:spacing w:before="40" w:after="40" w:line="240" w:lineRule="auto"/>
            </w:pPr>
            <w:r>
              <w:rPr>
                <w:rFonts w:ascii="Segoe UI" w:hAnsi="Segoe UI" w:cs="Segoe UI" w:eastAsia="Segoe UI"/>
                <w:sz w:val="16"/>
                <w:szCs w:val="16"/>
              </w:rPr>
              <w:t xml:space="preserve">TIS-BRD-PJRN-10</w:t>
            </w:r>
          </w:p>
        </w:tc>
        <w:tc>
          <w:tcPr>
            <w:tcW w:w="1066" w:type="dxa"/>
          </w:tcPr>
          <w:p>
            <w:pPr>
              <w:spacing w:before="40" w:after="40" w:line="240" w:lineRule="auto"/>
            </w:pPr>
            <w:r>
              <w:rPr>
                <w:rFonts w:ascii="Segoe UI" w:hAnsi="Segoe UI" w:cs="Segoe UI" w:eastAsia="Segoe UI"/>
                <w:sz w:val="16"/>
                <w:szCs w:val="16"/>
              </w:rPr>
              <w:t xml:space="preserve">-</w:t>
            </w:r>
          </w:p>
        </w:tc>
        <w:tc>
          <w:tcPr>
            <w:tcW w:w="1159" w:type="dxa"/>
          </w:tcPr>
          <w:p>
            <w:pPr>
              <w:spacing w:before="40" w:after="40" w:line="240" w:lineRule="auto"/>
            </w:pPr>
            <w:r>
              <w:rPr>
                <w:rFonts w:ascii="Segoe UI" w:hAnsi="Segoe UI" w:cs="Segoe UI" w:eastAsia="Segoe UI"/>
                <w:sz w:val="16"/>
                <w:szCs w:val="16"/>
              </w:rPr>
              <w:t xml:space="preserve">-</w:t>
            </w:r>
          </w:p>
        </w:tc>
      </w:tr>
      <w:tr>
        <w:trPr>
          <w:cantSplit/>
        </w:trPr>
        <w:tc>
          <w:tcPr>
            <w:tcW w:w="1525" w:type="dxa"/>
          </w:tcPr>
          <w:p>
            <w:pPr>
              <w:spacing w:before="40" w:after="40" w:line="240" w:lineRule="auto"/>
            </w:pPr>
            <w:r>
              <w:rPr>
                <w:rFonts w:ascii="Segoe UI" w:hAnsi="Segoe UI" w:cs="Segoe UI" w:eastAsia="Segoe UI"/>
                <w:sz w:val="16"/>
                <w:szCs w:val="16"/>
              </w:rPr>
              <w:t xml:space="preserve">Bonds, liability and miscellaneous lines</w:t>
            </w:r>
          </w:p>
        </w:tc>
        <w:tc>
          <w:tcPr>
            <w:tcW w:w="1159" w:type="dxa"/>
          </w:tcPr>
          <w:p>
            <w:pPr>
              <w:spacing w:before="40" w:after="40" w:line="240" w:lineRule="auto"/>
            </w:pPr>
            <w:r>
              <w:rPr>
                <w:rFonts w:ascii="Segoe UI" w:hAnsi="Segoe UI" w:cs="Segoe UI" w:eastAsia="Segoe UI"/>
                <w:sz w:val="16"/>
                <w:szCs w:val="16"/>
              </w:rPr>
              <w:t xml:space="preserve">Operations</w:t>
            </w:r>
          </w:p>
        </w:tc>
        <w:tc>
          <w:tcPr>
            <w:tcW w:w="1701" w:type="dxa"/>
          </w:tcPr>
          <w:p>
            <w:pPr>
              <w:spacing w:before="40" w:after="40" w:line="240" w:lineRule="auto"/>
            </w:pPr>
            <w:r>
              <w:rPr>
                <w:rFonts w:ascii="Segoe UI" w:hAnsi="Segoe UI" w:cs="Segoe UI" w:eastAsia="Segoe UI"/>
                <w:sz w:val="16"/>
                <w:szCs w:val="16"/>
              </w:rPr>
              <w:t xml:space="preserve">Quotations of bonds, comprehensive general liability and miscellaneous lines through requests for quotation</w:t>
            </w:r>
          </w:p>
        </w:tc>
        <w:tc>
          <w:tcPr>
            <w:tcW w:w="2417" w:type="dxa"/>
          </w:tcPr>
          <w:p>
            <w:pPr>
              <w:spacing w:before="40" w:after="40" w:line="240" w:lineRule="auto"/>
            </w:pPr>
            <w:r>
              <w:rPr>
                <w:rFonts w:ascii="Segoe UI" w:hAnsi="Segoe UI" w:cs="Segoe UI" w:eastAsia="Segoe UI"/>
                <w:sz w:val="16"/>
                <w:szCs w:val="16"/>
              </w:rPr>
              <w:t xml:space="preserve">TIS-BRD-PJRN-13</w:t>
            </w:r>
          </w:p>
        </w:tc>
        <w:tc>
          <w:tcPr>
            <w:tcW w:w="1066" w:type="dxa"/>
          </w:tcPr>
          <w:p>
            <w:pPr>
              <w:spacing w:before="40" w:after="40" w:line="240" w:lineRule="auto"/>
            </w:pPr>
            <w:r>
              <w:rPr>
                <w:rFonts w:ascii="Segoe UI" w:hAnsi="Segoe UI" w:cs="Segoe UI" w:eastAsia="Segoe UI"/>
                <w:sz w:val="16"/>
                <w:szCs w:val="16"/>
              </w:rPr>
              <w:t xml:space="preserve">-</w:t>
            </w:r>
          </w:p>
        </w:tc>
        <w:tc>
          <w:tcPr>
            <w:tcW w:w="1159" w:type="dxa"/>
          </w:tcPr>
          <w:p>
            <w:pPr>
              <w:spacing w:before="40" w:after="40" w:line="240" w:lineRule="auto"/>
            </w:pPr>
            <w:r>
              <w:rPr>
                <w:rFonts w:ascii="Segoe UI" w:hAnsi="Segoe UI" w:cs="Segoe UI" w:eastAsia="Segoe UI"/>
                <w:sz w:val="16"/>
                <w:szCs w:val="16"/>
              </w:rPr>
              <w:t xml:space="preserve">-</w:t>
            </w:r>
          </w:p>
        </w:tc>
      </w:tr>
      <w:tr>
        <w:trPr>
          <w:cantSplit/>
        </w:trPr>
        <w:tc>
          <w:tcPr>
            <w:tcW w:w="1525" w:type="dxa"/>
          </w:tcPr>
          <w:p>
            <w:pPr>
              <w:spacing w:before="40" w:after="40" w:line="240" w:lineRule="auto"/>
            </w:pPr>
            <w:r>
              <w:rPr>
                <w:rFonts w:ascii="Segoe UI" w:hAnsi="Segoe UI" w:cs="Segoe UI" w:eastAsia="Segoe UI"/>
                <w:sz w:val="16"/>
                <w:szCs w:val="16"/>
              </w:rPr>
              <w:t xml:space="preserve">Accounts payable</w:t>
            </w:r>
          </w:p>
        </w:tc>
        <w:tc>
          <w:tcPr>
            <w:tcW w:w="1159" w:type="dxa"/>
          </w:tcPr>
          <w:p>
            <w:pPr>
              <w:spacing w:before="40" w:after="40" w:line="240" w:lineRule="auto"/>
            </w:pPr>
            <w:r>
              <w:rPr>
                <w:rFonts w:ascii="Segoe UI" w:hAnsi="Segoe UI" w:cs="Segoe UI" w:eastAsia="Segoe UI"/>
                <w:sz w:val="16"/>
                <w:szCs w:val="16"/>
              </w:rPr>
              <w:t xml:space="preserve">Accounts</w:t>
            </w:r>
          </w:p>
        </w:tc>
        <w:tc>
          <w:tcPr>
            <w:tcW w:w="1701" w:type="dxa"/>
          </w:tcPr>
          <w:p>
            <w:pPr>
              <w:spacing w:before="40" w:after="40" w:line="240" w:lineRule="auto"/>
            </w:pPr>
            <w:r>
              <w:rPr>
                <w:rFonts w:ascii="Segoe UI" w:hAnsi="Segoe UI" w:cs="Segoe UI" w:eastAsia="Segoe UI"/>
                <w:sz w:val="16"/>
                <w:szCs w:val="16"/>
              </w:rPr>
              <w:t xml:space="preserve">Supplier invoices with input VAT and withholding, maker-checker approval, supplier payments and AP ageing</w:t>
            </w:r>
          </w:p>
        </w:tc>
        <w:tc>
          <w:tcPr>
            <w:tcW w:w="2417" w:type="dxa"/>
          </w:tcPr>
          <w:p>
            <w:pPr>
              <w:spacing w:before="40" w:after="40" w:line="240" w:lineRule="auto"/>
            </w:pPr>
            <w:r>
              <w:rPr>
                <w:rFonts w:ascii="Segoe UI" w:hAnsi="Segoe UI" w:cs="Segoe UI" w:eastAsia="Segoe UI"/>
                <w:sz w:val="16"/>
                <w:szCs w:val="16"/>
              </w:rPr>
              <w:t xml:space="preserve">TIS-BRD-NIA-03, PBSM-M17v4-NIA</w:t>
            </w:r>
          </w:p>
        </w:tc>
        <w:tc>
          <w:tcPr>
            <w:tcW w:w="1066" w:type="dxa"/>
          </w:tcPr>
          <w:p>
            <w:pPr>
              <w:spacing w:before="40" w:after="40" w:line="240" w:lineRule="auto"/>
            </w:pPr>
            <w:r>
              <w:rPr>
                <w:rFonts w:ascii="Segoe UI" w:hAnsi="Segoe UI" w:cs="Segoe UI" w:eastAsia="Segoe UI"/>
                <w:sz w:val="16"/>
                <w:szCs w:val="16"/>
              </w:rPr>
              <w:t xml:space="preserve">Suppliers and supplier BIR 2307</w:t>
            </w:r>
          </w:p>
        </w:tc>
        <w:tc>
          <w:tcPr>
            <w:tcW w:w="1159" w:type="dxa"/>
          </w:tcPr>
          <w:p>
            <w:pPr>
              <w:spacing w:before="40" w:after="40" w:line="240" w:lineRule="auto"/>
            </w:pPr>
            <w:r>
              <w:rPr>
                <w:rFonts w:ascii="Segoe UI" w:hAnsi="Segoe UI" w:cs="Segoe UI" w:eastAsia="Segoe UI"/>
                <w:sz w:val="16"/>
                <w:szCs w:val="16"/>
              </w:rPr>
              <w:t xml:space="preserve">-</w:t>
            </w:r>
          </w:p>
        </w:tc>
      </w:tr>
      <w:tr>
        <w:trPr>
          <w:cantSplit/>
        </w:trPr>
        <w:tc>
          <w:tcPr>
            <w:tcW w:w="1525" w:type="dxa"/>
          </w:tcPr>
          <w:p>
            <w:pPr>
              <w:spacing w:before="40" w:after="40" w:line="240" w:lineRule="auto"/>
            </w:pPr>
            <w:r>
              <w:rPr>
                <w:rFonts w:ascii="Segoe UI" w:hAnsi="Segoe UI" w:cs="Segoe UI" w:eastAsia="Segoe UI"/>
                <w:sz w:val="16"/>
                <w:szCs w:val="16"/>
              </w:rPr>
              <w:t xml:space="preserve">Fixed assets</w:t>
            </w:r>
          </w:p>
        </w:tc>
        <w:tc>
          <w:tcPr>
            <w:tcW w:w="1159" w:type="dxa"/>
          </w:tcPr>
          <w:p>
            <w:pPr>
              <w:spacing w:before="40" w:after="40" w:line="240" w:lineRule="auto"/>
            </w:pPr>
            <w:r>
              <w:rPr>
                <w:rFonts w:ascii="Segoe UI" w:hAnsi="Segoe UI" w:cs="Segoe UI" w:eastAsia="Segoe UI"/>
                <w:sz w:val="16"/>
                <w:szCs w:val="16"/>
              </w:rPr>
              <w:t xml:space="preserve">Accounts</w:t>
            </w:r>
          </w:p>
        </w:tc>
        <w:tc>
          <w:tcPr>
            <w:tcW w:w="1701" w:type="dxa"/>
          </w:tcPr>
          <w:p>
            <w:pPr>
              <w:spacing w:before="40" w:after="40" w:line="240" w:lineRule="auto"/>
            </w:pPr>
            <w:r>
              <w:rPr>
                <w:rFonts w:ascii="Segoe UI" w:hAnsi="Segoe UI" w:cs="Segoe UI" w:eastAsia="Segoe UI"/>
                <w:sz w:val="16"/>
                <w:szCs w:val="16"/>
              </w:rPr>
              <w:t xml:space="preserve">Asset register by asset class, monthly straight-line depreciation and disposals</w:t>
            </w:r>
          </w:p>
        </w:tc>
        <w:tc>
          <w:tcPr>
            <w:tcW w:w="2417" w:type="dxa"/>
          </w:tcPr>
          <w:p>
            <w:pPr>
              <w:spacing w:before="40" w:after="40" w:line="240" w:lineRule="auto"/>
            </w:pPr>
            <w:r>
              <w:rPr>
                <w:rFonts w:ascii="Segoe UI" w:hAnsi="Segoe UI" w:cs="Segoe UI" w:eastAsia="Segoe UI"/>
                <w:sz w:val="16"/>
                <w:szCs w:val="16"/>
              </w:rPr>
              <w:t xml:space="preserve">TIS-BRD-NIA-07, FGA-FA-01, FGA-FA-02, FGA-FA-04, FGA-DS-08, TIS-BRD-RPT-FGA-10, PBSM-M17v4-PAFA</w:t>
            </w:r>
          </w:p>
        </w:tc>
        <w:tc>
          <w:tcPr>
            <w:tcW w:w="1066" w:type="dxa"/>
          </w:tcPr>
          <w:p>
            <w:pPr>
              <w:spacing w:before="40" w:after="40" w:line="240" w:lineRule="auto"/>
            </w:pPr>
            <w:r>
              <w:rPr>
                <w:rFonts w:ascii="Segoe UI" w:hAnsi="Segoe UI" w:cs="Segoe UI" w:eastAsia="Segoe UI"/>
                <w:sz w:val="16"/>
                <w:szCs w:val="16"/>
              </w:rPr>
              <w:t xml:space="preserve">-</w:t>
            </w:r>
          </w:p>
        </w:tc>
        <w:tc>
          <w:tcPr>
            <w:tcW w:w="1159" w:type="dxa"/>
          </w:tcPr>
          <w:p>
            <w:pPr>
              <w:spacing w:before="40" w:after="40" w:line="240" w:lineRule="auto"/>
            </w:pPr>
            <w:r>
              <w:rPr>
                <w:rFonts w:ascii="Segoe UI" w:hAnsi="Segoe UI" w:cs="Segoe UI" w:eastAsia="Segoe UI"/>
                <w:sz w:val="16"/>
                <w:szCs w:val="16"/>
              </w:rPr>
              <w:t xml:space="preserve">FT-D01 pending</w:t>
            </w:r>
          </w:p>
        </w:tc>
      </w:tr>
      <w:tr>
        <w:trPr>
          <w:cantSplit/>
        </w:trPr>
        <w:tc>
          <w:tcPr>
            <w:tcW w:w="1525" w:type="dxa"/>
          </w:tcPr>
          <w:p>
            <w:pPr>
              <w:spacing w:before="40" w:after="40" w:line="240" w:lineRule="auto"/>
            </w:pPr>
            <w:r>
              <w:rPr>
                <w:rFonts w:ascii="Segoe UI" w:hAnsi="Segoe UI" w:cs="Segoe UI" w:eastAsia="Segoe UI"/>
                <w:sz w:val="16"/>
                <w:szCs w:val="16"/>
              </w:rPr>
              <w:t xml:space="preserve">Recurring and accrual journals</w:t>
            </w:r>
          </w:p>
        </w:tc>
        <w:tc>
          <w:tcPr>
            <w:tcW w:w="1159" w:type="dxa"/>
          </w:tcPr>
          <w:p>
            <w:pPr>
              <w:spacing w:before="40" w:after="40" w:line="240" w:lineRule="auto"/>
            </w:pPr>
            <w:r>
              <w:rPr>
                <w:rFonts w:ascii="Segoe UI" w:hAnsi="Segoe UI" w:cs="Segoe UI" w:eastAsia="Segoe UI"/>
                <w:sz w:val="16"/>
                <w:szCs w:val="16"/>
              </w:rPr>
              <w:t xml:space="preserve">Accounts</w:t>
            </w:r>
          </w:p>
        </w:tc>
        <w:tc>
          <w:tcPr>
            <w:tcW w:w="1701" w:type="dxa"/>
          </w:tcPr>
          <w:p>
            <w:pPr>
              <w:spacing w:before="40" w:after="40" w:line="240" w:lineRule="auto"/>
            </w:pPr>
            <w:r>
              <w:rPr>
                <w:rFonts w:ascii="Segoe UI" w:hAnsi="Segoe UI" w:cs="Segoe UI" w:eastAsia="Segoe UI"/>
                <w:sz w:val="16"/>
                <w:szCs w:val="16"/>
              </w:rPr>
              <w:t xml:space="preserve">Recurring and accrual journal templates posted automatically and reversed on the first day of the next period</w:t>
            </w:r>
          </w:p>
        </w:tc>
        <w:tc>
          <w:tcPr>
            <w:tcW w:w="2417" w:type="dxa"/>
          </w:tcPr>
          <w:p>
            <w:pPr>
              <w:spacing w:before="40" w:after="40" w:line="240" w:lineRule="auto"/>
            </w:pPr>
            <w:r>
              <w:rPr>
                <w:rFonts w:ascii="Segoe UI" w:hAnsi="Segoe UI" w:cs="Segoe UI" w:eastAsia="Segoe UI"/>
                <w:sz w:val="16"/>
                <w:szCs w:val="16"/>
              </w:rPr>
              <w:t xml:space="preserve">FGA-ACR-01, TIS-BRD-NIA-06</w:t>
            </w:r>
          </w:p>
        </w:tc>
        <w:tc>
          <w:tcPr>
            <w:tcW w:w="1066" w:type="dxa"/>
          </w:tcPr>
          <w:p>
            <w:pPr>
              <w:spacing w:before="40" w:after="40" w:line="240" w:lineRule="auto"/>
            </w:pPr>
            <w:r>
              <w:rPr>
                <w:rFonts w:ascii="Segoe UI" w:hAnsi="Segoe UI" w:cs="Segoe UI" w:eastAsia="Segoe UI"/>
                <w:sz w:val="16"/>
                <w:szCs w:val="16"/>
              </w:rPr>
              <w:t xml:space="preserve">-</w:t>
            </w:r>
          </w:p>
        </w:tc>
        <w:tc>
          <w:tcPr>
            <w:tcW w:w="1159" w:type="dxa"/>
          </w:tcPr>
          <w:p>
            <w:pPr>
              <w:spacing w:before="40" w:after="40" w:line="240" w:lineRule="auto"/>
            </w:pPr>
            <w:r>
              <w:rPr>
                <w:rFonts w:ascii="Segoe UI" w:hAnsi="Segoe UI" w:cs="Segoe UI" w:eastAsia="Segoe UI"/>
                <w:sz w:val="16"/>
                <w:szCs w:val="16"/>
              </w:rPr>
              <w:t xml:space="preserve">-</w:t>
            </w:r>
          </w:p>
        </w:tc>
      </w:tr>
      <w:tr>
        <w:trPr>
          <w:cantSplit/>
        </w:trPr>
        <w:tc>
          <w:tcPr>
            <w:tcW w:w="1525" w:type="dxa"/>
          </w:tcPr>
          <w:p>
            <w:pPr>
              <w:spacing w:before="40" w:after="40" w:line="240" w:lineRule="auto"/>
            </w:pPr>
            <w:r>
              <w:rPr>
                <w:rFonts w:ascii="Segoe UI" w:hAnsi="Segoe UI" w:cs="Segoe UI" w:eastAsia="Segoe UI"/>
                <w:sz w:val="16"/>
                <w:szCs w:val="16"/>
              </w:rPr>
              <w:t xml:space="preserve">Insurer API integration</w:t>
            </w:r>
          </w:p>
        </w:tc>
        <w:tc>
          <w:tcPr>
            <w:tcW w:w="1159" w:type="dxa"/>
          </w:tcPr>
          <w:p>
            <w:pPr>
              <w:spacing w:before="40" w:after="40" w:line="240" w:lineRule="auto"/>
            </w:pPr>
            <w:r>
              <w:rPr>
                <w:rFonts w:ascii="Segoe UI" w:hAnsi="Segoe UI" w:cs="Segoe UI" w:eastAsia="Segoe UI"/>
                <w:sz w:val="16"/>
                <w:szCs w:val="16"/>
              </w:rPr>
              <w:t xml:space="preserve">Master data</w:t>
            </w:r>
          </w:p>
        </w:tc>
        <w:tc>
          <w:tcPr>
            <w:tcW w:w="1701" w:type="dxa"/>
          </w:tcPr>
          <w:p>
            <w:pPr>
              <w:spacing w:before="40" w:after="40" w:line="240" w:lineRule="auto"/>
            </w:pPr>
            <w:r>
              <w:rPr>
                <w:rFonts w:ascii="Segoe UI" w:hAnsi="Segoe UI" w:cs="Segoe UI" w:eastAsia="Segoe UI"/>
                <w:sz w:val="16"/>
                <w:szCs w:val="16"/>
              </w:rPr>
              <w:t xml:space="preserve">REST API mappings and calls to the insurers, claim status received from the insurers</w:t>
            </w:r>
          </w:p>
        </w:tc>
        <w:tc>
          <w:tcPr>
            <w:tcW w:w="2417" w:type="dxa"/>
          </w:tcPr>
          <w:p>
            <w:pPr>
              <w:spacing w:before="40" w:after="40" w:line="240" w:lineRule="auto"/>
            </w:pPr>
            <w:r>
              <w:rPr>
                <w:rFonts w:ascii="Segoe UI" w:hAnsi="Segoe UI" w:cs="Segoe UI" w:eastAsia="Segoe UI"/>
                <w:sz w:val="16"/>
                <w:szCs w:val="16"/>
              </w:rPr>
              <w:t xml:space="preserve">TIS-BRD-INTG-05</w:t>
            </w:r>
          </w:p>
        </w:tc>
        <w:tc>
          <w:tcPr>
            <w:tcW w:w="1066" w:type="dxa"/>
          </w:tcPr>
          <w:p>
            <w:pPr>
              <w:spacing w:before="40" w:after="40" w:line="240" w:lineRule="auto"/>
            </w:pPr>
            <w:r>
              <w:rPr>
                <w:rFonts w:ascii="Segoe UI" w:hAnsi="Segoe UI" w:cs="Segoe UI" w:eastAsia="Segoe UI"/>
                <w:sz w:val="16"/>
                <w:szCs w:val="16"/>
              </w:rPr>
              <w:t xml:space="preserve">-</w:t>
            </w:r>
          </w:p>
        </w:tc>
        <w:tc>
          <w:tcPr>
            <w:tcW w:w="1159" w:type="dxa"/>
          </w:tcPr>
          <w:p>
            <w:pPr>
              <w:spacing w:before="40" w:after="40" w:line="240" w:lineRule="auto"/>
            </w:pPr>
            <w:r>
              <w:rPr>
                <w:rFonts w:ascii="Segoe UI" w:hAnsi="Segoe UI" w:cs="Segoe UI" w:eastAsia="Segoe UI"/>
                <w:sz w:val="16"/>
                <w:szCs w:val="16"/>
              </w:rPr>
              <w:t xml:space="preserve">-</w:t>
            </w:r>
          </w:p>
        </w:tc>
      </w:tr>
      <w:tr>
        <w:trPr>
          <w:cantSplit/>
        </w:trPr>
        <w:tc>
          <w:tcPr>
            <w:tcW w:w="1525" w:type="dxa"/>
          </w:tcPr>
          <w:p>
            <w:pPr>
              <w:spacing w:before="40" w:after="40" w:line="240" w:lineRule="auto"/>
            </w:pPr>
            <w:r>
              <w:rPr>
                <w:rFonts w:ascii="Segoe UI" w:hAnsi="Segoe UI" w:cs="Segoe UI" w:eastAsia="Segoe UI"/>
                <w:sz w:val="16"/>
                <w:szCs w:val="16"/>
              </w:rPr>
              <w:t xml:space="preserve">Legacy book migration</w:t>
            </w:r>
          </w:p>
        </w:tc>
        <w:tc>
          <w:tcPr>
            <w:tcW w:w="1159" w:type="dxa"/>
          </w:tcPr>
          <w:p>
            <w:pPr>
              <w:spacing w:before="40" w:after="40" w:line="240" w:lineRule="auto"/>
            </w:pPr>
            <w:r>
              <w:rPr>
                <w:rFonts w:ascii="Segoe UI" w:hAnsi="Segoe UI" w:cs="Segoe UI" w:eastAsia="Segoe UI"/>
                <w:sz w:val="16"/>
                <w:szCs w:val="16"/>
              </w:rPr>
              <w:t xml:space="preserve">Master data</w:t>
            </w:r>
          </w:p>
        </w:tc>
        <w:tc>
          <w:tcPr>
            <w:tcW w:w="1701" w:type="dxa"/>
          </w:tcPr>
          <w:p>
            <w:pPr>
              <w:spacing w:before="40" w:after="40" w:line="240" w:lineRule="auto"/>
            </w:pPr>
            <w:r>
              <w:rPr>
                <w:rFonts w:ascii="Segoe UI" w:hAnsi="Segoe UI" w:cs="Segoe UI" w:eastAsia="Segoe UI"/>
                <w:sz w:val="16"/>
                <w:szCs w:val="16"/>
              </w:rPr>
              <w:t xml:space="preserve">Cutover load of in-force policies, open bills, open claims and opening balances of the legacy system</w:t>
            </w:r>
          </w:p>
        </w:tc>
        <w:tc>
          <w:tcPr>
            <w:tcW w:w="2417" w:type="dxa"/>
          </w:tcPr>
          <w:p>
            <w:pPr>
              <w:spacing w:before="40" w:after="40" w:line="240" w:lineRule="auto"/>
            </w:pPr>
            <w:r>
              <w:rPr>
                <w:rFonts w:ascii="Segoe UI" w:hAnsi="Segoe UI" w:cs="Segoe UI" w:eastAsia="Segoe UI"/>
                <w:sz w:val="16"/>
                <w:szCs w:val="16"/>
              </w:rPr>
              <w:t xml:space="preserve">TIS-BRD-MIG-01, MOM-S21-MIGRATION-PARKED</w:t>
            </w:r>
          </w:p>
        </w:tc>
        <w:tc>
          <w:tcPr>
            <w:tcW w:w="1066" w:type="dxa"/>
          </w:tcPr>
          <w:p>
            <w:pPr>
              <w:spacing w:before="40" w:after="40" w:line="240" w:lineRule="auto"/>
            </w:pPr>
            <w:r>
              <w:rPr>
                <w:rFonts w:ascii="Segoe UI" w:hAnsi="Segoe UI" w:cs="Segoe UI" w:eastAsia="Segoe UI"/>
                <w:sz w:val="16"/>
                <w:szCs w:val="16"/>
              </w:rPr>
              <w:t xml:space="preserve">-</w:t>
            </w:r>
          </w:p>
        </w:tc>
        <w:tc>
          <w:tcPr>
            <w:tcW w:w="1159" w:type="dxa"/>
          </w:tcPr>
          <w:p>
            <w:pPr>
              <w:spacing w:before="40" w:after="40" w:line="240" w:lineRule="auto"/>
            </w:pPr>
            <w:r>
              <w:rPr>
                <w:rFonts w:ascii="Segoe UI" w:hAnsi="Segoe UI" w:cs="Segoe UI" w:eastAsia="Segoe UI"/>
                <w:sz w:val="16"/>
                <w:szCs w:val="16"/>
              </w:rPr>
              <w:t xml:space="preser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09" w:name="_Toc300001009"/>
      <w:r>
        <w:rPr>
          <w:rFonts w:ascii="Segoe UI" w:hAnsi="Segoe UI" w:cs="Segoe UI" w:eastAsia="Segoe UI"/>
        </w:rPr>
        <w:t xml:space="preserve">Future Releases</w:t>
      </w:r>
      <w:bookmarkEnd w:id="1009"/>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657"/>
        <w:gridCol w:w="1371"/>
        <w:gridCol w:w="2038"/>
        <w:gridCol w:w="1424"/>
        <w:gridCol w:w="1375"/>
        <w:gridCol w:w="1162"/>
      </w:tblGrid>
      <w:tr>
        <w:trPr>
          <w:cantSplit/>
          <w:tblHeader/>
          <w:trHeight w:val="400"/>
        </w:trPr>
        <w:tc>
          <w:tcPr>
            <w:tcW w:w="1657" w:type="dxa"/>
            <w:shd w:val="clear" w:color="auto" w:fill="E8F0F8"/>
            <w:vAlign w:val="center"/>
          </w:tcPr>
          <w:p>
            <w:pPr>
              <w:spacing w:before="40" w:after="40" w:line="240" w:lineRule="auto"/>
            </w:pPr>
            <w:r>
              <w:rPr>
                <w:rFonts w:ascii="Segoe UI" w:hAnsi="Segoe UI" w:cs="Segoe UI" w:eastAsia="Segoe UI"/>
                <w:b/>
                <w:bCs/>
                <w:sz w:val="16"/>
                <w:szCs w:val="16"/>
              </w:rPr>
              <w:t xml:space="preserve">Function</w:t>
            </w:r>
          </w:p>
        </w:tc>
        <w:tc>
          <w:tcPr>
            <w:tcW w:w="1371" w:type="dxa"/>
            <w:shd w:val="clear" w:color="auto" w:fill="E8F0F8"/>
            <w:vAlign w:val="center"/>
          </w:tcPr>
          <w:p>
            <w:pPr>
              <w:spacing w:before="40" w:after="40" w:line="240" w:lineRule="auto"/>
            </w:pPr>
            <w:r>
              <w:rPr>
                <w:rFonts w:ascii="Segoe UI" w:hAnsi="Segoe UI" w:cs="Segoe UI" w:eastAsia="Segoe UI"/>
                <w:b/>
                <w:bCs/>
                <w:sz w:val="16"/>
                <w:szCs w:val="16"/>
              </w:rPr>
              <w:t xml:space="preserve">Module</w:t>
            </w:r>
          </w:p>
        </w:tc>
        <w:tc>
          <w:tcPr>
            <w:tcW w:w="2038" w:type="dxa"/>
            <w:shd w:val="clear" w:color="auto" w:fill="E8F0F8"/>
            <w:vAlign w:val="center"/>
          </w:tcPr>
          <w:p>
            <w:pPr>
              <w:spacing w:before="40" w:after="40" w:line="240" w:lineRule="auto"/>
            </w:pPr>
            <w:r>
              <w:rPr>
                <w:rFonts w:ascii="Segoe UI" w:hAnsi="Segoe UI" w:cs="Segoe UI" w:eastAsia="Segoe UI"/>
                <w:b/>
                <w:bCs/>
                <w:sz w:val="16"/>
                <w:szCs w:val="16"/>
              </w:rPr>
              <w:t xml:space="preserve">Description</w:t>
            </w:r>
          </w:p>
        </w:tc>
        <w:tc>
          <w:tcPr>
            <w:tcW w:w="1424" w:type="dxa"/>
            <w:shd w:val="clear" w:color="auto" w:fill="E8F0F8"/>
            <w:vAlign w:val="center"/>
          </w:tcPr>
          <w:p>
            <w:pPr>
              <w:spacing w:before="40" w:after="40" w:line="240" w:lineRule="auto"/>
            </w:pPr>
            <w:r>
              <w:rPr>
                <w:rFonts w:ascii="Segoe UI" w:hAnsi="Segoe UI" w:cs="Segoe UI" w:eastAsia="Segoe UI"/>
                <w:b/>
                <w:bCs/>
                <w:sz w:val="16"/>
                <w:szCs w:val="16"/>
              </w:rPr>
              <w:t xml:space="preserve">Requirement IDs</w:t>
            </w:r>
          </w:p>
        </w:tc>
        <w:tc>
          <w:tcPr>
            <w:tcW w:w="1375" w:type="dxa"/>
            <w:shd w:val="clear" w:color="auto" w:fill="E8F0F8"/>
            <w:vAlign w:val="center"/>
          </w:tcPr>
          <w:p>
            <w:pPr>
              <w:spacing w:before="40" w:after="40" w:line="240" w:lineRule="auto"/>
            </w:pPr>
            <w:r>
              <w:rPr>
                <w:rFonts w:ascii="Segoe UI" w:hAnsi="Segoe UI" w:cs="Segoe UI" w:eastAsia="Segoe UI"/>
                <w:b/>
                <w:bCs/>
                <w:sz w:val="16"/>
                <w:szCs w:val="16"/>
              </w:rPr>
              <w:t xml:space="preserve">Depends on</w:t>
            </w:r>
          </w:p>
        </w:tc>
        <w:tc>
          <w:tcPr>
            <w:tcW w:w="1162" w:type="dxa"/>
            <w:shd w:val="clear" w:color="auto" w:fill="E8F0F8"/>
            <w:vAlign w:val="center"/>
          </w:tcPr>
          <w:p>
            <w:pPr>
              <w:spacing w:before="40" w:after="40" w:line="240" w:lineRule="auto"/>
            </w:pPr>
            <w:r>
              <w:rPr>
                <w:rFonts w:ascii="Segoe UI" w:hAnsi="Segoe UI" w:cs="Segoe UI" w:eastAsia="Segoe UI"/>
                <w:b/>
                <w:bCs/>
                <w:sz w:val="16"/>
                <w:szCs w:val="16"/>
              </w:rPr>
              <w:t xml:space="preserve">Decision</w:t>
            </w:r>
          </w:p>
        </w:tc>
      </w:tr>
      <w:tr>
        <w:trPr>
          <w:cantSplit/>
        </w:trPr>
        <w:tc>
          <w:tcPr>
            <w:tcW w:w="1657" w:type="dxa"/>
          </w:tcPr>
          <w:p>
            <w:pPr>
              <w:spacing w:before="40" w:after="40" w:line="240" w:lineRule="auto"/>
            </w:pPr>
            <w:r>
              <w:rPr>
                <w:rFonts w:ascii="Segoe UI" w:hAnsi="Segoe UI" w:cs="Segoe UI" w:eastAsia="Segoe UI"/>
                <w:sz w:val="16"/>
                <w:szCs w:val="16"/>
              </w:rPr>
              <w:t xml:space="preserve">Customer satisfaction indicator</w:t>
            </w:r>
          </w:p>
        </w:tc>
        <w:tc>
          <w:tcPr>
            <w:tcW w:w="1371" w:type="dxa"/>
          </w:tcPr>
          <w:p>
            <w:pPr>
              <w:spacing w:before="40" w:after="40" w:line="240" w:lineRule="auto"/>
            </w:pPr>
            <w:r>
              <w:rPr>
                <w:rFonts w:ascii="Segoe UI" w:hAnsi="Segoe UI" w:cs="Segoe UI" w:eastAsia="Segoe UI"/>
                <w:sz w:val="16"/>
                <w:szCs w:val="16"/>
              </w:rPr>
              <w:t xml:space="preserve">Dashboard</w:t>
            </w:r>
          </w:p>
        </w:tc>
        <w:tc>
          <w:tcPr>
            <w:tcW w:w="2038" w:type="dxa"/>
          </w:tcPr>
          <w:p>
            <w:pPr>
              <w:spacing w:before="40" w:after="40" w:line="240" w:lineRule="auto"/>
            </w:pPr>
            <w:r>
              <w:rPr>
                <w:rFonts w:ascii="Segoe UI" w:hAnsi="Segoe UI" w:cs="Segoe UI" w:eastAsia="Segoe UI"/>
                <w:sz w:val="16"/>
                <w:szCs w:val="16"/>
              </w:rPr>
              <w:t xml:space="preserve">Customer satisfaction figure among the renewal performance targets (no survey data is captured)</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w:t>
            </w:r>
          </w:p>
        </w:tc>
        <w:tc>
          <w:tcPr>
            <w:tcW w:w="1162" w:type="dxa"/>
          </w:tcPr>
          <w:p>
            <w:pPr>
              <w:spacing w:before="40" w:after="40" w:line="240" w:lineRule="auto"/>
            </w:pPr>
            <w:r>
              <w:rPr>
                <w:rFonts w:ascii="Segoe UI" w:hAnsi="Segoe UI" w:cs="Segoe UI" w:eastAsia="Segoe UI"/>
                <w:sz w:val="16"/>
                <w:szCs w:val="16"/>
              </w:rPr>
              <w:t xml:space="preserve">-</w:t>
            </w:r>
          </w:p>
        </w:tc>
      </w:tr>
      <w:tr>
        <w:trPr>
          <w:cantSplit/>
        </w:trPr>
        <w:tc>
          <w:tcPr>
            <w:tcW w:w="1657" w:type="dxa"/>
          </w:tcPr>
          <w:p>
            <w:pPr>
              <w:spacing w:before="40" w:after="40" w:line="240" w:lineRule="auto"/>
            </w:pPr>
            <w:r>
              <w:rPr>
                <w:rFonts w:ascii="Segoe UI" w:hAnsi="Segoe UI" w:cs="Segoe UI" w:eastAsia="Segoe UI"/>
                <w:sz w:val="16"/>
                <w:szCs w:val="16"/>
              </w:rPr>
              <w:t xml:space="preserve">Regional performance</w:t>
            </w:r>
          </w:p>
        </w:tc>
        <w:tc>
          <w:tcPr>
            <w:tcW w:w="1371" w:type="dxa"/>
          </w:tcPr>
          <w:p>
            <w:pPr>
              <w:spacing w:before="40" w:after="40" w:line="240" w:lineRule="auto"/>
            </w:pPr>
            <w:r>
              <w:rPr>
                <w:rFonts w:ascii="Segoe UI" w:hAnsi="Segoe UI" w:cs="Segoe UI" w:eastAsia="Segoe UI"/>
                <w:sz w:val="16"/>
                <w:szCs w:val="16"/>
              </w:rPr>
              <w:t xml:space="preserve">Dashboard</w:t>
            </w:r>
          </w:p>
        </w:tc>
        <w:tc>
          <w:tcPr>
            <w:tcW w:w="2038" w:type="dxa"/>
          </w:tcPr>
          <w:p>
            <w:pPr>
              <w:spacing w:before="40" w:after="40" w:line="240" w:lineRule="auto"/>
            </w:pPr>
            <w:r>
              <w:rPr>
                <w:rFonts w:ascii="Segoe UI" w:hAnsi="Segoe UI" w:cs="Segoe UI" w:eastAsia="Segoe UI"/>
                <w:sz w:val="16"/>
                <w:szCs w:val="16"/>
              </w:rPr>
              <w:t xml:space="preserve">Production and collections by region on the executive dashboard</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w:t>
            </w:r>
          </w:p>
        </w:tc>
        <w:tc>
          <w:tcPr>
            <w:tcW w:w="1162" w:type="dxa"/>
          </w:tcPr>
          <w:p>
            <w:pPr>
              <w:spacing w:before="40" w:after="40" w:line="240" w:lineRule="auto"/>
            </w:pPr>
            <w:r>
              <w:rPr>
                <w:rFonts w:ascii="Segoe UI" w:hAnsi="Segoe UI" w:cs="Segoe UI" w:eastAsia="Segoe UI"/>
                <w:sz w:val="16"/>
                <w:szCs w:val="16"/>
              </w:rPr>
              <w:t xml:space="preserve">-</w:t>
            </w:r>
          </w:p>
        </w:tc>
      </w:tr>
      <w:tr>
        <w:trPr>
          <w:cantSplit/>
        </w:trPr>
        <w:tc>
          <w:tcPr>
            <w:tcW w:w="1657" w:type="dxa"/>
          </w:tcPr>
          <w:p>
            <w:pPr>
              <w:spacing w:before="40" w:after="40" w:line="240" w:lineRule="auto"/>
            </w:pPr>
            <w:r>
              <w:rPr>
                <w:rFonts w:ascii="Segoe UI" w:hAnsi="Segoe UI" w:cs="Segoe UI" w:eastAsia="Segoe UI"/>
                <w:sz w:val="16"/>
                <w:szCs w:val="16"/>
              </w:rPr>
              <w:t xml:space="preserve">Comparison reports</w:t>
            </w:r>
          </w:p>
        </w:tc>
        <w:tc>
          <w:tcPr>
            <w:tcW w:w="1371" w:type="dxa"/>
          </w:tcPr>
          <w:p>
            <w:pPr>
              <w:spacing w:before="40" w:after="40" w:line="240" w:lineRule="auto"/>
            </w:pPr>
            <w:r>
              <w:rPr>
                <w:rFonts w:ascii="Segoe UI" w:hAnsi="Segoe UI" w:cs="Segoe UI" w:eastAsia="Segoe UI"/>
                <w:sz w:val="16"/>
                <w:szCs w:val="16"/>
              </w:rPr>
              <w:t xml:space="preserve">Sales &amp; Marketing</w:t>
            </w:r>
          </w:p>
        </w:tc>
        <w:tc>
          <w:tcPr>
            <w:tcW w:w="2038" w:type="dxa"/>
          </w:tcPr>
          <w:p>
            <w:pPr>
              <w:spacing w:before="40" w:after="40" w:line="240" w:lineRule="auto"/>
            </w:pPr>
            <w:r>
              <w:rPr>
                <w:rFonts w:ascii="Segoe UI" w:hAnsi="Segoe UI" w:cs="Segoe UI" w:eastAsia="Segoe UI"/>
                <w:sz w:val="16"/>
                <w:szCs w:val="16"/>
              </w:rPr>
              <w:t xml:space="preserve">Client report comparing the offers of several insurers with a recommendation</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Requests for quotation to several insurers</w:t>
            </w:r>
          </w:p>
        </w:tc>
        <w:tc>
          <w:tcPr>
            <w:tcW w:w="1162" w:type="dxa"/>
          </w:tcPr>
          <w:p>
            <w:pPr>
              <w:spacing w:before="40" w:after="40" w:line="240" w:lineRule="auto"/>
            </w:pPr>
            <w:r>
              <w:rPr>
                <w:rFonts w:ascii="Segoe UI" w:hAnsi="Segoe UI" w:cs="Segoe UI" w:eastAsia="Segoe UI"/>
                <w:sz w:val="16"/>
                <w:szCs w:val="16"/>
              </w:rPr>
              <w:t xml:space="preserve">FT-D03 pending</w:t>
            </w:r>
          </w:p>
        </w:tc>
      </w:tr>
      <w:tr>
        <w:trPr>
          <w:cantSplit/>
        </w:trPr>
        <w:tc>
          <w:tcPr>
            <w:tcW w:w="1657" w:type="dxa"/>
          </w:tcPr>
          <w:p>
            <w:pPr>
              <w:spacing w:before="40" w:after="40" w:line="240" w:lineRule="auto"/>
            </w:pPr>
            <w:r>
              <w:rPr>
                <w:rFonts w:ascii="Segoe UI" w:hAnsi="Segoe UI" w:cs="Segoe UI" w:eastAsia="Segoe UI"/>
                <w:sz w:val="16"/>
                <w:szCs w:val="16"/>
              </w:rPr>
              <w:t xml:space="preserve">Requests for quotation to several insurers</w:t>
            </w:r>
          </w:p>
        </w:tc>
        <w:tc>
          <w:tcPr>
            <w:tcW w:w="1371" w:type="dxa"/>
          </w:tcPr>
          <w:p>
            <w:pPr>
              <w:spacing w:before="40" w:after="40" w:line="240" w:lineRule="auto"/>
            </w:pPr>
            <w:r>
              <w:rPr>
                <w:rFonts w:ascii="Segoe UI" w:hAnsi="Segoe UI" w:cs="Segoe UI" w:eastAsia="Segoe UI"/>
                <w:sz w:val="16"/>
                <w:szCs w:val="16"/>
              </w:rPr>
              <w:t xml:space="preserve">Sales &amp; Marketing</w:t>
            </w:r>
          </w:p>
        </w:tc>
        <w:tc>
          <w:tcPr>
            <w:tcW w:w="2038" w:type="dxa"/>
          </w:tcPr>
          <w:p>
            <w:pPr>
              <w:spacing w:before="40" w:after="40" w:line="240" w:lineRule="auto"/>
            </w:pPr>
            <w:r>
              <w:rPr>
                <w:rFonts w:ascii="Segoe UI" w:hAnsi="Segoe UI" w:cs="Segoe UI" w:eastAsia="Segoe UI"/>
                <w:sz w:val="16"/>
                <w:szCs w:val="16"/>
              </w:rPr>
              <w:t xml:space="preserve">Submitting one request to several insurers, comparing their offers and checking the insurers approached against market mapping</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w:t>
            </w:r>
          </w:p>
        </w:tc>
        <w:tc>
          <w:tcPr>
            <w:tcW w:w="1162" w:type="dxa"/>
          </w:tcPr>
          <w:p>
            <w:pPr>
              <w:spacing w:before="40" w:after="40" w:line="240" w:lineRule="auto"/>
            </w:pPr>
            <w:r>
              <w:rPr>
                <w:rFonts w:ascii="Segoe UI" w:hAnsi="Segoe UI" w:cs="Segoe UI" w:eastAsia="Segoe UI"/>
                <w:sz w:val="16"/>
                <w:szCs w:val="16"/>
              </w:rPr>
              <w:t xml:space="preserve">FT-D04 pending</w:t>
            </w:r>
          </w:p>
        </w:tc>
      </w:tr>
      <w:tr>
        <w:trPr>
          <w:cantSplit/>
        </w:trPr>
        <w:tc>
          <w:tcPr>
            <w:tcW w:w="1657" w:type="dxa"/>
          </w:tcPr>
          <w:p>
            <w:pPr>
              <w:spacing w:before="40" w:after="40" w:line="240" w:lineRule="auto"/>
            </w:pPr>
            <w:r>
              <w:rPr>
                <w:rFonts w:ascii="Segoe UI" w:hAnsi="Segoe UI" w:cs="Segoe UI" w:eastAsia="Segoe UI"/>
                <w:sz w:val="16"/>
                <w:szCs w:val="16"/>
              </w:rPr>
              <w:t xml:space="preserve">Marketing campaigns</w:t>
            </w:r>
          </w:p>
        </w:tc>
        <w:tc>
          <w:tcPr>
            <w:tcW w:w="1371" w:type="dxa"/>
          </w:tcPr>
          <w:p>
            <w:pPr>
              <w:spacing w:before="40" w:after="40" w:line="240" w:lineRule="auto"/>
            </w:pPr>
            <w:r>
              <w:rPr>
                <w:rFonts w:ascii="Segoe UI" w:hAnsi="Segoe UI" w:cs="Segoe UI" w:eastAsia="Segoe UI"/>
                <w:sz w:val="16"/>
                <w:szCs w:val="16"/>
              </w:rPr>
              <w:t xml:space="preserve">Sales &amp; Marketing</w:t>
            </w:r>
          </w:p>
        </w:tc>
        <w:tc>
          <w:tcPr>
            <w:tcW w:w="2038" w:type="dxa"/>
          </w:tcPr>
          <w:p>
            <w:pPr>
              <w:spacing w:before="40" w:after="40" w:line="240" w:lineRule="auto"/>
            </w:pPr>
            <w:r>
              <w:rPr>
                <w:rFonts w:ascii="Segoe UI" w:hAnsi="Segoe UI" w:cs="Segoe UI" w:eastAsia="Segoe UI"/>
                <w:sz w:val="16"/>
                <w:szCs w:val="16"/>
              </w:rPr>
              <w:t xml:space="preserve">E-mail campaigns to consenting clients with segments, templates and the public opt-out link</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w:t>
            </w:r>
          </w:p>
        </w:tc>
        <w:tc>
          <w:tcPr>
            <w:tcW w:w="1162" w:type="dxa"/>
          </w:tcPr>
          <w:p>
            <w:pPr>
              <w:spacing w:before="40" w:after="40" w:line="240" w:lineRule="auto"/>
            </w:pPr>
            <w:r>
              <w:rPr>
                <w:rFonts w:ascii="Segoe UI" w:hAnsi="Segoe UI" w:cs="Segoe UI" w:eastAsia="Segoe UI"/>
                <w:sz w:val="16"/>
                <w:szCs w:val="16"/>
              </w:rPr>
              <w:t xml:space="preserve">FT-D05 pending</w:t>
            </w:r>
          </w:p>
        </w:tc>
      </w:tr>
      <w:tr>
        <w:trPr>
          <w:cantSplit/>
        </w:trPr>
        <w:tc>
          <w:tcPr>
            <w:tcW w:w="1657" w:type="dxa"/>
          </w:tcPr>
          <w:p>
            <w:pPr>
              <w:spacing w:before="40" w:after="40" w:line="240" w:lineRule="auto"/>
            </w:pPr>
            <w:r>
              <w:rPr>
                <w:rFonts w:ascii="Segoe UI" w:hAnsi="Segoe UI" w:cs="Segoe UI" w:eastAsia="Segoe UI"/>
                <w:sz w:val="16"/>
                <w:szCs w:val="16"/>
              </w:rPr>
              <w:t xml:space="preserve">Online quotation approval by the client</w:t>
            </w:r>
          </w:p>
        </w:tc>
        <w:tc>
          <w:tcPr>
            <w:tcW w:w="1371" w:type="dxa"/>
          </w:tcPr>
          <w:p>
            <w:pPr>
              <w:spacing w:before="40" w:after="40" w:line="240" w:lineRule="auto"/>
            </w:pPr>
            <w:r>
              <w:rPr>
                <w:rFonts w:ascii="Segoe UI" w:hAnsi="Segoe UI" w:cs="Segoe UI" w:eastAsia="Segoe UI"/>
                <w:sz w:val="16"/>
                <w:szCs w:val="16"/>
              </w:rPr>
              <w:t xml:space="preserve">Sales &amp; Marketing</w:t>
            </w:r>
          </w:p>
        </w:tc>
        <w:tc>
          <w:tcPr>
            <w:tcW w:w="2038" w:type="dxa"/>
          </w:tcPr>
          <w:p>
            <w:pPr>
              <w:spacing w:before="40" w:after="40" w:line="240" w:lineRule="auto"/>
            </w:pPr>
            <w:r>
              <w:rPr>
                <w:rFonts w:ascii="Segoe UI" w:hAnsi="Segoe UI" w:cs="Segoe UI" w:eastAsia="Segoe UI"/>
                <w:sz w:val="16"/>
                <w:szCs w:val="16"/>
              </w:rPr>
              <w:t xml:space="preserve">Client approves a quotation through a public link instead of the internal approval and e-mailed PDF</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w:t>
            </w:r>
          </w:p>
        </w:tc>
        <w:tc>
          <w:tcPr>
            <w:tcW w:w="1162" w:type="dxa"/>
          </w:tcPr>
          <w:p>
            <w:pPr>
              <w:spacing w:before="40" w:after="40" w:line="240" w:lineRule="auto"/>
            </w:pPr>
            <w:r>
              <w:rPr>
                <w:rFonts w:ascii="Segoe UI" w:hAnsi="Segoe UI" w:cs="Segoe UI" w:eastAsia="Segoe UI"/>
                <w:sz w:val="16"/>
                <w:szCs w:val="16"/>
              </w:rPr>
              <w:t xml:space="preserve">FT-D06 pending</w:t>
            </w:r>
          </w:p>
        </w:tc>
      </w:tr>
      <w:tr>
        <w:trPr>
          <w:cantSplit/>
        </w:trPr>
        <w:tc>
          <w:tcPr>
            <w:tcW w:w="1657" w:type="dxa"/>
          </w:tcPr>
          <w:p>
            <w:pPr>
              <w:spacing w:before="40" w:after="40" w:line="240" w:lineRule="auto"/>
            </w:pPr>
            <w:r>
              <w:rPr>
                <w:rFonts w:ascii="Segoe UI" w:hAnsi="Segoe UI" w:cs="Segoe UI" w:eastAsia="Segoe UI"/>
                <w:sz w:val="16"/>
                <w:szCs w:val="16"/>
              </w:rPr>
              <w:t xml:space="preserve">Product recommendation step</w:t>
            </w:r>
          </w:p>
        </w:tc>
        <w:tc>
          <w:tcPr>
            <w:tcW w:w="1371" w:type="dxa"/>
          </w:tcPr>
          <w:p>
            <w:pPr>
              <w:spacing w:before="40" w:after="40" w:line="240" w:lineRule="auto"/>
            </w:pPr>
            <w:r>
              <w:rPr>
                <w:rFonts w:ascii="Segoe UI" w:hAnsi="Segoe UI" w:cs="Segoe UI" w:eastAsia="Segoe UI"/>
                <w:sz w:val="16"/>
                <w:szCs w:val="16"/>
              </w:rPr>
              <w:t xml:space="preserve">Sales &amp; Marketing</w:t>
            </w:r>
          </w:p>
        </w:tc>
        <w:tc>
          <w:tcPr>
            <w:tcW w:w="2038" w:type="dxa"/>
          </w:tcPr>
          <w:p>
            <w:pPr>
              <w:spacing w:before="40" w:after="40" w:line="240" w:lineRule="auto"/>
            </w:pPr>
            <w:r>
              <w:rPr>
                <w:rFonts w:ascii="Segoe UI" w:hAnsi="Segoe UI" w:cs="Segoe UI" w:eastAsia="Segoe UI"/>
                <w:sz w:val="16"/>
                <w:szCs w:val="16"/>
              </w:rPr>
              <w:t xml:space="preserve">Rule-based product recommendation by vehicle class inside the motor quotation wizard</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w:t>
            </w:r>
          </w:p>
        </w:tc>
        <w:tc>
          <w:tcPr>
            <w:tcW w:w="1162" w:type="dxa"/>
          </w:tcPr>
          <w:p>
            <w:pPr>
              <w:spacing w:before="40" w:after="40" w:line="240" w:lineRule="auto"/>
            </w:pPr>
            <w:r>
              <w:rPr>
                <w:rFonts w:ascii="Segoe UI" w:hAnsi="Segoe UI" w:cs="Segoe UI" w:eastAsia="Segoe UI"/>
                <w:sz w:val="16"/>
                <w:szCs w:val="16"/>
              </w:rPr>
              <w:t xml:space="preserve">FT-D07 pending</w:t>
            </w:r>
          </w:p>
        </w:tc>
      </w:tr>
      <w:tr>
        <w:trPr>
          <w:cantSplit/>
        </w:trPr>
        <w:tc>
          <w:tcPr>
            <w:tcW w:w="1657" w:type="dxa"/>
          </w:tcPr>
          <w:p>
            <w:pPr>
              <w:spacing w:before="40" w:after="40" w:line="240" w:lineRule="auto"/>
            </w:pPr>
            <w:r>
              <w:rPr>
                <w:rFonts w:ascii="Segoe UI" w:hAnsi="Segoe UI" w:cs="Segoe UI" w:eastAsia="Segoe UI"/>
                <w:sz w:val="16"/>
                <w:szCs w:val="16"/>
              </w:rPr>
              <w:t xml:space="preserve">Co-insurance</w:t>
            </w:r>
          </w:p>
        </w:tc>
        <w:tc>
          <w:tcPr>
            <w:tcW w:w="1371" w:type="dxa"/>
          </w:tcPr>
          <w:p>
            <w:pPr>
              <w:spacing w:before="40" w:after="40" w:line="240" w:lineRule="auto"/>
            </w:pPr>
            <w:r>
              <w:rPr>
                <w:rFonts w:ascii="Segoe UI" w:hAnsi="Segoe UI" w:cs="Segoe UI" w:eastAsia="Segoe UI"/>
                <w:sz w:val="16"/>
                <w:szCs w:val="16"/>
              </w:rPr>
              <w:t xml:space="preserve">Sales &amp; Marketing</w:t>
            </w:r>
          </w:p>
        </w:tc>
        <w:tc>
          <w:tcPr>
            <w:tcW w:w="2038" w:type="dxa"/>
          </w:tcPr>
          <w:p>
            <w:pPr>
              <w:spacing w:before="40" w:after="40" w:line="240" w:lineRule="auto"/>
            </w:pPr>
            <w:r>
              <w:rPr>
                <w:rFonts w:ascii="Segoe UI" w:hAnsi="Segoe UI" w:cs="Segoe UI" w:eastAsia="Segoe UI"/>
                <w:sz w:val="16"/>
                <w:szCs w:val="16"/>
              </w:rPr>
              <w:t xml:space="preserve">Lead insurer with participant shares totalling 100%, amounts split by share and a slip to each co-insurer</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w:t>
            </w:r>
          </w:p>
        </w:tc>
        <w:tc>
          <w:tcPr>
            <w:tcW w:w="1162" w:type="dxa"/>
          </w:tcPr>
          <w:p>
            <w:pPr>
              <w:spacing w:before="40" w:after="40" w:line="240" w:lineRule="auto"/>
            </w:pPr>
            <w:r>
              <w:rPr>
                <w:rFonts w:ascii="Segoe UI" w:hAnsi="Segoe UI" w:cs="Segoe UI" w:eastAsia="Segoe UI"/>
                <w:sz w:val="16"/>
                <w:szCs w:val="16"/>
              </w:rPr>
              <w:t xml:space="preserve">-</w:t>
            </w:r>
          </w:p>
        </w:tc>
      </w:tr>
      <w:tr>
        <w:trPr>
          <w:cantSplit/>
        </w:trPr>
        <w:tc>
          <w:tcPr>
            <w:tcW w:w="1657" w:type="dxa"/>
          </w:tcPr>
          <w:p>
            <w:pPr>
              <w:spacing w:before="40" w:after="40" w:line="240" w:lineRule="auto"/>
            </w:pPr>
            <w:r>
              <w:rPr>
                <w:rFonts w:ascii="Segoe UI" w:hAnsi="Segoe UI" w:cs="Segoe UI" w:eastAsia="Segoe UI"/>
                <w:sz w:val="16"/>
                <w:szCs w:val="16"/>
              </w:rPr>
              <w:t xml:space="preserve">Foreign currency premium and receipts</w:t>
            </w:r>
          </w:p>
        </w:tc>
        <w:tc>
          <w:tcPr>
            <w:tcW w:w="1371" w:type="dxa"/>
          </w:tcPr>
          <w:p>
            <w:pPr>
              <w:spacing w:before="40" w:after="40" w:line="240" w:lineRule="auto"/>
            </w:pPr>
            <w:r>
              <w:rPr>
                <w:rFonts w:ascii="Segoe UI" w:hAnsi="Segoe UI" w:cs="Segoe UI" w:eastAsia="Segoe UI"/>
                <w:sz w:val="16"/>
                <w:szCs w:val="16"/>
              </w:rPr>
              <w:t xml:space="preserve">Sales &amp; Marketing</w:t>
            </w:r>
          </w:p>
        </w:tc>
        <w:tc>
          <w:tcPr>
            <w:tcW w:w="2038" w:type="dxa"/>
          </w:tcPr>
          <w:p>
            <w:pPr>
              <w:spacing w:before="40" w:after="40" w:line="240" w:lineRule="auto"/>
            </w:pPr>
            <w:r>
              <w:rPr>
                <w:rFonts w:ascii="Segoe UI" w:hAnsi="Segoe UI" w:cs="Segoe UI" w:eastAsia="Segoe UI"/>
                <w:sz w:val="16"/>
                <w:szCs w:val="16"/>
              </w:rPr>
              <w:t xml:space="preserve">Choice of a currency other than the peso for the premium and the receipt</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w:t>
            </w:r>
          </w:p>
        </w:tc>
        <w:tc>
          <w:tcPr>
            <w:tcW w:w="1162" w:type="dxa"/>
          </w:tcPr>
          <w:p>
            <w:pPr>
              <w:spacing w:before="40" w:after="40" w:line="240" w:lineRule="auto"/>
            </w:pPr>
            <w:r>
              <w:rPr>
                <w:rFonts w:ascii="Segoe UI" w:hAnsi="Segoe UI" w:cs="Segoe UI" w:eastAsia="Segoe UI"/>
                <w:sz w:val="16"/>
                <w:szCs w:val="16"/>
              </w:rPr>
              <w:t xml:space="preserve">-</w:t>
            </w:r>
          </w:p>
        </w:tc>
      </w:tr>
      <w:tr>
        <w:trPr>
          <w:cantSplit/>
        </w:trPr>
        <w:tc>
          <w:tcPr>
            <w:tcW w:w="1657" w:type="dxa"/>
          </w:tcPr>
          <w:p>
            <w:pPr>
              <w:spacing w:before="40" w:after="40" w:line="240" w:lineRule="auto"/>
            </w:pPr>
            <w:r>
              <w:rPr>
                <w:rFonts w:ascii="Segoe UI" w:hAnsi="Segoe UI" w:cs="Segoe UI" w:eastAsia="Segoe UI"/>
                <w:sz w:val="16"/>
                <w:szCs w:val="16"/>
              </w:rPr>
              <w:t xml:space="preserve">Marine cargo open covers</w:t>
            </w:r>
          </w:p>
        </w:tc>
        <w:tc>
          <w:tcPr>
            <w:tcW w:w="1371" w:type="dxa"/>
          </w:tcPr>
          <w:p>
            <w:pPr>
              <w:spacing w:before="40" w:after="40" w:line="240" w:lineRule="auto"/>
            </w:pPr>
            <w:r>
              <w:rPr>
                <w:rFonts w:ascii="Segoe UI" w:hAnsi="Segoe UI" w:cs="Segoe UI" w:eastAsia="Segoe UI"/>
                <w:sz w:val="16"/>
                <w:szCs w:val="16"/>
              </w:rPr>
              <w:t xml:space="preserve">Operations</w:t>
            </w:r>
          </w:p>
        </w:tc>
        <w:tc>
          <w:tcPr>
            <w:tcW w:w="2038" w:type="dxa"/>
          </w:tcPr>
          <w:p>
            <w:pPr>
              <w:spacing w:before="40" w:after="40" w:line="240" w:lineRule="auto"/>
            </w:pPr>
            <w:r>
              <w:rPr>
                <w:rFonts w:ascii="Segoe UI" w:hAnsi="Segoe UI" w:cs="Segoe UI" w:eastAsia="Segoe UI"/>
                <w:sz w:val="16"/>
                <w:szCs w:val="16"/>
              </w:rPr>
              <w:t xml:space="preserve">Marine cargo as an open cover product beside parcel and courier</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Parcel and courier open covers</w:t>
            </w:r>
          </w:p>
        </w:tc>
        <w:tc>
          <w:tcPr>
            <w:tcW w:w="1162" w:type="dxa"/>
          </w:tcPr>
          <w:p>
            <w:pPr>
              <w:spacing w:before="40" w:after="40" w:line="240" w:lineRule="auto"/>
            </w:pPr>
            <w:r>
              <w:rPr>
                <w:rFonts w:ascii="Segoe UI" w:hAnsi="Segoe UI" w:cs="Segoe UI" w:eastAsia="Segoe UI"/>
                <w:sz w:val="16"/>
                <w:szCs w:val="16"/>
              </w:rPr>
              <w:t xml:space="preserve">-</w:t>
            </w:r>
          </w:p>
        </w:tc>
      </w:tr>
      <w:tr>
        <w:trPr>
          <w:cantSplit/>
        </w:trPr>
        <w:tc>
          <w:tcPr>
            <w:tcW w:w="1657" w:type="dxa"/>
          </w:tcPr>
          <w:p>
            <w:pPr>
              <w:spacing w:before="40" w:after="40" w:line="240" w:lineRule="auto"/>
            </w:pPr>
            <w:r>
              <w:rPr>
                <w:rFonts w:ascii="Segoe UI" w:hAnsi="Segoe UI" w:cs="Segoe UI" w:eastAsia="Segoe UI"/>
                <w:sz w:val="16"/>
                <w:szCs w:val="16"/>
              </w:rPr>
              <w:t xml:space="preserve">Retention analytics and renewal performance</w:t>
            </w:r>
          </w:p>
        </w:tc>
        <w:tc>
          <w:tcPr>
            <w:tcW w:w="1371" w:type="dxa"/>
          </w:tcPr>
          <w:p>
            <w:pPr>
              <w:spacing w:before="40" w:after="40" w:line="240" w:lineRule="auto"/>
            </w:pPr>
            <w:r>
              <w:rPr>
                <w:rFonts w:ascii="Segoe UI" w:hAnsi="Segoe UI" w:cs="Segoe UI" w:eastAsia="Segoe UI"/>
                <w:sz w:val="16"/>
                <w:szCs w:val="16"/>
              </w:rPr>
              <w:t xml:space="preserve">Operations</w:t>
            </w:r>
          </w:p>
        </w:tc>
        <w:tc>
          <w:tcPr>
            <w:tcW w:w="2038" w:type="dxa"/>
          </w:tcPr>
          <w:p>
            <w:pPr>
              <w:spacing w:before="40" w:after="40" w:line="240" w:lineRule="auto"/>
            </w:pPr>
            <w:r>
              <w:rPr>
                <w:rFonts w:ascii="Segoe UI" w:hAnsi="Segoe UI" w:cs="Segoe UI" w:eastAsia="Segoe UI"/>
                <w:sz w:val="16"/>
                <w:szCs w:val="16"/>
              </w:rPr>
              <w:t xml:space="preserve">Retention KPIs by product, agent and month; renewal rate, premium retention and cycle time</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w:t>
            </w:r>
          </w:p>
        </w:tc>
        <w:tc>
          <w:tcPr>
            <w:tcW w:w="1162" w:type="dxa"/>
          </w:tcPr>
          <w:p>
            <w:pPr>
              <w:spacing w:before="40" w:after="40" w:line="240" w:lineRule="auto"/>
            </w:pPr>
            <w:r>
              <w:rPr>
                <w:rFonts w:ascii="Segoe UI" w:hAnsi="Segoe UI" w:cs="Segoe UI" w:eastAsia="Segoe UI"/>
                <w:sz w:val="16"/>
                <w:szCs w:val="16"/>
              </w:rPr>
              <w:t xml:space="preserve">-</w:t>
            </w:r>
          </w:p>
        </w:tc>
      </w:tr>
      <w:tr>
        <w:trPr>
          <w:cantSplit/>
        </w:trPr>
        <w:tc>
          <w:tcPr>
            <w:tcW w:w="1657" w:type="dxa"/>
          </w:tcPr>
          <w:p>
            <w:pPr>
              <w:spacing w:before="40" w:after="40" w:line="240" w:lineRule="auto"/>
            </w:pPr>
            <w:r>
              <w:rPr>
                <w:rFonts w:ascii="Segoe UI" w:hAnsi="Segoe UI" w:cs="Segoe UI" w:eastAsia="Segoe UI"/>
                <w:sz w:val="16"/>
                <w:szCs w:val="16"/>
              </w:rPr>
              <w:t xml:space="preserve">At-risk renewals</w:t>
            </w:r>
          </w:p>
        </w:tc>
        <w:tc>
          <w:tcPr>
            <w:tcW w:w="1371" w:type="dxa"/>
          </w:tcPr>
          <w:p>
            <w:pPr>
              <w:spacing w:before="40" w:after="40" w:line="240" w:lineRule="auto"/>
            </w:pPr>
            <w:r>
              <w:rPr>
                <w:rFonts w:ascii="Segoe UI" w:hAnsi="Segoe UI" w:cs="Segoe UI" w:eastAsia="Segoe UI"/>
                <w:sz w:val="16"/>
                <w:szCs w:val="16"/>
              </w:rPr>
              <w:t xml:space="preserve">Operations</w:t>
            </w:r>
          </w:p>
        </w:tc>
        <w:tc>
          <w:tcPr>
            <w:tcW w:w="2038" w:type="dxa"/>
          </w:tcPr>
          <w:p>
            <w:pPr>
              <w:spacing w:before="40" w:after="40" w:line="240" w:lineRule="auto"/>
            </w:pPr>
            <w:r>
              <w:rPr>
                <w:rFonts w:ascii="Segoe UI" w:hAnsi="Segoe UI" w:cs="Segoe UI" w:eastAsia="Segoe UI"/>
                <w:sz w:val="16"/>
                <w:szCs w:val="16"/>
              </w:rPr>
              <w:t xml:space="preserve">Rule-based retention risk score of open renewals with recommended actions and escalation</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w:t>
            </w:r>
          </w:p>
        </w:tc>
        <w:tc>
          <w:tcPr>
            <w:tcW w:w="1162" w:type="dxa"/>
          </w:tcPr>
          <w:p>
            <w:pPr>
              <w:spacing w:before="40" w:after="40" w:line="240" w:lineRule="auto"/>
            </w:pPr>
            <w:r>
              <w:rPr>
                <w:rFonts w:ascii="Segoe UI" w:hAnsi="Segoe UI" w:cs="Segoe UI" w:eastAsia="Segoe UI"/>
                <w:sz w:val="16"/>
                <w:szCs w:val="16"/>
              </w:rPr>
              <w:t xml:space="preserve">-</w:t>
            </w:r>
          </w:p>
        </w:tc>
      </w:tr>
      <w:tr>
        <w:trPr>
          <w:cantSplit/>
        </w:trPr>
        <w:tc>
          <w:tcPr>
            <w:tcW w:w="1657" w:type="dxa"/>
          </w:tcPr>
          <w:p>
            <w:pPr>
              <w:spacing w:before="40" w:after="40" w:line="240" w:lineRule="auto"/>
            </w:pPr>
            <w:r>
              <w:rPr>
                <w:rFonts w:ascii="Segoe UI" w:hAnsi="Segoe UI" w:cs="Segoe UI" w:eastAsia="Segoe UI"/>
                <w:sz w:val="16"/>
                <w:szCs w:val="16"/>
              </w:rPr>
              <w:t xml:space="preserve">Win-back campaigns</w:t>
            </w:r>
          </w:p>
        </w:tc>
        <w:tc>
          <w:tcPr>
            <w:tcW w:w="1371" w:type="dxa"/>
          </w:tcPr>
          <w:p>
            <w:pPr>
              <w:spacing w:before="40" w:after="40" w:line="240" w:lineRule="auto"/>
            </w:pPr>
            <w:r>
              <w:rPr>
                <w:rFonts w:ascii="Segoe UI" w:hAnsi="Segoe UI" w:cs="Segoe UI" w:eastAsia="Segoe UI"/>
                <w:sz w:val="16"/>
                <w:szCs w:val="16"/>
              </w:rPr>
              <w:t xml:space="preserve">Operations</w:t>
            </w:r>
          </w:p>
        </w:tc>
        <w:tc>
          <w:tcPr>
            <w:tcW w:w="2038" w:type="dxa"/>
          </w:tcPr>
          <w:p>
            <w:pPr>
              <w:spacing w:before="40" w:after="40" w:line="240" w:lineRule="auto"/>
            </w:pPr>
            <w:r>
              <w:rPr>
                <w:rFonts w:ascii="Segoe UI" w:hAnsi="Segoe UI" w:cs="Segoe UI" w:eastAsia="Segoe UI"/>
                <w:sz w:val="16"/>
                <w:szCs w:val="16"/>
              </w:rPr>
              <w:t xml:space="preserve">Campaigns, offers and links to win back lapsed renewals, with their statistics</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Renewals</w:t>
            </w:r>
          </w:p>
        </w:tc>
        <w:tc>
          <w:tcPr>
            <w:tcW w:w="1162" w:type="dxa"/>
          </w:tcPr>
          <w:p>
            <w:pPr>
              <w:spacing w:before="40" w:after="40" w:line="240" w:lineRule="auto"/>
            </w:pPr>
            <w:r>
              <w:rPr>
                <w:rFonts w:ascii="Segoe UI" w:hAnsi="Segoe UI" w:cs="Segoe UI" w:eastAsia="Segoe UI"/>
                <w:sz w:val="16"/>
                <w:szCs w:val="16"/>
              </w:rPr>
              <w:t xml:space="preserve">-</w:t>
            </w:r>
          </w:p>
        </w:tc>
      </w:tr>
      <w:tr>
        <w:trPr>
          <w:cantSplit/>
        </w:trPr>
        <w:tc>
          <w:tcPr>
            <w:tcW w:w="1657" w:type="dxa"/>
          </w:tcPr>
          <w:p>
            <w:pPr>
              <w:spacing w:before="40" w:after="40" w:line="240" w:lineRule="auto"/>
            </w:pPr>
            <w:r>
              <w:rPr>
                <w:rFonts w:ascii="Segoe UI" w:hAnsi="Segoe UI" w:cs="Segoe UI" w:eastAsia="Segoe UI"/>
                <w:sz w:val="16"/>
                <w:szCs w:val="16"/>
              </w:rPr>
              <w:t xml:space="preserve">CTPL authentication</w:t>
            </w:r>
          </w:p>
        </w:tc>
        <w:tc>
          <w:tcPr>
            <w:tcW w:w="1371" w:type="dxa"/>
          </w:tcPr>
          <w:p>
            <w:pPr>
              <w:spacing w:before="40" w:after="40" w:line="240" w:lineRule="auto"/>
            </w:pPr>
            <w:r>
              <w:rPr>
                <w:rFonts w:ascii="Segoe UI" w:hAnsi="Segoe UI" w:cs="Segoe UI" w:eastAsia="Segoe UI"/>
                <w:sz w:val="16"/>
                <w:szCs w:val="16"/>
              </w:rPr>
              <w:t xml:space="preserve">Operations</w:t>
            </w:r>
          </w:p>
        </w:tc>
        <w:tc>
          <w:tcPr>
            <w:tcW w:w="2038" w:type="dxa"/>
          </w:tcPr>
          <w:p>
            <w:pPr>
              <w:spacing w:before="40" w:after="40" w:line="240" w:lineRule="auto"/>
            </w:pPr>
            <w:r>
              <w:rPr>
                <w:rFonts w:ascii="Segoe UI" w:hAnsi="Segoe UI" w:cs="Segoe UI" w:eastAsia="Segoe UI"/>
                <w:sz w:val="16"/>
                <w:szCs w:val="16"/>
              </w:rPr>
              <w:t xml:space="preserve">COC number series, COC authentication with the accredited provider and the unauthenticated COC report</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w:t>
            </w:r>
          </w:p>
        </w:tc>
        <w:tc>
          <w:tcPr>
            <w:tcW w:w="1162" w:type="dxa"/>
          </w:tcPr>
          <w:p>
            <w:pPr>
              <w:spacing w:before="40" w:after="40" w:line="240" w:lineRule="auto"/>
            </w:pPr>
            <w:r>
              <w:rPr>
                <w:rFonts w:ascii="Segoe UI" w:hAnsi="Segoe UI" w:cs="Segoe UI" w:eastAsia="Segoe UI"/>
                <w:sz w:val="16"/>
                <w:szCs w:val="16"/>
              </w:rPr>
              <w:t xml:space="preserve">FT-D08 pending</w:t>
            </w:r>
          </w:p>
        </w:tc>
      </w:tr>
      <w:tr>
        <w:trPr>
          <w:cantSplit/>
        </w:trPr>
        <w:tc>
          <w:tcPr>
            <w:tcW w:w="1657" w:type="dxa"/>
          </w:tcPr>
          <w:p>
            <w:pPr>
              <w:spacing w:before="40" w:after="40" w:line="240" w:lineRule="auto"/>
            </w:pPr>
            <w:r>
              <w:rPr>
                <w:rFonts w:ascii="Segoe UI" w:hAnsi="Segoe UI" w:cs="Segoe UI" w:eastAsia="Segoe UI"/>
                <w:sz w:val="16"/>
                <w:szCs w:val="16"/>
              </w:rPr>
              <w:t xml:space="preserve">Client credit limits</w:t>
            </w:r>
          </w:p>
        </w:tc>
        <w:tc>
          <w:tcPr>
            <w:tcW w:w="1371" w:type="dxa"/>
          </w:tcPr>
          <w:p>
            <w:pPr>
              <w:spacing w:before="40" w:after="40" w:line="240" w:lineRule="auto"/>
            </w:pPr>
            <w:r>
              <w:rPr>
                <w:rFonts w:ascii="Segoe UI" w:hAnsi="Segoe UI" w:cs="Segoe UI" w:eastAsia="Segoe UI"/>
                <w:sz w:val="16"/>
                <w:szCs w:val="16"/>
              </w:rPr>
              <w:t xml:space="preserve">Accounts</w:t>
            </w:r>
          </w:p>
        </w:tc>
        <w:tc>
          <w:tcPr>
            <w:tcW w:w="2038" w:type="dxa"/>
          </w:tcPr>
          <w:p>
            <w:pPr>
              <w:spacing w:before="40" w:after="40" w:line="240" w:lineRule="auto"/>
            </w:pPr>
            <w:r>
              <w:rPr>
                <w:rFonts w:ascii="Segoe UI" w:hAnsi="Segoe UI" w:cs="Segoe UI" w:eastAsia="Segoe UI"/>
                <w:sz w:val="16"/>
                <w:szCs w:val="16"/>
              </w:rPr>
              <w:t xml:space="preserve">Credit limit per client with the open broker-billed exposure and the exceptions over the limit</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Collections and credit control</w:t>
            </w:r>
          </w:p>
        </w:tc>
        <w:tc>
          <w:tcPr>
            <w:tcW w:w="1162" w:type="dxa"/>
          </w:tcPr>
          <w:p>
            <w:pPr>
              <w:spacing w:before="40" w:after="40" w:line="240" w:lineRule="auto"/>
            </w:pPr>
            <w:r>
              <w:rPr>
                <w:rFonts w:ascii="Segoe UI" w:hAnsi="Segoe UI" w:cs="Segoe UI" w:eastAsia="Segoe UI"/>
                <w:sz w:val="16"/>
                <w:szCs w:val="16"/>
              </w:rPr>
              <w:t xml:space="preserve">FT-D09 pending</w:t>
            </w:r>
          </w:p>
        </w:tc>
      </w:tr>
      <w:tr>
        <w:trPr>
          <w:cantSplit/>
        </w:trPr>
        <w:tc>
          <w:tcPr>
            <w:tcW w:w="1657" w:type="dxa"/>
          </w:tcPr>
          <w:p>
            <w:pPr>
              <w:spacing w:before="40" w:after="40" w:line="240" w:lineRule="auto"/>
            </w:pPr>
            <w:r>
              <w:rPr>
                <w:rFonts w:ascii="Segoe UI" w:hAnsi="Segoe UI" w:cs="Segoe UI" w:eastAsia="Segoe UI"/>
                <w:sz w:val="16"/>
                <w:szCs w:val="16"/>
              </w:rPr>
              <w:t xml:space="preserve">Claims paid through the broker</w:t>
            </w:r>
          </w:p>
        </w:tc>
        <w:tc>
          <w:tcPr>
            <w:tcW w:w="1371" w:type="dxa"/>
          </w:tcPr>
          <w:p>
            <w:pPr>
              <w:spacing w:before="40" w:after="40" w:line="240" w:lineRule="auto"/>
            </w:pPr>
            <w:r>
              <w:rPr>
                <w:rFonts w:ascii="Segoe UI" w:hAnsi="Segoe UI" w:cs="Segoe UI" w:eastAsia="Segoe UI"/>
                <w:sz w:val="16"/>
                <w:szCs w:val="16"/>
              </w:rPr>
              <w:t xml:space="preserve">Accounts</w:t>
            </w:r>
          </w:p>
        </w:tc>
        <w:tc>
          <w:tcPr>
            <w:tcW w:w="2038" w:type="dxa"/>
          </w:tcPr>
          <w:p>
            <w:pPr>
              <w:spacing w:before="40" w:after="40" w:line="240" w:lineRule="auto"/>
            </w:pPr>
            <w:r>
              <w:rPr>
                <w:rFonts w:ascii="Segoe UI" w:hAnsi="Segoe UI" w:cs="Segoe UI" w:eastAsia="Segoe UI"/>
                <w:sz w:val="16"/>
                <w:szCs w:val="16"/>
              </w:rPr>
              <w:t xml:space="preserve">Insurer claim funds received by the broker and paid to the claimant, with voucher and release form</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Claims</w:t>
            </w:r>
          </w:p>
        </w:tc>
        <w:tc>
          <w:tcPr>
            <w:tcW w:w="1162" w:type="dxa"/>
          </w:tcPr>
          <w:p>
            <w:pPr>
              <w:spacing w:before="40" w:after="40" w:line="240" w:lineRule="auto"/>
            </w:pPr>
            <w:r>
              <w:rPr>
                <w:rFonts w:ascii="Segoe UI" w:hAnsi="Segoe UI" w:cs="Segoe UI" w:eastAsia="Segoe UI"/>
                <w:sz w:val="16"/>
                <w:szCs w:val="16"/>
              </w:rPr>
              <w:t xml:space="preserve">FT-D10 pending</w:t>
            </w:r>
          </w:p>
        </w:tc>
      </w:tr>
      <w:tr>
        <w:trPr>
          <w:cantSplit/>
        </w:trPr>
        <w:tc>
          <w:tcPr>
            <w:tcW w:w="1657" w:type="dxa"/>
          </w:tcPr>
          <w:p>
            <w:pPr>
              <w:spacing w:before="40" w:after="40" w:line="240" w:lineRule="auto"/>
            </w:pPr>
            <w:r>
              <w:rPr>
                <w:rFonts w:ascii="Segoe UI" w:hAnsi="Segoe UI" w:cs="Segoe UI" w:eastAsia="Segoe UI"/>
                <w:sz w:val="16"/>
                <w:szCs w:val="16"/>
              </w:rPr>
              <w:t xml:space="preserve">Petty cash</w:t>
            </w:r>
          </w:p>
        </w:tc>
        <w:tc>
          <w:tcPr>
            <w:tcW w:w="1371" w:type="dxa"/>
          </w:tcPr>
          <w:p>
            <w:pPr>
              <w:spacing w:before="40" w:after="40" w:line="240" w:lineRule="auto"/>
            </w:pPr>
            <w:r>
              <w:rPr>
                <w:rFonts w:ascii="Segoe UI" w:hAnsi="Segoe UI" w:cs="Segoe UI" w:eastAsia="Segoe UI"/>
                <w:sz w:val="16"/>
                <w:szCs w:val="16"/>
              </w:rPr>
              <w:t xml:space="preserve">Accounts</w:t>
            </w:r>
          </w:p>
        </w:tc>
        <w:tc>
          <w:tcPr>
            <w:tcW w:w="2038" w:type="dxa"/>
          </w:tcPr>
          <w:p>
            <w:pPr>
              <w:spacing w:before="40" w:after="40" w:line="240" w:lineRule="auto"/>
            </w:pPr>
            <w:r>
              <w:rPr>
                <w:rFonts w:ascii="Segoe UI" w:hAnsi="Segoe UI" w:cs="Segoe UI" w:eastAsia="Segoe UI"/>
                <w:sz w:val="16"/>
                <w:szCs w:val="16"/>
              </w:rPr>
              <w:t xml:space="preserve">Petty cash funds, requests, disbursements, receipts and replenishment</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w:t>
            </w:r>
          </w:p>
        </w:tc>
        <w:tc>
          <w:tcPr>
            <w:tcW w:w="1162" w:type="dxa"/>
          </w:tcPr>
          <w:p>
            <w:pPr>
              <w:spacing w:before="40" w:after="40" w:line="240" w:lineRule="auto"/>
            </w:pPr>
            <w:r>
              <w:rPr>
                <w:rFonts w:ascii="Segoe UI" w:hAnsi="Segoe UI" w:cs="Segoe UI" w:eastAsia="Segoe UI"/>
                <w:sz w:val="16"/>
                <w:szCs w:val="16"/>
              </w:rPr>
              <w:t xml:space="preserve">-</w:t>
            </w:r>
          </w:p>
        </w:tc>
      </w:tr>
      <w:tr>
        <w:trPr>
          <w:cantSplit/>
        </w:trPr>
        <w:tc>
          <w:tcPr>
            <w:tcW w:w="1657" w:type="dxa"/>
          </w:tcPr>
          <w:p>
            <w:pPr>
              <w:spacing w:before="40" w:after="40" w:line="240" w:lineRule="auto"/>
            </w:pPr>
            <w:r>
              <w:rPr>
                <w:rFonts w:ascii="Segoe UI" w:hAnsi="Segoe UI" w:cs="Segoe UI" w:eastAsia="Segoe UI"/>
                <w:sz w:val="16"/>
                <w:szCs w:val="16"/>
              </w:rPr>
              <w:t xml:space="preserve">BIR relief and summary reports</w:t>
            </w:r>
          </w:p>
        </w:tc>
        <w:tc>
          <w:tcPr>
            <w:tcW w:w="1371" w:type="dxa"/>
          </w:tcPr>
          <w:p>
            <w:pPr>
              <w:spacing w:before="40" w:after="40" w:line="240" w:lineRule="auto"/>
            </w:pPr>
            <w:r>
              <w:rPr>
                <w:rFonts w:ascii="Segoe UI" w:hAnsi="Segoe UI" w:cs="Segoe UI" w:eastAsia="Segoe UI"/>
                <w:sz w:val="16"/>
                <w:szCs w:val="16"/>
              </w:rPr>
              <w:t xml:space="preserve">Accounts</w:t>
            </w:r>
          </w:p>
        </w:tc>
        <w:tc>
          <w:tcPr>
            <w:tcW w:w="2038" w:type="dxa"/>
          </w:tcPr>
          <w:p>
            <w:pPr>
              <w:spacing w:before="40" w:after="40" w:line="240" w:lineRule="auto"/>
            </w:pPr>
            <w:r>
              <w:rPr>
                <w:rFonts w:ascii="Segoe UI" w:hAnsi="Segoe UI" w:cs="Segoe UI" w:eastAsia="Segoe UI"/>
                <w:sz w:val="16"/>
                <w:szCs w:val="16"/>
              </w:rPr>
              <w:t xml:space="preserve">VAT summary, SAWT, QAP and the summary lists of sales and purchases</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BIR 2307, sales invoices and CAS books</w:t>
            </w:r>
          </w:p>
        </w:tc>
        <w:tc>
          <w:tcPr>
            <w:tcW w:w="1162" w:type="dxa"/>
          </w:tcPr>
          <w:p>
            <w:pPr>
              <w:spacing w:before="40" w:after="40" w:line="240" w:lineRule="auto"/>
            </w:pPr>
            <w:r>
              <w:rPr>
                <w:rFonts w:ascii="Segoe UI" w:hAnsi="Segoe UI" w:cs="Segoe UI" w:eastAsia="Segoe UI"/>
                <w:sz w:val="16"/>
                <w:szCs w:val="16"/>
              </w:rPr>
              <w:t xml:space="preserve">FT-D11 pending</w:t>
            </w:r>
          </w:p>
        </w:tc>
      </w:tr>
      <w:tr>
        <w:trPr>
          <w:cantSplit/>
        </w:trPr>
        <w:tc>
          <w:tcPr>
            <w:tcW w:w="1657" w:type="dxa"/>
          </w:tcPr>
          <w:p>
            <w:pPr>
              <w:spacing w:before="40" w:after="40" w:line="240" w:lineRule="auto"/>
            </w:pPr>
            <w:r>
              <w:rPr>
                <w:rFonts w:ascii="Segoe UI" w:hAnsi="Segoe UI" w:cs="Segoe UI" w:eastAsia="Segoe UI"/>
                <w:sz w:val="16"/>
                <w:szCs w:val="16"/>
              </w:rPr>
              <w:t xml:space="preserve">BIR withholding returns, alphalist and DAT files</w:t>
            </w:r>
          </w:p>
        </w:tc>
        <w:tc>
          <w:tcPr>
            <w:tcW w:w="1371" w:type="dxa"/>
          </w:tcPr>
          <w:p>
            <w:pPr>
              <w:spacing w:before="40" w:after="40" w:line="240" w:lineRule="auto"/>
            </w:pPr>
            <w:r>
              <w:rPr>
                <w:rFonts w:ascii="Segoe UI" w:hAnsi="Segoe UI" w:cs="Segoe UI" w:eastAsia="Segoe UI"/>
                <w:sz w:val="16"/>
                <w:szCs w:val="16"/>
              </w:rPr>
              <w:t xml:space="preserve">Accounts</w:t>
            </w:r>
          </w:p>
        </w:tc>
        <w:tc>
          <w:tcPr>
            <w:tcW w:w="2038" w:type="dxa"/>
          </w:tcPr>
          <w:p>
            <w:pPr>
              <w:spacing w:before="40" w:after="40" w:line="240" w:lineRule="auto"/>
            </w:pPr>
            <w:r>
              <w:rPr>
                <w:rFonts w:ascii="Segoe UI" w:hAnsi="Segoe UI" w:cs="Segoe UI" w:eastAsia="Segoe UI"/>
                <w:sz w:val="16"/>
                <w:szCs w:val="16"/>
              </w:rPr>
              <w:t xml:space="preserve">Withholding returns 0619-E and 1601-EQ with filing records, the annual alphalist 1604-E and the DAT files for the BIR</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BIR 2307, sales invoices and CAS books</w:t>
            </w:r>
          </w:p>
        </w:tc>
        <w:tc>
          <w:tcPr>
            <w:tcW w:w="1162" w:type="dxa"/>
          </w:tcPr>
          <w:p>
            <w:pPr>
              <w:spacing w:before="40" w:after="40" w:line="240" w:lineRule="auto"/>
            </w:pPr>
            <w:r>
              <w:rPr>
                <w:rFonts w:ascii="Segoe UI" w:hAnsi="Segoe UI" w:cs="Segoe UI" w:eastAsia="Segoe UI"/>
                <w:sz w:val="16"/>
                <w:szCs w:val="16"/>
              </w:rPr>
              <w:t xml:space="preserve">FT-D12 pending</w:t>
            </w:r>
          </w:p>
        </w:tc>
      </w:tr>
      <w:tr>
        <w:trPr>
          <w:cantSplit/>
        </w:trPr>
        <w:tc>
          <w:tcPr>
            <w:tcW w:w="1657" w:type="dxa"/>
          </w:tcPr>
          <w:p>
            <w:pPr>
              <w:spacing w:before="40" w:after="40" w:line="240" w:lineRule="auto"/>
            </w:pPr>
            <w:r>
              <w:rPr>
                <w:rFonts w:ascii="Segoe UI" w:hAnsi="Segoe UI" w:cs="Segoe UI" w:eastAsia="Segoe UI"/>
                <w:sz w:val="16"/>
                <w:szCs w:val="16"/>
              </w:rPr>
              <w:t xml:space="preserve">Percentage tax 2551Q</w:t>
            </w:r>
          </w:p>
        </w:tc>
        <w:tc>
          <w:tcPr>
            <w:tcW w:w="1371" w:type="dxa"/>
          </w:tcPr>
          <w:p>
            <w:pPr>
              <w:spacing w:before="40" w:after="40" w:line="240" w:lineRule="auto"/>
            </w:pPr>
            <w:r>
              <w:rPr>
                <w:rFonts w:ascii="Segoe UI" w:hAnsi="Segoe UI" w:cs="Segoe UI" w:eastAsia="Segoe UI"/>
                <w:sz w:val="16"/>
                <w:szCs w:val="16"/>
              </w:rPr>
              <w:t xml:space="preserve">Accounts</w:t>
            </w:r>
          </w:p>
        </w:tc>
        <w:tc>
          <w:tcPr>
            <w:tcW w:w="2038" w:type="dxa"/>
          </w:tcPr>
          <w:p>
            <w:pPr>
              <w:spacing w:before="40" w:after="40" w:line="240" w:lineRule="auto"/>
            </w:pPr>
            <w:r>
              <w:rPr>
                <w:rFonts w:ascii="Segoe UI" w:hAnsi="Segoe UI" w:cs="Segoe UI" w:eastAsia="Segoe UI"/>
                <w:sz w:val="16"/>
                <w:szCs w:val="16"/>
              </w:rPr>
              <w:t xml:space="preserve">Quarterly percentage tax return of a non-VAT broker</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BIR withholding returns, alphalist and DAT files</w:t>
            </w:r>
          </w:p>
        </w:tc>
        <w:tc>
          <w:tcPr>
            <w:tcW w:w="1162" w:type="dxa"/>
          </w:tcPr>
          <w:p>
            <w:pPr>
              <w:spacing w:before="40" w:after="40" w:line="240" w:lineRule="auto"/>
            </w:pPr>
            <w:r>
              <w:rPr>
                <w:rFonts w:ascii="Segoe UI" w:hAnsi="Segoe UI" w:cs="Segoe UI" w:eastAsia="Segoe UI"/>
                <w:sz w:val="16"/>
                <w:szCs w:val="16"/>
              </w:rPr>
              <w:t xml:space="preserve">FT-D13 pending</w:t>
            </w:r>
          </w:p>
        </w:tc>
      </w:tr>
      <w:tr>
        <w:trPr>
          <w:cantSplit/>
        </w:trPr>
        <w:tc>
          <w:tcPr>
            <w:tcW w:w="1657" w:type="dxa"/>
          </w:tcPr>
          <w:p>
            <w:pPr>
              <w:spacing w:before="40" w:after="40" w:line="240" w:lineRule="auto"/>
            </w:pPr>
            <w:r>
              <w:rPr>
                <w:rFonts w:ascii="Segoe UI" w:hAnsi="Segoe UI" w:cs="Segoe UI" w:eastAsia="Segoe UI"/>
                <w:sz w:val="16"/>
                <w:szCs w:val="16"/>
              </w:rPr>
              <w:t xml:space="preserve">BIR electronic invoicing (EIS)</w:t>
            </w:r>
          </w:p>
        </w:tc>
        <w:tc>
          <w:tcPr>
            <w:tcW w:w="1371" w:type="dxa"/>
          </w:tcPr>
          <w:p>
            <w:pPr>
              <w:spacing w:before="40" w:after="40" w:line="240" w:lineRule="auto"/>
            </w:pPr>
            <w:r>
              <w:rPr>
                <w:rFonts w:ascii="Segoe UI" w:hAnsi="Segoe UI" w:cs="Segoe UI" w:eastAsia="Segoe UI"/>
                <w:sz w:val="16"/>
                <w:szCs w:val="16"/>
              </w:rPr>
              <w:t xml:space="preserve">Accounts</w:t>
            </w:r>
          </w:p>
        </w:tc>
        <w:tc>
          <w:tcPr>
            <w:tcW w:w="2038" w:type="dxa"/>
          </w:tcPr>
          <w:p>
            <w:pPr>
              <w:spacing w:before="40" w:after="40" w:line="240" w:lineRule="auto"/>
            </w:pPr>
            <w:r>
              <w:rPr>
                <w:rFonts w:ascii="Segoe UI" w:hAnsi="Segoe UI" w:cs="Segoe UI" w:eastAsia="Segoe UI"/>
                <w:sz w:val="16"/>
                <w:szCs w:val="16"/>
              </w:rPr>
              <w:t xml:space="preserve">Submission of sales invoices to the BIR electronic invoicing system</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BIR 2307, sales invoices and CAS books</w:t>
            </w:r>
          </w:p>
        </w:tc>
        <w:tc>
          <w:tcPr>
            <w:tcW w:w="1162" w:type="dxa"/>
          </w:tcPr>
          <w:p>
            <w:pPr>
              <w:spacing w:before="40" w:after="40" w:line="240" w:lineRule="auto"/>
            </w:pPr>
            <w:r>
              <w:rPr>
                <w:rFonts w:ascii="Segoe UI" w:hAnsi="Segoe UI" w:cs="Segoe UI" w:eastAsia="Segoe UI"/>
                <w:sz w:val="16"/>
                <w:szCs w:val="16"/>
              </w:rPr>
              <w:t xml:space="preserve">FT-D14 pending</w:t>
            </w:r>
          </w:p>
        </w:tc>
      </w:tr>
      <w:tr>
        <w:trPr>
          <w:cantSplit/>
        </w:trPr>
        <w:tc>
          <w:tcPr>
            <w:tcW w:w="1657" w:type="dxa"/>
          </w:tcPr>
          <w:p>
            <w:pPr>
              <w:spacing w:before="40" w:after="40" w:line="240" w:lineRule="auto"/>
            </w:pPr>
            <w:r>
              <w:rPr>
                <w:rFonts w:ascii="Segoe UI" w:hAnsi="Segoe UI" w:cs="Segoe UI" w:eastAsia="Segoe UI"/>
                <w:sz w:val="16"/>
                <w:szCs w:val="16"/>
              </w:rPr>
              <w:t xml:space="preserve">Insurer overriding commission</w:t>
            </w:r>
          </w:p>
        </w:tc>
        <w:tc>
          <w:tcPr>
            <w:tcW w:w="1371" w:type="dxa"/>
          </w:tcPr>
          <w:p>
            <w:pPr>
              <w:spacing w:before="40" w:after="40" w:line="240" w:lineRule="auto"/>
            </w:pPr>
            <w:r>
              <w:rPr>
                <w:rFonts w:ascii="Segoe UI" w:hAnsi="Segoe UI" w:cs="Segoe UI" w:eastAsia="Segoe UI"/>
                <w:sz w:val="16"/>
                <w:szCs w:val="16"/>
              </w:rPr>
              <w:t xml:space="preserve">Commission</w:t>
            </w:r>
          </w:p>
        </w:tc>
        <w:tc>
          <w:tcPr>
            <w:tcW w:w="2038" w:type="dxa"/>
          </w:tcPr>
          <w:p>
            <w:pPr>
              <w:spacing w:before="40" w:after="40" w:line="240" w:lineRule="auto"/>
            </w:pPr>
            <w:r>
              <w:rPr>
                <w:rFonts w:ascii="Segoe UI" w:hAnsi="Segoe UI" w:cs="Segoe UI" w:eastAsia="Segoe UI"/>
                <w:sz w:val="16"/>
                <w:szCs w:val="16"/>
              </w:rPr>
              <w:t xml:space="preserve">Overriding, profit and contingent commission agreements with insurers and their computations</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w:t>
            </w:r>
          </w:p>
        </w:tc>
        <w:tc>
          <w:tcPr>
            <w:tcW w:w="1162" w:type="dxa"/>
          </w:tcPr>
          <w:p>
            <w:pPr>
              <w:spacing w:before="40" w:after="40" w:line="240" w:lineRule="auto"/>
            </w:pPr>
            <w:r>
              <w:rPr>
                <w:rFonts w:ascii="Segoe UI" w:hAnsi="Segoe UI" w:cs="Segoe UI" w:eastAsia="Segoe UI"/>
                <w:sz w:val="16"/>
                <w:szCs w:val="16"/>
              </w:rPr>
              <w:t xml:space="preserve">-</w:t>
            </w:r>
          </w:p>
        </w:tc>
      </w:tr>
      <w:tr>
        <w:trPr>
          <w:cantSplit/>
        </w:trPr>
        <w:tc>
          <w:tcPr>
            <w:tcW w:w="1657" w:type="dxa"/>
          </w:tcPr>
          <w:p>
            <w:pPr>
              <w:spacing w:before="40" w:after="40" w:line="240" w:lineRule="auto"/>
            </w:pPr>
            <w:r>
              <w:rPr>
                <w:rFonts w:ascii="Segoe UI" w:hAnsi="Segoe UI" w:cs="Segoe UI" w:eastAsia="Segoe UI"/>
                <w:sz w:val="16"/>
                <w:szCs w:val="16"/>
              </w:rPr>
              <w:t xml:space="preserve">Co-insurance reports</w:t>
            </w:r>
          </w:p>
        </w:tc>
        <w:tc>
          <w:tcPr>
            <w:tcW w:w="1371" w:type="dxa"/>
          </w:tcPr>
          <w:p>
            <w:pPr>
              <w:spacing w:before="40" w:after="40" w:line="240" w:lineRule="auto"/>
            </w:pPr>
            <w:r>
              <w:rPr>
                <w:rFonts w:ascii="Segoe UI" w:hAnsi="Segoe UI" w:cs="Segoe UI" w:eastAsia="Segoe UI"/>
                <w:sz w:val="16"/>
                <w:szCs w:val="16"/>
              </w:rPr>
              <w:t xml:space="preserve">Reports</w:t>
            </w:r>
          </w:p>
        </w:tc>
        <w:tc>
          <w:tcPr>
            <w:tcW w:w="2038" w:type="dxa"/>
          </w:tcPr>
          <w:p>
            <w:pPr>
              <w:spacing w:before="40" w:after="40" w:line="240" w:lineRule="auto"/>
            </w:pPr>
            <w:r>
              <w:rPr>
                <w:rFonts w:ascii="Segoe UI" w:hAnsi="Segoe UI" w:cs="Segoe UI" w:eastAsia="Segoe UI"/>
                <w:sz w:val="16"/>
                <w:szCs w:val="16"/>
              </w:rPr>
              <w:t xml:space="preserve">Co-insurance register and amounts due to insurers by co-insurer</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Co-insurance</w:t>
            </w:r>
          </w:p>
        </w:tc>
        <w:tc>
          <w:tcPr>
            <w:tcW w:w="1162" w:type="dxa"/>
          </w:tcPr>
          <w:p>
            <w:pPr>
              <w:spacing w:before="40" w:after="40" w:line="240" w:lineRule="auto"/>
            </w:pPr>
            <w:r>
              <w:rPr>
                <w:rFonts w:ascii="Segoe UI" w:hAnsi="Segoe UI" w:cs="Segoe UI" w:eastAsia="Segoe UI"/>
                <w:sz w:val="16"/>
                <w:szCs w:val="16"/>
              </w:rPr>
              <w:t xml:space="preserve">-</w:t>
            </w:r>
          </w:p>
        </w:tc>
      </w:tr>
      <w:tr>
        <w:trPr>
          <w:cantSplit/>
        </w:trPr>
        <w:tc>
          <w:tcPr>
            <w:tcW w:w="1657" w:type="dxa"/>
          </w:tcPr>
          <w:p>
            <w:pPr>
              <w:spacing w:before="40" w:after="40" w:line="240" w:lineRule="auto"/>
            </w:pPr>
            <w:r>
              <w:rPr>
                <w:rFonts w:ascii="Segoe UI" w:hAnsi="Segoe UI" w:cs="Segoe UI" w:eastAsia="Segoe UI"/>
                <w:sz w:val="16"/>
                <w:szCs w:val="16"/>
              </w:rPr>
              <w:t xml:space="preserve">BI extract</w:t>
            </w:r>
          </w:p>
        </w:tc>
        <w:tc>
          <w:tcPr>
            <w:tcW w:w="1371" w:type="dxa"/>
          </w:tcPr>
          <w:p>
            <w:pPr>
              <w:spacing w:before="40" w:after="40" w:line="240" w:lineRule="auto"/>
            </w:pPr>
            <w:r>
              <w:rPr>
                <w:rFonts w:ascii="Segoe UI" w:hAnsi="Segoe UI" w:cs="Segoe UI" w:eastAsia="Segoe UI"/>
                <w:sz w:val="16"/>
                <w:szCs w:val="16"/>
              </w:rPr>
              <w:t xml:space="preserve">Reports</w:t>
            </w:r>
          </w:p>
        </w:tc>
        <w:tc>
          <w:tcPr>
            <w:tcW w:w="2038" w:type="dxa"/>
          </w:tcPr>
          <w:p>
            <w:pPr>
              <w:spacing w:before="40" w:after="40" w:line="240" w:lineRule="auto"/>
            </w:pPr>
            <w:r>
              <w:rPr>
                <w:rFonts w:ascii="Segoe UI" w:hAnsi="Segoe UI" w:cs="Segoe UI" w:eastAsia="Segoe UI"/>
                <w:sz w:val="16"/>
                <w:szCs w:val="16"/>
              </w:rPr>
              <w:t xml:space="preserve">Nightly CSV extract of the datasets for an external BI tool</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Report Builder</w:t>
            </w:r>
          </w:p>
        </w:tc>
        <w:tc>
          <w:tcPr>
            <w:tcW w:w="1162" w:type="dxa"/>
          </w:tcPr>
          <w:p>
            <w:pPr>
              <w:spacing w:before="40" w:after="40" w:line="240" w:lineRule="auto"/>
            </w:pPr>
            <w:r>
              <w:rPr>
                <w:rFonts w:ascii="Segoe UI" w:hAnsi="Segoe UI" w:cs="Segoe UI" w:eastAsia="Segoe UI"/>
                <w:sz w:val="16"/>
                <w:szCs w:val="16"/>
              </w:rPr>
              <w:t xml:space="preserve">FT-D15 pending</w:t>
            </w:r>
          </w:p>
        </w:tc>
      </w:tr>
      <w:tr>
        <w:trPr>
          <w:cantSplit/>
        </w:trPr>
        <w:tc>
          <w:tcPr>
            <w:tcW w:w="1657" w:type="dxa"/>
          </w:tcPr>
          <w:p>
            <w:pPr>
              <w:spacing w:before="40" w:after="40" w:line="240" w:lineRule="auto"/>
            </w:pPr>
            <w:r>
              <w:rPr>
                <w:rFonts w:ascii="Segoe UI" w:hAnsi="Segoe UI" w:cs="Segoe UI" w:eastAsia="Segoe UI"/>
                <w:sz w:val="16"/>
                <w:szCs w:val="16"/>
              </w:rPr>
              <w:t xml:space="preserve">Exchange rates</w:t>
            </w:r>
          </w:p>
        </w:tc>
        <w:tc>
          <w:tcPr>
            <w:tcW w:w="1371" w:type="dxa"/>
          </w:tcPr>
          <w:p>
            <w:pPr>
              <w:spacing w:before="40" w:after="40" w:line="240" w:lineRule="auto"/>
            </w:pPr>
            <w:r>
              <w:rPr>
                <w:rFonts w:ascii="Segoe UI" w:hAnsi="Segoe UI" w:cs="Segoe UI" w:eastAsia="Segoe UI"/>
                <w:sz w:val="16"/>
                <w:szCs w:val="16"/>
              </w:rPr>
              <w:t xml:space="preserve">Master data</w:t>
            </w:r>
          </w:p>
        </w:tc>
        <w:tc>
          <w:tcPr>
            <w:tcW w:w="2038" w:type="dxa"/>
          </w:tcPr>
          <w:p>
            <w:pPr>
              <w:spacing w:before="40" w:after="40" w:line="240" w:lineRule="auto"/>
            </w:pPr>
            <w:r>
              <w:rPr>
                <w:rFonts w:ascii="Segoe UI" w:hAnsi="Segoe UI" w:cs="Segoe UI" w:eastAsia="Segoe UI"/>
                <w:sz w:val="16"/>
                <w:szCs w:val="16"/>
              </w:rPr>
              <w:t xml:space="preserve">Dated foreign exchange rates for amounts in other currencies</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Foreign currency premium and receipts</w:t>
            </w:r>
          </w:p>
        </w:tc>
        <w:tc>
          <w:tcPr>
            <w:tcW w:w="1162" w:type="dxa"/>
          </w:tcPr>
          <w:p>
            <w:pPr>
              <w:spacing w:before="40" w:after="40" w:line="240" w:lineRule="auto"/>
            </w:pPr>
            <w:r>
              <w:rPr>
                <w:rFonts w:ascii="Segoe UI" w:hAnsi="Segoe UI" w:cs="Segoe UI" w:eastAsia="Segoe UI"/>
                <w:sz w:val="16"/>
                <w:szCs w:val="16"/>
              </w:rPr>
              <w:t xml:space="preserve">-</w:t>
            </w:r>
          </w:p>
        </w:tc>
      </w:tr>
      <w:tr>
        <w:trPr>
          <w:cantSplit/>
        </w:trPr>
        <w:tc>
          <w:tcPr>
            <w:tcW w:w="1657" w:type="dxa"/>
          </w:tcPr>
          <w:p>
            <w:pPr>
              <w:spacing w:before="40" w:after="40" w:line="240" w:lineRule="auto"/>
            </w:pPr>
            <w:r>
              <w:rPr>
                <w:rFonts w:ascii="Segoe UI" w:hAnsi="Segoe UI" w:cs="Segoe UI" w:eastAsia="Segoe UI"/>
                <w:sz w:val="16"/>
                <w:szCs w:val="16"/>
              </w:rPr>
              <w:t xml:space="preserve">Online payment links</w:t>
            </w:r>
          </w:p>
        </w:tc>
        <w:tc>
          <w:tcPr>
            <w:tcW w:w="1371" w:type="dxa"/>
          </w:tcPr>
          <w:p>
            <w:pPr>
              <w:spacing w:before="40" w:after="40" w:line="240" w:lineRule="auto"/>
            </w:pPr>
            <w:r>
              <w:rPr>
                <w:rFonts w:ascii="Segoe UI" w:hAnsi="Segoe UI" w:cs="Segoe UI" w:eastAsia="Segoe UI"/>
                <w:sz w:val="16"/>
                <w:szCs w:val="16"/>
              </w:rPr>
              <w:t xml:space="preserve">Master data</w:t>
            </w:r>
          </w:p>
        </w:tc>
        <w:tc>
          <w:tcPr>
            <w:tcW w:w="2038" w:type="dxa"/>
          </w:tcPr>
          <w:p>
            <w:pPr>
              <w:spacing w:before="40" w:after="40" w:line="240" w:lineRule="auto"/>
            </w:pPr>
            <w:r>
              <w:rPr>
                <w:rFonts w:ascii="Segoe UI" w:hAnsi="Segoe UI" w:cs="Segoe UI" w:eastAsia="Segoe UI"/>
                <w:sz w:val="16"/>
                <w:szCs w:val="16"/>
              </w:rPr>
              <w:t xml:space="preserve">Card and e-wallet payment links with the public checkout page and the payment gateways</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w:t>
            </w:r>
          </w:p>
        </w:tc>
        <w:tc>
          <w:tcPr>
            <w:tcW w:w="1162" w:type="dxa"/>
          </w:tcPr>
          <w:p>
            <w:pPr>
              <w:spacing w:before="40" w:after="40" w:line="240" w:lineRule="auto"/>
            </w:pPr>
            <w:r>
              <w:rPr>
                <w:rFonts w:ascii="Segoe UI" w:hAnsi="Segoe UI" w:cs="Segoe UI" w:eastAsia="Segoe UI"/>
                <w:sz w:val="16"/>
                <w:szCs w:val="16"/>
              </w:rPr>
              <w:t xml:space="preserve">-</w:t>
            </w:r>
          </w:p>
        </w:tc>
      </w:tr>
      <w:tr>
        <w:trPr>
          <w:cantSplit/>
        </w:trPr>
        <w:tc>
          <w:tcPr>
            <w:tcW w:w="1657" w:type="dxa"/>
          </w:tcPr>
          <w:p>
            <w:pPr>
              <w:spacing w:before="40" w:after="40" w:line="240" w:lineRule="auto"/>
            </w:pPr>
            <w:r>
              <w:rPr>
                <w:rFonts w:ascii="Segoe UI" w:hAnsi="Segoe UI" w:cs="Segoe UI" w:eastAsia="Segoe UI"/>
                <w:sz w:val="16"/>
                <w:szCs w:val="16"/>
              </w:rPr>
              <w:t xml:space="preserve">Package bundles</w:t>
            </w:r>
          </w:p>
        </w:tc>
        <w:tc>
          <w:tcPr>
            <w:tcW w:w="1371" w:type="dxa"/>
          </w:tcPr>
          <w:p>
            <w:pPr>
              <w:spacing w:before="40" w:after="40" w:line="240" w:lineRule="auto"/>
            </w:pPr>
            <w:r>
              <w:rPr>
                <w:rFonts w:ascii="Segoe UI" w:hAnsi="Segoe UI" w:cs="Segoe UI" w:eastAsia="Segoe UI"/>
                <w:sz w:val="16"/>
                <w:szCs w:val="16"/>
              </w:rPr>
              <w:t xml:space="preserve">Master data</w:t>
            </w:r>
          </w:p>
        </w:tc>
        <w:tc>
          <w:tcPr>
            <w:tcW w:w="2038" w:type="dxa"/>
          </w:tcPr>
          <w:p>
            <w:pPr>
              <w:spacing w:before="40" w:after="40" w:line="240" w:lineRule="auto"/>
            </w:pPr>
            <w:r>
              <w:rPr>
                <w:rFonts w:ascii="Segoe UI" w:hAnsi="Segoe UI" w:cs="Segoe UI" w:eastAsia="Segoe UI"/>
                <w:sz w:val="16"/>
                <w:szCs w:val="16"/>
              </w:rPr>
              <w:t xml:space="preserve">Multi-section bundles across insurers issued under one package policy number</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Insurer rate tables</w:t>
            </w:r>
          </w:p>
        </w:tc>
        <w:tc>
          <w:tcPr>
            <w:tcW w:w="1162" w:type="dxa"/>
          </w:tcPr>
          <w:p>
            <w:pPr>
              <w:spacing w:before="40" w:after="40" w:line="240" w:lineRule="auto"/>
            </w:pPr>
            <w:r>
              <w:rPr>
                <w:rFonts w:ascii="Segoe UI" w:hAnsi="Segoe UI" w:cs="Segoe UI" w:eastAsia="Segoe UI"/>
                <w:sz w:val="16"/>
                <w:szCs w:val="16"/>
              </w:rPr>
              <w:t xml:space="preserve">-</w:t>
            </w:r>
          </w:p>
        </w:tc>
      </w:tr>
      <w:tr>
        <w:trPr>
          <w:cantSplit/>
        </w:trPr>
        <w:tc>
          <w:tcPr>
            <w:tcW w:w="1657" w:type="dxa"/>
          </w:tcPr>
          <w:p>
            <w:pPr>
              <w:spacing w:before="40" w:after="40" w:line="240" w:lineRule="auto"/>
            </w:pPr>
            <w:r>
              <w:rPr>
                <w:rFonts w:ascii="Segoe UI" w:hAnsi="Segoe UI" w:cs="Segoe UI" w:eastAsia="Segoe UI"/>
                <w:sz w:val="16"/>
                <w:szCs w:val="16"/>
              </w:rPr>
              <w:t xml:space="preserve">Insurer rate tables</w:t>
            </w:r>
          </w:p>
        </w:tc>
        <w:tc>
          <w:tcPr>
            <w:tcW w:w="1371" w:type="dxa"/>
          </w:tcPr>
          <w:p>
            <w:pPr>
              <w:spacing w:before="40" w:after="40" w:line="240" w:lineRule="auto"/>
            </w:pPr>
            <w:r>
              <w:rPr>
                <w:rFonts w:ascii="Segoe UI" w:hAnsi="Segoe UI" w:cs="Segoe UI" w:eastAsia="Segoe UI"/>
                <w:sz w:val="16"/>
                <w:szCs w:val="16"/>
              </w:rPr>
              <w:t xml:space="preserve">Master data</w:t>
            </w:r>
          </w:p>
        </w:tc>
        <w:tc>
          <w:tcPr>
            <w:tcW w:w="2038" w:type="dxa"/>
          </w:tcPr>
          <w:p>
            <w:pPr>
              <w:spacing w:before="40" w:after="40" w:line="240" w:lineRule="auto"/>
            </w:pPr>
            <w:r>
              <w:rPr>
                <w:rFonts w:ascii="Segoe UI" w:hAnsi="Segoe UI" w:cs="Segoe UI" w:eastAsia="Segoe UI"/>
                <w:sz w:val="16"/>
                <w:szCs w:val="16"/>
              </w:rPr>
              <w:t xml:space="preserve">One rate per insurer and product used by packages and comparisons</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w:t>
            </w:r>
          </w:p>
        </w:tc>
        <w:tc>
          <w:tcPr>
            <w:tcW w:w="1162" w:type="dxa"/>
          </w:tcPr>
          <w:p>
            <w:pPr>
              <w:spacing w:before="40" w:after="40" w:line="240" w:lineRule="auto"/>
            </w:pPr>
            <w:r>
              <w:rPr>
                <w:rFonts w:ascii="Segoe UI" w:hAnsi="Segoe UI" w:cs="Segoe UI" w:eastAsia="Segoe UI"/>
                <w:sz w:val="16"/>
                <w:szCs w:val="16"/>
              </w:rPr>
              <w:t xml:space="preserve">FT-D16 pending</w:t>
            </w:r>
          </w:p>
        </w:tc>
      </w:tr>
      <w:tr>
        <w:trPr>
          <w:cantSplit/>
        </w:trPr>
        <w:tc>
          <w:tcPr>
            <w:tcW w:w="1657" w:type="dxa"/>
          </w:tcPr>
          <w:p>
            <w:pPr>
              <w:spacing w:before="40" w:after="40" w:line="240" w:lineRule="auto"/>
            </w:pPr>
            <w:r>
              <w:rPr>
                <w:rFonts w:ascii="Segoe UI" w:hAnsi="Segoe UI" w:cs="Segoe UI" w:eastAsia="Segoe UI"/>
                <w:sz w:val="16"/>
                <w:szCs w:val="16"/>
              </w:rPr>
              <w:t xml:space="preserve">Automated remittance master</w:t>
            </w:r>
          </w:p>
        </w:tc>
        <w:tc>
          <w:tcPr>
            <w:tcW w:w="1371" w:type="dxa"/>
          </w:tcPr>
          <w:p>
            <w:pPr>
              <w:spacing w:before="40" w:after="40" w:line="240" w:lineRule="auto"/>
            </w:pPr>
            <w:r>
              <w:rPr>
                <w:rFonts w:ascii="Segoe UI" w:hAnsi="Segoe UI" w:cs="Segoe UI" w:eastAsia="Segoe UI"/>
                <w:sz w:val="16"/>
                <w:szCs w:val="16"/>
              </w:rPr>
              <w:t xml:space="preserve">Master data</w:t>
            </w:r>
          </w:p>
        </w:tc>
        <w:tc>
          <w:tcPr>
            <w:tcW w:w="2038" w:type="dxa"/>
          </w:tcPr>
          <w:p>
            <w:pPr>
              <w:spacing w:before="40" w:after="40" w:line="240" w:lineRule="auto"/>
            </w:pPr>
            <w:r>
              <w:rPr>
                <w:rFonts w:ascii="Segoe UI" w:hAnsi="Segoe UI" w:cs="Segoe UI" w:eastAsia="Segoe UI"/>
                <w:sz w:val="16"/>
                <w:szCs w:val="16"/>
              </w:rPr>
              <w:t xml:space="preserve">Earlier remittance configuration: automated remittance, statement template and settlement parameters</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w:t>
            </w:r>
          </w:p>
        </w:tc>
        <w:tc>
          <w:tcPr>
            <w:tcW w:w="1162" w:type="dxa"/>
          </w:tcPr>
          <w:p>
            <w:pPr>
              <w:spacing w:before="40" w:after="40" w:line="240" w:lineRule="auto"/>
            </w:pPr>
            <w:r>
              <w:rPr>
                <w:rFonts w:ascii="Segoe UI" w:hAnsi="Segoe UI" w:cs="Segoe UI" w:eastAsia="Segoe UI"/>
                <w:sz w:val="16"/>
                <w:szCs w:val="16"/>
              </w:rPr>
              <w:t xml:space="preserve">-</w:t>
            </w:r>
          </w:p>
        </w:tc>
      </w:tr>
      <w:tr>
        <w:trPr>
          <w:cantSplit/>
        </w:trPr>
        <w:tc>
          <w:tcPr>
            <w:tcW w:w="1657" w:type="dxa"/>
          </w:tcPr>
          <w:p>
            <w:pPr>
              <w:spacing w:before="40" w:after="40" w:line="240" w:lineRule="auto"/>
            </w:pPr>
            <w:r>
              <w:rPr>
                <w:rFonts w:ascii="Segoe UI" w:hAnsi="Segoe UI" w:cs="Segoe UI" w:eastAsia="Segoe UI"/>
                <w:sz w:val="16"/>
                <w:szCs w:val="16"/>
              </w:rPr>
              <w:t xml:space="preserve">SMS and Viber messages</w:t>
            </w:r>
          </w:p>
        </w:tc>
        <w:tc>
          <w:tcPr>
            <w:tcW w:w="1371" w:type="dxa"/>
          </w:tcPr>
          <w:p>
            <w:pPr>
              <w:spacing w:before="40" w:after="40" w:line="240" w:lineRule="auto"/>
            </w:pPr>
            <w:r>
              <w:rPr>
                <w:rFonts w:ascii="Segoe UI" w:hAnsi="Segoe UI" w:cs="Segoe UI" w:eastAsia="Segoe UI"/>
                <w:sz w:val="16"/>
                <w:szCs w:val="16"/>
              </w:rPr>
              <w:t xml:space="preserve">Master data</w:t>
            </w:r>
          </w:p>
        </w:tc>
        <w:tc>
          <w:tcPr>
            <w:tcW w:w="2038" w:type="dxa"/>
          </w:tcPr>
          <w:p>
            <w:pPr>
              <w:spacing w:before="40" w:after="40" w:line="240" w:lineRule="auto"/>
            </w:pPr>
            <w:r>
              <w:rPr>
                <w:rFonts w:ascii="Segoe UI" w:hAnsi="Segoe UI" w:cs="Segoe UI" w:eastAsia="Segoe UI"/>
                <w:sz w:val="16"/>
                <w:szCs w:val="16"/>
              </w:rPr>
              <w:t xml:space="preserve">SMS and Viber templates, SMS renewal notices and payment reminders through the SMS connectors</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w:t>
            </w:r>
          </w:p>
        </w:tc>
        <w:tc>
          <w:tcPr>
            <w:tcW w:w="1162" w:type="dxa"/>
          </w:tcPr>
          <w:p>
            <w:pPr>
              <w:spacing w:before="40" w:after="40" w:line="240" w:lineRule="auto"/>
            </w:pPr>
            <w:r>
              <w:rPr>
                <w:rFonts w:ascii="Segoe UI" w:hAnsi="Segoe UI" w:cs="Segoe UI" w:eastAsia="Segoe UI"/>
                <w:sz w:val="16"/>
                <w:szCs w:val="16"/>
              </w:rPr>
              <w:t xml:space="preserve">-</w:t>
            </w:r>
          </w:p>
        </w:tc>
      </w:tr>
      <w:tr>
        <w:trPr>
          <w:cantSplit/>
        </w:trPr>
        <w:tc>
          <w:tcPr>
            <w:tcW w:w="1657" w:type="dxa"/>
          </w:tcPr>
          <w:p>
            <w:pPr>
              <w:spacing w:before="40" w:after="40" w:line="240" w:lineRule="auto"/>
            </w:pPr>
            <w:r>
              <w:rPr>
                <w:rFonts w:ascii="Segoe UI" w:hAnsi="Segoe UI" w:cs="Segoe UI" w:eastAsia="Segoe UI"/>
                <w:sz w:val="16"/>
                <w:szCs w:val="16"/>
              </w:rPr>
              <w:t xml:space="preserve">Inbound integration messages</w:t>
            </w:r>
          </w:p>
        </w:tc>
        <w:tc>
          <w:tcPr>
            <w:tcW w:w="1371" w:type="dxa"/>
          </w:tcPr>
          <w:p>
            <w:pPr>
              <w:spacing w:before="40" w:after="40" w:line="240" w:lineRule="auto"/>
            </w:pPr>
            <w:r>
              <w:rPr>
                <w:rFonts w:ascii="Segoe UI" w:hAnsi="Segoe UI" w:cs="Segoe UI" w:eastAsia="Segoe UI"/>
                <w:sz w:val="16"/>
                <w:szCs w:val="16"/>
              </w:rPr>
              <w:t xml:space="preserve">Master data</w:t>
            </w:r>
          </w:p>
        </w:tc>
        <w:tc>
          <w:tcPr>
            <w:tcW w:w="2038" w:type="dxa"/>
          </w:tcPr>
          <w:p>
            <w:pPr>
              <w:spacing w:before="40" w:after="40" w:line="240" w:lineRule="auto"/>
            </w:pPr>
            <w:r>
              <w:rPr>
                <w:rFonts w:ascii="Segoe UI" w:hAnsi="Segoe UI" w:cs="Segoe UI" w:eastAsia="Segoe UI"/>
                <w:sz w:val="16"/>
                <w:szCs w:val="16"/>
              </w:rPr>
              <w:t xml:space="preserve">Public endpoint receiving signed messages pushed by third parties</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w:t>
            </w:r>
          </w:p>
        </w:tc>
        <w:tc>
          <w:tcPr>
            <w:tcW w:w="1162" w:type="dxa"/>
          </w:tcPr>
          <w:p>
            <w:pPr>
              <w:spacing w:before="40" w:after="40" w:line="240" w:lineRule="auto"/>
            </w:pPr>
            <w:r>
              <w:rPr>
                <w:rFonts w:ascii="Segoe UI" w:hAnsi="Segoe UI" w:cs="Segoe UI" w:eastAsia="Segoe UI"/>
                <w:sz w:val="16"/>
                <w:szCs w:val="16"/>
              </w:rPr>
              <w:t xml:space="preserve">-</w:t>
            </w:r>
          </w:p>
        </w:tc>
      </w:tr>
      <w:tr>
        <w:trPr>
          <w:cantSplit/>
        </w:trPr>
        <w:tc>
          <w:tcPr>
            <w:tcW w:w="1657" w:type="dxa"/>
          </w:tcPr>
          <w:p>
            <w:pPr>
              <w:spacing w:before="40" w:after="40" w:line="240" w:lineRule="auto"/>
            </w:pPr>
            <w:r>
              <w:rPr>
                <w:rFonts w:ascii="Segoe UI" w:hAnsi="Segoe UI" w:cs="Segoe UI" w:eastAsia="Segoe UI"/>
                <w:sz w:val="16"/>
                <w:szCs w:val="16"/>
              </w:rPr>
              <w:t xml:space="preserve">Product analytics</w:t>
            </w:r>
          </w:p>
        </w:tc>
        <w:tc>
          <w:tcPr>
            <w:tcW w:w="1371" w:type="dxa"/>
          </w:tcPr>
          <w:p>
            <w:pPr>
              <w:spacing w:before="40" w:after="40" w:line="240" w:lineRule="auto"/>
            </w:pPr>
            <w:r>
              <w:rPr>
                <w:rFonts w:ascii="Segoe UI" w:hAnsi="Segoe UI" w:cs="Segoe UI" w:eastAsia="Segoe UI"/>
                <w:sz w:val="16"/>
                <w:szCs w:val="16"/>
              </w:rPr>
              <w:t xml:space="preserve">Product Configurator</w:t>
            </w:r>
          </w:p>
        </w:tc>
        <w:tc>
          <w:tcPr>
            <w:tcW w:w="2038" w:type="dxa"/>
          </w:tcPr>
          <w:p>
            <w:pPr>
              <w:spacing w:before="40" w:after="40" w:line="240" w:lineRule="auto"/>
            </w:pPr>
            <w:r>
              <w:rPr>
                <w:rFonts w:ascii="Segoe UI" w:hAnsi="Segoe UI" w:cs="Segoe UI" w:eastAsia="Segoe UI"/>
                <w:sz w:val="16"/>
                <w:szCs w:val="16"/>
              </w:rPr>
              <w:t xml:space="preserve">Top products, trends and category breakdown</w:t>
            </w:r>
          </w:p>
        </w:tc>
        <w:tc>
          <w:tcPr>
            <w:tcW w:w="1424" w:type="dxa"/>
          </w:tcPr>
          <w:p>
            <w:pPr>
              <w:spacing w:before="40" w:after="40" w:line="240" w:lineRule="auto"/>
            </w:pPr>
            <w:r>
              <w:rPr>
                <w:rFonts w:ascii="Segoe UI" w:hAnsi="Segoe UI" w:cs="Segoe UI" w:eastAsia="Segoe UI"/>
                <w:sz w:val="16"/>
                <w:szCs w:val="16"/>
              </w:rPr>
              <w:t xml:space="preserve">-</w:t>
            </w:r>
          </w:p>
        </w:tc>
        <w:tc>
          <w:tcPr>
            <w:tcW w:w="1375" w:type="dxa"/>
          </w:tcPr>
          <w:p>
            <w:pPr>
              <w:spacing w:before="40" w:after="40" w:line="240" w:lineRule="auto"/>
            </w:pPr>
            <w:r>
              <w:rPr>
                <w:rFonts w:ascii="Segoe UI" w:hAnsi="Segoe UI" w:cs="Segoe UI" w:eastAsia="Segoe UI"/>
                <w:sz w:val="16"/>
                <w:szCs w:val="16"/>
              </w:rPr>
              <w:t xml:space="preserve">-</w:t>
            </w:r>
          </w:p>
        </w:tc>
        <w:tc>
          <w:tcPr>
            <w:tcW w:w="1162" w:type="dxa"/>
          </w:tcPr>
          <w:p>
            <w:pPr>
              <w:spacing w:before="40" w:after="40" w:line="240" w:lineRule="auto"/>
            </w:pPr>
            <w:r>
              <w:rPr>
                <w:rFonts w:ascii="Segoe UI" w:hAnsi="Segoe UI" w:cs="Segoe UI" w:eastAsia="Segoe UI"/>
                <w:sz w:val="16"/>
                <w:szCs w:val="16"/>
              </w:rPr>
              <w:t xml:space="preser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10" w:name="_Toc300001010"/>
      <w:r>
        <w:rPr>
          <w:rFonts w:ascii="Segoe UI" w:hAnsi="Segoe UI" w:cs="Segoe UI" w:eastAsia="Segoe UI"/>
        </w:rPr>
        <w:t xml:space="preserve">Decisions for TISPH</w:t>
      </w:r>
      <w:bookmarkEnd w:id="1010"/>
    </w:p>
    <w:p xmlns:a="http://schemas.openxmlformats.org/drawingml/2006/main" xmlns:pic="http://schemas.openxmlformats.org/drawingml/2006/picture">
      <w:pPr>
        <w:jc w:val="both"/>
      </w:pPr>
      <w:r>
        <w:rPr>
          <w:rFonts w:ascii="Segoe UI" w:hAnsi="Segoe UI" w:cs="Segoe UI" w:eastAsia="Segoe UI"/>
        </w:rPr>
        <w:t xml:space="preserve">The functions below are classified on the proposal shown and flagged "Decision pending" on the Features &amp; Releases screen until TISPH answers.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97"/>
        <w:gridCol w:w="1805"/>
        <w:gridCol w:w="2997"/>
        <w:gridCol w:w="1922"/>
        <w:gridCol w:w="1506"/>
      </w:tblGrid>
      <w:tr>
        <w:trPr>
          <w:cantSplit/>
          <w:tblHeader/>
          <w:trHeight w:val="400"/>
        </w:trPr>
        <w:tc>
          <w:tcPr>
            <w:tcW w:w="797" w:type="dxa"/>
            <w:shd w:val="clear" w:color="auto" w:fill="E8F0F8"/>
            <w:vAlign w:val="center"/>
          </w:tcPr>
          <w:p>
            <w:pPr>
              <w:spacing w:before="40" w:after="40" w:line="240" w:lineRule="auto"/>
            </w:pPr>
            <w:r>
              <w:rPr>
                <w:rFonts w:ascii="Segoe UI" w:hAnsi="Segoe UI" w:cs="Segoe UI" w:eastAsia="Segoe UI"/>
                <w:b/>
                <w:bCs/>
                <w:sz w:val="16"/>
                <w:szCs w:val="16"/>
              </w:rPr>
              <w:t xml:space="preserve">ID</w:t>
            </w:r>
          </w:p>
        </w:tc>
        <w:tc>
          <w:tcPr>
            <w:tcW w:w="1805" w:type="dxa"/>
            <w:shd w:val="clear" w:color="auto" w:fill="E8F0F8"/>
            <w:vAlign w:val="center"/>
          </w:tcPr>
          <w:p>
            <w:pPr>
              <w:spacing w:before="40" w:after="40" w:line="240" w:lineRule="auto"/>
            </w:pPr>
            <w:r>
              <w:rPr>
                <w:rFonts w:ascii="Segoe UI" w:hAnsi="Segoe UI" w:cs="Segoe UI" w:eastAsia="Segoe UI"/>
                <w:b/>
                <w:bCs/>
                <w:sz w:val="16"/>
                <w:szCs w:val="16"/>
              </w:rPr>
              <w:t xml:space="preserve">Function</w:t>
            </w:r>
          </w:p>
        </w:tc>
        <w:tc>
          <w:tcPr>
            <w:tcW w:w="2997" w:type="dxa"/>
            <w:shd w:val="clear" w:color="auto" w:fill="E8F0F8"/>
            <w:vAlign w:val="center"/>
          </w:tcPr>
          <w:p>
            <w:pPr>
              <w:spacing w:before="40" w:after="40" w:line="240" w:lineRule="auto"/>
            </w:pPr>
            <w:r>
              <w:rPr>
                <w:rFonts w:ascii="Segoe UI" w:hAnsi="Segoe UI" w:cs="Segoe UI" w:eastAsia="Segoe UI"/>
                <w:b/>
                <w:bCs/>
                <w:sz w:val="16"/>
                <w:szCs w:val="16"/>
              </w:rPr>
              <w:t xml:space="preserve">Question</w:t>
            </w:r>
          </w:p>
        </w:tc>
        <w:tc>
          <w:tcPr>
            <w:tcW w:w="1922" w:type="dxa"/>
            <w:shd w:val="clear" w:color="auto" w:fill="E8F0F8"/>
            <w:vAlign w:val="center"/>
          </w:tcPr>
          <w:p>
            <w:pPr>
              <w:spacing w:before="40" w:after="40" w:line="240" w:lineRule="auto"/>
            </w:pPr>
            <w:r>
              <w:rPr>
                <w:rFonts w:ascii="Segoe UI" w:hAnsi="Segoe UI" w:cs="Segoe UI" w:eastAsia="Segoe UI"/>
                <w:b/>
                <w:bCs/>
                <w:sz w:val="16"/>
                <w:szCs w:val="16"/>
              </w:rPr>
              <w:t xml:space="preserve">Options</w:t>
            </w:r>
          </w:p>
        </w:tc>
        <w:tc>
          <w:tcPr>
            <w:tcW w:w="1506" w:type="dxa"/>
            <w:shd w:val="clear" w:color="auto" w:fill="E8F0F8"/>
            <w:vAlign w:val="center"/>
          </w:tcPr>
          <w:p>
            <w:pPr>
              <w:spacing w:before="40" w:after="40" w:line="240" w:lineRule="auto"/>
            </w:pPr>
            <w:r>
              <w:rPr>
                <w:rFonts w:ascii="Segoe UI" w:hAnsi="Segoe UI" w:cs="Segoe UI" w:eastAsia="Segoe UI"/>
                <w:b/>
                <w:bCs/>
                <w:sz w:val="16"/>
                <w:szCs w:val="16"/>
              </w:rPr>
              <w:t xml:space="preserve">Classified as</w:t>
            </w:r>
          </w:p>
        </w:tc>
      </w:tr>
      <w:tr>
        <w:trPr>
          <w:cantSplit/>
        </w:trPr>
        <w:tc>
          <w:tcPr>
            <w:tcW w:w="797" w:type="dxa"/>
          </w:tcPr>
          <w:p>
            <w:pPr>
              <w:spacing w:before="40" w:after="40" w:line="240" w:lineRule="auto"/>
            </w:pPr>
            <w:r>
              <w:rPr>
                <w:rFonts w:ascii="Segoe UI" w:hAnsi="Segoe UI" w:cs="Segoe UI" w:eastAsia="Segoe UI"/>
                <w:sz w:val="16"/>
                <w:szCs w:val="16"/>
              </w:rPr>
              <w:t xml:space="preserve">FT-D01</w:t>
            </w:r>
          </w:p>
        </w:tc>
        <w:tc>
          <w:tcPr>
            <w:tcW w:w="1805" w:type="dxa"/>
          </w:tcPr>
          <w:p>
            <w:pPr>
              <w:spacing w:before="40" w:after="40" w:line="240" w:lineRule="auto"/>
            </w:pPr>
            <w:r>
              <w:rPr>
                <w:rFonts w:ascii="Segoe UI" w:hAnsi="Segoe UI" w:cs="Segoe UI" w:eastAsia="Segoe UI"/>
                <w:sz w:val="16"/>
                <w:szCs w:val="16"/>
              </w:rPr>
              <w:t xml:space="preserve">Fixed assets</w:t>
            </w:r>
          </w:p>
        </w:tc>
        <w:tc>
          <w:tcPr>
            <w:tcW w:w="2997" w:type="dxa"/>
          </w:tcPr>
          <w:p>
            <w:pPr>
              <w:spacing w:before="40" w:after="40" w:line="240" w:lineRule="auto"/>
            </w:pPr>
            <w:r>
              <w:rPr>
                <w:rFonts w:ascii="Segoe UI" w:hAnsi="Segoe UI" w:cs="Segoe UI" w:eastAsia="Segoe UI"/>
                <w:sz w:val="16"/>
                <w:szCs w:val="16"/>
              </w:rPr>
              <w:t xml:space="preserve">MOM-S5-AP-ASSET-MASTER (Phase 1) asks for an asset master at requisition while fixed assets (TIS-BRD-NIA-07) are Phase 2. Does the asset master go live in Phase 1?</w:t>
            </w:r>
          </w:p>
        </w:tc>
        <w:tc>
          <w:tcPr>
            <w:tcW w:w="1922" w:type="dxa"/>
          </w:tcPr>
          <w:p>
            <w:pPr>
              <w:spacing w:before="40" w:after="40" w:line="240" w:lineRule="auto"/>
            </w:pPr>
            <w:r>
              <w:rPr>
                <w:rFonts w:ascii="Segoe UI" w:hAnsi="Segoe UI" w:cs="Segoe UI" w:eastAsia="Segoe UI"/>
                <w:sz w:val="16"/>
                <w:szCs w:val="16"/>
              </w:rPr>
              <w:t xml:space="preserve">Phase 2 (enable with Phase 2); Asset master in Phase 1</w:t>
            </w:r>
          </w:p>
        </w:tc>
        <w:tc>
          <w:tcPr>
            <w:tcW w:w="1506" w:type="dxa"/>
          </w:tcPr>
          <w:p>
            <w:pPr>
              <w:spacing w:before="40" w:after="40" w:line="240" w:lineRule="auto"/>
            </w:pPr>
            <w:r>
              <w:rPr>
                <w:rFonts w:ascii="Segoe UI" w:hAnsi="Segoe UI" w:cs="Segoe UI" w:eastAsia="Segoe UI"/>
                <w:sz w:val="16"/>
                <w:szCs w:val="16"/>
              </w:rPr>
              <w:t xml:space="preserve">Phase 2, not enabled</w:t>
            </w:r>
          </w:p>
        </w:tc>
      </w:tr>
      <w:tr>
        <w:trPr>
          <w:cantSplit/>
        </w:trPr>
        <w:tc>
          <w:tcPr>
            <w:tcW w:w="797" w:type="dxa"/>
          </w:tcPr>
          <w:p>
            <w:pPr>
              <w:spacing w:before="40" w:after="40" w:line="240" w:lineRule="auto"/>
            </w:pPr>
            <w:r>
              <w:rPr>
                <w:rFonts w:ascii="Segoe UI" w:hAnsi="Segoe UI" w:cs="Segoe UI" w:eastAsia="Segoe UI"/>
                <w:sz w:val="16"/>
                <w:szCs w:val="16"/>
              </w:rPr>
              <w:t xml:space="preserve">FT-D02</w:t>
            </w:r>
          </w:p>
        </w:tc>
        <w:tc>
          <w:tcPr>
            <w:tcW w:w="1805" w:type="dxa"/>
          </w:tcPr>
          <w:p>
            <w:pPr>
              <w:spacing w:before="40" w:after="40" w:line="240" w:lineRule="auto"/>
            </w:pPr>
            <w:r>
              <w:rPr>
                <w:rFonts w:ascii="Segoe UI" w:hAnsi="Segoe UI" w:cs="Segoe UI" w:eastAsia="Segoe UI"/>
                <w:sz w:val="16"/>
                <w:szCs w:val="16"/>
              </w:rPr>
              <w:t xml:space="preserve">Sales dashboard</w:t>
            </w:r>
          </w:p>
        </w:tc>
        <w:tc>
          <w:tcPr>
            <w:tcW w:w="2997" w:type="dxa"/>
          </w:tcPr>
          <w:p>
            <w:pPr>
              <w:spacing w:before="40" w:after="40" w:line="240" w:lineRule="auto"/>
            </w:pPr>
            <w:r>
              <w:rPr>
                <w:rFonts w:ascii="Segoe UI" w:hAnsi="Segoe UI" w:cs="Segoe UI" w:eastAsia="Segoe UI"/>
                <w:sz w:val="16"/>
                <w:szCs w:val="16"/>
              </w:rPr>
              <w:t xml:space="preserve">TIS-BRD-RPT-02 (Phase 1) names the same measures as the Phase 2 dashboards DSH-05 to DSH-07. Is the Sales Dashboard the Phase 1 delivery of RPT-02 (always on) or a Phase 2 dashboard?</w:t>
            </w:r>
          </w:p>
        </w:tc>
        <w:tc>
          <w:tcPr>
            <w:tcW w:w="1922" w:type="dxa"/>
          </w:tcPr>
          <w:p>
            <w:pPr>
              <w:spacing w:before="40" w:after="40" w:line="240" w:lineRule="auto"/>
            </w:pPr>
            <w:r>
              <w:rPr>
                <w:rFonts w:ascii="Segoe UI" w:hAnsi="Segoe UI" w:cs="Segoe UI" w:eastAsia="Segoe UI"/>
                <w:sz w:val="16"/>
                <w:szCs w:val="16"/>
              </w:rPr>
              <w:t xml:space="preserve">Phase 1 (RPT-02 delivery, always on); Phase 2 (enable with Phase 2)</w:t>
            </w:r>
          </w:p>
        </w:tc>
        <w:tc>
          <w:tcPr>
            <w:tcW w:w="1506" w:type="dxa"/>
          </w:tcPr>
          <w:p>
            <w:pPr>
              <w:spacing w:before="40" w:after="40" w:line="240" w:lineRule="auto"/>
            </w:pPr>
            <w:r>
              <w:rPr>
                <w:rFonts w:ascii="Segoe UI" w:hAnsi="Segoe UI" w:cs="Segoe UI" w:eastAsia="Segoe UI"/>
                <w:sz w:val="16"/>
                <w:szCs w:val="16"/>
              </w:rPr>
              <w:t xml:space="preserve">Phase 2, not enabled</w:t>
            </w:r>
          </w:p>
        </w:tc>
      </w:tr>
      <w:tr>
        <w:trPr>
          <w:cantSplit/>
        </w:trPr>
        <w:tc>
          <w:tcPr>
            <w:tcW w:w="797" w:type="dxa"/>
          </w:tcPr>
          <w:p>
            <w:pPr>
              <w:spacing w:before="40" w:after="40" w:line="240" w:lineRule="auto"/>
            </w:pPr>
            <w:r>
              <w:rPr>
                <w:rFonts w:ascii="Segoe UI" w:hAnsi="Segoe UI" w:cs="Segoe UI" w:eastAsia="Segoe UI"/>
                <w:sz w:val="16"/>
                <w:szCs w:val="16"/>
              </w:rPr>
              <w:t xml:space="preserve">FT-D03</w:t>
            </w:r>
          </w:p>
        </w:tc>
        <w:tc>
          <w:tcPr>
            <w:tcW w:w="1805" w:type="dxa"/>
          </w:tcPr>
          <w:p>
            <w:pPr>
              <w:spacing w:before="40" w:after="40" w:line="240" w:lineRule="auto"/>
            </w:pPr>
            <w:r>
              <w:rPr>
                <w:rFonts w:ascii="Segoe UI" w:hAnsi="Segoe UI" w:cs="Segoe UI" w:eastAsia="Segoe UI"/>
                <w:sz w:val="16"/>
                <w:szCs w:val="16"/>
              </w:rPr>
              <w:t xml:space="preserve">Comparison reports</w:t>
            </w:r>
          </w:p>
        </w:tc>
        <w:tc>
          <w:tcPr>
            <w:tcW w:w="2997" w:type="dxa"/>
          </w:tcPr>
          <w:p>
            <w:pPr>
              <w:spacing w:before="40" w:after="40" w:line="240" w:lineRule="auto"/>
            </w:pPr>
            <w:r>
              <w:rPr>
                <w:rFonts w:ascii="Segoe UI" w:hAnsi="Segoe UI" w:cs="Segoe UI" w:eastAsia="Segoe UI"/>
                <w:sz w:val="16"/>
                <w:szCs w:val="16"/>
              </w:rPr>
              <w:t xml:space="preserve">Placement is one insurer per client (MOM s.4) but TIS-BRD-PJRN-05 shares the PA quotation with every partner. Are comparison reports wanted, for PA only?</w:t>
            </w:r>
          </w:p>
        </w:tc>
        <w:tc>
          <w:tcPr>
            <w:tcW w:w="1922" w:type="dxa"/>
          </w:tcPr>
          <w:p>
            <w:pPr>
              <w:spacing w:before="40" w:after="40" w:line="240" w:lineRule="auto"/>
            </w:pPr>
            <w:r>
              <w:rPr>
                <w:rFonts w:ascii="Segoe UI" w:hAnsi="Segoe UI" w:cs="Segoe UI" w:eastAsia="Segoe UI"/>
                <w:sz w:val="16"/>
                <w:szCs w:val="16"/>
              </w:rPr>
              <w:t xml:space="preserve">Not wanted; Personal Accident only; Every line</w:t>
            </w:r>
          </w:p>
        </w:tc>
        <w:tc>
          <w:tcPr>
            <w:tcW w:w="1506" w:type="dxa"/>
          </w:tcPr>
          <w:p>
            <w:pPr>
              <w:spacing w:before="40" w:after="40" w:line="240" w:lineRule="auto"/>
            </w:pPr>
            <w:r>
              <w:rPr>
                <w:rFonts w:ascii="Segoe UI" w:hAnsi="Segoe UI" w:cs="Segoe UI" w:eastAsia="Segoe UI"/>
                <w:sz w:val="16"/>
                <w:szCs w:val="16"/>
              </w:rPr>
              <w:t xml:space="preserve">Future release, not enabled</w:t>
            </w:r>
          </w:p>
        </w:tc>
      </w:tr>
      <w:tr>
        <w:trPr>
          <w:cantSplit/>
        </w:trPr>
        <w:tc>
          <w:tcPr>
            <w:tcW w:w="797" w:type="dxa"/>
          </w:tcPr>
          <w:p>
            <w:pPr>
              <w:spacing w:before="40" w:after="40" w:line="240" w:lineRule="auto"/>
            </w:pPr>
            <w:r>
              <w:rPr>
                <w:rFonts w:ascii="Segoe UI" w:hAnsi="Segoe UI" w:cs="Segoe UI" w:eastAsia="Segoe UI"/>
                <w:sz w:val="16"/>
                <w:szCs w:val="16"/>
              </w:rPr>
              <w:t xml:space="preserve">FT-D04</w:t>
            </w:r>
          </w:p>
        </w:tc>
        <w:tc>
          <w:tcPr>
            <w:tcW w:w="1805" w:type="dxa"/>
          </w:tcPr>
          <w:p>
            <w:pPr>
              <w:spacing w:before="40" w:after="40" w:line="240" w:lineRule="auto"/>
            </w:pPr>
            <w:r>
              <w:rPr>
                <w:rFonts w:ascii="Segoe UI" w:hAnsi="Segoe UI" w:cs="Segoe UI" w:eastAsia="Segoe UI"/>
                <w:sz w:val="16"/>
                <w:szCs w:val="16"/>
              </w:rPr>
              <w:t xml:space="preserve">Requests for quotation to several insurers</w:t>
            </w:r>
          </w:p>
        </w:tc>
        <w:tc>
          <w:tcPr>
            <w:tcW w:w="2997" w:type="dxa"/>
          </w:tcPr>
          <w:p>
            <w:pPr>
              <w:spacing w:before="40" w:after="40" w:line="240" w:lineRule="auto"/>
            </w:pPr>
            <w:r>
              <w:rPr>
                <w:rFonts w:ascii="Segoe UI" w:hAnsi="Segoe UI" w:cs="Segoe UI" w:eastAsia="Segoe UI"/>
                <w:sz w:val="16"/>
                <w:szCs w:val="16"/>
              </w:rPr>
              <w:t xml:space="preserve">Placement is one insurer per client (MOM s.4). Keep multi-insurer requests for quotation for Personal Accident only?</w:t>
            </w:r>
          </w:p>
        </w:tc>
        <w:tc>
          <w:tcPr>
            <w:tcW w:w="1922" w:type="dxa"/>
          </w:tcPr>
          <w:p>
            <w:pPr>
              <w:spacing w:before="40" w:after="40" w:line="240" w:lineRule="auto"/>
            </w:pPr>
            <w:r>
              <w:rPr>
                <w:rFonts w:ascii="Segoe UI" w:hAnsi="Segoe UI" w:cs="Segoe UI" w:eastAsia="Segoe UI"/>
                <w:sz w:val="16"/>
                <w:szCs w:val="16"/>
              </w:rPr>
              <w:t xml:space="preserve">Not wanted; Personal Accident only</w:t>
            </w:r>
          </w:p>
        </w:tc>
        <w:tc>
          <w:tcPr>
            <w:tcW w:w="1506" w:type="dxa"/>
          </w:tcPr>
          <w:p>
            <w:pPr>
              <w:spacing w:before="40" w:after="40" w:line="240" w:lineRule="auto"/>
            </w:pPr>
            <w:r>
              <w:rPr>
                <w:rFonts w:ascii="Segoe UI" w:hAnsi="Segoe UI" w:cs="Segoe UI" w:eastAsia="Segoe UI"/>
                <w:sz w:val="16"/>
                <w:szCs w:val="16"/>
              </w:rPr>
              <w:t xml:space="preserve">Future release, not enabled</w:t>
            </w:r>
          </w:p>
        </w:tc>
      </w:tr>
      <w:tr>
        <w:trPr>
          <w:cantSplit/>
        </w:trPr>
        <w:tc>
          <w:tcPr>
            <w:tcW w:w="797" w:type="dxa"/>
          </w:tcPr>
          <w:p>
            <w:pPr>
              <w:spacing w:before="40" w:after="40" w:line="240" w:lineRule="auto"/>
            </w:pPr>
            <w:r>
              <w:rPr>
                <w:rFonts w:ascii="Segoe UI" w:hAnsi="Segoe UI" w:cs="Segoe UI" w:eastAsia="Segoe UI"/>
                <w:sz w:val="16"/>
                <w:szCs w:val="16"/>
              </w:rPr>
              <w:t xml:space="preserve">FT-D05</w:t>
            </w:r>
          </w:p>
        </w:tc>
        <w:tc>
          <w:tcPr>
            <w:tcW w:w="1805" w:type="dxa"/>
          </w:tcPr>
          <w:p>
            <w:pPr>
              <w:spacing w:before="40" w:after="40" w:line="240" w:lineRule="auto"/>
            </w:pPr>
            <w:r>
              <w:rPr>
                <w:rFonts w:ascii="Segoe UI" w:hAnsi="Segoe UI" w:cs="Segoe UI" w:eastAsia="Segoe UI"/>
                <w:sz w:val="16"/>
                <w:szCs w:val="16"/>
              </w:rPr>
              <w:t xml:space="preserve">Marketing campaigns</w:t>
            </w:r>
          </w:p>
        </w:tc>
        <w:tc>
          <w:tcPr>
            <w:tcW w:w="2997" w:type="dxa"/>
          </w:tcPr>
          <w:p>
            <w:pPr>
              <w:spacing w:before="40" w:after="40" w:line="240" w:lineRule="auto"/>
            </w:pPr>
            <w:r>
              <w:rPr>
                <w:rFonts w:ascii="Segoe UI" w:hAnsi="Segoe UI" w:cs="Segoe UI" w:eastAsia="Segoe UI"/>
                <w:sz w:val="16"/>
                <w:szCs w:val="16"/>
              </w:rPr>
              <w:t xml:space="preserve">No BRD or FRS requirement asks for marketing campaigns (NFR-17.1 covers consent and opt-out only). Are campaigns wanted?</w:t>
            </w:r>
          </w:p>
        </w:tc>
        <w:tc>
          <w:tcPr>
            <w:tcW w:w="1922" w:type="dxa"/>
          </w:tcPr>
          <w:p>
            <w:pPr>
              <w:spacing w:before="40" w:after="40" w:line="240" w:lineRule="auto"/>
            </w:pPr>
            <w:r>
              <w:rPr>
                <w:rFonts w:ascii="Segoe UI" w:hAnsi="Segoe UI" w:cs="Segoe UI" w:eastAsia="Segoe UI"/>
                <w:sz w:val="16"/>
                <w:szCs w:val="16"/>
              </w:rPr>
              <w:t xml:space="preserve">Not wanted; Wanted in a later release</w:t>
            </w:r>
          </w:p>
        </w:tc>
        <w:tc>
          <w:tcPr>
            <w:tcW w:w="1506" w:type="dxa"/>
          </w:tcPr>
          <w:p>
            <w:pPr>
              <w:spacing w:before="40" w:after="40" w:line="240" w:lineRule="auto"/>
            </w:pPr>
            <w:r>
              <w:rPr>
                <w:rFonts w:ascii="Segoe UI" w:hAnsi="Segoe UI" w:cs="Segoe UI" w:eastAsia="Segoe UI"/>
                <w:sz w:val="16"/>
                <w:szCs w:val="16"/>
              </w:rPr>
              <w:t xml:space="preserve">Future release, not enabled</w:t>
            </w:r>
          </w:p>
        </w:tc>
      </w:tr>
      <w:tr>
        <w:trPr>
          <w:cantSplit/>
        </w:trPr>
        <w:tc>
          <w:tcPr>
            <w:tcW w:w="797" w:type="dxa"/>
          </w:tcPr>
          <w:p>
            <w:pPr>
              <w:spacing w:before="40" w:after="40" w:line="240" w:lineRule="auto"/>
            </w:pPr>
            <w:r>
              <w:rPr>
                <w:rFonts w:ascii="Segoe UI" w:hAnsi="Segoe UI" w:cs="Segoe UI" w:eastAsia="Segoe UI"/>
                <w:sz w:val="16"/>
                <w:szCs w:val="16"/>
              </w:rPr>
              <w:t xml:space="preserve">FT-D06</w:t>
            </w:r>
          </w:p>
        </w:tc>
        <w:tc>
          <w:tcPr>
            <w:tcW w:w="1805" w:type="dxa"/>
          </w:tcPr>
          <w:p>
            <w:pPr>
              <w:spacing w:before="40" w:after="40" w:line="240" w:lineRule="auto"/>
            </w:pPr>
            <w:r>
              <w:rPr>
                <w:rFonts w:ascii="Segoe UI" w:hAnsi="Segoe UI" w:cs="Segoe UI" w:eastAsia="Segoe UI"/>
                <w:sz w:val="16"/>
                <w:szCs w:val="16"/>
              </w:rPr>
              <w:t xml:space="preserve">Online quotation approval by the client</w:t>
            </w:r>
          </w:p>
        </w:tc>
        <w:tc>
          <w:tcPr>
            <w:tcW w:w="2997" w:type="dxa"/>
          </w:tcPr>
          <w:p>
            <w:pPr>
              <w:spacing w:before="40" w:after="40" w:line="240" w:lineRule="auto"/>
            </w:pPr>
            <w:r>
              <w:rPr>
                <w:rFonts w:ascii="Segoe UI" w:hAnsi="Segoe UI" w:cs="Segoe UI" w:eastAsia="Segoe UI"/>
                <w:sz w:val="16"/>
                <w:szCs w:val="16"/>
              </w:rPr>
              <w:t xml:space="preserve">TIS-BRD-QUOT-03 asks for internal maker-checker approval and an e-mailed PDF. Should clients also approve quotations through a link?</w:t>
            </w:r>
          </w:p>
        </w:tc>
        <w:tc>
          <w:tcPr>
            <w:tcW w:w="1922" w:type="dxa"/>
          </w:tcPr>
          <w:p>
            <w:pPr>
              <w:spacing w:before="40" w:after="40" w:line="240" w:lineRule="auto"/>
            </w:pPr>
            <w:r>
              <w:rPr>
                <w:rFonts w:ascii="Segoe UI" w:hAnsi="Segoe UI" w:cs="Segoe UI" w:eastAsia="Segoe UI"/>
                <w:sz w:val="16"/>
                <w:szCs w:val="16"/>
              </w:rPr>
              <w:t xml:space="preserve">Not wanted; Wanted</w:t>
            </w:r>
          </w:p>
        </w:tc>
        <w:tc>
          <w:tcPr>
            <w:tcW w:w="1506" w:type="dxa"/>
          </w:tcPr>
          <w:p>
            <w:pPr>
              <w:spacing w:before="40" w:after="40" w:line="240" w:lineRule="auto"/>
            </w:pPr>
            <w:r>
              <w:rPr>
                <w:rFonts w:ascii="Segoe UI" w:hAnsi="Segoe UI" w:cs="Segoe UI" w:eastAsia="Segoe UI"/>
                <w:sz w:val="16"/>
                <w:szCs w:val="16"/>
              </w:rPr>
              <w:t xml:space="preserve">Future release, not enabled</w:t>
            </w:r>
          </w:p>
        </w:tc>
      </w:tr>
      <w:tr>
        <w:trPr>
          <w:cantSplit/>
        </w:trPr>
        <w:tc>
          <w:tcPr>
            <w:tcW w:w="797" w:type="dxa"/>
          </w:tcPr>
          <w:p>
            <w:pPr>
              <w:spacing w:before="40" w:after="40" w:line="240" w:lineRule="auto"/>
            </w:pPr>
            <w:r>
              <w:rPr>
                <w:rFonts w:ascii="Segoe UI" w:hAnsi="Segoe UI" w:cs="Segoe UI" w:eastAsia="Segoe UI"/>
                <w:sz w:val="16"/>
                <w:szCs w:val="16"/>
              </w:rPr>
              <w:t xml:space="preserve">FT-D07</w:t>
            </w:r>
          </w:p>
        </w:tc>
        <w:tc>
          <w:tcPr>
            <w:tcW w:w="1805" w:type="dxa"/>
          </w:tcPr>
          <w:p>
            <w:pPr>
              <w:spacing w:before="40" w:after="40" w:line="240" w:lineRule="auto"/>
            </w:pPr>
            <w:r>
              <w:rPr>
                <w:rFonts w:ascii="Segoe UI" w:hAnsi="Segoe UI" w:cs="Segoe UI" w:eastAsia="Segoe UI"/>
                <w:sz w:val="16"/>
                <w:szCs w:val="16"/>
              </w:rPr>
              <w:t xml:space="preserve">Product recommendation step</w:t>
            </w:r>
          </w:p>
        </w:tc>
        <w:tc>
          <w:tcPr>
            <w:tcW w:w="2997" w:type="dxa"/>
          </w:tcPr>
          <w:p>
            <w:pPr>
              <w:spacing w:before="40" w:after="40" w:line="240" w:lineRule="auto"/>
            </w:pPr>
            <w:r>
              <w:rPr>
                <w:rFonts w:ascii="Segoe UI" w:hAnsi="Segoe UI" w:cs="Segoe UI" w:eastAsia="Segoe UI"/>
                <w:sz w:val="16"/>
                <w:szCs w:val="16"/>
              </w:rPr>
              <w:t xml:space="preserve">The motor quotation wizard offers a product recommendation step that no requirement names. Keep the step?</w:t>
            </w:r>
          </w:p>
        </w:tc>
        <w:tc>
          <w:tcPr>
            <w:tcW w:w="1922" w:type="dxa"/>
          </w:tcPr>
          <w:p>
            <w:pPr>
              <w:spacing w:before="40" w:after="40" w:line="240" w:lineRule="auto"/>
            </w:pPr>
            <w:r>
              <w:rPr>
                <w:rFonts w:ascii="Segoe UI" w:hAnsi="Segoe UI" w:cs="Segoe UI" w:eastAsia="Segoe UI"/>
                <w:sz w:val="16"/>
                <w:szCs w:val="16"/>
              </w:rPr>
              <w:t xml:space="preserve">Skip the step; Keep the step</w:t>
            </w:r>
          </w:p>
        </w:tc>
        <w:tc>
          <w:tcPr>
            <w:tcW w:w="1506" w:type="dxa"/>
          </w:tcPr>
          <w:p>
            <w:pPr>
              <w:spacing w:before="40" w:after="40" w:line="240" w:lineRule="auto"/>
            </w:pPr>
            <w:r>
              <w:rPr>
                <w:rFonts w:ascii="Segoe UI" w:hAnsi="Segoe UI" w:cs="Segoe UI" w:eastAsia="Segoe UI"/>
                <w:sz w:val="16"/>
                <w:szCs w:val="16"/>
              </w:rPr>
              <w:t xml:space="preserve">Future release, not enabled</w:t>
            </w:r>
          </w:p>
        </w:tc>
      </w:tr>
      <w:tr>
        <w:trPr>
          <w:cantSplit/>
        </w:trPr>
        <w:tc>
          <w:tcPr>
            <w:tcW w:w="797" w:type="dxa"/>
          </w:tcPr>
          <w:p>
            <w:pPr>
              <w:spacing w:before="40" w:after="40" w:line="240" w:lineRule="auto"/>
            </w:pPr>
            <w:r>
              <w:rPr>
                <w:rFonts w:ascii="Segoe UI" w:hAnsi="Segoe UI" w:cs="Segoe UI" w:eastAsia="Segoe UI"/>
                <w:sz w:val="16"/>
                <w:szCs w:val="16"/>
              </w:rPr>
              <w:t xml:space="preserve">FT-D08</w:t>
            </w:r>
          </w:p>
        </w:tc>
        <w:tc>
          <w:tcPr>
            <w:tcW w:w="1805" w:type="dxa"/>
          </w:tcPr>
          <w:p>
            <w:pPr>
              <w:spacing w:before="40" w:after="40" w:line="240" w:lineRule="auto"/>
            </w:pPr>
            <w:r>
              <w:rPr>
                <w:rFonts w:ascii="Segoe UI" w:hAnsi="Segoe UI" w:cs="Segoe UI" w:eastAsia="Segoe UI"/>
                <w:sz w:val="16"/>
                <w:szCs w:val="16"/>
              </w:rPr>
              <w:t xml:space="preserve">CTPL authentication</w:t>
            </w:r>
          </w:p>
        </w:tc>
        <w:tc>
          <w:tcPr>
            <w:tcW w:w="2997" w:type="dxa"/>
          </w:tcPr>
          <w:p>
            <w:pPr>
              <w:spacing w:before="40" w:after="40" w:line="240" w:lineRule="auto"/>
            </w:pPr>
            <w:r>
              <w:rPr>
                <w:rFonts w:ascii="Segoe UI" w:hAnsi="Segoe UI" w:cs="Segoe UI" w:eastAsia="Segoe UI"/>
                <w:sz w:val="16"/>
                <w:szCs w:val="16"/>
              </w:rPr>
              <w:t xml:space="preserve">The broker does not issue policies (BRD 4.1) and no requirement asks for COC authentication. Is CTPL authentication wanted?</w:t>
            </w:r>
          </w:p>
        </w:tc>
        <w:tc>
          <w:tcPr>
            <w:tcW w:w="1922" w:type="dxa"/>
          </w:tcPr>
          <w:p>
            <w:pPr>
              <w:spacing w:before="40" w:after="40" w:line="240" w:lineRule="auto"/>
            </w:pPr>
            <w:r>
              <w:rPr>
                <w:rFonts w:ascii="Segoe UI" w:hAnsi="Segoe UI" w:cs="Segoe UI" w:eastAsia="Segoe UI"/>
                <w:sz w:val="16"/>
                <w:szCs w:val="16"/>
              </w:rPr>
              <w:t xml:space="preserve">Not wanted; Wanted</w:t>
            </w:r>
          </w:p>
        </w:tc>
        <w:tc>
          <w:tcPr>
            <w:tcW w:w="1506" w:type="dxa"/>
          </w:tcPr>
          <w:p>
            <w:pPr>
              <w:spacing w:before="40" w:after="40" w:line="240" w:lineRule="auto"/>
            </w:pPr>
            <w:r>
              <w:rPr>
                <w:rFonts w:ascii="Segoe UI" w:hAnsi="Segoe UI" w:cs="Segoe UI" w:eastAsia="Segoe UI"/>
                <w:sz w:val="16"/>
                <w:szCs w:val="16"/>
              </w:rPr>
              <w:t xml:space="preserve">Future release, not enabled</w:t>
            </w:r>
          </w:p>
        </w:tc>
      </w:tr>
      <w:tr>
        <w:trPr>
          <w:cantSplit/>
        </w:trPr>
        <w:tc>
          <w:tcPr>
            <w:tcW w:w="797" w:type="dxa"/>
          </w:tcPr>
          <w:p>
            <w:pPr>
              <w:spacing w:before="40" w:after="40" w:line="240" w:lineRule="auto"/>
            </w:pPr>
            <w:r>
              <w:rPr>
                <w:rFonts w:ascii="Segoe UI" w:hAnsi="Segoe UI" w:cs="Segoe UI" w:eastAsia="Segoe UI"/>
                <w:sz w:val="16"/>
                <w:szCs w:val="16"/>
              </w:rPr>
              <w:t xml:space="preserve">FT-D09</w:t>
            </w:r>
          </w:p>
        </w:tc>
        <w:tc>
          <w:tcPr>
            <w:tcW w:w="1805" w:type="dxa"/>
          </w:tcPr>
          <w:p>
            <w:pPr>
              <w:spacing w:before="40" w:after="40" w:line="240" w:lineRule="auto"/>
            </w:pPr>
            <w:r>
              <w:rPr>
                <w:rFonts w:ascii="Segoe UI" w:hAnsi="Segoe UI" w:cs="Segoe UI" w:eastAsia="Segoe UI"/>
                <w:sz w:val="16"/>
                <w:szCs w:val="16"/>
              </w:rPr>
              <w:t xml:space="preserve">Client credit limits</w:t>
            </w:r>
          </w:p>
        </w:tc>
        <w:tc>
          <w:tcPr>
            <w:tcW w:w="2997" w:type="dxa"/>
          </w:tcPr>
          <w:p>
            <w:pPr>
              <w:spacing w:before="40" w:after="40" w:line="240" w:lineRule="auto"/>
            </w:pPr>
            <w:r>
              <w:rPr>
                <w:rFonts w:ascii="Segoe UI" w:hAnsi="Segoe UI" w:cs="Segoe UI" w:eastAsia="Segoe UI"/>
                <w:sz w:val="16"/>
                <w:szCs w:val="16"/>
              </w:rPr>
              <w:t xml:space="preserve">MOM-S3-COLL-CREDIT-TERMS covers credit terms, not credit limits. Are client credit limits wanted?</w:t>
            </w:r>
          </w:p>
        </w:tc>
        <w:tc>
          <w:tcPr>
            <w:tcW w:w="1922" w:type="dxa"/>
          </w:tcPr>
          <w:p>
            <w:pPr>
              <w:spacing w:before="40" w:after="40" w:line="240" w:lineRule="auto"/>
            </w:pPr>
            <w:r>
              <w:rPr>
                <w:rFonts w:ascii="Segoe UI" w:hAnsi="Segoe UI" w:cs="Segoe UI" w:eastAsia="Segoe UI"/>
                <w:sz w:val="16"/>
                <w:szCs w:val="16"/>
              </w:rPr>
              <w:t xml:space="preserve">Not wanted; Wanted</w:t>
            </w:r>
          </w:p>
        </w:tc>
        <w:tc>
          <w:tcPr>
            <w:tcW w:w="1506" w:type="dxa"/>
          </w:tcPr>
          <w:p>
            <w:pPr>
              <w:spacing w:before="40" w:after="40" w:line="240" w:lineRule="auto"/>
            </w:pPr>
            <w:r>
              <w:rPr>
                <w:rFonts w:ascii="Segoe UI" w:hAnsi="Segoe UI" w:cs="Segoe UI" w:eastAsia="Segoe UI"/>
                <w:sz w:val="16"/>
                <w:szCs w:val="16"/>
              </w:rPr>
              <w:t xml:space="preserve">Future release, not enabled</w:t>
            </w:r>
          </w:p>
        </w:tc>
      </w:tr>
      <w:tr>
        <w:trPr>
          <w:cantSplit/>
        </w:trPr>
        <w:tc>
          <w:tcPr>
            <w:tcW w:w="797" w:type="dxa"/>
          </w:tcPr>
          <w:p>
            <w:pPr>
              <w:spacing w:before="40" w:after="40" w:line="240" w:lineRule="auto"/>
            </w:pPr>
            <w:r>
              <w:rPr>
                <w:rFonts w:ascii="Segoe UI" w:hAnsi="Segoe UI" w:cs="Segoe UI" w:eastAsia="Segoe UI"/>
                <w:sz w:val="16"/>
                <w:szCs w:val="16"/>
              </w:rPr>
              <w:t xml:space="preserve">FT-D10</w:t>
            </w:r>
          </w:p>
        </w:tc>
        <w:tc>
          <w:tcPr>
            <w:tcW w:w="1805" w:type="dxa"/>
          </w:tcPr>
          <w:p>
            <w:pPr>
              <w:spacing w:before="40" w:after="40" w:line="240" w:lineRule="auto"/>
            </w:pPr>
            <w:r>
              <w:rPr>
                <w:rFonts w:ascii="Segoe UI" w:hAnsi="Segoe UI" w:cs="Segoe UI" w:eastAsia="Segoe UI"/>
                <w:sz w:val="16"/>
                <w:szCs w:val="16"/>
              </w:rPr>
              <w:t xml:space="preserve">Claims paid through the broker</w:t>
            </w:r>
          </w:p>
        </w:tc>
        <w:tc>
          <w:tcPr>
            <w:tcW w:w="2997" w:type="dxa"/>
          </w:tcPr>
          <w:p>
            <w:pPr>
              <w:spacing w:before="40" w:after="40" w:line="240" w:lineRule="auto"/>
            </w:pPr>
            <w:r>
              <w:rPr>
                <w:rFonts w:ascii="Segoe UI" w:hAnsi="Segoe UI" w:cs="Segoe UI" w:eastAsia="Segoe UI"/>
                <w:sz w:val="16"/>
                <w:szCs w:val="16"/>
              </w:rPr>
              <w:t xml:space="preserve">TIS-BRD-CLAIM-05 covers the settlement status with the insurer. Do claim funds ever pass through TISPH?</w:t>
            </w:r>
          </w:p>
        </w:tc>
        <w:tc>
          <w:tcPr>
            <w:tcW w:w="1922" w:type="dxa"/>
          </w:tcPr>
          <w:p>
            <w:pPr>
              <w:spacing w:before="40" w:after="40" w:line="240" w:lineRule="auto"/>
            </w:pPr>
            <w:r>
              <w:rPr>
                <w:rFonts w:ascii="Segoe UI" w:hAnsi="Segoe UI" w:cs="Segoe UI" w:eastAsia="Segoe UI"/>
                <w:sz w:val="16"/>
                <w:szCs w:val="16"/>
              </w:rPr>
              <w:t xml:space="preserve">Never: not wanted; Yes: wanted</w:t>
            </w:r>
          </w:p>
        </w:tc>
        <w:tc>
          <w:tcPr>
            <w:tcW w:w="1506" w:type="dxa"/>
          </w:tcPr>
          <w:p>
            <w:pPr>
              <w:spacing w:before="40" w:after="40" w:line="240" w:lineRule="auto"/>
            </w:pPr>
            <w:r>
              <w:rPr>
                <w:rFonts w:ascii="Segoe UI" w:hAnsi="Segoe UI" w:cs="Segoe UI" w:eastAsia="Segoe UI"/>
                <w:sz w:val="16"/>
                <w:szCs w:val="16"/>
              </w:rPr>
              <w:t xml:space="preserve">Future release, not enabled</w:t>
            </w:r>
          </w:p>
        </w:tc>
      </w:tr>
      <w:tr>
        <w:trPr>
          <w:cantSplit/>
        </w:trPr>
        <w:tc>
          <w:tcPr>
            <w:tcW w:w="797" w:type="dxa"/>
          </w:tcPr>
          <w:p>
            <w:pPr>
              <w:spacing w:before="40" w:after="40" w:line="240" w:lineRule="auto"/>
            </w:pPr>
            <w:r>
              <w:rPr>
                <w:rFonts w:ascii="Segoe UI" w:hAnsi="Segoe UI" w:cs="Segoe UI" w:eastAsia="Segoe UI"/>
                <w:sz w:val="16"/>
                <w:szCs w:val="16"/>
              </w:rPr>
              <w:t xml:space="preserve">FT-D11</w:t>
            </w:r>
          </w:p>
        </w:tc>
        <w:tc>
          <w:tcPr>
            <w:tcW w:w="1805" w:type="dxa"/>
          </w:tcPr>
          <w:p>
            <w:pPr>
              <w:spacing w:before="40" w:after="40" w:line="240" w:lineRule="auto"/>
            </w:pPr>
            <w:r>
              <w:rPr>
                <w:rFonts w:ascii="Segoe UI" w:hAnsi="Segoe UI" w:cs="Segoe UI" w:eastAsia="Segoe UI"/>
                <w:sz w:val="16"/>
                <w:szCs w:val="16"/>
              </w:rPr>
              <w:t xml:space="preserve">BIR relief and summary reports</w:t>
            </w:r>
          </w:p>
        </w:tc>
        <w:tc>
          <w:tcPr>
            <w:tcW w:w="2997" w:type="dxa"/>
          </w:tcPr>
          <w:p>
            <w:pPr>
              <w:spacing w:before="40" w:after="40" w:line="240" w:lineRule="auto"/>
            </w:pPr>
            <w:r>
              <w:rPr>
                <w:rFonts w:ascii="Segoe UI" w:hAnsi="Segoe UI" w:cs="Segoe UI" w:eastAsia="Segoe UI"/>
                <w:sz w:val="16"/>
                <w:szCs w:val="16"/>
              </w:rPr>
              <w:t xml:space="preserve">TIS-BRD-TAX-02 asks for a BIR report on criteria TISPH has not yet given (MOM s.16). Which BIR reports are wanted?</w:t>
            </w:r>
          </w:p>
        </w:tc>
        <w:tc>
          <w:tcPr>
            <w:tcW w:w="1922" w:type="dxa"/>
          </w:tcPr>
          <w:p>
            <w:pPr>
              <w:spacing w:before="40" w:after="40" w:line="240" w:lineRule="auto"/>
            </w:pPr>
            <w:r>
              <w:rPr>
                <w:rFonts w:ascii="Segoe UI" w:hAnsi="Segoe UI" w:cs="Segoe UI" w:eastAsia="Segoe UI"/>
                <w:sz w:val="16"/>
                <w:szCs w:val="16"/>
              </w:rPr>
              <w:t xml:space="preserve">VAT summary; SAWT; QAP; SLSP sales and purchases; None for now</w:t>
            </w:r>
          </w:p>
        </w:tc>
        <w:tc>
          <w:tcPr>
            <w:tcW w:w="1506" w:type="dxa"/>
          </w:tcPr>
          <w:p>
            <w:pPr>
              <w:spacing w:before="40" w:after="40" w:line="240" w:lineRule="auto"/>
            </w:pPr>
            <w:r>
              <w:rPr>
                <w:rFonts w:ascii="Segoe UI" w:hAnsi="Segoe UI" w:cs="Segoe UI" w:eastAsia="Segoe UI"/>
                <w:sz w:val="16"/>
                <w:szCs w:val="16"/>
              </w:rPr>
              <w:t xml:space="preserve">Future release, not enabled</w:t>
            </w:r>
          </w:p>
        </w:tc>
      </w:tr>
      <w:tr>
        <w:trPr>
          <w:cantSplit/>
        </w:trPr>
        <w:tc>
          <w:tcPr>
            <w:tcW w:w="797" w:type="dxa"/>
          </w:tcPr>
          <w:p>
            <w:pPr>
              <w:spacing w:before="40" w:after="40" w:line="240" w:lineRule="auto"/>
            </w:pPr>
            <w:r>
              <w:rPr>
                <w:rFonts w:ascii="Segoe UI" w:hAnsi="Segoe UI" w:cs="Segoe UI" w:eastAsia="Segoe UI"/>
                <w:sz w:val="16"/>
                <w:szCs w:val="16"/>
              </w:rPr>
              <w:t xml:space="preserve">FT-D12</w:t>
            </w:r>
          </w:p>
        </w:tc>
        <w:tc>
          <w:tcPr>
            <w:tcW w:w="1805" w:type="dxa"/>
          </w:tcPr>
          <w:p>
            <w:pPr>
              <w:spacing w:before="40" w:after="40" w:line="240" w:lineRule="auto"/>
            </w:pPr>
            <w:r>
              <w:rPr>
                <w:rFonts w:ascii="Segoe UI" w:hAnsi="Segoe UI" w:cs="Segoe UI" w:eastAsia="Segoe UI"/>
                <w:sz w:val="16"/>
                <w:szCs w:val="16"/>
              </w:rPr>
              <w:t xml:space="preserve">BIR withholding returns, alphalist and DAT files</w:t>
            </w:r>
          </w:p>
        </w:tc>
        <w:tc>
          <w:tcPr>
            <w:tcW w:w="2997" w:type="dxa"/>
          </w:tcPr>
          <w:p>
            <w:pPr>
              <w:spacing w:before="40" w:after="40" w:line="240" w:lineRule="auto"/>
            </w:pPr>
            <w:r>
              <w:rPr>
                <w:rFonts w:ascii="Segoe UI" w:hAnsi="Segoe UI" w:cs="Segoe UI" w:eastAsia="Segoe UI"/>
                <w:sz w:val="16"/>
                <w:szCs w:val="16"/>
              </w:rPr>
              <w:t xml:space="preserve">Which BIR returns does TISPH want the system to prepare (0619-E, 1601-EQ, 1604-E, DAT files)?</w:t>
            </w:r>
          </w:p>
        </w:tc>
        <w:tc>
          <w:tcPr>
            <w:tcW w:w="1922" w:type="dxa"/>
          </w:tcPr>
          <w:p>
            <w:pPr>
              <w:spacing w:before="40" w:after="40" w:line="240" w:lineRule="auto"/>
            </w:pPr>
            <w:r>
              <w:rPr>
                <w:rFonts w:ascii="Segoe UI" w:hAnsi="Segoe UI" w:cs="Segoe UI" w:eastAsia="Segoe UI"/>
                <w:sz w:val="16"/>
                <w:szCs w:val="16"/>
              </w:rPr>
              <w:t xml:space="preserve">All; Withholding returns only; None for now</w:t>
            </w:r>
          </w:p>
        </w:tc>
        <w:tc>
          <w:tcPr>
            <w:tcW w:w="1506" w:type="dxa"/>
          </w:tcPr>
          <w:p>
            <w:pPr>
              <w:spacing w:before="40" w:after="40" w:line="240" w:lineRule="auto"/>
            </w:pPr>
            <w:r>
              <w:rPr>
                <w:rFonts w:ascii="Segoe UI" w:hAnsi="Segoe UI" w:cs="Segoe UI" w:eastAsia="Segoe UI"/>
                <w:sz w:val="16"/>
                <w:szCs w:val="16"/>
              </w:rPr>
              <w:t xml:space="preserve">Future release, not enabled</w:t>
            </w:r>
          </w:p>
        </w:tc>
      </w:tr>
      <w:tr>
        <w:trPr>
          <w:cantSplit/>
        </w:trPr>
        <w:tc>
          <w:tcPr>
            <w:tcW w:w="797" w:type="dxa"/>
          </w:tcPr>
          <w:p>
            <w:pPr>
              <w:spacing w:before="40" w:after="40" w:line="240" w:lineRule="auto"/>
            </w:pPr>
            <w:r>
              <w:rPr>
                <w:rFonts w:ascii="Segoe UI" w:hAnsi="Segoe UI" w:cs="Segoe UI" w:eastAsia="Segoe UI"/>
                <w:sz w:val="16"/>
                <w:szCs w:val="16"/>
              </w:rPr>
              <w:t xml:space="preserve">FT-D13</w:t>
            </w:r>
          </w:p>
        </w:tc>
        <w:tc>
          <w:tcPr>
            <w:tcW w:w="1805" w:type="dxa"/>
          </w:tcPr>
          <w:p>
            <w:pPr>
              <w:spacing w:before="40" w:after="40" w:line="240" w:lineRule="auto"/>
            </w:pPr>
            <w:r>
              <w:rPr>
                <w:rFonts w:ascii="Segoe UI" w:hAnsi="Segoe UI" w:cs="Segoe UI" w:eastAsia="Segoe UI"/>
                <w:sz w:val="16"/>
                <w:szCs w:val="16"/>
              </w:rPr>
              <w:t xml:space="preserve">Percentage tax 2551Q</w:t>
            </w:r>
          </w:p>
        </w:tc>
        <w:tc>
          <w:tcPr>
            <w:tcW w:w="2997" w:type="dxa"/>
          </w:tcPr>
          <w:p>
            <w:pPr>
              <w:spacing w:before="40" w:after="40" w:line="240" w:lineRule="auto"/>
            </w:pPr>
            <w:r>
              <w:rPr>
                <w:rFonts w:ascii="Segoe UI" w:hAnsi="Segoe UI" w:cs="Segoe UI" w:eastAsia="Segoe UI"/>
                <w:sz w:val="16"/>
                <w:szCs w:val="16"/>
              </w:rPr>
              <w:t xml:space="preserve">TISPH is VAT-registered. Is the percentage tax return 2551Q ever needed?</w:t>
            </w:r>
          </w:p>
        </w:tc>
        <w:tc>
          <w:tcPr>
            <w:tcW w:w="1922" w:type="dxa"/>
          </w:tcPr>
          <w:p>
            <w:pPr>
              <w:spacing w:before="40" w:after="40" w:line="240" w:lineRule="auto"/>
            </w:pPr>
            <w:r>
              <w:rPr>
                <w:rFonts w:ascii="Segoe UI" w:hAnsi="Segoe UI" w:cs="Segoe UI" w:eastAsia="Segoe UI"/>
                <w:sz w:val="16"/>
                <w:szCs w:val="16"/>
              </w:rPr>
              <w:t xml:space="preserve">Not needed; Needed</w:t>
            </w:r>
          </w:p>
        </w:tc>
        <w:tc>
          <w:tcPr>
            <w:tcW w:w="1506" w:type="dxa"/>
          </w:tcPr>
          <w:p>
            <w:pPr>
              <w:spacing w:before="40" w:after="40" w:line="240" w:lineRule="auto"/>
            </w:pPr>
            <w:r>
              <w:rPr>
                <w:rFonts w:ascii="Segoe UI" w:hAnsi="Segoe UI" w:cs="Segoe UI" w:eastAsia="Segoe UI"/>
                <w:sz w:val="16"/>
                <w:szCs w:val="16"/>
              </w:rPr>
              <w:t xml:space="preserve">Future release, not enabled</w:t>
            </w:r>
          </w:p>
        </w:tc>
      </w:tr>
      <w:tr>
        <w:trPr>
          <w:cantSplit/>
        </w:trPr>
        <w:tc>
          <w:tcPr>
            <w:tcW w:w="797" w:type="dxa"/>
          </w:tcPr>
          <w:p>
            <w:pPr>
              <w:spacing w:before="40" w:after="40" w:line="240" w:lineRule="auto"/>
            </w:pPr>
            <w:r>
              <w:rPr>
                <w:rFonts w:ascii="Segoe UI" w:hAnsi="Segoe UI" w:cs="Segoe UI" w:eastAsia="Segoe UI"/>
                <w:sz w:val="16"/>
                <w:szCs w:val="16"/>
              </w:rPr>
              <w:t xml:space="preserve">FT-D14</w:t>
            </w:r>
          </w:p>
        </w:tc>
        <w:tc>
          <w:tcPr>
            <w:tcW w:w="1805" w:type="dxa"/>
          </w:tcPr>
          <w:p>
            <w:pPr>
              <w:spacing w:before="40" w:after="40" w:line="240" w:lineRule="auto"/>
            </w:pPr>
            <w:r>
              <w:rPr>
                <w:rFonts w:ascii="Segoe UI" w:hAnsi="Segoe UI" w:cs="Segoe UI" w:eastAsia="Segoe UI"/>
                <w:sz w:val="16"/>
                <w:szCs w:val="16"/>
              </w:rPr>
              <w:t xml:space="preserve">BIR electronic invoicing (EIS)</w:t>
            </w:r>
          </w:p>
        </w:tc>
        <w:tc>
          <w:tcPr>
            <w:tcW w:w="2997" w:type="dxa"/>
          </w:tcPr>
          <w:p>
            <w:pPr>
              <w:spacing w:before="40" w:after="40" w:line="240" w:lineRule="auto"/>
            </w:pPr>
            <w:r>
              <w:rPr>
                <w:rFonts w:ascii="Segoe UI" w:hAnsi="Segoe UI" w:cs="Segoe UI" w:eastAsia="Segoe UI"/>
                <w:sz w:val="16"/>
                <w:szCs w:val="16"/>
              </w:rPr>
              <w:t xml:space="preserve">Is TISPH required to submit invoices to the BIR EIS?</w:t>
            </w:r>
          </w:p>
        </w:tc>
        <w:tc>
          <w:tcPr>
            <w:tcW w:w="1922" w:type="dxa"/>
          </w:tcPr>
          <w:p>
            <w:pPr>
              <w:spacing w:before="40" w:after="40" w:line="240" w:lineRule="auto"/>
            </w:pPr>
            <w:r>
              <w:rPr>
                <w:rFonts w:ascii="Segoe UI" w:hAnsi="Segoe UI" w:cs="Segoe UI" w:eastAsia="Segoe UI"/>
                <w:sz w:val="16"/>
                <w:szCs w:val="16"/>
              </w:rPr>
              <w:t xml:space="preserve">Not required; Required</w:t>
            </w:r>
          </w:p>
        </w:tc>
        <w:tc>
          <w:tcPr>
            <w:tcW w:w="1506" w:type="dxa"/>
          </w:tcPr>
          <w:p>
            <w:pPr>
              <w:spacing w:before="40" w:after="40" w:line="240" w:lineRule="auto"/>
            </w:pPr>
            <w:r>
              <w:rPr>
                <w:rFonts w:ascii="Segoe UI" w:hAnsi="Segoe UI" w:cs="Segoe UI" w:eastAsia="Segoe UI"/>
                <w:sz w:val="16"/>
                <w:szCs w:val="16"/>
              </w:rPr>
              <w:t xml:space="preserve">Future release, not enabled</w:t>
            </w:r>
          </w:p>
        </w:tc>
      </w:tr>
      <w:tr>
        <w:trPr>
          <w:cantSplit/>
        </w:trPr>
        <w:tc>
          <w:tcPr>
            <w:tcW w:w="797" w:type="dxa"/>
          </w:tcPr>
          <w:p>
            <w:pPr>
              <w:spacing w:before="40" w:after="40" w:line="240" w:lineRule="auto"/>
            </w:pPr>
            <w:r>
              <w:rPr>
                <w:rFonts w:ascii="Segoe UI" w:hAnsi="Segoe UI" w:cs="Segoe UI" w:eastAsia="Segoe UI"/>
                <w:sz w:val="16"/>
                <w:szCs w:val="16"/>
              </w:rPr>
              <w:t xml:space="preserve">FT-D15</w:t>
            </w:r>
          </w:p>
        </w:tc>
        <w:tc>
          <w:tcPr>
            <w:tcW w:w="1805" w:type="dxa"/>
          </w:tcPr>
          <w:p>
            <w:pPr>
              <w:spacing w:before="40" w:after="40" w:line="240" w:lineRule="auto"/>
            </w:pPr>
            <w:r>
              <w:rPr>
                <w:rFonts w:ascii="Segoe UI" w:hAnsi="Segoe UI" w:cs="Segoe UI" w:eastAsia="Segoe UI"/>
                <w:sz w:val="16"/>
                <w:szCs w:val="16"/>
              </w:rPr>
              <w:t xml:space="preserve">BI extract</w:t>
            </w:r>
          </w:p>
        </w:tc>
        <w:tc>
          <w:tcPr>
            <w:tcW w:w="2997" w:type="dxa"/>
          </w:tcPr>
          <w:p>
            <w:pPr>
              <w:spacing w:before="40" w:after="40" w:line="240" w:lineRule="auto"/>
            </w:pPr>
            <w:r>
              <w:rPr>
                <w:rFonts w:ascii="Segoe UI" w:hAnsi="Segoe UI" w:cs="Segoe UI" w:eastAsia="Segoe UI"/>
                <w:sz w:val="16"/>
                <w:szCs w:val="16"/>
              </w:rPr>
              <w:t xml:space="preserve">TIS-BRD-RPT-DSH-01 leaves the BI tool open (Power BI or in-app). Is a nightly extract for a BI tool wanted?</w:t>
            </w:r>
          </w:p>
        </w:tc>
        <w:tc>
          <w:tcPr>
            <w:tcW w:w="1922" w:type="dxa"/>
          </w:tcPr>
          <w:p>
            <w:pPr>
              <w:spacing w:before="40" w:after="40" w:line="240" w:lineRule="auto"/>
            </w:pPr>
            <w:r>
              <w:rPr>
                <w:rFonts w:ascii="Segoe UI" w:hAnsi="Segoe UI" w:cs="Segoe UI" w:eastAsia="Segoe UI"/>
                <w:sz w:val="16"/>
                <w:szCs w:val="16"/>
              </w:rPr>
              <w:t xml:space="preserve">Not wanted; Wanted</w:t>
            </w:r>
          </w:p>
        </w:tc>
        <w:tc>
          <w:tcPr>
            <w:tcW w:w="1506" w:type="dxa"/>
          </w:tcPr>
          <w:p>
            <w:pPr>
              <w:spacing w:before="40" w:after="40" w:line="240" w:lineRule="auto"/>
            </w:pPr>
            <w:r>
              <w:rPr>
                <w:rFonts w:ascii="Segoe UI" w:hAnsi="Segoe UI" w:cs="Segoe UI" w:eastAsia="Segoe UI"/>
                <w:sz w:val="16"/>
                <w:szCs w:val="16"/>
              </w:rPr>
              <w:t xml:space="preserve">Future release, not enabled</w:t>
            </w:r>
          </w:p>
        </w:tc>
      </w:tr>
      <w:tr>
        <w:trPr>
          <w:cantSplit/>
        </w:trPr>
        <w:tc>
          <w:tcPr>
            <w:tcW w:w="797" w:type="dxa"/>
          </w:tcPr>
          <w:p>
            <w:pPr>
              <w:spacing w:before="40" w:after="40" w:line="240" w:lineRule="auto"/>
            </w:pPr>
            <w:r>
              <w:rPr>
                <w:rFonts w:ascii="Segoe UI" w:hAnsi="Segoe UI" w:cs="Segoe UI" w:eastAsia="Segoe UI"/>
                <w:sz w:val="16"/>
                <w:szCs w:val="16"/>
              </w:rPr>
              <w:t xml:space="preserve">FT-D16</w:t>
            </w:r>
          </w:p>
        </w:tc>
        <w:tc>
          <w:tcPr>
            <w:tcW w:w="1805" w:type="dxa"/>
          </w:tcPr>
          <w:p>
            <w:pPr>
              <w:spacing w:before="40" w:after="40" w:line="240" w:lineRule="auto"/>
            </w:pPr>
            <w:r>
              <w:rPr>
                <w:rFonts w:ascii="Segoe UI" w:hAnsi="Segoe UI" w:cs="Segoe UI" w:eastAsia="Segoe UI"/>
                <w:sz w:val="16"/>
                <w:szCs w:val="16"/>
              </w:rPr>
              <w:t xml:space="preserve">Insurer rate tables</w:t>
            </w:r>
          </w:p>
        </w:tc>
        <w:tc>
          <w:tcPr>
            <w:tcW w:w="2997" w:type="dxa"/>
          </w:tcPr>
          <w:p>
            <w:pPr>
              <w:spacing w:before="40" w:after="40" w:line="240" w:lineRule="auto"/>
            </w:pPr>
            <w:r>
              <w:rPr>
                <w:rFonts w:ascii="Segoe UI" w:hAnsi="Segoe UI" w:cs="Segoe UI" w:eastAsia="Segoe UI"/>
                <w:sz w:val="16"/>
                <w:szCs w:val="16"/>
              </w:rPr>
              <w:t xml:space="preserve">TIS-BRD-PROD-13 asks for a rate card per insurer. Is it met by the Product Configurator rating, or are insurer rate tables wanted?</w:t>
            </w:r>
          </w:p>
        </w:tc>
        <w:tc>
          <w:tcPr>
            <w:tcW w:w="1922" w:type="dxa"/>
          </w:tcPr>
          <w:p>
            <w:pPr>
              <w:spacing w:before="40" w:after="40" w:line="240" w:lineRule="auto"/>
            </w:pPr>
            <w:r>
              <w:rPr>
                <w:rFonts w:ascii="Segoe UI" w:hAnsi="Segoe UI" w:cs="Segoe UI" w:eastAsia="Segoe UI"/>
                <w:sz w:val="16"/>
                <w:szCs w:val="16"/>
              </w:rPr>
              <w:t xml:space="preserve">Met by the Product Configurator; Insurer rate tables wanted</w:t>
            </w:r>
          </w:p>
        </w:tc>
        <w:tc>
          <w:tcPr>
            <w:tcW w:w="1506" w:type="dxa"/>
          </w:tcPr>
          <w:p>
            <w:pPr>
              <w:spacing w:before="40" w:after="40" w:line="240" w:lineRule="auto"/>
            </w:pPr>
            <w:r>
              <w:rPr>
                <w:rFonts w:ascii="Segoe UI" w:hAnsi="Segoe UI" w:cs="Segoe UI" w:eastAsia="Segoe UI"/>
                <w:sz w:val="16"/>
                <w:szCs w:val="16"/>
              </w:rPr>
              <w:t xml:space="preserve">Future release, not enabled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11" w:name="_Toc300001011"/>
      <w:r>
        <w:rPr>
          <w:rFonts w:ascii="Segoe UI" w:hAnsi="Segoe UI" w:cs="Segoe UI" w:eastAsia="Segoe UI"/>
        </w:rPr>
        <w:t xml:space="preserve">What Phase 2 and Future Functions Control</w:t>
      </w:r>
      <w:bookmarkEnd w:id="1011"/>
    </w:p>
    <w:p xmlns:a="http://schemas.openxmlformats.org/drawingml/2006/main" xmlns:pic="http://schemas.openxmlformats.org/drawingml/2006/picture">
      <w:pPr>
        <w:jc w:val="both"/>
      </w:pPr>
      <w:r>
        <w:rPr>
          <w:rFonts w:ascii="Segoe UI" w:hAnsi="Segoe UI" w:cs="Segoe UI" w:eastAsia="Segoe UI"/>
        </w:rPr>
        <w:t xml:space="preserve">The menus, scheduled jobs, connectors and settings that appear or are switched on together with each function.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15"/>
        <w:gridCol w:w="970"/>
        <w:gridCol w:w="2128"/>
        <w:gridCol w:w="1714"/>
        <w:gridCol w:w="2400"/>
      </w:tblGrid>
      <w:tr>
        <w:trPr>
          <w:cantSplit/>
          <w:tblHeader/>
          <w:trHeight w:val="400"/>
        </w:trPr>
        <w:tc>
          <w:tcPr>
            <w:tcW w:w="1815" w:type="dxa"/>
            <w:shd w:val="clear" w:color="auto" w:fill="E8F0F8"/>
            <w:vAlign w:val="center"/>
          </w:tcPr>
          <w:p>
            <w:pPr>
              <w:spacing w:before="40" w:after="40" w:line="240" w:lineRule="auto"/>
            </w:pPr>
            <w:r>
              <w:rPr>
                <w:rFonts w:ascii="Segoe UI" w:hAnsi="Segoe UI" w:cs="Segoe UI" w:eastAsia="Segoe UI"/>
                <w:b/>
                <w:bCs/>
                <w:sz w:val="16"/>
                <w:szCs w:val="16"/>
              </w:rPr>
              <w:t xml:space="preserve">Function</w:t>
            </w:r>
          </w:p>
        </w:tc>
        <w:tc>
          <w:tcPr>
            <w:tcW w:w="970" w:type="dxa"/>
            <w:shd w:val="clear" w:color="auto" w:fill="E8F0F8"/>
            <w:vAlign w:val="center"/>
          </w:tcPr>
          <w:p>
            <w:pPr>
              <w:spacing w:before="40" w:after="40" w:line="240" w:lineRule="auto"/>
            </w:pPr>
            <w:r>
              <w:rPr>
                <w:rFonts w:ascii="Segoe UI" w:hAnsi="Segoe UI" w:cs="Segoe UI" w:eastAsia="Segoe UI"/>
                <w:b/>
                <w:bCs/>
                <w:sz w:val="16"/>
                <w:szCs w:val="16"/>
              </w:rPr>
              <w:t xml:space="preserve">Tier</w:t>
            </w:r>
          </w:p>
        </w:tc>
        <w:tc>
          <w:tcPr>
            <w:tcW w:w="2128" w:type="dxa"/>
            <w:shd w:val="clear" w:color="auto" w:fill="E8F0F8"/>
            <w:vAlign w:val="center"/>
          </w:tcPr>
          <w:p>
            <w:pPr>
              <w:spacing w:before="40" w:after="40" w:line="240" w:lineRule="auto"/>
            </w:pPr>
            <w:r>
              <w:rPr>
                <w:rFonts w:ascii="Segoe UI" w:hAnsi="Segoe UI" w:cs="Segoe UI" w:eastAsia="Segoe UI"/>
                <w:b/>
                <w:bCs/>
                <w:sz w:val="16"/>
                <w:szCs w:val="16"/>
              </w:rPr>
              <w:t xml:space="preserve">Menus</w:t>
            </w:r>
          </w:p>
        </w:tc>
        <w:tc>
          <w:tcPr>
            <w:tcW w:w="1714" w:type="dxa"/>
            <w:shd w:val="clear" w:color="auto" w:fill="E8F0F8"/>
            <w:vAlign w:val="center"/>
          </w:tcPr>
          <w:p>
            <w:pPr>
              <w:spacing w:before="40" w:after="40" w:line="240" w:lineRule="auto"/>
            </w:pPr>
            <w:r>
              <w:rPr>
                <w:rFonts w:ascii="Segoe UI" w:hAnsi="Segoe UI" w:cs="Segoe UI" w:eastAsia="Segoe UI"/>
                <w:b/>
                <w:bCs/>
                <w:sz w:val="16"/>
                <w:szCs w:val="16"/>
              </w:rPr>
              <w:t xml:space="preserve">Parts of screens</w:t>
            </w:r>
          </w:p>
        </w:tc>
        <w:tc>
          <w:tcPr>
            <w:tcW w:w="2400" w:type="dxa"/>
            <w:shd w:val="clear" w:color="auto" w:fill="E8F0F8"/>
            <w:vAlign w:val="center"/>
          </w:tcPr>
          <w:p>
            <w:pPr>
              <w:spacing w:before="40" w:after="40" w:line="240" w:lineRule="auto"/>
            </w:pPr>
            <w:r>
              <w:rPr>
                <w:rFonts w:ascii="Segoe UI" w:hAnsi="Segoe UI" w:cs="Segoe UI" w:eastAsia="Segoe UI"/>
                <w:b/>
                <w:bCs/>
                <w:sz w:val="16"/>
                <w:szCs w:val="16"/>
              </w:rPr>
              <w:t xml:space="preserve">Jobs, connectors, settings</w:t>
            </w:r>
          </w:p>
        </w:tc>
      </w:tr>
      <w:tr>
        <w:trPr>
          <w:cantSplit/>
        </w:trPr>
        <w:tc>
          <w:tcPr>
            <w:tcW w:w="1815" w:type="dxa"/>
          </w:tcPr>
          <w:p>
            <w:pPr>
              <w:spacing w:before="40" w:after="40" w:line="240" w:lineRule="auto"/>
            </w:pPr>
            <w:r>
              <w:rPr>
                <w:rFonts w:ascii="Segoe UI" w:hAnsi="Segoe UI" w:cs="Segoe UI" w:eastAsia="Segoe UI"/>
                <w:sz w:val="16"/>
                <w:szCs w:val="16"/>
              </w:rPr>
              <w:t xml:space="preserve">Sales dashboard</w:t>
            </w:r>
          </w:p>
        </w:tc>
        <w:tc>
          <w:tcPr>
            <w:tcW w:w="970" w:type="dxa"/>
          </w:tcPr>
          <w:p>
            <w:pPr>
              <w:spacing w:before="40" w:after="40" w:line="240" w:lineRule="auto"/>
            </w:pPr>
            <w:r>
              <w:rPr>
                <w:rFonts w:ascii="Segoe UI" w:hAnsi="Segoe UI" w:cs="Segoe UI" w:eastAsia="Segoe UI"/>
                <w:sz w:val="16"/>
                <w:szCs w:val="16"/>
              </w:rPr>
              <w:t xml:space="preserve">Phase 2</w:t>
            </w:r>
          </w:p>
        </w:tc>
        <w:tc>
          <w:tcPr>
            <w:tcW w:w="2128" w:type="dxa"/>
          </w:tcPr>
          <w:p>
            <w:pPr>
              <w:spacing w:before="40" w:after="40" w:line="240" w:lineRule="auto"/>
            </w:pPr>
            <w:r>
              <w:rPr>
                <w:rFonts w:ascii="Segoe UI" w:hAnsi="Segoe UI" w:cs="Segoe UI" w:eastAsia="Segoe UI"/>
                <w:sz w:val="16"/>
                <w:szCs w:val="16"/>
              </w:rPr>
              <w:t xml:space="preserve">Dashboard &gt; Sales Dashboard</w:t>
            </w:r>
          </w:p>
        </w:tc>
        <w:tc>
          <w:tcPr>
            <w:tcW w:w="1714" w:type="dxa"/>
          </w:tcPr>
          <w:p>
            <w:pPr>
              <w:spacing w:before="40" w:after="40" w:line="240" w:lineRule="auto"/>
            </w:pPr>
            <w:r>
              <w:rPr>
                <w:rFonts w:ascii="Segoe UI" w:hAnsi="Segoe UI" w:cs="Segoe UI" w:eastAsia="Segoe UI"/>
                <w:sz w:val="16"/>
                <w:szCs w:val="16"/>
              </w:rPr>
              <w:t xml:space="preserve">Executive Dashboard: agent performance</w:t>
            </w:r>
          </w:p>
        </w:tc>
        <w:tc>
          <w:tcPr>
            <w:tcW w:w="2400" w:type="dxa"/>
          </w:tcPr>
          <w:p>
            <w:pPr>
              <w:spacing w:before="40" w:after="40" w:line="240" w:lineRule="auto"/>
            </w:pPr>
            <w:r>
              <w:rPr>
                <w:rFonts w:ascii="Segoe UI" w:hAnsi="Segoe UI" w:cs="Segoe UI" w:eastAsia="Segoe UI"/>
                <w:sz w:val="16"/>
                <w:szCs w:val="16"/>
              </w:rPr>
              <w:t xml:space="preserve">-</w:t>
            </w:r>
          </w:p>
        </w:tc>
      </w:tr>
      <w:tr>
        <w:trPr>
          <w:cantSplit/>
        </w:trPr>
        <w:tc>
          <w:tcPr>
            <w:tcW w:w="1815" w:type="dxa"/>
          </w:tcPr>
          <w:p>
            <w:pPr>
              <w:spacing w:before="40" w:after="40" w:line="240" w:lineRule="auto"/>
            </w:pPr>
            <w:r>
              <w:rPr>
                <w:rFonts w:ascii="Segoe UI" w:hAnsi="Segoe UI" w:cs="Segoe UI" w:eastAsia="Segoe UI"/>
                <w:sz w:val="16"/>
                <w:szCs w:val="16"/>
              </w:rPr>
              <w:t xml:space="preserve">Customer satisfaction indicator</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w:t>
            </w:r>
          </w:p>
        </w:tc>
        <w:tc>
          <w:tcPr>
            <w:tcW w:w="1714" w:type="dxa"/>
          </w:tcPr>
          <w:p>
            <w:pPr>
              <w:spacing w:before="40" w:after="40" w:line="240" w:lineRule="auto"/>
            </w:pPr>
            <w:r>
              <w:rPr>
                <w:rFonts w:ascii="Segoe UI" w:hAnsi="Segoe UI" w:cs="Segoe UI" w:eastAsia="Segoe UI"/>
                <w:sz w:val="16"/>
                <w:szCs w:val="16"/>
              </w:rPr>
              <w:t xml:space="preserve">Renewals &gt; Performance: customer satisfaction</w:t>
            </w:r>
          </w:p>
        </w:tc>
        <w:tc>
          <w:tcPr>
            <w:tcW w:w="2400" w:type="dxa"/>
          </w:tcPr>
          <w:p>
            <w:pPr>
              <w:spacing w:before="40" w:after="40" w:line="240" w:lineRule="auto"/>
            </w:pPr>
            <w:r>
              <w:rPr>
                <w:rFonts w:ascii="Segoe UI" w:hAnsi="Segoe UI" w:cs="Segoe UI" w:eastAsia="Segoe UI"/>
                <w:sz w:val="16"/>
                <w:szCs w:val="16"/>
              </w:rPr>
              <w:t xml:space="preserve">-</w:t>
            </w:r>
          </w:p>
        </w:tc>
      </w:tr>
      <w:tr>
        <w:trPr>
          <w:cantSplit/>
        </w:trPr>
        <w:tc>
          <w:tcPr>
            <w:tcW w:w="1815" w:type="dxa"/>
          </w:tcPr>
          <w:p>
            <w:pPr>
              <w:spacing w:before="40" w:after="40" w:line="240" w:lineRule="auto"/>
            </w:pPr>
            <w:r>
              <w:rPr>
                <w:rFonts w:ascii="Segoe UI" w:hAnsi="Segoe UI" w:cs="Segoe UI" w:eastAsia="Segoe UI"/>
                <w:sz w:val="16"/>
                <w:szCs w:val="16"/>
              </w:rPr>
              <w:t xml:space="preserve">Regional performance</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w:t>
            </w:r>
          </w:p>
        </w:tc>
        <w:tc>
          <w:tcPr>
            <w:tcW w:w="1714" w:type="dxa"/>
          </w:tcPr>
          <w:p>
            <w:pPr>
              <w:spacing w:before="40" w:after="40" w:line="240" w:lineRule="auto"/>
            </w:pPr>
            <w:r>
              <w:rPr>
                <w:rFonts w:ascii="Segoe UI" w:hAnsi="Segoe UI" w:cs="Segoe UI" w:eastAsia="Segoe UI"/>
                <w:sz w:val="16"/>
                <w:szCs w:val="16"/>
              </w:rPr>
              <w:t xml:space="preserve">Executive Dashboard: regional performance</w:t>
            </w:r>
          </w:p>
        </w:tc>
        <w:tc>
          <w:tcPr>
            <w:tcW w:w="2400" w:type="dxa"/>
          </w:tcPr>
          <w:p>
            <w:pPr>
              <w:spacing w:before="40" w:after="40" w:line="240" w:lineRule="auto"/>
            </w:pPr>
            <w:r>
              <w:rPr>
                <w:rFonts w:ascii="Segoe UI" w:hAnsi="Segoe UI" w:cs="Segoe UI" w:eastAsia="Segoe UI"/>
                <w:sz w:val="16"/>
                <w:szCs w:val="16"/>
              </w:rPr>
              <w:t xml:space="preserve">-</w:t>
            </w:r>
          </w:p>
        </w:tc>
      </w:tr>
      <w:tr>
        <w:trPr>
          <w:cantSplit/>
        </w:trPr>
        <w:tc>
          <w:tcPr>
            <w:tcW w:w="1815" w:type="dxa"/>
          </w:tcPr>
          <w:p>
            <w:pPr>
              <w:spacing w:before="40" w:after="40" w:line="240" w:lineRule="auto"/>
            </w:pPr>
            <w:r>
              <w:rPr>
                <w:rFonts w:ascii="Segoe UI" w:hAnsi="Segoe UI" w:cs="Segoe UI" w:eastAsia="Segoe UI"/>
                <w:sz w:val="16"/>
                <w:szCs w:val="16"/>
              </w:rPr>
              <w:t xml:space="preserve">Comparison reports</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Operations &gt; Sales &amp; Marketing &gt; Comparison Reports</w:t>
            </w:r>
          </w:p>
        </w:tc>
        <w:tc>
          <w:tcPr>
            <w:tcW w:w="1714" w:type="dxa"/>
          </w:tcPr>
          <w:p>
            <w:pPr>
              <w:spacing w:before="40" w:after="40" w:line="240" w:lineRule="auto"/>
            </w:pPr>
            <w:r>
              <w:rPr>
                <w:rFonts w:ascii="Segoe UI" w:hAnsi="Segoe UI" w:cs="Segoe UI" w:eastAsia="Segoe UI"/>
                <w:sz w:val="16"/>
                <w:szCs w:val="16"/>
              </w:rPr>
              <w:t xml:space="preserve">-</w:t>
            </w:r>
          </w:p>
        </w:tc>
        <w:tc>
          <w:tcPr>
            <w:tcW w:w="2400" w:type="dxa"/>
          </w:tcPr>
          <w:p>
            <w:pPr>
              <w:spacing w:before="40" w:after="40" w:line="240" w:lineRule="auto"/>
            </w:pPr>
            <w:r>
              <w:rPr>
                <w:rFonts w:ascii="Segoe UI" w:hAnsi="Segoe UI" w:cs="Segoe UI" w:eastAsia="Segoe UI"/>
                <w:sz w:val="16"/>
                <w:szCs w:val="16"/>
              </w:rPr>
              <w:t xml:space="preserve">-</w:t>
            </w:r>
          </w:p>
        </w:tc>
      </w:tr>
      <w:tr>
        <w:trPr>
          <w:cantSplit/>
        </w:trPr>
        <w:tc>
          <w:tcPr>
            <w:tcW w:w="1815" w:type="dxa"/>
          </w:tcPr>
          <w:p>
            <w:pPr>
              <w:spacing w:before="40" w:after="40" w:line="240" w:lineRule="auto"/>
            </w:pPr>
            <w:r>
              <w:rPr>
                <w:rFonts w:ascii="Segoe UI" w:hAnsi="Segoe UI" w:cs="Segoe UI" w:eastAsia="Segoe UI"/>
                <w:sz w:val="16"/>
                <w:szCs w:val="16"/>
              </w:rPr>
              <w:t xml:space="preserve">Requests for quotation to several insurers</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w:t>
            </w:r>
          </w:p>
        </w:tc>
        <w:tc>
          <w:tcPr>
            <w:tcW w:w="1714" w:type="dxa"/>
          </w:tcPr>
          <w:p>
            <w:pPr>
              <w:spacing w:before="40" w:after="40" w:line="240" w:lineRule="auto"/>
            </w:pPr>
            <w:r>
              <w:rPr>
                <w:rFonts w:ascii="Segoe UI" w:hAnsi="Segoe UI" w:cs="Segoe UI" w:eastAsia="Segoe UI"/>
                <w:sz w:val="16"/>
                <w:szCs w:val="16"/>
              </w:rPr>
              <w:t xml:space="preserve">Request for Quotation: several insurers and offer comparison</w:t>
            </w:r>
          </w:p>
        </w:tc>
        <w:tc>
          <w:tcPr>
            <w:tcW w:w="2400" w:type="dxa"/>
          </w:tcPr>
          <w:p>
            <w:pPr>
              <w:spacing w:before="40" w:after="40" w:line="240" w:lineRule="auto"/>
            </w:pPr>
            <w:r>
              <w:rPr>
                <w:rFonts w:ascii="Segoe UI" w:hAnsi="Segoe UI" w:cs="Segoe UI" w:eastAsia="Segoe UI"/>
                <w:sz w:val="16"/>
                <w:szCs w:val="16"/>
              </w:rPr>
              <w:t xml:space="preserve">-</w:t>
            </w:r>
          </w:p>
        </w:tc>
      </w:tr>
      <w:tr>
        <w:trPr>
          <w:cantSplit/>
        </w:trPr>
        <w:tc>
          <w:tcPr>
            <w:tcW w:w="1815" w:type="dxa"/>
          </w:tcPr>
          <w:p>
            <w:pPr>
              <w:spacing w:before="40" w:after="40" w:line="240" w:lineRule="auto"/>
            </w:pPr>
            <w:r>
              <w:rPr>
                <w:rFonts w:ascii="Segoe UI" w:hAnsi="Segoe UI" w:cs="Segoe UI" w:eastAsia="Segoe UI"/>
                <w:sz w:val="16"/>
                <w:szCs w:val="16"/>
              </w:rPr>
              <w:t xml:space="preserve">Marketing campaigns</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Operations &gt; Sales &amp; Marketing &gt; Campaigns</w:t>
            </w:r>
          </w:p>
        </w:tc>
        <w:tc>
          <w:tcPr>
            <w:tcW w:w="1714" w:type="dxa"/>
          </w:tcPr>
          <w:p>
            <w:pPr>
              <w:spacing w:before="40" w:after="40" w:line="240" w:lineRule="auto"/>
            </w:pPr>
            <w:r>
              <w:rPr>
                <w:rFonts w:ascii="Segoe UI" w:hAnsi="Segoe UI" w:cs="Segoe UI" w:eastAsia="Segoe UI"/>
                <w:sz w:val="16"/>
                <w:szCs w:val="16"/>
              </w:rPr>
              <w:t xml:space="preserve">-</w:t>
            </w:r>
          </w:p>
        </w:tc>
        <w:tc>
          <w:tcPr>
            <w:tcW w:w="2400" w:type="dxa"/>
          </w:tcPr>
          <w:p>
            <w:pPr>
              <w:spacing w:before="40" w:after="40" w:line="240" w:lineRule="auto"/>
            </w:pPr>
            <w:r>
              <w:rPr>
                <w:rFonts w:ascii="Segoe UI" w:hAnsi="Segoe UI" w:cs="Segoe UI" w:eastAsia="Segoe UI"/>
                <w:sz w:val="16"/>
                <w:szCs w:val="16"/>
              </w:rPr>
              <w:t xml:space="preserve">job campaign-dispatch; setting campaigns.conversion_window_days; setting campaigns.max_recipients</w:t>
            </w:r>
          </w:p>
        </w:tc>
      </w:tr>
      <w:tr>
        <w:trPr>
          <w:cantSplit/>
        </w:trPr>
        <w:tc>
          <w:tcPr>
            <w:tcW w:w="1815" w:type="dxa"/>
          </w:tcPr>
          <w:p>
            <w:pPr>
              <w:spacing w:before="40" w:after="40" w:line="240" w:lineRule="auto"/>
            </w:pPr>
            <w:r>
              <w:rPr>
                <w:rFonts w:ascii="Segoe UI" w:hAnsi="Segoe UI" w:cs="Segoe UI" w:eastAsia="Segoe UI"/>
                <w:sz w:val="16"/>
                <w:szCs w:val="16"/>
              </w:rPr>
              <w:t xml:space="preserve">Online quotation approval by the client</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w:t>
            </w:r>
          </w:p>
        </w:tc>
        <w:tc>
          <w:tcPr>
            <w:tcW w:w="1714" w:type="dxa"/>
          </w:tcPr>
          <w:p>
            <w:pPr>
              <w:spacing w:before="40" w:after="40" w:line="240" w:lineRule="auto"/>
            </w:pPr>
            <w:r>
              <w:rPr>
                <w:rFonts w:ascii="Segoe UI" w:hAnsi="Segoe UI" w:cs="Segoe UI" w:eastAsia="Segoe UI"/>
                <w:sz w:val="16"/>
                <w:szCs w:val="16"/>
              </w:rPr>
              <w:t xml:space="preserve">-</w:t>
            </w:r>
          </w:p>
        </w:tc>
        <w:tc>
          <w:tcPr>
            <w:tcW w:w="2400" w:type="dxa"/>
          </w:tcPr>
          <w:p>
            <w:pPr>
              <w:spacing w:before="40" w:after="40" w:line="240" w:lineRule="auto"/>
            </w:pPr>
            <w:r>
              <w:rPr>
                <w:rFonts w:ascii="Segoe UI" w:hAnsi="Segoe UI" w:cs="Segoe UI" w:eastAsia="Segoe UI"/>
                <w:sz w:val="16"/>
                <w:szCs w:val="16"/>
              </w:rPr>
              <w:t xml:space="preserve">setting quotations.approval_link_ttl_hours</w:t>
            </w:r>
          </w:p>
        </w:tc>
      </w:tr>
      <w:tr>
        <w:trPr>
          <w:cantSplit/>
        </w:trPr>
        <w:tc>
          <w:tcPr>
            <w:tcW w:w="1815" w:type="dxa"/>
          </w:tcPr>
          <w:p>
            <w:pPr>
              <w:spacing w:before="40" w:after="40" w:line="240" w:lineRule="auto"/>
            </w:pPr>
            <w:r>
              <w:rPr>
                <w:rFonts w:ascii="Segoe UI" w:hAnsi="Segoe UI" w:cs="Segoe UI" w:eastAsia="Segoe UI"/>
                <w:sz w:val="16"/>
                <w:szCs w:val="16"/>
              </w:rPr>
              <w:t xml:space="preserve">Product recommendation step</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w:t>
            </w:r>
          </w:p>
        </w:tc>
        <w:tc>
          <w:tcPr>
            <w:tcW w:w="1714" w:type="dxa"/>
          </w:tcPr>
          <w:p>
            <w:pPr>
              <w:spacing w:before="40" w:after="40" w:line="240" w:lineRule="auto"/>
            </w:pPr>
            <w:r>
              <w:rPr>
                <w:rFonts w:ascii="Segoe UI" w:hAnsi="Segoe UI" w:cs="Segoe UI" w:eastAsia="Segoe UI"/>
                <w:sz w:val="16"/>
                <w:szCs w:val="16"/>
              </w:rPr>
              <w:t xml:space="preserve">Motor quotation: product recommendation step</w:t>
            </w:r>
          </w:p>
        </w:tc>
        <w:tc>
          <w:tcPr>
            <w:tcW w:w="2400" w:type="dxa"/>
          </w:tcPr>
          <w:p>
            <w:pPr>
              <w:spacing w:before="40" w:after="40" w:line="240" w:lineRule="auto"/>
            </w:pPr>
            <w:r>
              <w:rPr>
                <w:rFonts w:ascii="Segoe UI" w:hAnsi="Segoe UI" w:cs="Segoe UI" w:eastAsia="Segoe UI"/>
                <w:sz w:val="16"/>
                <w:szCs w:val="16"/>
              </w:rPr>
              <w:t xml:space="preserve">-</w:t>
            </w:r>
          </w:p>
        </w:tc>
      </w:tr>
      <w:tr>
        <w:trPr>
          <w:cantSplit/>
        </w:trPr>
        <w:tc>
          <w:tcPr>
            <w:tcW w:w="1815" w:type="dxa"/>
          </w:tcPr>
          <w:p>
            <w:pPr>
              <w:spacing w:before="40" w:after="40" w:line="240" w:lineRule="auto"/>
            </w:pPr>
            <w:r>
              <w:rPr>
                <w:rFonts w:ascii="Segoe UI" w:hAnsi="Segoe UI" w:cs="Segoe UI" w:eastAsia="Segoe UI"/>
                <w:sz w:val="16"/>
                <w:szCs w:val="16"/>
              </w:rPr>
              <w:t xml:space="preserve">Co-insurance</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w:t>
            </w:r>
          </w:p>
        </w:tc>
        <w:tc>
          <w:tcPr>
            <w:tcW w:w="1714" w:type="dxa"/>
          </w:tcPr>
          <w:p>
            <w:pPr>
              <w:spacing w:before="40" w:after="40" w:line="240" w:lineRule="auto"/>
            </w:pPr>
            <w:r>
              <w:rPr>
                <w:rFonts w:ascii="Segoe UI" w:hAnsi="Segoe UI" w:cs="Segoe UI" w:eastAsia="Segoe UI"/>
                <w:sz w:val="16"/>
                <w:szCs w:val="16"/>
              </w:rPr>
              <w:t xml:space="preserve">Quotations, placement slips and policies: co-insurance participants</w:t>
            </w:r>
          </w:p>
        </w:tc>
        <w:tc>
          <w:tcPr>
            <w:tcW w:w="2400" w:type="dxa"/>
          </w:tcPr>
          <w:p>
            <w:pPr>
              <w:spacing w:before="40" w:after="40" w:line="240" w:lineRule="auto"/>
            </w:pPr>
            <w:r>
              <w:rPr>
                <w:rFonts w:ascii="Segoe UI" w:hAnsi="Segoe UI" w:cs="Segoe UI" w:eastAsia="Segoe UI"/>
                <w:sz w:val="16"/>
                <w:szCs w:val="16"/>
              </w:rPr>
              <w:t xml:space="preserve">-</w:t>
            </w:r>
          </w:p>
        </w:tc>
      </w:tr>
      <w:tr>
        <w:trPr>
          <w:cantSplit/>
        </w:trPr>
        <w:tc>
          <w:tcPr>
            <w:tcW w:w="1815" w:type="dxa"/>
          </w:tcPr>
          <w:p>
            <w:pPr>
              <w:spacing w:before="40" w:after="40" w:line="240" w:lineRule="auto"/>
            </w:pPr>
            <w:r>
              <w:rPr>
                <w:rFonts w:ascii="Segoe UI" w:hAnsi="Segoe UI" w:cs="Segoe UI" w:eastAsia="Segoe UI"/>
                <w:sz w:val="16"/>
                <w:szCs w:val="16"/>
              </w:rPr>
              <w:t xml:space="preserve">Foreign currency premium and receipts</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w:t>
            </w:r>
          </w:p>
        </w:tc>
        <w:tc>
          <w:tcPr>
            <w:tcW w:w="1714" w:type="dxa"/>
          </w:tcPr>
          <w:p>
            <w:pPr>
              <w:spacing w:before="40" w:after="40" w:line="240" w:lineRule="auto"/>
            </w:pPr>
            <w:r>
              <w:rPr>
                <w:rFonts w:ascii="Segoe UI" w:hAnsi="Segoe UI" w:cs="Segoe UI" w:eastAsia="Segoe UI"/>
                <w:sz w:val="16"/>
                <w:szCs w:val="16"/>
              </w:rPr>
              <w:t xml:space="preserve">Motor quotation: premium currency; Receipts: receipt currency</w:t>
            </w:r>
          </w:p>
        </w:tc>
        <w:tc>
          <w:tcPr>
            <w:tcW w:w="2400" w:type="dxa"/>
          </w:tcPr>
          <w:p>
            <w:pPr>
              <w:spacing w:before="40" w:after="40" w:line="240" w:lineRule="auto"/>
            </w:pPr>
            <w:r>
              <w:rPr>
                <w:rFonts w:ascii="Segoe UI" w:hAnsi="Segoe UI" w:cs="Segoe UI" w:eastAsia="Segoe UI"/>
                <w:sz w:val="16"/>
                <w:szCs w:val="16"/>
              </w:rPr>
              <w:t xml:space="preserve">-</w:t>
            </w:r>
          </w:p>
        </w:tc>
      </w:tr>
      <w:tr>
        <w:trPr>
          <w:cantSplit/>
        </w:trPr>
        <w:tc>
          <w:tcPr>
            <w:tcW w:w="1815" w:type="dxa"/>
          </w:tcPr>
          <w:p>
            <w:pPr>
              <w:spacing w:before="40" w:after="40" w:line="240" w:lineRule="auto"/>
            </w:pPr>
            <w:r>
              <w:rPr>
                <w:rFonts w:ascii="Segoe UI" w:hAnsi="Segoe UI" w:cs="Segoe UI" w:eastAsia="Segoe UI"/>
                <w:sz w:val="16"/>
                <w:szCs w:val="16"/>
              </w:rPr>
              <w:t xml:space="preserve">Marine cargo open covers</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w:t>
            </w:r>
          </w:p>
        </w:tc>
        <w:tc>
          <w:tcPr>
            <w:tcW w:w="1714" w:type="dxa"/>
          </w:tcPr>
          <w:p>
            <w:pPr>
              <w:spacing w:before="40" w:after="40" w:line="240" w:lineRule="auto"/>
            </w:pPr>
            <w:r>
              <w:rPr>
                <w:rFonts w:ascii="Segoe UI" w:hAnsi="Segoe UI" w:cs="Segoe UI" w:eastAsia="Segoe UI"/>
                <w:sz w:val="16"/>
                <w:szCs w:val="16"/>
              </w:rPr>
              <w:t xml:space="preserve">Marine Open Covers: open covers on the marine cargo product (parcel and courier otherwise)</w:t>
            </w:r>
          </w:p>
        </w:tc>
        <w:tc>
          <w:tcPr>
            <w:tcW w:w="2400" w:type="dxa"/>
          </w:tcPr>
          <w:p>
            <w:pPr>
              <w:spacing w:before="40" w:after="40" w:line="240" w:lineRule="auto"/>
            </w:pPr>
            <w:r>
              <w:rPr>
                <w:rFonts w:ascii="Segoe UI" w:hAnsi="Segoe UI" w:cs="Segoe UI" w:eastAsia="Segoe UI"/>
                <w:sz w:val="16"/>
                <w:szCs w:val="16"/>
              </w:rPr>
              <w:t xml:space="preserve">-</w:t>
            </w:r>
          </w:p>
        </w:tc>
      </w:tr>
      <w:tr>
        <w:trPr>
          <w:cantSplit/>
        </w:trPr>
        <w:tc>
          <w:tcPr>
            <w:tcW w:w="1815" w:type="dxa"/>
          </w:tcPr>
          <w:p>
            <w:pPr>
              <w:spacing w:before="40" w:after="40" w:line="240" w:lineRule="auto"/>
            </w:pPr>
            <w:r>
              <w:rPr>
                <w:rFonts w:ascii="Segoe UI" w:hAnsi="Segoe UI" w:cs="Segoe UI" w:eastAsia="Segoe UI"/>
                <w:sz w:val="16"/>
                <w:szCs w:val="16"/>
              </w:rPr>
              <w:t xml:space="preserve">Retention analytics and renewal performance</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Operations &gt; Renewals &gt; Retention Analytics; Operations &gt; Renewals &gt; Performance</w:t>
            </w:r>
          </w:p>
        </w:tc>
        <w:tc>
          <w:tcPr>
            <w:tcW w:w="1714" w:type="dxa"/>
          </w:tcPr>
          <w:p>
            <w:pPr>
              <w:spacing w:before="40" w:after="40" w:line="240" w:lineRule="auto"/>
            </w:pPr>
            <w:r>
              <w:rPr>
                <w:rFonts w:ascii="Segoe UI" w:hAnsi="Segoe UI" w:cs="Segoe UI" w:eastAsia="Segoe UI"/>
                <w:sz w:val="16"/>
                <w:szCs w:val="16"/>
              </w:rPr>
              <w:t xml:space="preserve">-</w:t>
            </w:r>
          </w:p>
        </w:tc>
        <w:tc>
          <w:tcPr>
            <w:tcW w:w="2400" w:type="dxa"/>
          </w:tcPr>
          <w:p>
            <w:pPr>
              <w:spacing w:before="40" w:after="40" w:line="240" w:lineRule="auto"/>
            </w:pPr>
            <w:r>
              <w:rPr>
                <w:rFonts w:ascii="Segoe UI" w:hAnsi="Segoe UI" w:cs="Segoe UI" w:eastAsia="Segoe UI"/>
                <w:sz w:val="16"/>
                <w:szCs w:val="16"/>
              </w:rPr>
              <w:t xml:space="preserve">-</w:t>
            </w:r>
          </w:p>
        </w:tc>
      </w:tr>
      <w:tr>
        <w:trPr>
          <w:cantSplit/>
        </w:trPr>
        <w:tc>
          <w:tcPr>
            <w:tcW w:w="1815" w:type="dxa"/>
          </w:tcPr>
          <w:p>
            <w:pPr>
              <w:spacing w:before="40" w:after="40" w:line="240" w:lineRule="auto"/>
            </w:pPr>
            <w:r>
              <w:rPr>
                <w:rFonts w:ascii="Segoe UI" w:hAnsi="Segoe UI" w:cs="Segoe UI" w:eastAsia="Segoe UI"/>
                <w:sz w:val="16"/>
                <w:szCs w:val="16"/>
              </w:rPr>
              <w:t xml:space="preserve">At-risk renewals</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Operations &gt; Renewals &gt; At-Risk Policies</w:t>
            </w:r>
          </w:p>
        </w:tc>
        <w:tc>
          <w:tcPr>
            <w:tcW w:w="1714" w:type="dxa"/>
          </w:tcPr>
          <w:p>
            <w:pPr>
              <w:spacing w:before="40" w:after="40" w:line="240" w:lineRule="auto"/>
            </w:pPr>
            <w:r>
              <w:rPr>
                <w:rFonts w:ascii="Segoe UI" w:hAnsi="Segoe UI" w:cs="Segoe UI" w:eastAsia="Segoe UI"/>
                <w:sz w:val="16"/>
                <w:szCs w:val="16"/>
              </w:rPr>
              <w:t xml:space="preserve">-</w:t>
            </w:r>
          </w:p>
        </w:tc>
        <w:tc>
          <w:tcPr>
            <w:tcW w:w="2400" w:type="dxa"/>
          </w:tcPr>
          <w:p>
            <w:pPr>
              <w:spacing w:before="40" w:after="40" w:line="240" w:lineRule="auto"/>
            </w:pPr>
            <w:r>
              <w:rPr>
                <w:rFonts w:ascii="Segoe UI" w:hAnsi="Segoe UI" w:cs="Segoe UI" w:eastAsia="Segoe UI"/>
                <w:sz w:val="16"/>
                <w:szCs w:val="16"/>
              </w:rPr>
              <w:t xml:space="preserve">-</w:t>
            </w:r>
          </w:p>
        </w:tc>
      </w:tr>
      <w:tr>
        <w:trPr>
          <w:cantSplit/>
        </w:trPr>
        <w:tc>
          <w:tcPr>
            <w:tcW w:w="1815" w:type="dxa"/>
          </w:tcPr>
          <w:p>
            <w:pPr>
              <w:spacing w:before="40" w:after="40" w:line="240" w:lineRule="auto"/>
            </w:pPr>
            <w:r>
              <w:rPr>
                <w:rFonts w:ascii="Segoe UI" w:hAnsi="Segoe UI" w:cs="Segoe UI" w:eastAsia="Segoe UI"/>
                <w:sz w:val="16"/>
                <w:szCs w:val="16"/>
              </w:rPr>
              <w:t xml:space="preserve">Win-back campaigns</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w:t>
            </w:r>
          </w:p>
        </w:tc>
        <w:tc>
          <w:tcPr>
            <w:tcW w:w="1714" w:type="dxa"/>
          </w:tcPr>
          <w:p>
            <w:pPr>
              <w:spacing w:before="40" w:after="40" w:line="240" w:lineRule="auto"/>
            </w:pPr>
            <w:r>
              <w:rPr>
                <w:rFonts w:ascii="Segoe UI" w:hAnsi="Segoe UI" w:cs="Segoe UI" w:eastAsia="Segoe UI"/>
                <w:sz w:val="16"/>
                <w:szCs w:val="16"/>
              </w:rPr>
              <w:t xml:space="preserve">Renewals &gt; Lapse Management: win-back campaigns</w:t>
            </w:r>
          </w:p>
        </w:tc>
        <w:tc>
          <w:tcPr>
            <w:tcW w:w="2400" w:type="dxa"/>
          </w:tcPr>
          <w:p>
            <w:pPr>
              <w:spacing w:before="40" w:after="40" w:line="240" w:lineRule="auto"/>
            </w:pPr>
            <w:r>
              <w:rPr>
                <w:rFonts w:ascii="Segoe UI" w:hAnsi="Segoe UI" w:cs="Segoe UI" w:eastAsia="Segoe UI"/>
                <w:sz w:val="16"/>
                <w:szCs w:val="16"/>
              </w:rPr>
              <w:t xml:space="preserve">-</w:t>
            </w:r>
          </w:p>
        </w:tc>
      </w:tr>
      <w:tr>
        <w:trPr>
          <w:cantSplit/>
        </w:trPr>
        <w:tc>
          <w:tcPr>
            <w:tcW w:w="1815" w:type="dxa"/>
          </w:tcPr>
          <w:p>
            <w:pPr>
              <w:spacing w:before="40" w:after="40" w:line="240" w:lineRule="auto"/>
            </w:pPr>
            <w:r>
              <w:rPr>
                <w:rFonts w:ascii="Segoe UI" w:hAnsi="Segoe UI" w:cs="Segoe UI" w:eastAsia="Segoe UI"/>
                <w:sz w:val="16"/>
                <w:szCs w:val="16"/>
              </w:rPr>
              <w:t xml:space="preserve">CTPL authentication</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Operations &gt; CTPL Authentication</w:t>
            </w:r>
          </w:p>
        </w:tc>
        <w:tc>
          <w:tcPr>
            <w:tcW w:w="1714" w:type="dxa"/>
          </w:tcPr>
          <w:p>
            <w:pPr>
              <w:spacing w:before="40" w:after="40" w:line="240" w:lineRule="auto"/>
            </w:pPr>
            <w:r>
              <w:rPr>
                <w:rFonts w:ascii="Segoe UI" w:hAnsi="Segoe UI" w:cs="Segoe UI" w:eastAsia="Segoe UI"/>
                <w:sz w:val="16"/>
                <w:szCs w:val="16"/>
              </w:rPr>
              <w:t xml:space="preserve">-</w:t>
            </w:r>
          </w:p>
        </w:tc>
        <w:tc>
          <w:tcPr>
            <w:tcW w:w="2400" w:type="dxa"/>
          </w:tcPr>
          <w:p>
            <w:pPr>
              <w:spacing w:before="40" w:after="40" w:line="240" w:lineRule="auto"/>
            </w:pPr>
            <w:r>
              <w:rPr>
                <w:rFonts w:ascii="Segoe UI" w:hAnsi="Segoe UI" w:cs="Segoe UI" w:eastAsia="Segoe UI"/>
                <w:sz w:val="16"/>
                <w:szCs w:val="16"/>
              </w:rPr>
              <w:t xml:space="preserve">connector CTPL_AUTH; connector LTO_FEED; setting ctpl.register_on_issue; setting ctpl.authenticate_on_issue; setting ctpl.lto_feed</w:t>
            </w:r>
          </w:p>
        </w:tc>
      </w:tr>
      <w:tr>
        <w:trPr>
          <w:cantSplit/>
        </w:trPr>
        <w:tc>
          <w:tcPr>
            <w:tcW w:w="1815" w:type="dxa"/>
          </w:tcPr>
          <w:p>
            <w:pPr>
              <w:spacing w:before="40" w:after="40" w:line="240" w:lineRule="auto"/>
            </w:pPr>
            <w:r>
              <w:rPr>
                <w:rFonts w:ascii="Segoe UI" w:hAnsi="Segoe UI" w:cs="Segoe UI" w:eastAsia="Segoe UI"/>
                <w:sz w:val="16"/>
                <w:szCs w:val="16"/>
              </w:rPr>
              <w:t xml:space="preserve">Fire, engineering and industrial all risks</w:t>
            </w:r>
          </w:p>
        </w:tc>
        <w:tc>
          <w:tcPr>
            <w:tcW w:w="970" w:type="dxa"/>
          </w:tcPr>
          <w:p>
            <w:pPr>
              <w:spacing w:before="40" w:after="40" w:line="240" w:lineRule="auto"/>
            </w:pPr>
            <w:r>
              <w:rPr>
                <w:rFonts w:ascii="Segoe UI" w:hAnsi="Segoe UI" w:cs="Segoe UI" w:eastAsia="Segoe UI"/>
                <w:sz w:val="16"/>
                <w:szCs w:val="16"/>
              </w:rPr>
              <w:t xml:space="preserve">Phase 2</w:t>
            </w:r>
          </w:p>
        </w:tc>
        <w:tc>
          <w:tcPr>
            <w:tcW w:w="2128" w:type="dxa"/>
          </w:tcPr>
          <w:p>
            <w:pPr>
              <w:spacing w:before="40" w:after="40" w:line="240" w:lineRule="auto"/>
            </w:pPr>
            <w:r>
              <w:rPr>
                <w:rFonts w:ascii="Segoe UI" w:hAnsi="Segoe UI" w:cs="Segoe UI" w:eastAsia="Segoe UI"/>
                <w:sz w:val="16"/>
                <w:szCs w:val="16"/>
              </w:rPr>
              <w:t xml:space="preserve">-</w:t>
            </w:r>
          </w:p>
        </w:tc>
        <w:tc>
          <w:tcPr>
            <w:tcW w:w="1714" w:type="dxa"/>
          </w:tcPr>
          <w:p>
            <w:pPr>
              <w:spacing w:before="40" w:after="40" w:line="240" w:lineRule="auto"/>
            </w:pPr>
            <w:r>
              <w:rPr>
                <w:rFonts w:ascii="Segoe UI" w:hAnsi="Segoe UI" w:cs="Segoe UI" w:eastAsia="Segoe UI"/>
                <w:sz w:val="16"/>
                <w:szCs w:val="16"/>
              </w:rPr>
              <w:t xml:space="preserve">-</w:t>
            </w:r>
          </w:p>
        </w:tc>
        <w:tc>
          <w:tcPr>
            <w:tcW w:w="2400" w:type="dxa"/>
          </w:tcPr>
          <w:p>
            <w:pPr>
              <w:spacing w:before="40" w:after="40" w:line="240" w:lineRule="auto"/>
            </w:pPr>
            <w:r>
              <w:rPr>
                <w:rFonts w:ascii="Segoe UI" w:hAnsi="Segoe UI" w:cs="Segoe UI" w:eastAsia="Segoe UI"/>
                <w:sz w:val="16"/>
                <w:szCs w:val="16"/>
              </w:rPr>
              <w:t xml:space="preserve">-</w:t>
            </w:r>
          </w:p>
        </w:tc>
      </w:tr>
      <w:tr>
        <w:trPr>
          <w:cantSplit/>
        </w:trPr>
        <w:tc>
          <w:tcPr>
            <w:tcW w:w="1815" w:type="dxa"/>
          </w:tcPr>
          <w:p>
            <w:pPr>
              <w:spacing w:before="40" w:after="40" w:line="240" w:lineRule="auto"/>
            </w:pPr>
            <w:r>
              <w:rPr>
                <w:rFonts w:ascii="Segoe UI" w:hAnsi="Segoe UI" w:cs="Segoe UI" w:eastAsia="Segoe UI"/>
                <w:sz w:val="16"/>
                <w:szCs w:val="16"/>
              </w:rPr>
              <w:t xml:space="preserve">Group life and employee benefits</w:t>
            </w:r>
          </w:p>
        </w:tc>
        <w:tc>
          <w:tcPr>
            <w:tcW w:w="970" w:type="dxa"/>
          </w:tcPr>
          <w:p>
            <w:pPr>
              <w:spacing w:before="40" w:after="40" w:line="240" w:lineRule="auto"/>
            </w:pPr>
            <w:r>
              <w:rPr>
                <w:rFonts w:ascii="Segoe UI" w:hAnsi="Segoe UI" w:cs="Segoe UI" w:eastAsia="Segoe UI"/>
                <w:sz w:val="16"/>
                <w:szCs w:val="16"/>
              </w:rPr>
              <w:t xml:space="preserve">Phase 2</w:t>
            </w:r>
          </w:p>
        </w:tc>
        <w:tc>
          <w:tcPr>
            <w:tcW w:w="2128" w:type="dxa"/>
          </w:tcPr>
          <w:p>
            <w:pPr>
              <w:spacing w:before="40" w:after="40" w:line="240" w:lineRule="auto"/>
            </w:pPr>
            <w:r>
              <w:rPr>
                <w:rFonts w:ascii="Segoe UI" w:hAnsi="Segoe UI" w:cs="Segoe UI" w:eastAsia="Segoe UI"/>
                <w:sz w:val="16"/>
                <w:szCs w:val="16"/>
              </w:rPr>
              <w:t xml:space="preserve">-</w:t>
            </w:r>
          </w:p>
        </w:tc>
        <w:tc>
          <w:tcPr>
            <w:tcW w:w="1714" w:type="dxa"/>
          </w:tcPr>
          <w:p>
            <w:pPr>
              <w:spacing w:before="40" w:after="40" w:line="240" w:lineRule="auto"/>
            </w:pPr>
            <w:r>
              <w:rPr>
                <w:rFonts w:ascii="Segoe UI" w:hAnsi="Segoe UI" w:cs="Segoe UI" w:eastAsia="Segoe UI"/>
                <w:sz w:val="16"/>
                <w:szCs w:val="16"/>
              </w:rPr>
              <w:t xml:space="preserve">-</w:t>
            </w:r>
          </w:p>
        </w:tc>
        <w:tc>
          <w:tcPr>
            <w:tcW w:w="2400" w:type="dxa"/>
          </w:tcPr>
          <w:p>
            <w:pPr>
              <w:spacing w:before="40" w:after="40" w:line="240" w:lineRule="auto"/>
            </w:pPr>
            <w:r>
              <w:rPr>
                <w:rFonts w:ascii="Segoe UI" w:hAnsi="Segoe UI" w:cs="Segoe UI" w:eastAsia="Segoe UI"/>
                <w:sz w:val="16"/>
                <w:szCs w:val="16"/>
              </w:rPr>
              <w:t xml:space="preserve">-</w:t>
            </w:r>
          </w:p>
        </w:tc>
      </w:tr>
      <w:tr>
        <w:trPr>
          <w:cantSplit/>
        </w:trPr>
        <w:tc>
          <w:tcPr>
            <w:tcW w:w="1815" w:type="dxa"/>
          </w:tcPr>
          <w:p>
            <w:pPr>
              <w:spacing w:before="40" w:after="40" w:line="240" w:lineRule="auto"/>
            </w:pPr>
            <w:r>
              <w:rPr>
                <w:rFonts w:ascii="Segoe UI" w:hAnsi="Segoe UI" w:cs="Segoe UI" w:eastAsia="Segoe UI"/>
                <w:sz w:val="16"/>
                <w:szCs w:val="16"/>
              </w:rPr>
              <w:t xml:space="preserve">Bonds, liability and miscellaneous lines</w:t>
            </w:r>
          </w:p>
        </w:tc>
        <w:tc>
          <w:tcPr>
            <w:tcW w:w="970" w:type="dxa"/>
          </w:tcPr>
          <w:p>
            <w:pPr>
              <w:spacing w:before="40" w:after="40" w:line="240" w:lineRule="auto"/>
            </w:pPr>
            <w:r>
              <w:rPr>
                <w:rFonts w:ascii="Segoe UI" w:hAnsi="Segoe UI" w:cs="Segoe UI" w:eastAsia="Segoe UI"/>
                <w:sz w:val="16"/>
                <w:szCs w:val="16"/>
              </w:rPr>
              <w:t xml:space="preserve">Phase 2</w:t>
            </w:r>
          </w:p>
        </w:tc>
        <w:tc>
          <w:tcPr>
            <w:tcW w:w="2128" w:type="dxa"/>
          </w:tcPr>
          <w:p>
            <w:pPr>
              <w:spacing w:before="40" w:after="40" w:line="240" w:lineRule="auto"/>
            </w:pPr>
            <w:r>
              <w:rPr>
                <w:rFonts w:ascii="Segoe UI" w:hAnsi="Segoe UI" w:cs="Segoe UI" w:eastAsia="Segoe UI"/>
                <w:sz w:val="16"/>
                <w:szCs w:val="16"/>
              </w:rPr>
              <w:t xml:space="preserve">-</w:t>
            </w:r>
          </w:p>
        </w:tc>
        <w:tc>
          <w:tcPr>
            <w:tcW w:w="1714" w:type="dxa"/>
          </w:tcPr>
          <w:p>
            <w:pPr>
              <w:spacing w:before="40" w:after="40" w:line="240" w:lineRule="auto"/>
            </w:pPr>
            <w:r>
              <w:rPr>
                <w:rFonts w:ascii="Segoe UI" w:hAnsi="Segoe UI" w:cs="Segoe UI" w:eastAsia="Segoe UI"/>
                <w:sz w:val="16"/>
                <w:szCs w:val="16"/>
              </w:rPr>
              <w:t xml:space="preserve">Request for Quotation: bond and liability lines</w:t>
            </w:r>
          </w:p>
        </w:tc>
        <w:tc>
          <w:tcPr>
            <w:tcW w:w="2400" w:type="dxa"/>
          </w:tcPr>
          <w:p>
            <w:pPr>
              <w:spacing w:before="40" w:after="40" w:line="240" w:lineRule="auto"/>
            </w:pPr>
            <w:r>
              <w:rPr>
                <w:rFonts w:ascii="Segoe UI" w:hAnsi="Segoe UI" w:cs="Segoe UI" w:eastAsia="Segoe UI"/>
                <w:sz w:val="16"/>
                <w:szCs w:val="16"/>
              </w:rPr>
              <w:t xml:space="preserve">-</w:t>
            </w:r>
          </w:p>
        </w:tc>
      </w:tr>
      <w:tr>
        <w:trPr>
          <w:cantSplit/>
        </w:trPr>
        <w:tc>
          <w:tcPr>
            <w:tcW w:w="1815" w:type="dxa"/>
          </w:tcPr>
          <w:p>
            <w:pPr>
              <w:spacing w:before="40" w:after="40" w:line="240" w:lineRule="auto"/>
            </w:pPr>
            <w:r>
              <w:rPr>
                <w:rFonts w:ascii="Segoe UI" w:hAnsi="Segoe UI" w:cs="Segoe UI" w:eastAsia="Segoe UI"/>
                <w:sz w:val="16"/>
                <w:szCs w:val="16"/>
              </w:rPr>
              <w:t xml:space="preserve">Client credit limits</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Accounts &gt; Credit Control &gt; Client Credit Limits</w:t>
            </w:r>
          </w:p>
        </w:tc>
        <w:tc>
          <w:tcPr>
            <w:tcW w:w="1714" w:type="dxa"/>
          </w:tcPr>
          <w:p>
            <w:pPr>
              <w:spacing w:before="40" w:after="40" w:line="240" w:lineRule="auto"/>
            </w:pPr>
            <w:r>
              <w:rPr>
                <w:rFonts w:ascii="Segoe UI" w:hAnsi="Segoe UI" w:cs="Segoe UI" w:eastAsia="Segoe UI"/>
                <w:sz w:val="16"/>
                <w:szCs w:val="16"/>
              </w:rPr>
              <w:t xml:space="preserve">-</w:t>
            </w:r>
          </w:p>
        </w:tc>
        <w:tc>
          <w:tcPr>
            <w:tcW w:w="2400" w:type="dxa"/>
          </w:tcPr>
          <w:p>
            <w:pPr>
              <w:spacing w:before="40" w:after="40" w:line="240" w:lineRule="auto"/>
            </w:pPr>
            <w:r>
              <w:rPr>
                <w:rFonts w:ascii="Segoe UI" w:hAnsi="Segoe UI" w:cs="Segoe UI" w:eastAsia="Segoe UI"/>
                <w:sz w:val="16"/>
                <w:szCs w:val="16"/>
              </w:rPr>
              <w:t xml:space="preserve">-</w:t>
            </w:r>
          </w:p>
        </w:tc>
      </w:tr>
      <w:tr>
        <w:trPr>
          <w:cantSplit/>
        </w:trPr>
        <w:tc>
          <w:tcPr>
            <w:tcW w:w="1815" w:type="dxa"/>
          </w:tcPr>
          <w:p>
            <w:pPr>
              <w:spacing w:before="40" w:after="40" w:line="240" w:lineRule="auto"/>
            </w:pPr>
            <w:r>
              <w:rPr>
                <w:rFonts w:ascii="Segoe UI" w:hAnsi="Segoe UI" w:cs="Segoe UI" w:eastAsia="Segoe UI"/>
                <w:sz w:val="16"/>
                <w:szCs w:val="16"/>
              </w:rPr>
              <w:t xml:space="preserve">Claims paid through the broker</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Accounts &gt; Claims Settlements</w:t>
            </w:r>
          </w:p>
        </w:tc>
        <w:tc>
          <w:tcPr>
            <w:tcW w:w="1714" w:type="dxa"/>
          </w:tcPr>
          <w:p>
            <w:pPr>
              <w:spacing w:before="40" w:after="40" w:line="240" w:lineRule="auto"/>
            </w:pPr>
            <w:r>
              <w:rPr>
                <w:rFonts w:ascii="Segoe UI" w:hAnsi="Segoe UI" w:cs="Segoe UI" w:eastAsia="Segoe UI"/>
                <w:sz w:val="16"/>
                <w:szCs w:val="16"/>
              </w:rPr>
              <w:t xml:space="preserve">-</w:t>
            </w:r>
          </w:p>
        </w:tc>
        <w:tc>
          <w:tcPr>
            <w:tcW w:w="2400" w:type="dxa"/>
          </w:tcPr>
          <w:p>
            <w:pPr>
              <w:spacing w:before="40" w:after="40" w:line="240" w:lineRule="auto"/>
            </w:pPr>
            <w:r>
              <w:rPr>
                <w:rFonts w:ascii="Segoe UI" w:hAnsi="Segoe UI" w:cs="Segoe UI" w:eastAsia="Segoe UI"/>
                <w:sz w:val="16"/>
                <w:szCs w:val="16"/>
              </w:rPr>
              <w:t xml:space="preserve">-</w:t>
            </w:r>
          </w:p>
        </w:tc>
      </w:tr>
      <w:tr>
        <w:trPr>
          <w:cantSplit/>
        </w:trPr>
        <w:tc>
          <w:tcPr>
            <w:tcW w:w="1815" w:type="dxa"/>
          </w:tcPr>
          <w:p>
            <w:pPr>
              <w:spacing w:before="40" w:after="40" w:line="240" w:lineRule="auto"/>
            </w:pPr>
            <w:r>
              <w:rPr>
                <w:rFonts w:ascii="Segoe UI" w:hAnsi="Segoe UI" w:cs="Segoe UI" w:eastAsia="Segoe UI"/>
                <w:sz w:val="16"/>
                <w:szCs w:val="16"/>
              </w:rPr>
              <w:t xml:space="preserve">Accounts payable</w:t>
            </w:r>
          </w:p>
        </w:tc>
        <w:tc>
          <w:tcPr>
            <w:tcW w:w="970" w:type="dxa"/>
          </w:tcPr>
          <w:p>
            <w:pPr>
              <w:spacing w:before="40" w:after="40" w:line="240" w:lineRule="auto"/>
            </w:pPr>
            <w:r>
              <w:rPr>
                <w:rFonts w:ascii="Segoe UI" w:hAnsi="Segoe UI" w:cs="Segoe UI" w:eastAsia="Segoe UI"/>
                <w:sz w:val="16"/>
                <w:szCs w:val="16"/>
              </w:rPr>
              <w:t xml:space="preserve">Phase 2</w:t>
            </w:r>
          </w:p>
        </w:tc>
        <w:tc>
          <w:tcPr>
            <w:tcW w:w="2128" w:type="dxa"/>
          </w:tcPr>
          <w:p>
            <w:pPr>
              <w:spacing w:before="40" w:after="40" w:line="240" w:lineRule="auto"/>
            </w:pPr>
            <w:r>
              <w:rPr>
                <w:rFonts w:ascii="Segoe UI" w:hAnsi="Segoe UI" w:cs="Segoe UI" w:eastAsia="Segoe UI"/>
                <w:sz w:val="16"/>
                <w:szCs w:val="16"/>
              </w:rPr>
              <w:t xml:space="preserve">Accounts &gt; Payables &gt; Supplier Invoices; Accounts &gt; Payables &gt; Supplier Payments; Accounts &gt; Payables &gt; AP Ageing</w:t>
            </w:r>
          </w:p>
        </w:tc>
        <w:tc>
          <w:tcPr>
            <w:tcW w:w="1714" w:type="dxa"/>
          </w:tcPr>
          <w:p>
            <w:pPr>
              <w:spacing w:before="40" w:after="40" w:line="240" w:lineRule="auto"/>
            </w:pPr>
            <w:r>
              <w:rPr>
                <w:rFonts w:ascii="Segoe UI" w:hAnsi="Segoe UI" w:cs="Segoe UI" w:eastAsia="Segoe UI"/>
                <w:sz w:val="16"/>
                <w:szCs w:val="16"/>
              </w:rPr>
              <w:t xml:space="preserve">Accounts &gt; Payables: supplier invoices, payments and ageing (the manual section also explains the suppliers)</w:t>
            </w:r>
          </w:p>
        </w:tc>
        <w:tc>
          <w:tcPr>
            <w:tcW w:w="2400" w:type="dxa"/>
          </w:tcPr>
          <w:p>
            <w:pPr>
              <w:spacing w:before="40" w:after="40" w:line="240" w:lineRule="auto"/>
            </w:pPr>
            <w:r>
              <w:rPr>
                <w:rFonts w:ascii="Segoe UI" w:hAnsi="Segoe UI" w:cs="Segoe UI" w:eastAsia="Segoe UI"/>
                <w:sz w:val="16"/>
                <w:szCs w:val="16"/>
              </w:rPr>
              <w:t xml:space="preserve">-</w:t>
            </w:r>
          </w:p>
        </w:tc>
      </w:tr>
      <w:tr>
        <w:trPr>
          <w:cantSplit/>
        </w:trPr>
        <w:tc>
          <w:tcPr>
            <w:tcW w:w="1815" w:type="dxa"/>
          </w:tcPr>
          <w:p>
            <w:pPr>
              <w:spacing w:before="40" w:after="40" w:line="240" w:lineRule="auto"/>
            </w:pPr>
            <w:r>
              <w:rPr>
                <w:rFonts w:ascii="Segoe UI" w:hAnsi="Segoe UI" w:cs="Segoe UI" w:eastAsia="Segoe UI"/>
                <w:sz w:val="16"/>
                <w:szCs w:val="16"/>
              </w:rPr>
              <w:t xml:space="preserve">Fixed assets</w:t>
            </w:r>
          </w:p>
        </w:tc>
        <w:tc>
          <w:tcPr>
            <w:tcW w:w="970" w:type="dxa"/>
          </w:tcPr>
          <w:p>
            <w:pPr>
              <w:spacing w:before="40" w:after="40" w:line="240" w:lineRule="auto"/>
            </w:pPr>
            <w:r>
              <w:rPr>
                <w:rFonts w:ascii="Segoe UI" w:hAnsi="Segoe UI" w:cs="Segoe UI" w:eastAsia="Segoe UI"/>
                <w:sz w:val="16"/>
                <w:szCs w:val="16"/>
              </w:rPr>
              <w:t xml:space="preserve">Phase 2</w:t>
            </w:r>
          </w:p>
        </w:tc>
        <w:tc>
          <w:tcPr>
            <w:tcW w:w="2128" w:type="dxa"/>
          </w:tcPr>
          <w:p>
            <w:pPr>
              <w:spacing w:before="40" w:after="40" w:line="240" w:lineRule="auto"/>
            </w:pPr>
            <w:r>
              <w:rPr>
                <w:rFonts w:ascii="Segoe UI" w:hAnsi="Segoe UI" w:cs="Segoe UI" w:eastAsia="Segoe UI"/>
                <w:sz w:val="16"/>
                <w:szCs w:val="16"/>
              </w:rPr>
              <w:t xml:space="preserve">Accounts &gt; Fixed Assets &gt; Asset Register; Accounts &gt; Fixed Assets &gt; Depreciation Run; Accounts &gt; Fixed Assets &gt; Disposals; Master &gt; Finance &gt; Asset Classes</w:t>
            </w:r>
          </w:p>
        </w:tc>
        <w:tc>
          <w:tcPr>
            <w:tcW w:w="1714" w:type="dxa"/>
          </w:tcPr>
          <w:p>
            <w:pPr>
              <w:spacing w:before="40" w:after="40" w:line="240" w:lineRule="auto"/>
            </w:pPr>
            <w:r>
              <w:rPr>
                <w:rFonts w:ascii="Segoe UI" w:hAnsi="Segoe UI" w:cs="Segoe UI" w:eastAsia="Segoe UI"/>
                <w:sz w:val="16"/>
                <w:szCs w:val="16"/>
              </w:rPr>
              <w:t xml:space="preserve">-</w:t>
            </w:r>
          </w:p>
        </w:tc>
        <w:tc>
          <w:tcPr>
            <w:tcW w:w="2400" w:type="dxa"/>
          </w:tcPr>
          <w:p>
            <w:pPr>
              <w:spacing w:before="40" w:after="40" w:line="240" w:lineRule="auto"/>
            </w:pPr>
            <w:r>
              <w:rPr>
                <w:rFonts w:ascii="Segoe UI" w:hAnsi="Segoe UI" w:cs="Segoe UI" w:eastAsia="Segoe UI"/>
                <w:sz w:val="16"/>
                <w:szCs w:val="16"/>
              </w:rPr>
              <w:t xml:space="preserve">-</w:t>
            </w:r>
          </w:p>
        </w:tc>
      </w:tr>
      <w:tr>
        <w:trPr>
          <w:cantSplit/>
        </w:trPr>
        <w:tc>
          <w:tcPr>
            <w:tcW w:w="1815" w:type="dxa"/>
          </w:tcPr>
          <w:p>
            <w:pPr>
              <w:spacing w:before="40" w:after="40" w:line="240" w:lineRule="auto"/>
            </w:pPr>
            <w:r>
              <w:rPr>
                <w:rFonts w:ascii="Segoe UI" w:hAnsi="Segoe UI" w:cs="Segoe UI" w:eastAsia="Segoe UI"/>
                <w:sz w:val="16"/>
                <w:szCs w:val="16"/>
              </w:rPr>
              <w:t xml:space="preserve">Petty cash</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Accounts &gt; Petty Cash &gt; Initiate; Accounts &gt; Petty Cash &gt; Request; Accounts &gt; Petty Cash &gt; Disbursement; Accounts &gt; Petty Cash &gt; Receipts; Accounts &gt; Petty Cash &gt; Replenish</w:t>
            </w:r>
          </w:p>
        </w:tc>
        <w:tc>
          <w:tcPr>
            <w:tcW w:w="1714" w:type="dxa"/>
          </w:tcPr>
          <w:p>
            <w:pPr>
              <w:spacing w:before="40" w:after="40" w:line="240" w:lineRule="auto"/>
            </w:pPr>
            <w:r>
              <w:rPr>
                <w:rFonts w:ascii="Segoe UI" w:hAnsi="Segoe UI" w:cs="Segoe UI" w:eastAsia="Segoe UI"/>
                <w:sz w:val="16"/>
                <w:szCs w:val="16"/>
              </w:rPr>
              <w:t xml:space="preserve">-</w:t>
            </w:r>
          </w:p>
        </w:tc>
        <w:tc>
          <w:tcPr>
            <w:tcW w:w="2400" w:type="dxa"/>
          </w:tcPr>
          <w:p>
            <w:pPr>
              <w:spacing w:before="40" w:after="40" w:line="240" w:lineRule="auto"/>
            </w:pPr>
            <w:r>
              <w:rPr>
                <w:rFonts w:ascii="Segoe UI" w:hAnsi="Segoe UI" w:cs="Segoe UI" w:eastAsia="Segoe UI"/>
                <w:sz w:val="16"/>
                <w:szCs w:val="16"/>
              </w:rPr>
              <w:t xml:space="preserve">-</w:t>
            </w:r>
          </w:p>
        </w:tc>
      </w:tr>
      <w:tr>
        <w:trPr>
          <w:cantSplit/>
        </w:trPr>
        <w:tc>
          <w:tcPr>
            <w:tcW w:w="1815" w:type="dxa"/>
          </w:tcPr>
          <w:p>
            <w:pPr>
              <w:spacing w:before="40" w:after="40" w:line="240" w:lineRule="auto"/>
            </w:pPr>
            <w:r>
              <w:rPr>
                <w:rFonts w:ascii="Segoe UI" w:hAnsi="Segoe UI" w:cs="Segoe UI" w:eastAsia="Segoe UI"/>
                <w:sz w:val="16"/>
                <w:szCs w:val="16"/>
              </w:rPr>
              <w:t xml:space="preserve">BIR relief and summary reports</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Accounts &gt; Tax &gt; VAT Summary; Accounts &gt; Tax &gt; SAWT; Accounts &gt; Tax &gt; QAP; Accounts &gt; Tax &gt; SLSP Sales; Accounts &gt; Tax &gt; SLSP Purchases</w:t>
            </w:r>
          </w:p>
        </w:tc>
        <w:tc>
          <w:tcPr>
            <w:tcW w:w="1714" w:type="dxa"/>
          </w:tcPr>
          <w:p>
            <w:pPr>
              <w:spacing w:before="40" w:after="40" w:line="240" w:lineRule="auto"/>
            </w:pPr>
            <w:r>
              <w:rPr>
                <w:rFonts w:ascii="Segoe UI" w:hAnsi="Segoe UI" w:cs="Segoe UI" w:eastAsia="Segoe UI"/>
                <w:sz w:val="16"/>
                <w:szCs w:val="16"/>
              </w:rPr>
              <w:t xml:space="preserve">-</w:t>
            </w:r>
          </w:p>
        </w:tc>
        <w:tc>
          <w:tcPr>
            <w:tcW w:w="2400" w:type="dxa"/>
          </w:tcPr>
          <w:p>
            <w:pPr>
              <w:spacing w:before="40" w:after="40" w:line="240" w:lineRule="auto"/>
            </w:pPr>
            <w:r>
              <w:rPr>
                <w:rFonts w:ascii="Segoe UI" w:hAnsi="Segoe UI" w:cs="Segoe UI" w:eastAsia="Segoe UI"/>
                <w:sz w:val="16"/>
                <w:szCs w:val="16"/>
              </w:rPr>
              <w:t xml:space="preserve">-</w:t>
            </w:r>
          </w:p>
        </w:tc>
      </w:tr>
      <w:tr>
        <w:trPr>
          <w:cantSplit/>
        </w:trPr>
        <w:tc>
          <w:tcPr>
            <w:tcW w:w="1815" w:type="dxa"/>
          </w:tcPr>
          <w:p>
            <w:pPr>
              <w:spacing w:before="40" w:after="40" w:line="240" w:lineRule="auto"/>
            </w:pPr>
            <w:r>
              <w:rPr>
                <w:rFonts w:ascii="Segoe UI" w:hAnsi="Segoe UI" w:cs="Segoe UI" w:eastAsia="Segoe UI"/>
                <w:sz w:val="16"/>
                <w:szCs w:val="16"/>
              </w:rPr>
              <w:t xml:space="preserve">BIR withholding returns, alphalist and DAT files</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Accounts &gt; Tax &gt; Withholding Returns; Accounts &gt; Tax &gt; Annual Alphalist 1604-E; Accounts &gt; Tax &gt; BIR DAT Files</w:t>
            </w:r>
          </w:p>
        </w:tc>
        <w:tc>
          <w:tcPr>
            <w:tcW w:w="1714" w:type="dxa"/>
          </w:tcPr>
          <w:p>
            <w:pPr>
              <w:spacing w:before="40" w:after="40" w:line="240" w:lineRule="auto"/>
            </w:pPr>
            <w:r>
              <w:rPr>
                <w:rFonts w:ascii="Segoe UI" w:hAnsi="Segoe UI" w:cs="Segoe UI" w:eastAsia="Segoe UI"/>
                <w:sz w:val="16"/>
                <w:szCs w:val="16"/>
              </w:rPr>
              <w:t xml:space="preserve">-</w:t>
            </w:r>
          </w:p>
        </w:tc>
        <w:tc>
          <w:tcPr>
            <w:tcW w:w="2400" w:type="dxa"/>
          </w:tcPr>
          <w:p>
            <w:pPr>
              <w:spacing w:before="40" w:after="40" w:line="240" w:lineRule="auto"/>
            </w:pPr>
            <w:r>
              <w:rPr>
                <w:rFonts w:ascii="Segoe UI" w:hAnsi="Segoe UI" w:cs="Segoe UI" w:eastAsia="Segoe UI"/>
                <w:sz w:val="16"/>
                <w:szCs w:val="16"/>
              </w:rPr>
              <w:t xml:space="preserve">-</w:t>
            </w:r>
          </w:p>
        </w:tc>
      </w:tr>
      <w:tr>
        <w:trPr>
          <w:cantSplit/>
        </w:trPr>
        <w:tc>
          <w:tcPr>
            <w:tcW w:w="1815" w:type="dxa"/>
          </w:tcPr>
          <w:p>
            <w:pPr>
              <w:spacing w:before="40" w:after="40" w:line="240" w:lineRule="auto"/>
            </w:pPr>
            <w:r>
              <w:rPr>
                <w:rFonts w:ascii="Segoe UI" w:hAnsi="Segoe UI" w:cs="Segoe UI" w:eastAsia="Segoe UI"/>
                <w:sz w:val="16"/>
                <w:szCs w:val="16"/>
              </w:rPr>
              <w:t xml:space="preserve">Percentage tax 2551Q</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Accounts &gt; Tax &gt; Percentage Tax 2551Q</w:t>
            </w:r>
          </w:p>
        </w:tc>
        <w:tc>
          <w:tcPr>
            <w:tcW w:w="1714" w:type="dxa"/>
          </w:tcPr>
          <w:p>
            <w:pPr>
              <w:spacing w:before="40" w:after="40" w:line="240" w:lineRule="auto"/>
            </w:pPr>
            <w:r>
              <w:rPr>
                <w:rFonts w:ascii="Segoe UI" w:hAnsi="Segoe UI" w:cs="Segoe UI" w:eastAsia="Segoe UI"/>
                <w:sz w:val="16"/>
                <w:szCs w:val="16"/>
              </w:rPr>
              <w:t xml:space="preserve">Withholding Returns: 2551Q in the returns calendar</w:t>
            </w:r>
          </w:p>
        </w:tc>
        <w:tc>
          <w:tcPr>
            <w:tcW w:w="2400" w:type="dxa"/>
          </w:tcPr>
          <w:p>
            <w:pPr>
              <w:spacing w:before="40" w:after="40" w:line="240" w:lineRule="auto"/>
            </w:pPr>
            <w:r>
              <w:rPr>
                <w:rFonts w:ascii="Segoe UI" w:hAnsi="Segoe UI" w:cs="Segoe UI" w:eastAsia="Segoe UI"/>
                <w:sz w:val="16"/>
                <w:szCs w:val="16"/>
              </w:rPr>
              <w:t xml:space="preserve">-</w:t>
            </w:r>
          </w:p>
        </w:tc>
      </w:tr>
      <w:tr>
        <w:trPr>
          <w:cantSplit/>
        </w:trPr>
        <w:tc>
          <w:tcPr>
            <w:tcW w:w="1815" w:type="dxa"/>
          </w:tcPr>
          <w:p>
            <w:pPr>
              <w:spacing w:before="40" w:after="40" w:line="240" w:lineRule="auto"/>
            </w:pPr>
            <w:r>
              <w:rPr>
                <w:rFonts w:ascii="Segoe UI" w:hAnsi="Segoe UI" w:cs="Segoe UI" w:eastAsia="Segoe UI"/>
                <w:sz w:val="16"/>
                <w:szCs w:val="16"/>
              </w:rPr>
              <w:t xml:space="preserve">BIR electronic invoicing (EIS)</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Accounts &gt; Tax &gt; E-Invoicing (EIS)</w:t>
            </w:r>
          </w:p>
        </w:tc>
        <w:tc>
          <w:tcPr>
            <w:tcW w:w="1714" w:type="dxa"/>
          </w:tcPr>
          <w:p>
            <w:pPr>
              <w:spacing w:before="40" w:after="40" w:line="240" w:lineRule="auto"/>
            </w:pPr>
            <w:r>
              <w:rPr>
                <w:rFonts w:ascii="Segoe UI" w:hAnsi="Segoe UI" w:cs="Segoe UI" w:eastAsia="Segoe UI"/>
                <w:sz w:val="16"/>
                <w:szCs w:val="16"/>
              </w:rPr>
              <w:t xml:space="preserve">Sales Invoices: EIS submission status</w:t>
            </w:r>
          </w:p>
        </w:tc>
        <w:tc>
          <w:tcPr>
            <w:tcW w:w="2400" w:type="dxa"/>
          </w:tcPr>
          <w:p>
            <w:pPr>
              <w:spacing w:before="40" w:after="40" w:line="240" w:lineRule="auto"/>
            </w:pPr>
            <w:r>
              <w:rPr>
                <w:rFonts w:ascii="Segoe UI" w:hAnsi="Segoe UI" w:cs="Segoe UI" w:eastAsia="Segoe UI"/>
                <w:sz w:val="16"/>
                <w:szCs w:val="16"/>
              </w:rPr>
              <w:t xml:space="preserve">job eis-outbox; setting eis.enabled; setting eis.submit_on_issue; setting eis.mode</w:t>
            </w:r>
          </w:p>
        </w:tc>
      </w:tr>
      <w:tr>
        <w:trPr>
          <w:cantSplit/>
        </w:trPr>
        <w:tc>
          <w:tcPr>
            <w:tcW w:w="1815" w:type="dxa"/>
          </w:tcPr>
          <w:p>
            <w:pPr>
              <w:spacing w:before="40" w:after="40" w:line="240" w:lineRule="auto"/>
            </w:pPr>
            <w:r>
              <w:rPr>
                <w:rFonts w:ascii="Segoe UI" w:hAnsi="Segoe UI" w:cs="Segoe UI" w:eastAsia="Segoe UI"/>
                <w:sz w:val="16"/>
                <w:szCs w:val="16"/>
              </w:rPr>
              <w:t xml:space="preserve">Recurring and accrual journals</w:t>
            </w:r>
          </w:p>
        </w:tc>
        <w:tc>
          <w:tcPr>
            <w:tcW w:w="970" w:type="dxa"/>
          </w:tcPr>
          <w:p>
            <w:pPr>
              <w:spacing w:before="40" w:after="40" w:line="240" w:lineRule="auto"/>
            </w:pPr>
            <w:r>
              <w:rPr>
                <w:rFonts w:ascii="Segoe UI" w:hAnsi="Segoe UI" w:cs="Segoe UI" w:eastAsia="Segoe UI"/>
                <w:sz w:val="16"/>
                <w:szCs w:val="16"/>
              </w:rPr>
              <w:t xml:space="preserve">Phase 2</w:t>
            </w:r>
          </w:p>
        </w:tc>
        <w:tc>
          <w:tcPr>
            <w:tcW w:w="2128" w:type="dxa"/>
          </w:tcPr>
          <w:p>
            <w:pPr>
              <w:spacing w:before="40" w:after="40" w:line="240" w:lineRule="auto"/>
            </w:pPr>
            <w:r>
              <w:rPr>
                <w:rFonts w:ascii="Segoe UI" w:hAnsi="Segoe UI" w:cs="Segoe UI" w:eastAsia="Segoe UI"/>
                <w:sz w:val="16"/>
                <w:szCs w:val="16"/>
              </w:rPr>
              <w:t xml:space="preserve">Accounts &gt; Period End &gt; Recurring Journals</w:t>
            </w:r>
          </w:p>
        </w:tc>
        <w:tc>
          <w:tcPr>
            <w:tcW w:w="1714" w:type="dxa"/>
          </w:tcPr>
          <w:p>
            <w:pPr>
              <w:spacing w:before="40" w:after="40" w:line="240" w:lineRule="auto"/>
            </w:pPr>
            <w:r>
              <w:rPr>
                <w:rFonts w:ascii="Segoe UI" w:hAnsi="Segoe UI" w:cs="Segoe UI" w:eastAsia="Segoe UI"/>
                <w:sz w:val="16"/>
                <w:szCs w:val="16"/>
              </w:rPr>
              <w:t xml:space="preserve">-</w:t>
            </w:r>
          </w:p>
        </w:tc>
        <w:tc>
          <w:tcPr>
            <w:tcW w:w="2400" w:type="dxa"/>
          </w:tcPr>
          <w:p>
            <w:pPr>
              <w:spacing w:before="40" w:after="40" w:line="240" w:lineRule="auto"/>
            </w:pPr>
            <w:r>
              <w:rPr>
                <w:rFonts w:ascii="Segoe UI" w:hAnsi="Segoe UI" w:cs="Segoe UI" w:eastAsia="Segoe UI"/>
                <w:sz w:val="16"/>
                <w:szCs w:val="16"/>
              </w:rPr>
              <w:t xml:space="preserve">job recurring-journals; job accrual-reversal</w:t>
            </w:r>
          </w:p>
        </w:tc>
      </w:tr>
      <w:tr>
        <w:trPr>
          <w:cantSplit/>
        </w:trPr>
        <w:tc>
          <w:tcPr>
            <w:tcW w:w="1815" w:type="dxa"/>
          </w:tcPr>
          <w:p>
            <w:pPr>
              <w:spacing w:before="40" w:after="40" w:line="240" w:lineRule="auto"/>
            </w:pPr>
            <w:r>
              <w:rPr>
                <w:rFonts w:ascii="Segoe UI" w:hAnsi="Segoe UI" w:cs="Segoe UI" w:eastAsia="Segoe UI"/>
                <w:sz w:val="16"/>
                <w:szCs w:val="16"/>
              </w:rPr>
              <w:t xml:space="preserve">Insurer overriding commission</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Commission &gt; Insurer Overrides &gt; Agreements; Commission &gt; Insurer Overrides &gt; Computations</w:t>
            </w:r>
          </w:p>
        </w:tc>
        <w:tc>
          <w:tcPr>
            <w:tcW w:w="1714" w:type="dxa"/>
          </w:tcPr>
          <w:p>
            <w:pPr>
              <w:spacing w:before="40" w:after="40" w:line="240" w:lineRule="auto"/>
            </w:pPr>
            <w:r>
              <w:rPr>
                <w:rFonts w:ascii="Segoe UI" w:hAnsi="Segoe UI" w:cs="Segoe UI" w:eastAsia="Segoe UI"/>
                <w:sz w:val="16"/>
                <w:szCs w:val="16"/>
              </w:rPr>
              <w:t xml:space="preserve">-</w:t>
            </w:r>
          </w:p>
        </w:tc>
        <w:tc>
          <w:tcPr>
            <w:tcW w:w="2400" w:type="dxa"/>
          </w:tcPr>
          <w:p>
            <w:pPr>
              <w:spacing w:before="40" w:after="40" w:line="240" w:lineRule="auto"/>
            </w:pPr>
            <w:r>
              <w:rPr>
                <w:rFonts w:ascii="Segoe UI" w:hAnsi="Segoe UI" w:cs="Segoe UI" w:eastAsia="Segoe UI"/>
                <w:sz w:val="16"/>
                <w:szCs w:val="16"/>
              </w:rPr>
              <w:t xml:space="preserve">-</w:t>
            </w:r>
          </w:p>
        </w:tc>
      </w:tr>
      <w:tr>
        <w:trPr>
          <w:cantSplit/>
        </w:trPr>
        <w:tc>
          <w:tcPr>
            <w:tcW w:w="1815" w:type="dxa"/>
          </w:tcPr>
          <w:p>
            <w:pPr>
              <w:spacing w:before="40" w:after="40" w:line="240" w:lineRule="auto"/>
            </w:pPr>
            <w:r>
              <w:rPr>
                <w:rFonts w:ascii="Segoe UI" w:hAnsi="Segoe UI" w:cs="Segoe UI" w:eastAsia="Segoe UI"/>
                <w:sz w:val="16"/>
                <w:szCs w:val="16"/>
              </w:rPr>
              <w:t xml:space="preserve">Co-insurance reports</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Reports &gt; Financial Reports &gt; Co-insurance Register; Reports &gt; Financial Reports &gt; Due to Insurers by Co-insurer</w:t>
            </w:r>
          </w:p>
        </w:tc>
        <w:tc>
          <w:tcPr>
            <w:tcW w:w="1714" w:type="dxa"/>
          </w:tcPr>
          <w:p>
            <w:pPr>
              <w:spacing w:before="40" w:after="40" w:line="240" w:lineRule="auto"/>
            </w:pPr>
            <w:r>
              <w:rPr>
                <w:rFonts w:ascii="Segoe UI" w:hAnsi="Segoe UI" w:cs="Segoe UI" w:eastAsia="Segoe UI"/>
                <w:sz w:val="16"/>
                <w:szCs w:val="16"/>
              </w:rPr>
              <w:t xml:space="preserve">-</w:t>
            </w:r>
          </w:p>
        </w:tc>
        <w:tc>
          <w:tcPr>
            <w:tcW w:w="2400" w:type="dxa"/>
          </w:tcPr>
          <w:p>
            <w:pPr>
              <w:spacing w:before="40" w:after="40" w:line="240" w:lineRule="auto"/>
            </w:pPr>
            <w:r>
              <w:rPr>
                <w:rFonts w:ascii="Segoe UI" w:hAnsi="Segoe UI" w:cs="Segoe UI" w:eastAsia="Segoe UI"/>
                <w:sz w:val="16"/>
                <w:szCs w:val="16"/>
              </w:rPr>
              <w:t xml:space="preserve">-</w:t>
            </w:r>
          </w:p>
        </w:tc>
      </w:tr>
      <w:tr>
        <w:trPr>
          <w:cantSplit/>
        </w:trPr>
        <w:tc>
          <w:tcPr>
            <w:tcW w:w="1815" w:type="dxa"/>
          </w:tcPr>
          <w:p>
            <w:pPr>
              <w:spacing w:before="40" w:after="40" w:line="240" w:lineRule="auto"/>
            </w:pPr>
            <w:r>
              <w:rPr>
                <w:rFonts w:ascii="Segoe UI" w:hAnsi="Segoe UI" w:cs="Segoe UI" w:eastAsia="Segoe UI"/>
                <w:sz w:val="16"/>
                <w:szCs w:val="16"/>
              </w:rPr>
              <w:t xml:space="preserve">BI extract</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w:t>
            </w:r>
          </w:p>
        </w:tc>
        <w:tc>
          <w:tcPr>
            <w:tcW w:w="1714" w:type="dxa"/>
          </w:tcPr>
          <w:p>
            <w:pPr>
              <w:spacing w:before="40" w:after="40" w:line="240" w:lineRule="auto"/>
            </w:pPr>
            <w:r>
              <w:rPr>
                <w:rFonts w:ascii="Segoe UI" w:hAnsi="Segoe UI" w:cs="Segoe UI" w:eastAsia="Segoe UI"/>
                <w:sz w:val="16"/>
                <w:szCs w:val="16"/>
              </w:rPr>
              <w:t xml:space="preserve">Report Builder: BI extract</w:t>
            </w:r>
          </w:p>
        </w:tc>
        <w:tc>
          <w:tcPr>
            <w:tcW w:w="2400" w:type="dxa"/>
          </w:tcPr>
          <w:p>
            <w:pPr>
              <w:spacing w:before="40" w:after="40" w:line="240" w:lineRule="auto"/>
            </w:pPr>
            <w:r>
              <w:rPr>
                <w:rFonts w:ascii="Segoe UI" w:hAnsi="Segoe UI" w:cs="Segoe UI" w:eastAsia="Segoe UI"/>
                <w:sz w:val="16"/>
                <w:szCs w:val="16"/>
              </w:rPr>
              <w:t xml:space="preserve">job bi-extract; setting bi.extract_datasets; setting bi.extract_folder; setting bi.extract_keep_runs</w:t>
            </w:r>
          </w:p>
        </w:tc>
      </w:tr>
      <w:tr>
        <w:trPr>
          <w:cantSplit/>
        </w:trPr>
        <w:tc>
          <w:tcPr>
            <w:tcW w:w="1815" w:type="dxa"/>
          </w:tcPr>
          <w:p>
            <w:pPr>
              <w:spacing w:before="40" w:after="40" w:line="240" w:lineRule="auto"/>
            </w:pPr>
            <w:r>
              <w:rPr>
                <w:rFonts w:ascii="Segoe UI" w:hAnsi="Segoe UI" w:cs="Segoe UI" w:eastAsia="Segoe UI"/>
                <w:sz w:val="16"/>
                <w:szCs w:val="16"/>
              </w:rPr>
              <w:t xml:space="preserve">Exchange rates</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Master &gt; Finance &gt; Exchange Rate</w:t>
            </w:r>
          </w:p>
        </w:tc>
        <w:tc>
          <w:tcPr>
            <w:tcW w:w="1714" w:type="dxa"/>
          </w:tcPr>
          <w:p>
            <w:pPr>
              <w:spacing w:before="40" w:after="40" w:line="240" w:lineRule="auto"/>
            </w:pPr>
            <w:r>
              <w:rPr>
                <w:rFonts w:ascii="Segoe UI" w:hAnsi="Segoe UI" w:cs="Segoe UI" w:eastAsia="Segoe UI"/>
                <w:sz w:val="16"/>
                <w:szCs w:val="16"/>
              </w:rPr>
              <w:t xml:space="preserve">-</w:t>
            </w:r>
          </w:p>
        </w:tc>
        <w:tc>
          <w:tcPr>
            <w:tcW w:w="2400" w:type="dxa"/>
          </w:tcPr>
          <w:p>
            <w:pPr>
              <w:spacing w:before="40" w:after="40" w:line="240" w:lineRule="auto"/>
            </w:pPr>
            <w:r>
              <w:rPr>
                <w:rFonts w:ascii="Segoe UI" w:hAnsi="Segoe UI" w:cs="Segoe UI" w:eastAsia="Segoe UI"/>
                <w:sz w:val="16"/>
                <w:szCs w:val="16"/>
              </w:rPr>
              <w:t xml:space="preserve">-</w:t>
            </w:r>
          </w:p>
        </w:tc>
      </w:tr>
      <w:tr>
        <w:trPr>
          <w:cantSplit/>
        </w:trPr>
        <w:tc>
          <w:tcPr>
            <w:tcW w:w="1815" w:type="dxa"/>
          </w:tcPr>
          <w:p>
            <w:pPr>
              <w:spacing w:before="40" w:after="40" w:line="240" w:lineRule="auto"/>
            </w:pPr>
            <w:r>
              <w:rPr>
                <w:rFonts w:ascii="Segoe UI" w:hAnsi="Segoe UI" w:cs="Segoe UI" w:eastAsia="Segoe UI"/>
                <w:sz w:val="16"/>
                <w:szCs w:val="16"/>
              </w:rPr>
              <w:t xml:space="preserve">Online payment links</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Master &gt; Finance &gt; Payment Gateways</w:t>
            </w:r>
          </w:p>
        </w:tc>
        <w:tc>
          <w:tcPr>
            <w:tcW w:w="1714" w:type="dxa"/>
          </w:tcPr>
          <w:p>
            <w:pPr>
              <w:spacing w:before="40" w:after="40" w:line="240" w:lineRule="auto"/>
            </w:pPr>
            <w:r>
              <w:rPr>
                <w:rFonts w:ascii="Segoe UI" w:hAnsi="Segoe UI" w:cs="Segoe UI" w:eastAsia="Segoe UI"/>
                <w:sz w:val="16"/>
                <w:szCs w:val="16"/>
              </w:rPr>
              <w:t xml:space="preserve">-</w:t>
            </w:r>
          </w:p>
        </w:tc>
        <w:tc>
          <w:tcPr>
            <w:tcW w:w="2400" w:type="dxa"/>
          </w:tcPr>
          <w:p>
            <w:pPr>
              <w:spacing w:before="40" w:after="40" w:line="240" w:lineRule="auto"/>
            </w:pPr>
            <w:r>
              <w:rPr>
                <w:rFonts w:ascii="Segoe UI" w:hAnsi="Segoe UI" w:cs="Segoe UI" w:eastAsia="Segoe UI"/>
                <w:sz w:val="16"/>
                <w:szCs w:val="16"/>
              </w:rPr>
              <w:t xml:space="preserve">-</w:t>
            </w:r>
          </w:p>
        </w:tc>
      </w:tr>
      <w:tr>
        <w:trPr>
          <w:cantSplit/>
        </w:trPr>
        <w:tc>
          <w:tcPr>
            <w:tcW w:w="1815" w:type="dxa"/>
          </w:tcPr>
          <w:p>
            <w:pPr>
              <w:spacing w:before="40" w:after="40" w:line="240" w:lineRule="auto"/>
            </w:pPr>
            <w:r>
              <w:rPr>
                <w:rFonts w:ascii="Segoe UI" w:hAnsi="Segoe UI" w:cs="Segoe UI" w:eastAsia="Segoe UI"/>
                <w:sz w:val="16"/>
                <w:szCs w:val="16"/>
              </w:rPr>
              <w:t xml:space="preserve">Package bundles</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Master &gt; Finance &gt; Package Bundles</w:t>
            </w:r>
          </w:p>
        </w:tc>
        <w:tc>
          <w:tcPr>
            <w:tcW w:w="1714" w:type="dxa"/>
          </w:tcPr>
          <w:p>
            <w:pPr>
              <w:spacing w:before="40" w:after="40" w:line="240" w:lineRule="auto"/>
            </w:pPr>
            <w:r>
              <w:rPr>
                <w:rFonts w:ascii="Segoe UI" w:hAnsi="Segoe UI" w:cs="Segoe UI" w:eastAsia="Segoe UI"/>
                <w:sz w:val="16"/>
                <w:szCs w:val="16"/>
              </w:rPr>
              <w:t xml:space="preserve">-</w:t>
            </w:r>
          </w:p>
        </w:tc>
        <w:tc>
          <w:tcPr>
            <w:tcW w:w="2400" w:type="dxa"/>
          </w:tcPr>
          <w:p>
            <w:pPr>
              <w:spacing w:before="40" w:after="40" w:line="240" w:lineRule="auto"/>
            </w:pPr>
            <w:r>
              <w:rPr>
                <w:rFonts w:ascii="Segoe UI" w:hAnsi="Segoe UI" w:cs="Segoe UI" w:eastAsia="Segoe UI"/>
                <w:sz w:val="16"/>
                <w:szCs w:val="16"/>
              </w:rPr>
              <w:t xml:space="preserve">setting payments.auto_issue_package_policies</w:t>
            </w:r>
          </w:p>
        </w:tc>
      </w:tr>
      <w:tr>
        <w:trPr>
          <w:cantSplit/>
        </w:trPr>
        <w:tc>
          <w:tcPr>
            <w:tcW w:w="1815" w:type="dxa"/>
          </w:tcPr>
          <w:p>
            <w:pPr>
              <w:spacing w:before="40" w:after="40" w:line="240" w:lineRule="auto"/>
            </w:pPr>
            <w:r>
              <w:rPr>
                <w:rFonts w:ascii="Segoe UI" w:hAnsi="Segoe UI" w:cs="Segoe UI" w:eastAsia="Segoe UI"/>
                <w:sz w:val="16"/>
                <w:szCs w:val="16"/>
              </w:rPr>
              <w:t xml:space="preserve">Insurer rate tables</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Master &gt; Finance &gt; Insurer Rate Tables</w:t>
            </w:r>
          </w:p>
        </w:tc>
        <w:tc>
          <w:tcPr>
            <w:tcW w:w="1714" w:type="dxa"/>
          </w:tcPr>
          <w:p>
            <w:pPr>
              <w:spacing w:before="40" w:after="40" w:line="240" w:lineRule="auto"/>
            </w:pPr>
            <w:r>
              <w:rPr>
                <w:rFonts w:ascii="Segoe UI" w:hAnsi="Segoe UI" w:cs="Segoe UI" w:eastAsia="Segoe UI"/>
                <w:sz w:val="16"/>
                <w:szCs w:val="16"/>
              </w:rPr>
              <w:t xml:space="preserve">-</w:t>
            </w:r>
          </w:p>
        </w:tc>
        <w:tc>
          <w:tcPr>
            <w:tcW w:w="2400" w:type="dxa"/>
          </w:tcPr>
          <w:p>
            <w:pPr>
              <w:spacing w:before="40" w:after="40" w:line="240" w:lineRule="auto"/>
            </w:pPr>
            <w:r>
              <w:rPr>
                <w:rFonts w:ascii="Segoe UI" w:hAnsi="Segoe UI" w:cs="Segoe UI" w:eastAsia="Segoe UI"/>
                <w:sz w:val="16"/>
                <w:szCs w:val="16"/>
              </w:rPr>
              <w:t xml:space="preserve">-</w:t>
            </w:r>
          </w:p>
        </w:tc>
      </w:tr>
      <w:tr>
        <w:trPr>
          <w:cantSplit/>
        </w:trPr>
        <w:tc>
          <w:tcPr>
            <w:tcW w:w="1815" w:type="dxa"/>
          </w:tcPr>
          <w:p>
            <w:pPr>
              <w:spacing w:before="40" w:after="40" w:line="240" w:lineRule="auto"/>
            </w:pPr>
            <w:r>
              <w:rPr>
                <w:rFonts w:ascii="Segoe UI" w:hAnsi="Segoe UI" w:cs="Segoe UI" w:eastAsia="Segoe UI"/>
                <w:sz w:val="16"/>
                <w:szCs w:val="16"/>
              </w:rPr>
              <w:t xml:space="preserve">Automated remittance master</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Master &gt; Finance &gt; Remittance Master</w:t>
            </w:r>
          </w:p>
        </w:tc>
        <w:tc>
          <w:tcPr>
            <w:tcW w:w="1714" w:type="dxa"/>
          </w:tcPr>
          <w:p>
            <w:pPr>
              <w:spacing w:before="40" w:after="40" w:line="240" w:lineRule="auto"/>
            </w:pPr>
            <w:r>
              <w:rPr>
                <w:rFonts w:ascii="Segoe UI" w:hAnsi="Segoe UI" w:cs="Segoe UI" w:eastAsia="Segoe UI"/>
                <w:sz w:val="16"/>
                <w:szCs w:val="16"/>
              </w:rPr>
              <w:t xml:space="preserve">-</w:t>
            </w:r>
          </w:p>
        </w:tc>
        <w:tc>
          <w:tcPr>
            <w:tcW w:w="2400" w:type="dxa"/>
          </w:tcPr>
          <w:p>
            <w:pPr>
              <w:spacing w:before="40" w:after="40" w:line="240" w:lineRule="auto"/>
            </w:pPr>
            <w:r>
              <w:rPr>
                <w:rFonts w:ascii="Segoe UI" w:hAnsi="Segoe UI" w:cs="Segoe UI" w:eastAsia="Segoe UI"/>
                <w:sz w:val="16"/>
                <w:szCs w:val="16"/>
              </w:rPr>
              <w:t xml:space="preserve">-</w:t>
            </w:r>
          </w:p>
        </w:tc>
      </w:tr>
      <w:tr>
        <w:trPr>
          <w:cantSplit/>
        </w:trPr>
        <w:tc>
          <w:tcPr>
            <w:tcW w:w="1815" w:type="dxa"/>
          </w:tcPr>
          <w:p>
            <w:pPr>
              <w:spacing w:before="40" w:after="40" w:line="240" w:lineRule="auto"/>
            </w:pPr>
            <w:r>
              <w:rPr>
                <w:rFonts w:ascii="Segoe UI" w:hAnsi="Segoe UI" w:cs="Segoe UI" w:eastAsia="Segoe UI"/>
                <w:sz w:val="16"/>
                <w:szCs w:val="16"/>
              </w:rPr>
              <w:t xml:space="preserve">SMS and Viber messages</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Master &gt; System Configuration &gt; Message Templates</w:t>
            </w:r>
          </w:p>
        </w:tc>
        <w:tc>
          <w:tcPr>
            <w:tcW w:w="1714" w:type="dxa"/>
          </w:tcPr>
          <w:p>
            <w:pPr>
              <w:spacing w:before="40" w:after="40" w:line="240" w:lineRule="auto"/>
            </w:pPr>
            <w:r>
              <w:rPr>
                <w:rFonts w:ascii="Segoe UI" w:hAnsi="Segoe UI" w:cs="Segoe UI" w:eastAsia="Segoe UI"/>
                <w:sz w:val="16"/>
                <w:szCs w:val="16"/>
              </w:rPr>
              <w:t xml:space="preserve">-</w:t>
            </w:r>
          </w:p>
        </w:tc>
        <w:tc>
          <w:tcPr>
            <w:tcW w:w="2400" w:type="dxa"/>
          </w:tcPr>
          <w:p>
            <w:pPr>
              <w:spacing w:before="40" w:after="40" w:line="240" w:lineRule="auto"/>
            </w:pPr>
            <w:r>
              <w:rPr>
                <w:rFonts w:ascii="Segoe UI" w:hAnsi="Segoe UI" w:cs="Segoe UI" w:eastAsia="Segoe UI"/>
                <w:sz w:val="16"/>
                <w:szCs w:val="16"/>
              </w:rPr>
              <w:t xml:space="preserve">job sms-renewal-notices; job sms-payment-reminders; connector SMS_SEMAPHORE; connector SMS_GLOBE_LABS; connector SMS_GENERIC; connector VIBER_BUSINESS</w:t>
            </w:r>
          </w:p>
        </w:tc>
      </w:tr>
      <w:tr>
        <w:trPr>
          <w:cantSplit/>
        </w:trPr>
        <w:tc>
          <w:tcPr>
            <w:tcW w:w="1815" w:type="dxa"/>
          </w:tcPr>
          <w:p>
            <w:pPr>
              <w:spacing w:before="40" w:after="40" w:line="240" w:lineRule="auto"/>
            </w:pPr>
            <w:r>
              <w:rPr>
                <w:rFonts w:ascii="Segoe UI" w:hAnsi="Segoe UI" w:cs="Segoe UI" w:eastAsia="Segoe UI"/>
                <w:sz w:val="16"/>
                <w:szCs w:val="16"/>
              </w:rPr>
              <w:t xml:space="preserve">Insurer API integration</w:t>
            </w:r>
          </w:p>
        </w:tc>
        <w:tc>
          <w:tcPr>
            <w:tcW w:w="970" w:type="dxa"/>
          </w:tcPr>
          <w:p>
            <w:pPr>
              <w:spacing w:before="40" w:after="40" w:line="240" w:lineRule="auto"/>
            </w:pPr>
            <w:r>
              <w:rPr>
                <w:rFonts w:ascii="Segoe UI" w:hAnsi="Segoe UI" w:cs="Segoe UI" w:eastAsia="Segoe UI"/>
                <w:sz w:val="16"/>
                <w:szCs w:val="16"/>
              </w:rPr>
              <w:t xml:space="preserve">Phase 2</w:t>
            </w:r>
          </w:p>
        </w:tc>
        <w:tc>
          <w:tcPr>
            <w:tcW w:w="2128" w:type="dxa"/>
          </w:tcPr>
          <w:p>
            <w:pPr>
              <w:spacing w:before="40" w:after="40" w:line="240" w:lineRule="auto"/>
            </w:pPr>
            <w:r>
              <w:rPr>
                <w:rFonts w:ascii="Segoe UI" w:hAnsi="Segoe UI" w:cs="Segoe UI" w:eastAsia="Segoe UI"/>
                <w:sz w:val="16"/>
                <w:szCs w:val="16"/>
              </w:rPr>
              <w:t xml:space="preserve">Master &gt; System Configuration &gt; Insurer Integration</w:t>
            </w:r>
          </w:p>
        </w:tc>
        <w:tc>
          <w:tcPr>
            <w:tcW w:w="1714" w:type="dxa"/>
          </w:tcPr>
          <w:p>
            <w:pPr>
              <w:spacing w:before="40" w:after="40" w:line="240" w:lineRule="auto"/>
            </w:pPr>
            <w:r>
              <w:rPr>
                <w:rFonts w:ascii="Segoe UI" w:hAnsi="Segoe UI" w:cs="Segoe UI" w:eastAsia="Segoe UI"/>
                <w:sz w:val="16"/>
                <w:szCs w:val="16"/>
              </w:rPr>
              <w:t xml:space="preserve">-</w:t>
            </w:r>
          </w:p>
        </w:tc>
        <w:tc>
          <w:tcPr>
            <w:tcW w:w="2400" w:type="dxa"/>
          </w:tcPr>
          <w:p>
            <w:pPr>
              <w:spacing w:before="40" w:after="40" w:line="240" w:lineRule="auto"/>
            </w:pPr>
            <w:r>
              <w:rPr>
                <w:rFonts w:ascii="Segoe UI" w:hAnsi="Segoe UI" w:cs="Segoe UI" w:eastAsia="Segoe UI"/>
                <w:sz w:val="16"/>
                <w:szCs w:val="16"/>
              </w:rPr>
              <w:t xml:space="preserve">connector INSURER_API</w:t>
            </w:r>
          </w:p>
        </w:tc>
      </w:tr>
      <w:tr>
        <w:trPr>
          <w:cantSplit/>
        </w:trPr>
        <w:tc>
          <w:tcPr>
            <w:tcW w:w="1815" w:type="dxa"/>
          </w:tcPr>
          <w:p>
            <w:pPr>
              <w:spacing w:before="40" w:after="40" w:line="240" w:lineRule="auto"/>
            </w:pPr>
            <w:r>
              <w:rPr>
                <w:rFonts w:ascii="Segoe UI" w:hAnsi="Segoe UI" w:cs="Segoe UI" w:eastAsia="Segoe UI"/>
                <w:sz w:val="16"/>
                <w:szCs w:val="16"/>
              </w:rPr>
              <w:t xml:space="preserve">Inbound integration messages</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w:t>
            </w:r>
          </w:p>
        </w:tc>
        <w:tc>
          <w:tcPr>
            <w:tcW w:w="1714" w:type="dxa"/>
          </w:tcPr>
          <w:p>
            <w:pPr>
              <w:spacing w:before="40" w:after="40" w:line="240" w:lineRule="auto"/>
            </w:pPr>
            <w:r>
              <w:rPr>
                <w:rFonts w:ascii="Segoe UI" w:hAnsi="Segoe UI" w:cs="Segoe UI" w:eastAsia="Segoe UI"/>
                <w:sz w:val="16"/>
                <w:szCs w:val="16"/>
              </w:rPr>
              <w:t xml:space="preserve">-</w:t>
            </w:r>
          </w:p>
        </w:tc>
        <w:tc>
          <w:tcPr>
            <w:tcW w:w="2400" w:type="dxa"/>
          </w:tcPr>
          <w:p>
            <w:pPr>
              <w:spacing w:before="40" w:after="40" w:line="240" w:lineRule="auto"/>
            </w:pPr>
            <w:r>
              <w:rPr>
                <w:rFonts w:ascii="Segoe UI" w:hAnsi="Segoe UI" w:cs="Segoe UI" w:eastAsia="Segoe UI"/>
                <w:sz w:val="16"/>
                <w:szCs w:val="16"/>
              </w:rPr>
              <w:t xml:space="preserve">setting integrations.inbound_enabled</w:t>
            </w:r>
          </w:p>
        </w:tc>
      </w:tr>
      <w:tr>
        <w:trPr>
          <w:cantSplit/>
        </w:trPr>
        <w:tc>
          <w:tcPr>
            <w:tcW w:w="1815" w:type="dxa"/>
          </w:tcPr>
          <w:p>
            <w:pPr>
              <w:spacing w:before="40" w:after="40" w:line="240" w:lineRule="auto"/>
            </w:pPr>
            <w:r>
              <w:rPr>
                <w:rFonts w:ascii="Segoe UI" w:hAnsi="Segoe UI" w:cs="Segoe UI" w:eastAsia="Segoe UI"/>
                <w:sz w:val="16"/>
                <w:szCs w:val="16"/>
              </w:rPr>
              <w:t xml:space="preserve">Legacy book migration</w:t>
            </w:r>
          </w:p>
        </w:tc>
        <w:tc>
          <w:tcPr>
            <w:tcW w:w="970" w:type="dxa"/>
          </w:tcPr>
          <w:p>
            <w:pPr>
              <w:spacing w:before="40" w:after="40" w:line="240" w:lineRule="auto"/>
            </w:pPr>
            <w:r>
              <w:rPr>
                <w:rFonts w:ascii="Segoe UI" w:hAnsi="Segoe UI" w:cs="Segoe UI" w:eastAsia="Segoe UI"/>
                <w:sz w:val="16"/>
                <w:szCs w:val="16"/>
              </w:rPr>
              <w:t xml:space="preserve">Phase 2</w:t>
            </w:r>
          </w:p>
        </w:tc>
        <w:tc>
          <w:tcPr>
            <w:tcW w:w="2128" w:type="dxa"/>
          </w:tcPr>
          <w:p>
            <w:pPr>
              <w:spacing w:before="40" w:after="40" w:line="240" w:lineRule="auto"/>
            </w:pPr>
            <w:r>
              <w:rPr>
                <w:rFonts w:ascii="Segoe UI" w:hAnsi="Segoe UI" w:cs="Segoe UI" w:eastAsia="Segoe UI"/>
                <w:sz w:val="16"/>
                <w:szCs w:val="16"/>
              </w:rPr>
              <w:t xml:space="preserve">-</w:t>
            </w:r>
          </w:p>
        </w:tc>
        <w:tc>
          <w:tcPr>
            <w:tcW w:w="1714" w:type="dxa"/>
          </w:tcPr>
          <w:p>
            <w:pPr>
              <w:spacing w:before="40" w:after="40" w:line="240" w:lineRule="auto"/>
            </w:pPr>
            <w:r>
              <w:rPr>
                <w:rFonts w:ascii="Segoe UI" w:hAnsi="Segoe UI" w:cs="Segoe UI" w:eastAsia="Segoe UI"/>
                <w:sz w:val="16"/>
                <w:szCs w:val="16"/>
              </w:rPr>
              <w:t xml:space="preserve">-</w:t>
            </w:r>
          </w:p>
        </w:tc>
        <w:tc>
          <w:tcPr>
            <w:tcW w:w="2400" w:type="dxa"/>
          </w:tcPr>
          <w:p>
            <w:pPr>
              <w:spacing w:before="40" w:after="40" w:line="240" w:lineRule="auto"/>
            </w:pPr>
            <w:r>
              <w:rPr>
                <w:rFonts w:ascii="Segoe UI" w:hAnsi="Segoe UI" w:cs="Segoe UI" w:eastAsia="Segoe UI"/>
                <w:sz w:val="16"/>
                <w:szCs w:val="16"/>
              </w:rPr>
              <w:t xml:space="preserve">-</w:t>
            </w:r>
          </w:p>
        </w:tc>
      </w:tr>
      <w:tr>
        <w:trPr>
          <w:cantSplit/>
        </w:trPr>
        <w:tc>
          <w:tcPr>
            <w:tcW w:w="1815" w:type="dxa"/>
          </w:tcPr>
          <w:p>
            <w:pPr>
              <w:spacing w:before="40" w:after="40" w:line="240" w:lineRule="auto"/>
            </w:pPr>
            <w:r>
              <w:rPr>
                <w:rFonts w:ascii="Segoe UI" w:hAnsi="Segoe UI" w:cs="Segoe UI" w:eastAsia="Segoe UI"/>
                <w:sz w:val="16"/>
                <w:szCs w:val="16"/>
              </w:rPr>
              <w:t xml:space="preserve">Product analytics</w:t>
            </w:r>
          </w:p>
        </w:tc>
        <w:tc>
          <w:tcPr>
            <w:tcW w:w="970" w:type="dxa"/>
          </w:tcPr>
          <w:p>
            <w:pPr>
              <w:spacing w:before="40" w:after="40" w:line="240" w:lineRule="auto"/>
            </w:pPr>
            <w:r>
              <w:rPr>
                <w:rFonts w:ascii="Segoe UI" w:hAnsi="Segoe UI" w:cs="Segoe UI" w:eastAsia="Segoe UI"/>
                <w:sz w:val="16"/>
                <w:szCs w:val="16"/>
              </w:rPr>
              <w:t xml:space="preserve">Future release</w:t>
            </w:r>
          </w:p>
        </w:tc>
        <w:tc>
          <w:tcPr>
            <w:tcW w:w="2128" w:type="dxa"/>
          </w:tcPr>
          <w:p>
            <w:pPr>
              <w:spacing w:before="40" w:after="40" w:line="240" w:lineRule="auto"/>
            </w:pPr>
            <w:r>
              <w:rPr>
                <w:rFonts w:ascii="Segoe UI" w:hAnsi="Segoe UI" w:cs="Segoe UI" w:eastAsia="Segoe UI"/>
                <w:sz w:val="16"/>
                <w:szCs w:val="16"/>
              </w:rPr>
              <w:t xml:space="preserve">Product Configurator &gt; Product Analytics</w:t>
            </w:r>
          </w:p>
        </w:tc>
        <w:tc>
          <w:tcPr>
            <w:tcW w:w="1714" w:type="dxa"/>
          </w:tcPr>
          <w:p>
            <w:pPr>
              <w:spacing w:before="40" w:after="40" w:line="240" w:lineRule="auto"/>
            </w:pPr>
            <w:r>
              <w:rPr>
                <w:rFonts w:ascii="Segoe UI" w:hAnsi="Segoe UI" w:cs="Segoe UI" w:eastAsia="Segoe UI"/>
                <w:sz w:val="16"/>
                <w:szCs w:val="16"/>
              </w:rPr>
              <w:t xml:space="preserve">-</w:t>
            </w:r>
          </w:p>
        </w:tc>
        <w:tc>
          <w:tcPr>
            <w:tcW w:w="2400" w:type="dxa"/>
          </w:tcPr>
          <w:p>
            <w:pPr>
              <w:spacing w:before="40" w:after="40" w:line="240" w:lineRule="auto"/>
            </w:pPr>
            <w:r>
              <w:rPr>
                <w:rFonts w:ascii="Segoe UI" w:hAnsi="Segoe UI" w:cs="Segoe UI" w:eastAsia="Segoe UI"/>
                <w:sz w:val="16"/>
                <w:szCs w:val="16"/>
              </w:rPr>
              <w:t xml:space="preser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12" w:name="_Toc300001012"/>
      <w:r>
        <w:rPr>
          <w:rFonts w:ascii="Segoe UI" w:hAnsi="Segoe UI" w:cs="Segoe UI" w:eastAsia="Segoe UI"/>
        </w:rPr>
        <w:t xml:space="preserve">Document Sign-Off</w:t>
      </w:r>
      <w:bookmarkEnd w:id="101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743"/>
        <w:gridCol w:w="1139"/>
        <w:gridCol w:w="2004"/>
        <w:gridCol w:w="1141"/>
      </w:tblGrid>
      <w:tr>
        <w:trPr>
          <w:cantSplit/>
          <w:tblHeader/>
          <w:trHeight w:val="400"/>
        </w:trPr>
        <w:tc>
          <w:tcPr>
            <w:tcW w:w="4743"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139" w:type="dxa"/>
            <w:shd w:val="clear" w:color="auto" w:fill="E8F0F8"/>
            <w:vAlign w:val="center"/>
          </w:tcPr>
          <w:p>
            <w:pPr>
              <w:spacing w:before="40" w:after="40" w:line="240" w:lineRule="auto"/>
            </w:pPr>
            <w:r>
              <w:rPr>
                <w:rFonts w:ascii="Segoe UI" w:hAnsi="Segoe UI" w:cs="Segoe UI" w:eastAsia="Segoe UI"/>
                <w:b/>
                <w:bCs/>
                <w:sz w:val="16"/>
                <w:szCs w:val="16"/>
              </w:rPr>
              <w:t xml:space="preserve">Name</w:t>
            </w:r>
          </w:p>
        </w:tc>
        <w:tc>
          <w:tcPr>
            <w:tcW w:w="2004" w:type="dxa"/>
            <w:shd w:val="clear" w:color="auto" w:fill="E8F0F8"/>
            <w:vAlign w:val="center"/>
          </w:tcPr>
          <w:p>
            <w:pPr>
              <w:spacing w:before="40" w:after="40" w:line="240" w:lineRule="auto"/>
            </w:pPr>
            <w:r>
              <w:rPr>
                <w:rFonts w:ascii="Segoe UI" w:hAnsi="Segoe UI" w:cs="Segoe UI" w:eastAsia="Segoe UI"/>
                <w:b/>
                <w:bCs/>
                <w:sz w:val="16"/>
                <w:szCs w:val="16"/>
              </w:rPr>
              <w:t xml:space="preserve">Signature</w:t>
            </w:r>
          </w:p>
        </w:tc>
        <w:tc>
          <w:tcPr>
            <w:tcW w:w="1141" w:type="dxa"/>
            <w:shd w:val="clear" w:color="auto" w:fill="E8F0F8"/>
            <w:vAlign w:val="center"/>
          </w:tcPr>
          <w:p>
            <w:pPr>
              <w:spacing w:before="40" w:after="40" w:line="240" w:lineRule="auto"/>
            </w:pPr>
            <w:r>
              <w:rPr>
                <w:rFonts w:ascii="Segoe UI" w:hAnsi="Segoe UI" w:cs="Segoe UI" w:eastAsia="Segoe UI"/>
                <w:b/>
                <w:bCs/>
                <w:sz w:val="16"/>
                <w:szCs w:val="16"/>
              </w:rPr>
              <w:t xml:space="preserve">Date</w:t>
            </w:r>
          </w:p>
        </w:tc>
      </w:tr>
      <w:tr>
        <w:trPr>
          <w:cantSplit/>
        </w:trPr>
        <w:tc>
          <w:tcPr>
            <w:tcW w:w="4743" w:type="dxa"/>
          </w:tcPr>
          <w:p>
            <w:pPr>
              <w:spacing w:before="40" w:after="40" w:line="240" w:lineRule="auto"/>
            </w:pPr>
            <w:r>
              <w:rPr>
                <w:rFonts w:ascii="Segoe UI" w:hAnsi="Segoe UI" w:cs="Segoe UI" w:eastAsia="Segoe UI"/>
                <w:sz w:val="16"/>
                <w:szCs w:val="16"/>
              </w:rPr>
              <w:t xml:space="preserve">TISPH Project Manager</w:t>
            </w:r>
          </w:p>
        </w:tc>
        <w:tc>
          <w:tcPr>
            <w:tcW w:w="1139" w:type="dxa"/>
          </w:tcPr>
          <w:p>
            <w:pPr>
              <w:spacing w:before="40" w:after="40" w:line="240" w:lineRule="auto"/>
            </w:pPr>
          </w:p>
        </w:tc>
        <w:tc>
          <w:tcPr>
            <w:tcW w:w="2004" w:type="dxa"/>
          </w:tcPr>
          <w:p>
            <w:pPr>
              <w:spacing w:before="40" w:after="40" w:line="240" w:lineRule="auto"/>
            </w:pPr>
          </w:p>
        </w:tc>
        <w:tc>
          <w:tcPr>
            <w:tcW w:w="1141" w:type="dxa"/>
          </w:tcPr>
          <w:p>
            <w:pPr>
              <w:spacing w:before="40" w:after="40" w:line="240" w:lineRule="auto"/>
            </w:pPr>
          </w:p>
        </w:tc>
      </w:tr>
      <w:tr>
        <w:trPr>
          <w:cantSplit/>
        </w:trPr>
        <w:tc>
          <w:tcPr>
            <w:tcW w:w="4743" w:type="dxa"/>
          </w:tcPr>
          <w:p>
            <w:pPr>
              <w:spacing w:before="40" w:after="40" w:line="240" w:lineRule="auto"/>
            </w:pPr>
            <w:r>
              <w:rPr>
                <w:rFonts w:ascii="Segoe UI" w:hAnsi="Segoe UI" w:cs="Segoe UI" w:eastAsia="Segoe UI"/>
                <w:sz w:val="16"/>
                <w:szCs w:val="16"/>
              </w:rPr>
              <w:t xml:space="preserve">TISPH Head of IT</w:t>
            </w:r>
          </w:p>
        </w:tc>
        <w:tc>
          <w:tcPr>
            <w:tcW w:w="1139" w:type="dxa"/>
          </w:tcPr>
          <w:p>
            <w:pPr>
              <w:spacing w:before="40" w:after="40" w:line="240" w:lineRule="auto"/>
            </w:pPr>
          </w:p>
        </w:tc>
        <w:tc>
          <w:tcPr>
            <w:tcW w:w="2004" w:type="dxa"/>
          </w:tcPr>
          <w:p>
            <w:pPr>
              <w:spacing w:before="40" w:after="40" w:line="240" w:lineRule="auto"/>
            </w:pPr>
          </w:p>
        </w:tc>
        <w:tc>
          <w:tcPr>
            <w:tcW w:w="1141" w:type="dxa"/>
          </w:tcPr>
          <w:p>
            <w:pPr>
              <w:spacing w:before="40" w:after="40" w:line="240" w:lineRule="auto"/>
            </w:pPr>
          </w:p>
        </w:tc>
      </w:tr>
      <w:tr>
        <w:trPr>
          <w:cantSplit/>
        </w:trPr>
        <w:tc>
          <w:tcPr>
            <w:tcW w:w="4743" w:type="dxa"/>
          </w:tcPr>
          <w:p>
            <w:pPr>
              <w:spacing w:before="40" w:after="40" w:line="240" w:lineRule="auto"/>
            </w:pPr>
            <w:r>
              <w:rPr>
                <w:rFonts w:ascii="Segoe UI" w:hAnsi="Segoe UI" w:cs="Segoe UI" w:eastAsia="Segoe UI"/>
                <w:sz w:val="16"/>
                <w:szCs w:val="16"/>
              </w:rPr>
              <w:t xml:space="preserve">iorta TechNXT Delivery Manager</w:t>
            </w:r>
          </w:p>
        </w:tc>
        <w:tc>
          <w:tcPr>
            <w:tcW w:w="1139" w:type="dxa"/>
          </w:tcPr>
          <w:p>
            <w:pPr>
              <w:spacing w:before="40" w:after="40" w:line="240" w:lineRule="auto"/>
            </w:pPr>
          </w:p>
        </w:tc>
        <w:tc>
          <w:tcPr>
            <w:tcW w:w="2004" w:type="dxa"/>
          </w:tcPr>
          <w:p>
            <w:pPr>
              <w:spacing w:before="40" w:after="40" w:line="240" w:lineRule="auto"/>
            </w:pPr>
          </w:p>
        </w:tc>
        <w:tc>
          <w:tcPr>
            <w:tcW w:w="1141"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13" w:name="_Toc300001013"/>
      <w:r>
        <w:rPr>
          <w:rFonts w:ascii="Segoe UI" w:hAnsi="Segoe UI" w:cs="Segoe UI" w:eastAsia="Segoe UI"/>
        </w:rPr>
        <w:t xml:space="preserve">Pending Items</w:t>
      </w:r>
      <w:bookmarkEnd w:id="1013"/>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250"/>
        <w:gridCol w:w="5000"/>
        <w:gridCol w:w="1300"/>
        <w:gridCol w:w="1477"/>
      </w:tblGrid>
      <w:tr>
        <w:trPr>
          <w:cantSplit/>
          <w:tblHeader/>
          <w:trHeight w:val="400"/>
        </w:trPr>
        <w:tc>
          <w:tcPr>
            <w:tcW w:w="125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Serial Number</w:t>
            </w:r>
          </w:p>
        </w:tc>
        <w:tc>
          <w:tcPr>
            <w:tcW w:w="50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Description</w:t>
            </w:r>
          </w:p>
        </w:tc>
        <w:tc>
          <w:tcPr>
            <w:tcW w:w="13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Owner</w:t>
            </w:r>
          </w:p>
        </w:tc>
        <w:tc>
          <w:tcPr>
            <w:tcW w:w="147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Status</w:t>
            </w:r>
          </w:p>
        </w:tc>
      </w:tr>
      <w:tr>
        <w:trPr>
          <w:cantSplit/>
        </w:trPr>
        <w:tc>
          <w:tcPr>
            <w:tcW w:w="1250" w:type="dxa"/>
          </w:tcPr>
          <w:p>
            <w:pPr>
              <w:spacing w:before="40" w:after="40" w:line="240" w:lineRule="auto"/>
            </w:pPr>
            <w:r>
              <w:rPr>
                <w:rFonts w:ascii="Segoe UI" w:hAnsi="Segoe UI" w:cs="Segoe UI" w:eastAsia="Segoe UI"/>
                <w:sz w:val="16"/>
                <w:szCs w:val="16"/>
              </w:rPr>
              <w:t xml:space="preserve">-</w:t>
            </w:r>
          </w:p>
        </w:tc>
        <w:tc>
          <w:tcPr>
            <w:tcW w:w="5000" w:type="dxa"/>
          </w:tcPr>
          <w:p>
            <w:pPr>
              <w:spacing w:before="40" w:after="40" w:line="240" w:lineRule="auto"/>
            </w:pPr>
            <w:r>
              <w:rPr>
                <w:rFonts w:ascii="Segoe UI" w:hAnsi="Segoe UI" w:cs="Segoe UI" w:eastAsia="Segoe UI"/>
                <w:sz w:val="16"/>
                <w:szCs w:val="16"/>
              </w:rPr>
              <w:t xml:space="preserve">No pending items are recorded in this version.</w:t>
            </w:r>
          </w:p>
        </w:tc>
        <w:tc>
          <w:tcPr>
            <w:tcW w:w="1300" w:type="dxa"/>
          </w:tcPr>
          <w:p>
            <w:pPr>
              <w:spacing w:before="40" w:after="40" w:line="240" w:lineRule="auto"/>
            </w:pPr>
            <w:r>
              <w:rPr>
                <w:rFonts w:ascii="Segoe UI" w:hAnsi="Segoe UI" w:cs="Segoe UI" w:eastAsia="Segoe UI"/>
                <w:sz w:val="16"/>
                <w:szCs w:val="16"/>
              </w:rPr>
              <w:t xml:space="preserve">-</w:t>
            </w:r>
          </w:p>
        </w:tc>
        <w:tc>
          <w:tcPr>
            <w:tcW w:w="1477" w:type="dxa"/>
          </w:tcPr>
          <w:p>
            <w:pPr>
              <w:spacing w:before="40" w:after="40" w:line="240" w:lineRule="auto"/>
            </w:pPr>
            <w:r>
              <w:rPr>
                <w:rFonts w:ascii="Segoe UI" w:hAnsi="Segoe UI" w:cs="Segoe UI" w:eastAsia="Segoe UI"/>
                <w:sz w:val="16"/>
                <w:szCs w:val="16"/>
              </w:rPr>
              <w:t xml:space="preser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14" w:name="_Toc300001014"/>
      <w:r>
        <w:rPr>
          <w:rFonts w:ascii="Segoe UI" w:hAnsi="Segoe UI" w:cs="Segoe UI" w:eastAsia="Segoe UI"/>
        </w:rPr>
        <w:t xml:space="preserve">Document Sign-Off</w:t>
      </w:r>
      <w:bookmarkEnd w:id="101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00"/>
        <w:gridCol w:w="2900"/>
        <w:gridCol w:w="2200"/>
        <w:gridCol w:w="2427"/>
      </w:tblGrid>
      <w:tr>
        <w:trPr>
          <w:cantSplit/>
          <w:tblHeader/>
          <w:trHeight w:val="400"/>
        </w:trPr>
        <w:tc>
          <w:tcPr>
            <w:tcW w:w="15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 Off Date</w:t>
            </w:r>
          </w:p>
        </w:tc>
        <w:tc>
          <w:tcPr>
            <w:tcW w:w="29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Signature</w:t>
            </w:r>
          </w:p>
        </w:tc>
        <w:tc>
          <w:tcPr>
            <w:tcW w:w="22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Approved By</w:t>
            </w:r>
          </w:p>
        </w:tc>
        <w:tc>
          <w:tcPr>
            <w:tcW w:w="242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Department &amp; Project Role</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Project Manager</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Head of IT</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iorta TechNXT Delivery Lead</w:t>
            </w:r>
          </w:p>
        </w:tc>
      </w:tr>
    </w:tbl>
    <w:p xmlns:a="http://schemas.openxmlformats.org/drawingml/2006/main" xmlns:pic="http://schemas.openxmlformats.org/drawingml/2006/picture">
      <w:pPr>
        <w:spacing w:before="0" w:after="60" w:line="240" w:lineRule="auto"/>
        <w:rPr>
          <w:sz w:val="12"/>
        </w:rPr>
      </w:pPr>
    </w:p>
    <w:p w14:paraId="4553482A" w14:textId="1F0B5849" w:rsidR="008501FA" w:rsidRPr="00EF479A" w:rsidRDefault="006470D1" w:rsidP="3B384731">
      <w:pPr xmlns:a="http://schemas.openxmlformats.org/drawingml/2006/main" xmlns:pic="http://schemas.openxmlformats.org/drawingml/2006/picture">
        <w:pageBreakBefore/>
      </w:pPr>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_landscape.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-900890</wp:posOffset>
          </wp:positionV>
          <wp:extent cx="10694765" cy="1078236"/>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94765" cy="1078236"/>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xmlns:a="http://schemas.openxmlformats.org/drawingml/2006/main" xmlns:pic="http://schemas.openxmlformats.org/drawingml/2006/picture" w:abstractNumId="11">
    <w:multiLevelType w:val="hybridMultilevel"/>
    <w:lvl w:ilvl="0">
      <w:start w:val="1"/>
      <w:numFmt w:val="bullet"/>
      <w:lvlText w:val="•"/>
      <w:lvlJc w:val="left"/>
      <w:pPr>
        <w:ind w:left="360" w:hanging="300"/>
      </w:pPr>
      <w:rPr>
        <w:rFonts w:ascii="Segoe UI" w:hAnsi="Segoe UI" w:hint="default"/>
        <w:color w:val="1D74BA"/>
      </w:rPr>
    </w:lvl>
    <w:lvl w:ilvl="1">
      <w:start w:val="1"/>
      <w:numFmt w:val="bullet"/>
      <w:lvlText w:val="–"/>
      <w:lvlJc w:val="left"/>
      <w:pPr>
        <w:ind w:left="720" w:hanging="300"/>
      </w:pPr>
      <w:rPr>
        <w:rFonts w:ascii="Segoe UI" w:hAnsi="Segoe UI" w:hint="default"/>
        <w:color w:val="1D74BA"/>
      </w:rPr>
    </w:lvl>
    <w:lvl w:ilvl="2">
      <w:start w:val="1"/>
      <w:numFmt w:val="bullet"/>
      <w:lvlText w:val="◦"/>
      <w:lvlJc w:val="left"/>
      <w:pPr>
        <w:ind w:left="1080" w:hanging="300"/>
      </w:pPr>
      <w:rPr>
        <w:rFonts w:ascii="Segoe UI" w:hAnsi="Segoe UI" w:hint="default"/>
        <w:color w:val="1D74BA"/>
      </w:rPr>
    </w:lvl>
    <w:lvl w:ilvl="3">
      <w:start w:val="1"/>
      <w:numFmt w:val="bullet"/>
      <w:lvlText w:val="•"/>
      <w:lvlJc w:val="left"/>
      <w:pPr>
        <w:ind w:left="1440" w:hanging="300"/>
      </w:pPr>
      <w:rPr>
        <w:rFonts w:ascii="Segoe UI" w:hAnsi="Segoe UI" w:hint="default"/>
        <w:color w:val="1D74BA"/>
      </w:rPr>
    </w:lvl>
    <w:lvl w:ilvl="4">
      <w:start w:val="1"/>
      <w:numFmt w:val="bullet"/>
      <w:lvlText w:val="–"/>
      <w:lvlJc w:val="left"/>
      <w:pPr>
        <w:ind w:left="1800" w:hanging="300"/>
      </w:pPr>
      <w:rPr>
        <w:rFonts w:ascii="Segoe UI" w:hAnsi="Segoe UI" w:hint="default"/>
        <w:color w:val="1D74BA"/>
      </w:rPr>
    </w:lvl>
    <w:lvl w:ilvl="5">
      <w:start w:val="1"/>
      <w:numFmt w:val="bullet"/>
      <w:lvlText w:val="◦"/>
      <w:lvlJc w:val="left"/>
      <w:pPr>
        <w:ind w:left="2160" w:hanging="300"/>
      </w:pPr>
      <w:rPr>
        <w:rFonts w:ascii="Segoe UI" w:hAnsi="Segoe UI" w:hint="default"/>
        <w:color w:val="1D74BA"/>
      </w:rPr>
    </w:lvl>
    <w:lvl w:ilvl="6">
      <w:start w:val="1"/>
      <w:numFmt w:val="bullet"/>
      <w:lvlText w:val="•"/>
      <w:lvlJc w:val="left"/>
      <w:pPr>
        <w:ind w:left="2520" w:hanging="300"/>
      </w:pPr>
      <w:rPr>
        <w:rFonts w:ascii="Segoe UI" w:hAnsi="Segoe UI" w:hint="default"/>
        <w:color w:val="1D74BA"/>
      </w:rPr>
    </w:lvl>
    <w:lvl w:ilvl="7">
      <w:start w:val="1"/>
      <w:numFmt w:val="bullet"/>
      <w:lvlText w:val="–"/>
      <w:lvlJc w:val="left"/>
      <w:pPr>
        <w:ind w:left="2880" w:hanging="300"/>
      </w:pPr>
      <w:rPr>
        <w:rFonts w:ascii="Segoe UI" w:hAnsi="Segoe UI" w:hint="default"/>
        <w:color w:val="1D74BA"/>
      </w:rPr>
    </w:lvl>
    <w:lvl w:ilvl="8">
      <w:start w:val="1"/>
      <w:numFmt w:val="bullet"/>
      <w:lvlText w:val="◦"/>
      <w:lvlJc w:val="left"/>
      <w:pPr>
        <w:ind w:left="3240" w:hanging="300"/>
      </w:pPr>
      <w:rPr>
        <w:rFonts w:ascii="Segoe UI" w:hAnsi="Segoe UI" w:hint="default"/>
        <w:color w:val="1D74BA"/>
      </w:rPr>
    </w:lvl>
  </w:abstractNum>
  <w:abstractNum xmlns:a="http://schemas.openxmlformats.org/drawingml/2006/main" xmlns:pic="http://schemas.openxmlformats.org/drawingml/2006/picture" w:abstractNumId="12">
    <w:multiLevelType w:val="hybridMultilevel"/>
    <w:lvl w:ilvl="0">
      <w:start w:val="1"/>
      <w:numFmt w:val="decimal"/>
      <w:lvlText w:val="%1."/>
      <w:lvlJc w:val="left"/>
      <w:pPr>
        <w:ind w:left="400" w:hanging="360"/>
      </w:pPr>
      <w:rPr>
        <w:rFonts w:ascii="Segoe UI" w:hAnsi="Segoe UI" w:hint="default"/>
      </w:rPr>
    </w:lvl>
    <w:lvl w:ilvl="1">
      <w:start w:val="1"/>
      <w:numFmt w:val="lowerLetter"/>
      <w:lvlText w:val="%2."/>
      <w:lvlJc w:val="left"/>
      <w:pPr>
        <w:ind w:left="780" w:hanging="360"/>
      </w:pPr>
      <w:rPr>
        <w:rFonts w:ascii="Segoe UI" w:hAnsi="Segoe UI" w:hint="default"/>
      </w:rPr>
    </w:lvl>
    <w:lvl w:ilvl="2">
      <w:start w:val="1"/>
      <w:numFmt w:val="lowerRoman"/>
      <w:lvlText w:val="%3."/>
      <w:lvlJc w:val="left"/>
      <w:pPr>
        <w:ind w:left="1160" w:hanging="360"/>
      </w:pPr>
      <w:rPr>
        <w:rFonts w:ascii="Segoe UI" w:hAnsi="Segoe UI" w:hint="default"/>
      </w:rPr>
    </w:lvl>
    <w:lvl w:ilvl="3">
      <w:start w:val="1"/>
      <w:numFmt w:val="decimal"/>
      <w:lvlText w:val="%4."/>
      <w:lvlJc w:val="left"/>
      <w:pPr>
        <w:ind w:left="1540" w:hanging="360"/>
      </w:pPr>
      <w:rPr>
        <w:rFonts w:ascii="Segoe UI" w:hAnsi="Segoe UI" w:hint="default"/>
      </w:rPr>
    </w:lvl>
    <w:lvl w:ilvl="4">
      <w:start w:val="1"/>
      <w:numFmt w:val="lowerLetter"/>
      <w:lvlText w:val="%5."/>
      <w:lvlJc w:val="left"/>
      <w:pPr>
        <w:ind w:left="1920" w:hanging="360"/>
      </w:pPr>
      <w:rPr>
        <w:rFonts w:ascii="Segoe UI" w:hAnsi="Segoe UI" w:hint="default"/>
      </w:rPr>
    </w:lvl>
    <w:lvl w:ilvl="5">
      <w:start w:val="1"/>
      <w:numFmt w:val="lowerRoman"/>
      <w:lvlText w:val="%6."/>
      <w:lvlJc w:val="left"/>
      <w:pPr>
        <w:ind w:left="2300" w:hanging="360"/>
      </w:pPr>
      <w:rPr>
        <w:rFonts w:ascii="Segoe UI" w:hAnsi="Segoe UI" w:hint="default"/>
      </w:rPr>
    </w:lvl>
    <w:lvl w:ilvl="6">
      <w:start w:val="1"/>
      <w:numFmt w:val="decimal"/>
      <w:lvlText w:val="%7."/>
      <w:lvlJc w:val="left"/>
      <w:pPr>
        <w:ind w:left="2680" w:hanging="360"/>
      </w:pPr>
      <w:rPr>
        <w:rFonts w:ascii="Segoe UI" w:hAnsi="Segoe UI" w:hint="default"/>
      </w:rPr>
    </w:lvl>
    <w:lvl w:ilvl="7">
      <w:start w:val="1"/>
      <w:numFmt w:val="lowerLetter"/>
      <w:lvlText w:val="%8."/>
      <w:lvlJc w:val="left"/>
      <w:pPr>
        <w:ind w:left="3060" w:hanging="360"/>
      </w:pPr>
      <w:rPr>
        <w:rFonts w:ascii="Segoe UI" w:hAnsi="Segoe UI" w:hint="default"/>
      </w:rPr>
    </w:lvl>
    <w:lvl w:ilvl="8">
      <w:start w:val="1"/>
      <w:numFmt w:val="lowerRoman"/>
      <w:lvlText w:val="%9."/>
      <w:lvlJc w:val="left"/>
      <w:pPr>
        <w:ind w:left="3440" w:hanging="360"/>
      </w:pPr>
      <w:rPr>
        <w:rFonts w:ascii="Segoe UI" w:hAnsi="Segoe UI" w:hint="default"/>
      </w:rPr>
    </w:lvl>
  </w:abstractNum>
  <w:abstractNum xmlns:a="http://schemas.openxmlformats.org/drawingml/2006/main" xmlns:pic="http://schemas.openxmlformats.org/drawingml/2006/picture" w:abstractNumId="13">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abstractNum xmlns:a="http://schemas.openxmlformats.org/drawingml/2006/main" xmlns:pic="http://schemas.openxmlformats.org/drawingml/2006/picture" w:abstractNumId="14">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num w:numId="1" w16cid:durableId="1413504409">
    <w:abstractNumId w:val="0"/>
  </w:num>
  <w:num w:numId="2" w16cid:durableId="1722510407">
    <w:abstractNumId w:val="1"/>
  </w:num>
  <w:num xmlns:a="http://schemas.openxmlformats.org/drawingml/2006/main" xmlns:pic="http://schemas.openxmlformats.org/drawingml/2006/picture" w:numId="12">
    <w:abstractNumId w:val="11"/>
  </w:num>
  <w:num xmlns:a="http://schemas.openxmlformats.org/drawingml/2006/main" xmlns:pic="http://schemas.openxmlformats.org/drawingml/2006/picture" w:numId="13">
    <w:abstractNumId w:val="13"/>
  </w:num>
  <w:num xmlns:a="http://schemas.openxmlformats.org/drawingml/2006/main" xmlns:pic="http://schemas.openxmlformats.org/drawingml/2006/picture" w:numId="14">
    <w:abstractNumId w:val="14"/>
  </w:num>
  <w:num xmlns:a="http://schemas.openxmlformats.org/drawingml/2006/main" xmlns:pic="http://schemas.openxmlformats.org/drawingml/2006/picture" w:numId="15">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xmlns:wp="http://schemas.openxmlformats.org/drawingml/2006/wordprocessingDrawing" xmlns:a="http://schemas.openxmlformats.org/drawingml/2006/main" xmlns:pic="http://schemas.openxmlformats.org/drawingml/2006/picture"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xmlns:wp="http://schemas.openxmlformats.org/drawingml/2006/wordprocessingDrawing" xmlns:a="http://schemas.openxmlformats.org/drawingml/2006/main" xmlns:pic="http://schemas.openxmlformats.org/drawingml/2006/picture" w:type="paragraph" w:default="1" w:styleId="Normal">
    <w:name w:val="Normal"/>
    <w:qFormat/>
    <w:pPr>
      <w:spacing w:after="120" w:line="264" w:lineRule="auto"/>
    </w:pPr>
    <w:rPr>
      <w:rFonts w:ascii="Segoe UI" w:hAnsi="Segoe UI" w:cs="Segoe UI" w:eastAsia="Segoe UI"/>
      <w:color w:val="101820"/>
      <w:sz w:val="22"/>
      <w:szCs w:val="22"/>
      <w:lang w:val="en-GB"/>
    </w:rPr>
  </w:style>
  <w:style xmlns:wp="http://schemas.openxmlformats.org/drawingml/2006/wordprocessingDrawing" xmlns:a="http://schemas.openxmlformats.org/drawingml/2006/main" xmlns:pic="http://schemas.openxmlformats.org/drawingml/2006/picture" w:type="paragraph" w:styleId="Heading1">
    <w:name w:val="heading 1"/>
    <w:basedOn w:val="Normal"/>
    <w:next w:val="Normal"/>
    <w:uiPriority w:val="9"/>
    <w:qFormat/>
    <w:pPr>
      <w:keepNext/>
      <w:keepLines/>
      <w:spacing w:before="360" w:after="140" w:line="264" w:lineRule="auto"/>
      <w:outlineLvl w:val="0"/>
    </w:pPr>
    <w:rPr>
      <w:rFonts w:ascii="Segoe UI" w:hAnsi="Segoe UI" w:cs="Segoe UI" w:eastAsia="Segoe UI"/>
      <w:b/>
      <w:bCs/>
      <w:color w:val="0F476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xmlns:wp="http://schemas.openxmlformats.org/drawingml/2006/wordprocessingDrawing" xmlns:a="http://schemas.openxmlformats.org/drawingml/2006/main" xmlns:pic="http://schemas.openxmlformats.org/drawingml/2006/picture" w:type="paragraph" w:styleId="TOC1">
    <w:name w:val="toc 1"/>
    <w:basedOn w:val="Normal"/>
    <w:next w:val="Normal"/>
    <w:uiPriority w:val="39"/>
    <w:unhideWhenUsed/>
    <w:pPr>
      <w:tabs>
        <w:tab w:val="left" w:pos="500"/>
        <w:tab w:val="right" w:leader="dot" w:pos="9027"/>
      </w:tabs>
      <w:spacing w:before="60" w:after="60" w:line="240" w:lineRule="auto"/>
      <w:ind w:left="0" w:right="400" w:hanging="0"/>
    </w:pPr>
    <w:rPr>
      <w:rFonts w:ascii="Segoe UI" w:hAnsi="Segoe UI" w:cs="Segoe UI" w:eastAsia="Segoe UI"/>
      <w:b/>
      <w:noProof/>
      <w:color w:val="101820"/>
      <w:sz w:val="20"/>
    </w:rPr>
  </w:style>
  <w:style w:type="character" w:styleId="BookTitle">
    <w:name w:val="Book Title"/>
    <w:uiPriority w:val="33"/>
    <w:qFormat/>
    <w:rsid w:val="002B183A"/>
    <w:rPr>
      <w:b/>
      <w:bCs/>
      <w:i/>
      <w:iCs/>
      <w:spacing w:val="5"/>
    </w:rPr>
  </w:style>
  <w:style xmlns:wp="http://schemas.openxmlformats.org/drawingml/2006/wordprocessingDrawing" xmlns:a="http://schemas.openxmlformats.org/drawingml/2006/main" xmlns:pic="http://schemas.openxmlformats.org/drawingml/2006/picture" w:type="paragraph" w:styleId="Heading2">
    <w:name w:val="heading 2"/>
    <w:basedOn w:val="Normal"/>
    <w:next w:val="Normal"/>
    <w:uiPriority w:val="9"/>
    <w:qFormat/>
    <w:pPr>
      <w:keepNext/>
      <w:keepLines/>
      <w:spacing w:before="280" w:after="100" w:line="264" w:lineRule="auto"/>
      <w:outlineLvl w:val="1"/>
    </w:pPr>
    <w:rPr>
      <w:rFonts w:ascii="Segoe UI" w:hAnsi="Segoe UI" w:cs="Segoe UI" w:eastAsia="Segoe UI"/>
      <w:b/>
      <w:bCs/>
      <w:color w:val="0F4761"/>
      <w:sz w:val="24"/>
      <w:szCs w:val="24"/>
    </w:rPr>
  </w:style>
  <w:style xmlns:wp="http://schemas.openxmlformats.org/drawingml/2006/wordprocessingDrawing" xmlns:a="http://schemas.openxmlformats.org/drawingml/2006/main" xmlns:pic="http://schemas.openxmlformats.org/drawingml/2006/picture" w:type="paragraph" w:styleId="Heading3">
    <w:name w:val="heading 3"/>
    <w:basedOn w:val="Normal"/>
    <w:next w:val="Normal"/>
    <w:uiPriority w:val="9"/>
    <w:qFormat/>
    <w:pPr>
      <w:keepNext/>
      <w:keepLines/>
      <w:spacing w:before="220" w:after="80" w:line="264" w:lineRule="auto"/>
      <w:outlineLvl w:val="2"/>
    </w:pPr>
    <w:rPr>
      <w:rFonts w:ascii="Segoe UI" w:hAnsi="Segoe UI" w:cs="Segoe UI" w:eastAsia="Segoe UI"/>
      <w:b/>
      <w:bCs/>
      <w:color w:val="0F4761"/>
      <w:sz w:val="22"/>
      <w:szCs w:val="22"/>
    </w:rPr>
  </w:style>
  <w:style xmlns:wp="http://schemas.openxmlformats.org/drawingml/2006/wordprocessingDrawing" xmlns:a="http://schemas.openxmlformats.org/drawingml/2006/main" xmlns:pic="http://schemas.openxmlformats.org/drawingml/2006/picture" w:type="paragraph" w:styleId="TOC2">
    <w:name w:val="toc 2"/>
    <w:basedOn w:val="Normal"/>
    <w:next w:val="Normal"/>
    <w:uiPriority w:val="39"/>
    <w:unhideWhenUsed/>
    <w:pPr>
      <w:tabs>
        <w:tab w:val="left" w:pos="1020"/>
        <w:tab w:val="right" w:leader="dot" w:pos="9027"/>
      </w:tabs>
      <w:spacing w:before="0" w:after="60" w:line="240" w:lineRule="auto"/>
      <w:ind w:left="3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TOC3">
    <w:name w:val="toc 3"/>
    <w:basedOn w:val="Normal"/>
    <w:next w:val="Normal"/>
    <w:uiPriority w:val="39"/>
    <w:unhideWhenUsed/>
    <w:pPr>
      <w:tabs>
        <w:tab w:val="left" w:pos="1500"/>
        <w:tab w:val="right" w:leader="dot" w:pos="9027"/>
      </w:tabs>
      <w:spacing w:before="0" w:after="60" w:line="240" w:lineRule="auto"/>
      <w:ind w:left="6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Caption">
    <w:name w:val="caption"/>
    <w:basedOn w:val="Normal"/>
    <w:next w:val="Normal"/>
    <w:qFormat/>
    <w:pPr>
      <w:keepNext/>
      <w:spacing w:before="120" w:after="80"/>
    </w:pPr>
    <w:rPr>
      <w:b/>
      <w:color w:val="0F476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9" Type="http://schemas.openxmlformats.org/officeDocument/2006/relationships/footer" Target="footer_landscap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_landscape.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812</Words>
  <Characters>4634</Characters>
  <Application>Microsoft Office Word</Application>
  <DocSecurity>0</DocSecurity>
  <Lines>38</Lines>
  <Paragraphs>10</Paragraphs>
  <ScaleCrop>false</ScaleCrop>
  <Company>iorta TechNXT</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TISPH Feature Catalogue and Release Tiers</dc:title>
  <dc:subject>Toyota Insurance Services Philippines</dc:subject>
  <dc:creator>iorta TechNXT</dc:creator>
  <cp:keywords>TISPH; BrokerVerse</cp:keywords>
  <dc:description/>
  <cp:lastModifiedBy>iorta TechNXT</cp:lastModifiedBy>
  <cp:revision>1</cp:revision>
  <dcterms:created xsi:type="dcterms:W3CDTF">2026-10-10T16:23:53Z</dcterms:created>
  <dcterms:modified xsi:type="dcterms:W3CDTF">2026-10-10T16:23:53Z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