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14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7553960" cy="1068514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5">
            <wp:simplePos x="0" y="0"/>
            <wp:positionH relativeFrom="margin">
              <wp:align>center</wp:align>
            </wp:positionH>
            <wp:positionV relativeFrom="margin">
              <wp:posOffset>244475</wp:posOffset>
            </wp:positionV>
            <wp:extent cx="2000250" cy="568325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15" wp14:anchorId="3D43415C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2599690" cy="266700"/>
                <wp:effectExtent l="0" t="0" r="0" b="0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56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iorta TechNXT Corp.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15.3pt;margin-top:324.8pt;width:204.65pt;height:20.95pt;mso-wrap-style:square;v-text-anchor:top;mso-position-horizontal-relative:page" wp14:anchorId="3D43415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Prepared by – </w:t>
                      </w:r>
                      <w:r>
                        <w:rPr>
                          <w:b/>
                          <w:bCs/>
                          <w:color w:val="1D74BA"/>
                        </w:rPr>
                        <w:t>iorta TechNXT Corp.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3030" distR="114935" simplePos="0" locked="0" layoutInCell="0" allowOverlap="1" relativeHeight="17" wp14:anchorId="58C23128">
                <wp:simplePos x="0" y="0"/>
                <wp:positionH relativeFrom="page">
                  <wp:posOffset>3094990</wp:posOffset>
                </wp:positionH>
                <wp:positionV relativeFrom="paragraph">
                  <wp:posOffset>4124960</wp:posOffset>
                </wp:positionV>
                <wp:extent cx="1599565" cy="266700"/>
                <wp:effectExtent l="0" t="0" r="0" b="0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1.0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43.7pt;margin-top:324.8pt;width:125.9pt;height:20.95pt;mso-wrap-style:square;v-text-anchor:top;mso-position-horizontal-relative:page" wp14:anchorId="58C23128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Version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1.0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3665" simplePos="0" locked="0" layoutInCell="0" allowOverlap="1" relativeHeight="19" wp14:anchorId="1BF25123">
                <wp:simplePos x="0" y="0"/>
                <wp:positionH relativeFrom="page">
                  <wp:posOffset>4992370</wp:posOffset>
                </wp:positionH>
                <wp:positionV relativeFrom="paragraph">
                  <wp:posOffset>4124960</wp:posOffset>
                </wp:positionV>
                <wp:extent cx="2400300" cy="266700"/>
                <wp:effectExtent l="0" t="0" r="0" b="0"/>
                <wp:wrapSquare wrapText="bothSides"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03 October 2026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93.1pt;margin-top:324.8pt;width:188.95pt;height:20.95pt;mso-wrap-style:square;v-text-anchor:top;mso-position-horizontal-relative:page" wp14:anchorId="1BF25123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Date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03 October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6355" distL="114300" distR="114300" simplePos="0" locked="0" layoutInCell="0" allowOverlap="1" relativeHeight="21" wp14:anchorId="01DE2BF4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4528820" cy="1249680"/>
                <wp:effectExtent l="0" t="0" r="0" b="0"/>
                <wp:wrapSquare wrapText="bothSides"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124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>Acceptance Certificates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  <w:sz w:val="56"/>
                                <w:szCs w:val="5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01.7pt;width:356.55pt;height:98.35pt;mso-wrap-style:square;v-text-anchor:top;mso-position-horizontal:center;mso-position-horizontal-relative:margin" wp14:anchorId="01DE2BF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</w:pPr>
                      <w: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>Acceptance Certificates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  <w:sz w:val="56"/>
                          <w:szCs w:val="5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50800" distL="114300" distR="114300" simplePos="0" locked="0" layoutInCell="0" allowOverlap="1" relativeHeight="23" wp14:anchorId="204C02CC">
                <wp:simplePos x="0" y="0"/>
                <wp:positionH relativeFrom="margin">
                  <wp:align>center</wp:align>
                </wp:positionH>
                <wp:positionV relativeFrom="paragraph">
                  <wp:posOffset>1979295</wp:posOffset>
                </wp:positionV>
                <wp:extent cx="4528820" cy="337820"/>
                <wp:effectExtent l="0" t="0" r="0" b="5080"/>
                <wp:wrapSquare wrapText="bothSides"/>
                <wp:docPr id="7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33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  <w:t>UAT sign-off and go-live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55.85pt;width:356.55pt;height:26.55pt;mso-wrap-style:square;v-text-anchor:top;mso-position-horizontal:center;mso-position-horizontal-relative:margin" wp14:anchorId="204C02C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  <w:t>UAT sign-off and go-live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TOCHeading"/>
        <w:tabs>
          <w:tab w:val="clear" w:pos="720"/>
          <w:tab w:val="left" w:pos="1991" w:leader="none"/>
          <w:tab w:val="center" w:pos="4725" w:leader="none"/>
          <w:tab w:val="right" w:pos="9450" w:leader="none"/>
        </w:tabs>
        <w:spacing w:before="0" w:after="0"/>
        <w:rPr>
          <w:rFonts w:ascii="Segoe UI" w:hAnsi="Segoe UI" w:cs="Segoe UI"/>
          <w:b/>
          <w:color w:val="003399"/>
        </w:rPr>
      </w:pPr>
      <w:r>
        <w:rPr>
          <w:rFonts w:eastAsia="Arial" w:cs="Segoe UI" w:ascii="Segoe UI" w:hAnsi="Segoe UI"/>
          <w:b/>
          <w:color w:val="003399"/>
        </w:rPr>
        <w:t>TABLE OF CONTENTS</w:t>
      </w:r>
    </w:p>
    <w:p>
      <w:pPr>
        <w:pStyle w:val="Normal"/>
        <w:rPr>
          <w:rFonts w:ascii="Segoe UI" w:hAnsi="Segoe UI" w:cs="Segoe UI"/>
          <w:color w:val="101820"/>
        </w:rPr>
      </w:pPr>
      <w:r>
        <w:rPr>
          <w:rFonts w:cs="Segoe UI" w:ascii="Segoe UI" w:hAnsi="Segoe UI"/>
          <w:color w:val="1018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61551_4049217194">
            <w:r>
              <w:rPr>
                <w:webHidden/>
                <w:rStyle w:val="IndexLink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1. Document Control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53_4049217194">
            <w:r>
              <w:rPr>
                <w:webHidden/>
                <w:rStyle w:val="IndexLink"/>
                <w:i w:val="false"/>
                <w:iCs w:val="false"/>
              </w:rPr>
              <w:t>2. Acronyms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55_4049217194">
            <w:r>
              <w:rPr>
                <w:webHidden/>
                <w:rStyle w:val="IndexLink"/>
              </w:rPr>
              <w:t>3. About these certificates</w:t>
              <w:tab/>
              <w:t>4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57_4049217194">
            <w:r>
              <w:rPr>
                <w:webHidden/>
                <w:rStyle w:val="IndexLink"/>
              </w:rPr>
              <w:t>4. Rules that apply to both forms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59_4049217194">
            <w:r>
              <w:rPr>
                <w:webHidden/>
                <w:rStyle w:val="IndexLink"/>
              </w:rPr>
              <w:t>4.1 Acceptance criteria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61_4049217194">
            <w:r>
              <w:rPr>
                <w:webHidden/>
                <w:rStyle w:val="IndexLink"/>
              </w:rPr>
              <w:t>4.2 Review period and deemed acceptance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63_4049217194">
            <w:r>
              <w:rPr>
                <w:webHidden/>
                <w:rStyle w:val="IndexLink"/>
              </w:rPr>
              <w:t>4.3 Defect severity</w:t>
              <w:tab/>
              <w:t>5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65_4049217194">
            <w:r>
              <w:rPr>
                <w:webHidden/>
                <w:rStyle w:val="IndexLink"/>
              </w:rPr>
              <w:t>4.4 What each signature means</w:t>
              <w:tab/>
              <w:t>5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67_4049217194">
            <w:r>
              <w:rPr>
                <w:webHidden/>
                <w:rStyle w:val="IndexLink"/>
              </w:rPr>
              <w:t>5. Form 1: UAT Sign-off Certificate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69_4049217194">
            <w:r>
              <w:rPr>
                <w:webHidden/>
                <w:rStyle w:val="IndexLink"/>
              </w:rPr>
              <w:t>5.1 Project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71_4049217194">
            <w:r>
              <w:rPr>
                <w:webHidden/>
                <w:rStyle w:val="IndexLink"/>
              </w:rPr>
              <w:t>5.2 Evidence submitted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73_4049217194">
            <w:r>
              <w:rPr>
                <w:webHidden/>
                <w:rStyle w:val="IndexLink"/>
              </w:rPr>
              <w:t>5.3 UAT results by role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75_4049217194">
            <w:r>
              <w:rPr>
                <w:webHidden/>
                <w:rStyle w:val="IndexLink"/>
              </w:rPr>
              <w:t>5.4 Acceptance criteria check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77_4049217194">
            <w:r>
              <w:rPr>
                <w:webHidden/>
                <w:rStyle w:val="IndexLink"/>
              </w:rPr>
              <w:t>5.5 Workarounds accepted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79_4049217194">
            <w:r>
              <w:rPr>
                <w:webHidden/>
                <w:rStyle w:val="IndexLink"/>
              </w:rPr>
              <w:t>5.6 Open items (severity 3 and 4 only)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81_4049217194">
            <w:r>
              <w:rPr>
                <w:webHidden/>
                <w:rStyle w:val="IndexLink"/>
              </w:rPr>
              <w:t>5.7 Decision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83_4049217194">
            <w:r>
              <w:rPr>
                <w:webHidden/>
                <w:rStyle w:val="IndexLink"/>
              </w:rPr>
              <w:t>5.8 Signatures</w:t>
              <w:tab/>
              <w:t>7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85_4049217194">
            <w:r>
              <w:rPr>
                <w:webHidden/>
                <w:rStyle w:val="IndexLink"/>
              </w:rPr>
              <w:t>6. Form 2: Go-live Acceptance Certificate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87_4049217194">
            <w:r>
              <w:rPr>
                <w:webHidden/>
                <w:rStyle w:val="IndexLink"/>
              </w:rPr>
              <w:t>6.1 Project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89_4049217194">
            <w:r>
              <w:rPr>
                <w:webHidden/>
                <w:rStyle w:val="IndexLink"/>
              </w:rPr>
              <w:t>6.2 Go/no-go criteria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91_4049217194">
            <w:r>
              <w:rPr>
                <w:webHidden/>
                <w:rStyle w:val="IndexLink"/>
              </w:rPr>
              <w:t>6.3 Go-live criteria</w:t>
              <w:tab/>
              <w:t>8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93_4049217194">
            <w:r>
              <w:rPr>
                <w:webHidden/>
                <w:rStyle w:val="IndexLink"/>
              </w:rPr>
              <w:t>6.4 Dates set by this certificate</w:t>
              <w:tab/>
              <w:t>9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95_4049217194">
            <w:r>
              <w:rPr>
                <w:webHidden/>
                <w:rStyle w:val="IndexLink"/>
              </w:rPr>
              <w:t>6.5 Open items at go-live (severity 3 and 4 only)</w:t>
              <w:tab/>
              <w:t>9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97_4049217194">
            <w:r>
              <w:rPr>
                <w:webHidden/>
                <w:rStyle w:val="IndexLink"/>
              </w:rPr>
              <w:t>6.6 Decision</w:t>
              <w:tab/>
              <w:t>9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599_4049217194">
            <w:r>
              <w:rPr>
                <w:webHidden/>
                <w:rStyle w:val="IndexLink"/>
              </w:rPr>
              <w:t>6.7 Signatures</w:t>
              <w:tab/>
              <w:t>9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61601_4049217194">
            <w:r>
              <w:rPr>
                <w:webHidden/>
                <w:rStyle w:val="IndexLink"/>
                <w:i w:val="false"/>
                <w:iCs w:val="false"/>
              </w:rPr>
              <w:t>7. Document Sign-Off</w:t>
            </w:r>
            <w:r>
              <w:rPr>
                <w:rStyle w:val="IndexLink"/>
              </w:rPr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r>
        <w:br w:type="page"/>
      </w:r>
      <w:bookmarkStart w:id="0" w:name="__RefHeading___Toc61551_4049217194"/>
      <w:bookmarkStart w:id="1" w:name="_Toc48319687"/>
      <w:bookmarkStart w:id="2" w:name="_Toc11824118"/>
      <w:bookmarkEnd w:id="0"/>
      <w:r>
        <w:rPr>
          <w:rStyle w:val="BookTitle"/>
          <w:b w:val="false"/>
        </w:rPr>
        <w:t xml:space="preserve"> </w:t>
      </w:r>
      <w:bookmarkStart w:id="3" w:name="_Toc233203387"/>
      <w:r>
        <w:rPr>
          <w:rStyle w:val="BookTitle"/>
          <w:bCs w:val="false"/>
          <w:i w:val="false"/>
          <w:iCs w:val="false"/>
          <w:spacing w:val="0"/>
        </w:rPr>
        <w:t>1.  Document Control</w:t>
      </w:r>
      <w:bookmarkEnd w:id="1"/>
      <w:bookmarkEnd w:id="2"/>
      <w:bookmarkEnd w:id="3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785"/>
        <w:gridCol w:w="1608"/>
        <w:gridCol w:w="1692"/>
        <w:gridCol w:w="1696"/>
        <w:gridCol w:w="1690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Date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Version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Author &amp; Business Unit Info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Reviewed By &amp; Business Unit Info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 &amp; Business Unit Info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Change History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03 October 2026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1.0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 Corp.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Legal counsel (to be completed)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To be completed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Template for discussion; subject to review by the parties' legal counsel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spacing w:before="60" w:after="16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4" w:name="__RefHeading___Toc61553_4049217194"/>
      <w:bookmarkStart w:id="5" w:name="_Toc233203388"/>
      <w:bookmarkEnd w:id="4"/>
      <w:r>
        <w:rPr>
          <w:rStyle w:val="BookTitle"/>
          <w:bCs w:val="false"/>
          <w:i w:val="false"/>
          <w:iCs w:val="false"/>
          <w:spacing w:val="0"/>
        </w:rPr>
        <w:t>2.  Acronyms</w:t>
      </w:r>
      <w:bookmarkEnd w:id="5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34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4"/>
        <w:gridCol w:w="3712"/>
      </w:tblGrid>
      <w:tr>
        <w:trPr>
          <w:trHeight w:val="440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Acronym / Symbol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Definition / Meaning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AMC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Annual Maintenance Contract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BIR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Bureau of Internal Revenue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MSA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Master Services Agreement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OOTB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Out of the box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PHP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Philippine peso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SIT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System integration test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SOW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Statement of work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User acceptance testing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Value-added tax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Heading1"/>
        <w:pageBreakBefore w:val="false"/>
        <w:rPr/>
      </w:pPr>
      <w:bookmarkStart w:id="6" w:name="__RefHeading___Toc61555_4049217194"/>
      <w:bookmarkEnd w:id="6"/>
      <w:r>
        <w:rPr>
          <w:rFonts w:eastAsia="Segoe UI" w:cs="Segoe UI" w:ascii="Segoe UI" w:hAnsi="Segoe UI"/>
          <w:b/>
          <w:color w:val="0F4761"/>
          <w:sz w:val="32"/>
        </w:rPr>
        <w:t>3.  About these certificates</w:t>
      </w:r>
    </w:p>
    <w:p>
      <w:pPr>
        <w:pStyle w:val="Normal"/>
        <w:shd w:val="clear" w:color="auto" w:fill="EAF2FB"/>
        <w:spacing w:before="0" w:after="160"/>
        <w:ind w:left="170"/>
        <w:rPr/>
      </w:pPr>
      <w:r>
        <w:rPr>
          <w:rFonts w:eastAsia="Segoe UI" w:cs="Segoe UI" w:ascii="Segoe UI" w:hAnsi="Segoe UI"/>
          <w:color w:val="101820"/>
          <w:sz w:val="20"/>
        </w:rPr>
        <w:t>Template for discussion; subject to review by the parties' legal counsel.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This document holds two forms used under the Implementation Statement of Work (the </w:t>
      </w:r>
      <w:r>
        <w:rPr>
          <w:rFonts w:eastAsia="Segoe UI" w:cs="Segoe UI" w:ascii="Segoe UI" w:hAnsi="Segoe UI"/>
          <w:b/>
          <w:color w:val="101820"/>
          <w:sz w:val="21"/>
        </w:rPr>
        <w:t>SOW</w:t>
      </w:r>
      <w:r>
        <w:rPr>
          <w:rFonts w:eastAsia="Segoe UI" w:cs="Segoe UI" w:ascii="Segoe UI" w:hAnsi="Segoe UI"/>
          <w:color w:val="101820"/>
          <w:sz w:val="21"/>
        </w:rPr>
        <w:t>) for iNXT BrokerVerse OOTB: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b/>
          <w:color w:val="101820"/>
          <w:sz w:val="21"/>
        </w:rPr>
        <w:t>Form 1: UAT Sign-off Certificate.</w:t>
      </w:r>
      <w:r>
        <w:rPr>
          <w:rFonts w:eastAsia="Segoe UI" w:cs="Segoe UI" w:ascii="Segoe UI" w:hAnsi="Segoe UI"/>
          <w:color w:val="101820"/>
          <w:sz w:val="21"/>
        </w:rPr>
        <w:t xml:space="preserve"> The Client's written acceptance of the user acceptance test phase. It is the milestone for the second implementation or onboarding payment (40%) and the condition for the go decision.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b/>
          <w:color w:val="101820"/>
          <w:sz w:val="21"/>
        </w:rPr>
        <w:t>Form 2: Go-live Acceptance Certificate.</w:t>
      </w:r>
      <w:r>
        <w:rPr>
          <w:rFonts w:eastAsia="Segoe UI" w:cs="Segoe UI" w:ascii="Segoe UI" w:hAnsi="Segoe UI"/>
          <w:color w:val="101820"/>
          <w:sz w:val="21"/>
        </w:rPr>
        <w:t xml:space="preserve"> The record of the go decision and of the first day of transactions in production. It fixes the Go-Live date, which starts the final implementation payment (20%), the perpetual Licence Fee, the Monthly Fee of a subscription, the Warranty Period and hypercare.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Both forms are issued under the SOW of Order Form no. [number] and the Master Services Agreement (the </w:t>
      </w:r>
      <w:r>
        <w:rPr>
          <w:rFonts w:eastAsia="Segoe UI" w:cs="Segoe UI" w:ascii="Segoe UI" w:hAnsi="Segoe UI"/>
          <w:b/>
          <w:color w:val="101820"/>
          <w:sz w:val="21"/>
        </w:rPr>
        <w:t>MSA</w:t>
      </w:r>
      <w:r>
        <w:rPr>
          <w:rFonts w:eastAsia="Segoe UI" w:cs="Segoe UI" w:ascii="Segoe UI" w:hAnsi="Segoe UI"/>
          <w:color w:val="101820"/>
          <w:sz w:val="21"/>
        </w:rPr>
        <w:t>) between iorta TechNXT Corp. (</w:t>
      </w:r>
      <w:r>
        <w:rPr>
          <w:rFonts w:eastAsia="Segoe UI" w:cs="Segoe UI" w:ascii="Segoe UI" w:hAnsi="Segoe UI"/>
          <w:b/>
          <w:color w:val="101820"/>
          <w:sz w:val="21"/>
        </w:rPr>
        <w:t>iorta TechNXT</w:t>
      </w:r>
      <w:r>
        <w:rPr>
          <w:rFonts w:eastAsia="Segoe UI" w:cs="Segoe UI" w:ascii="Segoe UI" w:hAnsi="Segoe UI"/>
          <w:color w:val="101820"/>
          <w:sz w:val="21"/>
        </w:rPr>
        <w:t xml:space="preserve">) and [Client legal name] (the </w:t>
      </w:r>
      <w:r>
        <w:rPr>
          <w:rFonts w:eastAsia="Segoe UI" w:cs="Segoe UI" w:ascii="Segoe UI" w:hAnsi="Segoe UI"/>
          <w:b/>
          <w:color w:val="101820"/>
          <w:sz w:val="21"/>
        </w:rPr>
        <w:t>Client</w:t>
      </w:r>
      <w:r>
        <w:rPr>
          <w:rFonts w:eastAsia="Segoe UI" w:cs="Segoe UI" w:ascii="Segoe UI" w:hAnsi="Segoe UI"/>
          <w:color w:val="101820"/>
          <w:sz w:val="21"/>
        </w:rPr>
        <w:t>). Capitalised terms have the meaning given in the MSA and the SOW. A signed certificate records a fact and an acceptance. It does not amend the MSA, the Order Form or the SOW. Text in [square brackets] is a placeholder or an option.</w:t>
      </w:r>
      <w:r>
        <w:br w:type="page"/>
      </w:r>
    </w:p>
    <w:p>
      <w:pPr>
        <w:pStyle w:val="Heading1"/>
        <w:rPr/>
      </w:pPr>
      <w:bookmarkStart w:id="7" w:name="__RefHeading___Toc61557_4049217194"/>
      <w:bookmarkEnd w:id="7"/>
      <w:r>
        <w:rPr>
          <w:rFonts w:eastAsia="Segoe UI" w:cs="Segoe UI" w:ascii="Segoe UI" w:hAnsi="Segoe UI"/>
          <w:b/>
          <w:color w:val="0F4761"/>
          <w:sz w:val="32"/>
        </w:rPr>
        <w:t>4.  Rules that apply to both forms</w:t>
      </w:r>
    </w:p>
    <w:p>
      <w:pPr>
        <w:pStyle w:val="Heading2"/>
        <w:rPr/>
      </w:pPr>
      <w:bookmarkStart w:id="8" w:name="__RefHeading___Toc61559_4049217194"/>
      <w:bookmarkEnd w:id="8"/>
      <w:r>
        <w:rPr>
          <w:rFonts w:eastAsia="Segoe UI" w:cs="Segoe UI"/>
          <w:b/>
          <w:color w:val="0F4761"/>
          <w:sz w:val="26"/>
        </w:rPr>
        <w:t>4.1  Acceptance criteria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 acceptance criteria are those of the Deliverables and acceptance criteria table of the SOW: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46"/>
        <w:gridCol w:w="7867"/>
      </w:tblGrid>
      <w:tr>
        <w:trPr>
          <w:tblHeader w:val="true"/>
        </w:trPr>
        <w:tc>
          <w:tcPr>
            <w:tcW w:w="114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Phase</w:t>
            </w:r>
          </w:p>
        </w:tc>
        <w:tc>
          <w:tcPr>
            <w:tcW w:w="786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Acceptance criteria in the SOW</w:t>
            </w:r>
          </w:p>
        </w:tc>
      </w:tr>
      <w:tr>
        <w:trPr/>
        <w:tc>
          <w:tcPr>
            <w:tcW w:w="114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</w:t>
            </w:r>
          </w:p>
        </w:tc>
        <w:tc>
          <w:tcPr>
            <w:tcW w:w="786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All UAT scripts passed or accepted with a workaround; sign-off by each process owner and the sponsor</w:t>
            </w:r>
          </w:p>
        </w:tc>
      </w:tr>
      <w:tr>
        <w:trPr/>
        <w:tc>
          <w:tcPr>
            <w:tcW w:w="114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Cutover</w:t>
            </w:r>
          </w:p>
        </w:tc>
        <w:tc>
          <w:tcPr>
            <w:tcW w:w="786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Go/no-go criteria of the Data Migration and Cutover Plan met</w:t>
            </w:r>
          </w:p>
        </w:tc>
      </w:tr>
      <w:tr>
        <w:trPr/>
        <w:tc>
          <w:tcPr>
            <w:tcW w:w="114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</w:t>
            </w:r>
          </w:p>
        </w:tc>
        <w:tc>
          <w:tcPr>
            <w:tcW w:w="786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Users signed in and transacting; first receipts, remittances and bank imports processed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9" w:name="__RefHeading___Toc61561_4049217194"/>
      <w:bookmarkEnd w:id="9"/>
      <w:r>
        <w:rPr>
          <w:rFonts w:eastAsia="Segoe UI" w:cs="Segoe UI"/>
          <w:b/>
          <w:color w:val="0F4761"/>
          <w:sz w:val="26"/>
        </w:rPr>
        <w:t>4.2  Review period and deemed acceptance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 Acceptance procedure of the SOW applies:</w:t>
      </w:r>
    </w:p>
    <w:p>
      <w:pPr>
        <w:pStyle w:val="Normal"/>
        <w:numPr>
          <w:ilvl w:val="0"/>
          <w:numId w:val="4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iorta TechNXT submits the certificate with the evidence listed in it.</w:t>
      </w:r>
    </w:p>
    <w:p>
      <w:pPr>
        <w:pStyle w:val="Normal"/>
        <w:numPr>
          <w:ilvl w:val="0"/>
          <w:numId w:val="2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The Client signs it, or gives a written list of the criteria not met with reasons, within 5 Business Days of submission.</w:t>
      </w:r>
    </w:p>
    <w:p>
      <w:pPr>
        <w:pStyle w:val="Normal"/>
        <w:numPr>
          <w:ilvl w:val="0"/>
          <w:numId w:val="2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iorta TechNXT corrects the items listed and resubmits. The Client reviews only the corrected items, within 3 Business Days.</w:t>
      </w:r>
    </w:p>
    <w:p>
      <w:pPr>
        <w:pStyle w:val="Normal"/>
        <w:numPr>
          <w:ilvl w:val="0"/>
          <w:numId w:val="2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 xml:space="preserve">The phase is </w:t>
      </w:r>
      <w:r>
        <w:rPr>
          <w:rFonts w:eastAsia="Segoe UI" w:cs="Segoe UI" w:ascii="Segoe UI" w:hAnsi="Segoe UI"/>
          <w:b/>
          <w:color w:val="101820"/>
          <w:sz w:val="21"/>
        </w:rPr>
        <w:t>deemed accepted</w:t>
      </w:r>
      <w:r>
        <w:rPr>
          <w:rFonts w:eastAsia="Segoe UI" w:cs="Segoe UI" w:ascii="Segoe UI" w:hAnsi="Segoe UI"/>
          <w:color w:val="101820"/>
          <w:sz w:val="21"/>
        </w:rPr>
        <w:t xml:space="preserve"> if the Client gives no written objection within the review period, or if the Client uses the Platform in production for its business.</w:t>
      </w:r>
    </w:p>
    <w:p>
      <w:pPr>
        <w:pStyle w:val="Normal"/>
        <w:numPr>
          <w:ilvl w:val="0"/>
          <w:numId w:val="2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A phase is not rejected for defects of severity 3 or 4 alone. Those are listed in the certificate and corrected under an agreed plan.</w:t>
      </w:r>
    </w:p>
    <w:p>
      <w:pPr>
        <w:pStyle w:val="Normal"/>
        <w:shd w:val="clear" w:color="auto" w:fill="EAF2FB"/>
        <w:spacing w:before="0" w:after="160"/>
        <w:ind w:left="170"/>
        <w:rPr/>
      </w:pPr>
      <w:r>
        <w:rPr>
          <w:rFonts w:eastAsia="Segoe UI" w:cs="Segoe UI" w:ascii="Segoe UI" w:hAnsi="Segoe UI"/>
          <w:color w:val="101820"/>
          <w:sz w:val="20"/>
        </w:rPr>
        <w:t>Deemed acceptance has the same effect as a signed certificate, including for the payment milestone. The iorta TechNXT project manager records the date and the basis of a deemed acceptance in the RAID log and informs the Client's sponsor in writing.</w:t>
      </w:r>
    </w:p>
    <w:p>
      <w:pPr>
        <w:pStyle w:val="Heading2"/>
        <w:rPr/>
      </w:pPr>
      <w:bookmarkStart w:id="10" w:name="__RefHeading___Toc61563_4049217194"/>
      <w:bookmarkEnd w:id="10"/>
      <w:r>
        <w:rPr>
          <w:rFonts w:eastAsia="Segoe UI" w:cs="Segoe UI"/>
          <w:b/>
          <w:color w:val="0F4761"/>
          <w:sz w:val="26"/>
        </w:rPr>
        <w:t>4.3  Defect severity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88"/>
        <w:gridCol w:w="7725"/>
      </w:tblGrid>
      <w:tr>
        <w:trPr>
          <w:tblHeader w:val="true"/>
        </w:trPr>
        <w:tc>
          <w:tcPr>
            <w:tcW w:w="12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Severity</w:t>
            </w:r>
          </w:p>
        </w:tc>
        <w:tc>
          <w:tcPr>
            <w:tcW w:w="77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Meaning (SOW)</w:t>
            </w:r>
          </w:p>
        </w:tc>
      </w:tr>
      <w:tr>
        <w:trPr/>
        <w:tc>
          <w:tcPr>
            <w:tcW w:w="12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</w:t>
            </w:r>
          </w:p>
        </w:tc>
        <w:tc>
          <w:tcPr>
            <w:tcW w:w="77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 core process cannot be completed, or financial postings are wrong, with no workaround</w:t>
            </w:r>
          </w:p>
        </w:tc>
      </w:tr>
      <w:tr>
        <w:trPr/>
        <w:tc>
          <w:tcPr>
            <w:tcW w:w="12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</w:t>
            </w:r>
          </w:p>
        </w:tc>
        <w:tc>
          <w:tcPr>
            <w:tcW w:w="77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 core process is seriously degraded, with no acceptable workaround</w:t>
            </w:r>
          </w:p>
        </w:tc>
      </w:tr>
      <w:tr>
        <w:trPr/>
        <w:tc>
          <w:tcPr>
            <w:tcW w:w="12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</w:t>
            </w:r>
          </w:p>
        </w:tc>
        <w:tc>
          <w:tcPr>
            <w:tcW w:w="77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 function fails and a workaround exists</w:t>
            </w:r>
          </w:p>
        </w:tc>
      </w:tr>
      <w:tr>
        <w:trPr/>
        <w:tc>
          <w:tcPr>
            <w:tcW w:w="12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</w:t>
            </w:r>
          </w:p>
        </w:tc>
        <w:tc>
          <w:tcPr>
            <w:tcW w:w="77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Cosmetic issue, wording or documentation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1" w:name="__RefHeading___Toc61565_4049217194"/>
      <w:bookmarkEnd w:id="11"/>
      <w:r>
        <w:rPr>
          <w:rFonts w:eastAsia="Segoe UI" w:cs="Segoe UI"/>
          <w:b/>
          <w:color w:val="0F4761"/>
          <w:sz w:val="26"/>
        </w:rPr>
        <w:t>4.4  What each signature means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94"/>
        <w:gridCol w:w="5619"/>
      </w:tblGrid>
      <w:tr>
        <w:trPr>
          <w:tblHeader w:val="true"/>
        </w:trPr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Signatory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Confirms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Process owner of each team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The team's UAT scripts were run with the Client's own data and the results are as recorded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Accounting Manager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Financial results, taxes and reconciliations in UAT and at cutover are as recorded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sponsor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The Client accepts the phase on behalf of the Client, as the SOW requires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iorta TechNXT project manager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The evidence is complete and the open items are recorded with their plan</w:t>
            </w:r>
          </w:p>
        </w:tc>
      </w:tr>
    </w:tbl>
    <w:p>
      <w:pPr>
        <w:pStyle w:val="Heading1"/>
        <w:rPr/>
      </w:pPr>
      <w:r>
        <w:br w:type="page"/>
      </w:r>
      <w:bookmarkStart w:id="12" w:name="__RefHeading___Toc61567_4049217194"/>
      <w:bookmarkEnd w:id="12"/>
      <w:r>
        <w:rPr>
          <w:rFonts w:eastAsia="Segoe UI" w:cs="Segoe UI" w:ascii="Segoe UI" w:hAnsi="Segoe UI"/>
          <w:b/>
          <w:color w:val="0F4761"/>
          <w:sz w:val="32"/>
        </w:rPr>
        <w:t>5.  Form 1: UAT Sign-off Certificate</w:t>
      </w:r>
    </w:p>
    <w:p>
      <w:pPr>
        <w:pStyle w:val="Heading2"/>
        <w:rPr/>
      </w:pPr>
      <w:bookmarkStart w:id="13" w:name="__RefHeading___Toc61569_4049217194"/>
      <w:bookmarkEnd w:id="13"/>
      <w:r>
        <w:rPr>
          <w:rFonts w:eastAsia="Segoe UI" w:cs="Segoe UI"/>
          <w:b/>
          <w:color w:val="0F4761"/>
          <w:sz w:val="26"/>
        </w:rPr>
        <w:t>5.1  Project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94"/>
        <w:gridCol w:w="5619"/>
      </w:tblGrid>
      <w:tr>
        <w:trPr>
          <w:tblHeader w:val="true"/>
        </w:trPr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Certificate no.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[UAT-year-number]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Project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iNXT BrokerVerse OOTB implementation for [Client legal name]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MSA and Order Form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MSA dated [date]; Order Form no. [number]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size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[Small / Medium / Large / Enterprise]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Environment tested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Test (UAT) environment, release [release tag]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 period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From [date] to [date]; [number] cycles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used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Configuration of the accepted configuration workbook; migrated data of mock load [number] dated [date]</w:t>
            </w:r>
          </w:p>
        </w:tc>
      </w:tr>
      <w:tr>
        <w:trPr/>
        <w:tc>
          <w:tcPr>
            <w:tcW w:w="33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Submitted by iorta TechNXT on</w:t>
            </w:r>
          </w:p>
        </w:tc>
        <w:tc>
          <w:tcPr>
            <w:tcW w:w="56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4" w:name="__RefHeading___Toc61571_4049217194"/>
      <w:bookmarkEnd w:id="14"/>
      <w:r>
        <w:rPr>
          <w:rFonts w:eastAsia="Segoe UI" w:cs="Segoe UI"/>
          <w:b/>
          <w:color w:val="0F4761"/>
          <w:sz w:val="26"/>
        </w:rPr>
        <w:t>5.2  Evidence submitted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5953"/>
        <w:gridCol w:w="2155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#</w:t>
            </w:r>
          </w:p>
        </w:tc>
        <w:tc>
          <w:tcPr>
            <w:tcW w:w="59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Evidence</w:t>
            </w:r>
          </w:p>
        </w:tc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Reference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</w:t>
            </w:r>
          </w:p>
        </w:tc>
        <w:tc>
          <w:tcPr>
            <w:tcW w:w="59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SIT exit report (all end-to-end flows passed; no open severity 1 or 2 defect)</w:t>
            </w:r>
          </w:p>
        </w:tc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[reference, date]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</w:t>
            </w:r>
          </w:p>
        </w:tc>
        <w:tc>
          <w:tcPr>
            <w:tcW w:w="59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 results per script, with date, tester name and, for a failure, the record number and request ID</w:t>
            </w:r>
          </w:p>
        </w:tc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</w:t>
            </w:r>
          </w:p>
        </w:tc>
        <w:tc>
          <w:tcPr>
            <w:tcW w:w="59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Defect log at the date of this certificate</w:t>
            </w:r>
          </w:p>
        </w:tc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</w:t>
            </w:r>
          </w:p>
        </w:tc>
        <w:tc>
          <w:tcPr>
            <w:tcW w:w="59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Reconciliation report of the mock load used in UAT</w:t>
            </w:r>
          </w:p>
        </w:tc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5</w:t>
            </w:r>
          </w:p>
        </w:tc>
        <w:tc>
          <w:tcPr>
            <w:tcW w:w="59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Client-specific scenarios agreed in discovery and their results</w:t>
            </w:r>
          </w:p>
        </w:tc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6</w:t>
            </w:r>
          </w:p>
        </w:tc>
        <w:tc>
          <w:tcPr>
            <w:tcW w:w="59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Training attendance and key user assessment results to date</w:t>
            </w:r>
          </w:p>
        </w:tc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5" w:name="__RefHeading___Toc61573_4049217194"/>
      <w:bookmarkEnd w:id="15"/>
      <w:r>
        <w:rPr>
          <w:rFonts w:eastAsia="Segoe UI" w:cs="Segoe UI"/>
          <w:b/>
          <w:color w:val="0F4761"/>
          <w:sz w:val="26"/>
        </w:rPr>
        <w:t>5.3  UAT results by role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 delivered UAT scripts are run for each role, plus the Client-specific scenarios agreed in discovery.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5"/>
        <w:gridCol w:w="2259"/>
        <w:gridCol w:w="906"/>
        <w:gridCol w:w="1880"/>
        <w:gridCol w:w="907"/>
        <w:gridCol w:w="906"/>
      </w:tblGrid>
      <w:tr>
        <w:trPr>
          <w:tblHeader w:val="true"/>
        </w:trPr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Role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Scripts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Passed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Passed with workaround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Failed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Not run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System Administrator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A1 to A7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Sales &amp; Marketing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S1 to S6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Processing Team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P1 to P6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Operations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O1 to O5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Claims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C1 to C5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Accounting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F1 to F8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Accounting Manager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M1 to M5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Client-specific scenarios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[list]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  <w:tr>
        <w:trPr/>
        <w:tc>
          <w:tcPr>
            <w:tcW w:w="215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Total</w:t>
            </w:r>
          </w:p>
        </w:tc>
        <w:tc>
          <w:tcPr>
            <w:tcW w:w="225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42 delivered scripts plus 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188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[n]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A script marked Failed or Not run must be closed before this certificate is signed, or be re-classed as passed with a workaround that the process owner accepts below.</w:t>
      </w:r>
    </w:p>
    <w:p>
      <w:pPr>
        <w:pStyle w:val="Heading2"/>
        <w:rPr/>
      </w:pPr>
      <w:bookmarkStart w:id="16" w:name="__RefHeading___Toc61575_4049217194"/>
      <w:bookmarkEnd w:id="16"/>
      <w:r>
        <w:rPr>
          <w:rFonts w:eastAsia="Segoe UI" w:cs="Segoe UI"/>
          <w:b/>
          <w:color w:val="0F4761"/>
          <w:sz w:val="26"/>
        </w:rPr>
        <w:t>5.4  Acceptance criteria check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4366"/>
        <w:gridCol w:w="973"/>
        <w:gridCol w:w="2769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#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Criterion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Met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Evidence or comment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All UAT scripts passed or accepted with a workaround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[comment]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No open defect of severity 1 or 2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[defect log reference]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Test quotation premiums and taxes agree with manual calculations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[scripts or calculation sheet]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VAT Summary and BIR working papers checked by the Accounting Manager (script F8)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[comment]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5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Document numbering and official receipt series checked (scripts A6, F1)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[comment]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6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Migrated data used in UAT reconciled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[mock load report]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7</w:t>
            </w:r>
          </w:p>
        </w:tc>
        <w:tc>
          <w:tcPr>
            <w:tcW w:w="436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Each process owner has signed below</w:t>
            </w:r>
          </w:p>
        </w:tc>
        <w:tc>
          <w:tcPr>
            <w:tcW w:w="97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7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ＭＳ 明朝" w:cs="Arial"/>
                <w:kern w:val="0"/>
                <w:sz w:val="24"/>
                <w:szCs w:val="24"/>
                <w:lang w:val="en-US" w:eastAsia="ja-JP" w:bidi="ar-SA"/>
              </w:rPr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7" w:name="__RefHeading___Toc61577_4049217194"/>
      <w:bookmarkEnd w:id="17"/>
      <w:r>
        <w:rPr>
          <w:rFonts w:eastAsia="Segoe UI" w:cs="Segoe UI"/>
          <w:b/>
          <w:color w:val="0F4761"/>
          <w:sz w:val="26"/>
        </w:rPr>
        <w:t>5.5  Workarounds accepted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2369"/>
        <w:gridCol w:w="1804"/>
        <w:gridCol w:w="3935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#</w:t>
            </w:r>
          </w:p>
        </w:tc>
        <w:tc>
          <w:tcPr>
            <w:tcW w:w="23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Script or defect</w:t>
            </w:r>
          </w:p>
        </w:tc>
        <w:tc>
          <w:tcPr>
            <w:tcW w:w="180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Workaround</w:t>
            </w:r>
          </w:p>
        </w:tc>
        <w:tc>
          <w:tcPr>
            <w:tcW w:w="3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Accepted by (process owner)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</w:t>
            </w:r>
          </w:p>
        </w:tc>
        <w:tc>
          <w:tcPr>
            <w:tcW w:w="23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  <w:tc>
          <w:tcPr>
            <w:tcW w:w="180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[workaround]</w:t>
            </w:r>
          </w:p>
        </w:tc>
        <w:tc>
          <w:tcPr>
            <w:tcW w:w="3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</w:t>
            </w:r>
          </w:p>
        </w:tc>
        <w:tc>
          <w:tcPr>
            <w:tcW w:w="23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  <w:tc>
          <w:tcPr>
            <w:tcW w:w="180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[workaround]</w:t>
            </w:r>
          </w:p>
        </w:tc>
        <w:tc>
          <w:tcPr>
            <w:tcW w:w="39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8" w:name="__RefHeading___Toc61579_4049217194"/>
      <w:bookmarkEnd w:id="18"/>
      <w:r>
        <w:rPr>
          <w:rFonts w:eastAsia="Segoe UI" w:cs="Segoe UI"/>
          <w:b/>
          <w:color w:val="0F4761"/>
          <w:sz w:val="26"/>
        </w:rPr>
        <w:t>5.6  Open items (severity 3 and 4 only)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1938"/>
        <w:gridCol w:w="1123"/>
        <w:gridCol w:w="1719"/>
        <w:gridCol w:w="940"/>
        <w:gridCol w:w="2387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#</w:t>
            </w:r>
          </w:p>
        </w:tc>
        <w:tc>
          <w:tcPr>
            <w:tcW w:w="19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Defect or item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Severity</w:t>
            </w:r>
          </w:p>
        </w:tc>
        <w:tc>
          <w:tcPr>
            <w:tcW w:w="17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Owner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Target date</w:t>
            </w:r>
          </w:p>
        </w:tc>
        <w:tc>
          <w:tcPr>
            <w:tcW w:w="23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Fix route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</w:t>
            </w:r>
          </w:p>
        </w:tc>
        <w:tc>
          <w:tcPr>
            <w:tcW w:w="19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[description, defect no.]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[3 / 4]</w:t>
            </w:r>
          </w:p>
        </w:tc>
        <w:tc>
          <w:tcPr>
            <w:tcW w:w="17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[iorta TechNXT / Client]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[date]</w:t>
            </w:r>
          </w:p>
        </w:tc>
        <w:tc>
          <w:tcPr>
            <w:tcW w:w="23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[Configuration / data / release]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2</w:t>
            </w:r>
          </w:p>
        </w:tc>
        <w:tc>
          <w:tcPr>
            <w:tcW w:w="19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[description]</w:t>
            </w:r>
          </w:p>
        </w:tc>
        <w:tc>
          <w:tcPr>
            <w:tcW w:w="1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[3 / 4]</w:t>
            </w:r>
          </w:p>
        </w:tc>
        <w:tc>
          <w:tcPr>
            <w:tcW w:w="17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[owner]</w:t>
            </w:r>
          </w:p>
        </w:tc>
        <w:tc>
          <w:tcPr>
            <w:tcW w:w="9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[date]</w:t>
            </w:r>
          </w:p>
        </w:tc>
        <w:tc>
          <w:tcPr>
            <w:tcW w:w="23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[route]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9" w:name="__RefHeading___Toc61581_4049217194"/>
      <w:bookmarkEnd w:id="19"/>
      <w:r>
        <w:rPr>
          <w:rFonts w:eastAsia="Segoe UI" w:cs="Segoe UI"/>
          <w:b/>
          <w:color w:val="0F4761"/>
          <w:sz w:val="26"/>
        </w:rPr>
        <w:t>5.7  Decision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23"/>
        <w:gridCol w:w="7590"/>
      </w:tblGrid>
      <w:tr>
        <w:trPr>
          <w:tblHeader w:val="true"/>
        </w:trPr>
        <w:tc>
          <w:tcPr>
            <w:tcW w:w="1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75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1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Decision</w:t>
            </w:r>
          </w:p>
        </w:tc>
        <w:tc>
          <w:tcPr>
            <w:tcW w:w="75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[UAT accepted / UAT accepted with the open items above / Not accepted: list of criteria not met attached]</w:t>
            </w:r>
          </w:p>
        </w:tc>
      </w:tr>
      <w:tr>
        <w:trPr/>
        <w:tc>
          <w:tcPr>
            <w:tcW w:w="1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Effect</w:t>
            </w:r>
          </w:p>
        </w:tc>
        <w:tc>
          <w:tcPr>
            <w:tcW w:w="75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 sign-off milestone reached; the 40% implementation or onboarding payment is invoiced under the SOW</w:t>
            </w:r>
          </w:p>
        </w:tc>
      </w:tr>
      <w:tr>
        <w:trPr/>
        <w:tc>
          <w:tcPr>
            <w:tcW w:w="1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Next step</w:t>
            </w:r>
          </w:p>
        </w:tc>
        <w:tc>
          <w:tcPr>
            <w:tcW w:w="75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Go/no-go checkpoint 1 on [date]; planned go-live on [date]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0" w:name="__RefHeading___Toc61583_4049217194"/>
      <w:bookmarkEnd w:id="20"/>
      <w:r>
        <w:rPr>
          <w:rFonts w:eastAsia="Segoe UI" w:cs="Segoe UI"/>
          <w:b/>
          <w:color w:val="0F4761"/>
          <w:sz w:val="26"/>
        </w:rPr>
        <w:t>5.8  Signatures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16"/>
        <w:gridCol w:w="1653"/>
        <w:gridCol w:w="1539"/>
        <w:gridCol w:w="906"/>
      </w:tblGrid>
      <w:tr>
        <w:trPr>
          <w:tblHeader w:val="true"/>
        </w:trPr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Role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Name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Signature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Date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Process owner, Sales &amp; Marketing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Process owner, Processing Team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Process owner, Operations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Process owner, Claims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Accounting Manager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System Administrator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sponsor (accepts for the Client)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[name, title]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9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iorta TechNXT project manager</w:t>
            </w:r>
          </w:p>
        </w:tc>
        <w:tc>
          <w:tcPr>
            <w:tcW w:w="165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5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</w:tbl>
    <w:p>
      <w:pPr>
        <w:pStyle w:val="Heading1"/>
        <w:rPr/>
      </w:pPr>
      <w:r>
        <w:br w:type="page"/>
      </w:r>
      <w:bookmarkStart w:id="21" w:name="__RefHeading___Toc61585_4049217194"/>
      <w:bookmarkEnd w:id="21"/>
      <w:r>
        <w:rPr>
          <w:rFonts w:eastAsia="Segoe UI" w:cs="Segoe UI" w:ascii="Segoe UI" w:hAnsi="Segoe UI"/>
          <w:b/>
          <w:color w:val="0F4761"/>
          <w:sz w:val="32"/>
        </w:rPr>
        <w:t>6.  Form 2: Go-live Acceptance Certificate</w:t>
      </w:r>
    </w:p>
    <w:p>
      <w:pPr>
        <w:pStyle w:val="Heading2"/>
        <w:rPr/>
      </w:pPr>
      <w:bookmarkStart w:id="22" w:name="__RefHeading___Toc61587_4049217194"/>
      <w:bookmarkEnd w:id="22"/>
      <w:r>
        <w:rPr>
          <w:rFonts w:eastAsia="Segoe UI" w:cs="Segoe UI"/>
          <w:b/>
          <w:color w:val="0F4761"/>
          <w:sz w:val="26"/>
        </w:rPr>
        <w:t>6.1  Project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96"/>
        <w:gridCol w:w="4917"/>
      </w:tblGrid>
      <w:tr>
        <w:trPr>
          <w:tblHeader w:val="true"/>
        </w:trPr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Certificate no.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[GL-year-number]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Project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iNXT BrokerVerse OOTB implementation for [Client legal name]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MSA and Order Form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MSA dated [date]; Order Form no. [number]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 Sign-off Certificate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[UAT-year-number], signed or deemed accepted on [date]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Production environment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[AWS Singapore / Azure Southeast Asia / local partner / Client hosted], release [release tag]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 decision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Steering committee meeting of [date], minutes ref. [reference]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 date (first day of transactions)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09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Submitted by iorta TechNXT on</w:t>
            </w:r>
          </w:p>
        </w:tc>
        <w:tc>
          <w:tcPr>
            <w:tcW w:w="491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3" w:name="__RefHeading___Toc61589_4049217194"/>
      <w:bookmarkEnd w:id="23"/>
      <w:r>
        <w:rPr>
          <w:rFonts w:eastAsia="Segoe UI" w:cs="Segoe UI"/>
          <w:b/>
          <w:color w:val="0F4761"/>
          <w:sz w:val="26"/>
        </w:rPr>
        <w:t>6.2  Go/no-go criteria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These are the criteria of the Data Migration and Cutover Plan, confirmed at the final go/no-go checkpoint.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4295"/>
        <w:gridCol w:w="963"/>
        <w:gridCol w:w="2849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#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Criterion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Met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Evidence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 signed off by each process owner; no open severity 1 or 2 defect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UAT Sign-off Certificate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Final load reconciled: policy, open item and trial balance control figures agree exactly, or each difference explained and accepted in writing by the Accounting Manager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Final reconciliation report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Premiums Receivable equals the open items loaded; Due to Insurers reconciled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Reconciliation report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All users trained in their role and able to sign in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Attendance and assessment lists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5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Cutover checklist items 1 to 20 done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Signed cutover checklist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6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Hypercare team and support contacts in place for the first week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Hypercare roster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7</w:t>
            </w:r>
          </w:p>
        </w:tc>
        <w:tc>
          <w:tcPr>
            <w:tcW w:w="42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Rollback plan confirmed; old system available read-only</w:t>
            </w:r>
          </w:p>
        </w:tc>
        <w:tc>
          <w:tcPr>
            <w:tcW w:w="9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28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Rollback plan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4" w:name="__RefHeading___Toc61591_4049217194"/>
      <w:bookmarkEnd w:id="24"/>
      <w:r>
        <w:rPr>
          <w:rFonts w:eastAsia="Segoe UI" w:cs="Segoe UI"/>
          <w:b/>
          <w:color w:val="0F4761"/>
          <w:sz w:val="26"/>
        </w:rPr>
        <w:t>6.3  Go-live criteria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These are the acceptance criteria of the Go-live phase in the SOW, checked in the first business days after the Go-Live date.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3906"/>
        <w:gridCol w:w="908"/>
        <w:gridCol w:w="3293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#</w:t>
            </w:r>
          </w:p>
        </w:tc>
        <w:tc>
          <w:tcPr>
            <w:tcW w:w="3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Criterion</w:t>
            </w:r>
          </w:p>
        </w:tc>
        <w:tc>
          <w:tcPr>
            <w:tcW w:w="9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Met</w:t>
            </w:r>
          </w:p>
        </w:tc>
        <w:tc>
          <w:tcPr>
            <w:tcW w:w="32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Evidence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</w:t>
            </w:r>
          </w:p>
        </w:tc>
        <w:tc>
          <w:tcPr>
            <w:tcW w:w="3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Users signed in and transacting in production</w:t>
            </w:r>
          </w:p>
        </w:tc>
        <w:tc>
          <w:tcPr>
            <w:tcW w:w="9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32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Sign-in history; Production Register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</w:t>
            </w:r>
          </w:p>
        </w:tc>
        <w:tc>
          <w:tcPr>
            <w:tcW w:w="3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First official receipts issued</w:t>
            </w:r>
          </w:p>
        </w:tc>
        <w:tc>
          <w:tcPr>
            <w:tcW w:w="9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32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Receipts Register, first number [number]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</w:t>
            </w:r>
          </w:p>
        </w:tc>
        <w:tc>
          <w:tcPr>
            <w:tcW w:w="3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First remittance to insurers processed</w:t>
            </w:r>
          </w:p>
        </w:tc>
        <w:tc>
          <w:tcPr>
            <w:tcW w:w="9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32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Remittance reference [reference]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</w:t>
            </w:r>
          </w:p>
        </w:tc>
        <w:tc>
          <w:tcPr>
            <w:tcW w:w="3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First bank statement imported for each bank account in use</w:t>
            </w:r>
          </w:p>
        </w:tc>
        <w:tc>
          <w:tcPr>
            <w:tcW w:w="9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32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Bank reconciliation reference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5</w:t>
            </w:r>
          </w:p>
        </w:tc>
        <w:tc>
          <w:tcPr>
            <w:tcW w:w="3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Scheduled jobs and e-mail sending on and checked</w:t>
            </w:r>
          </w:p>
        </w:tc>
        <w:tc>
          <w:tcPr>
            <w:tcW w:w="9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32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Schedules screen; E-mail Outbox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6</w:t>
            </w:r>
          </w:p>
        </w:tc>
        <w:tc>
          <w:tcPr>
            <w:tcW w:w="3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 communication sent to users, insurers and banks</w:t>
            </w:r>
          </w:p>
        </w:tc>
        <w:tc>
          <w:tcPr>
            <w:tcW w:w="9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[Yes / No]</w:t>
            </w:r>
          </w:p>
        </w:tc>
        <w:tc>
          <w:tcPr>
            <w:tcW w:w="32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[reference]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5" w:name="__RefHeading___Toc61593_4049217194"/>
      <w:bookmarkEnd w:id="25"/>
      <w:r>
        <w:rPr>
          <w:rFonts w:eastAsia="Segoe UI" w:cs="Segoe UI"/>
          <w:b/>
          <w:color w:val="0F4761"/>
          <w:sz w:val="26"/>
        </w:rPr>
        <w:t>6.4  Dates set by this certificate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1"/>
        <w:gridCol w:w="4652"/>
      </w:tblGrid>
      <w:tr>
        <w:trPr>
          <w:tblHeader w:val="true"/>
        </w:trPr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Date or effect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Go-Live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Implementation or onboarding payment, 20%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Invoiced on the Go-Live date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Perpetual Licence Fee, 100% (perpetual model)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Invoiced on the Go-Live date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Subscription Monthly Fee (subscription model)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Billed monthly in advance from the Go-Live date, first month prorated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Warranty Period (perpetual model)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12 months, from [date] to [date]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AMC start (perpetual model)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First day of Year 2: [date]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Hypercare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From the Go-Live date until the Hypercare Exit and Handover to Support Certificate; planned exit [date], extended to cover the first month-end close</w:t>
            </w:r>
          </w:p>
        </w:tc>
      </w:tr>
      <w:tr>
        <w:trPr/>
        <w:tc>
          <w:tcPr>
            <w:tcW w:w="43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Rollback window</w:t>
            </w:r>
          </w:p>
        </w:tc>
        <w:tc>
          <w:tcPr>
            <w:tcW w:w="465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Until the end of the first business week: [date]; after that, fix forward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6" w:name="__RefHeading___Toc61595_4049217194"/>
      <w:bookmarkEnd w:id="26"/>
      <w:r>
        <w:rPr>
          <w:rFonts w:eastAsia="Segoe UI" w:cs="Segoe UI"/>
          <w:b/>
          <w:color w:val="0F4761"/>
          <w:sz w:val="26"/>
        </w:rPr>
        <w:t>6.5  Open items at go-live (severity 3 and 4 only)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2835"/>
        <w:gridCol w:w="1627"/>
        <w:gridCol w:w="1423"/>
        <w:gridCol w:w="2223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#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Defect or item</w:t>
            </w:r>
          </w:p>
        </w:tc>
        <w:tc>
          <w:tcPr>
            <w:tcW w:w="16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Severity</w:t>
            </w:r>
          </w:p>
        </w:tc>
        <w:tc>
          <w:tcPr>
            <w:tcW w:w="1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Owner</w:t>
            </w:r>
          </w:p>
        </w:tc>
        <w:tc>
          <w:tcPr>
            <w:tcW w:w="22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Target date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[description]</w:t>
            </w:r>
          </w:p>
        </w:tc>
        <w:tc>
          <w:tcPr>
            <w:tcW w:w="16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[3 / 4]</w:t>
            </w:r>
          </w:p>
        </w:tc>
        <w:tc>
          <w:tcPr>
            <w:tcW w:w="1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[owner]</w:t>
            </w:r>
          </w:p>
        </w:tc>
        <w:tc>
          <w:tcPr>
            <w:tcW w:w="22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2</w:t>
            </w:r>
          </w:p>
        </w:tc>
        <w:tc>
          <w:tcPr>
            <w:tcW w:w="283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[description]</w:t>
            </w:r>
          </w:p>
        </w:tc>
        <w:tc>
          <w:tcPr>
            <w:tcW w:w="16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[3 / 4]</w:t>
            </w:r>
          </w:p>
        </w:tc>
        <w:tc>
          <w:tcPr>
            <w:tcW w:w="1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[owner]</w:t>
            </w:r>
          </w:p>
        </w:tc>
        <w:tc>
          <w:tcPr>
            <w:tcW w:w="22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[date]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7" w:name="__RefHeading___Toc61597_4049217194"/>
      <w:bookmarkEnd w:id="27"/>
      <w:r>
        <w:rPr>
          <w:rFonts w:eastAsia="Segoe UI" w:cs="Segoe UI"/>
          <w:b/>
          <w:color w:val="0F4761"/>
          <w:sz w:val="26"/>
        </w:rPr>
        <w:t>6.6  Decision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8"/>
        <w:gridCol w:w="6656"/>
      </w:tblGrid>
      <w:tr>
        <w:trPr>
          <w:tblHeader w:val="true"/>
        </w:trPr>
        <w:tc>
          <w:tcPr>
            <w:tcW w:w="235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Field</w:t>
            </w:r>
          </w:p>
        </w:tc>
        <w:tc>
          <w:tcPr>
            <w:tcW w:w="66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Entry</w:t>
            </w:r>
          </w:p>
        </w:tc>
      </w:tr>
      <w:tr>
        <w:trPr/>
        <w:tc>
          <w:tcPr>
            <w:tcW w:w="235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Decision</w:t>
            </w:r>
          </w:p>
        </w:tc>
        <w:tc>
          <w:tcPr>
            <w:tcW w:w="66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[Go-live accepted / Go-live accepted with the open items above / Not accepted: reasons attached]</w:t>
            </w:r>
          </w:p>
        </w:tc>
      </w:tr>
      <w:tr>
        <w:trPr/>
        <w:tc>
          <w:tcPr>
            <w:tcW w:w="235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Deemed acceptance</w:t>
            </w:r>
          </w:p>
        </w:tc>
        <w:tc>
          <w:tcPr>
            <w:tcW w:w="665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If not signed or objected to within 5 Business Days of submission, go-live is deemed accepted under the SOW. Use of the Platform in production for the Client's business is also deemed acceptance.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8" w:name="__RefHeading___Toc61599_4049217194"/>
      <w:bookmarkEnd w:id="28"/>
      <w:r>
        <w:rPr>
          <w:rFonts w:eastAsia="Segoe UI" w:cs="Segoe UI"/>
          <w:b/>
          <w:color w:val="0F4761"/>
          <w:sz w:val="26"/>
        </w:rPr>
        <w:t>6.7  Signatures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74"/>
        <w:gridCol w:w="1514"/>
        <w:gridCol w:w="1419"/>
        <w:gridCol w:w="906"/>
      </w:tblGrid>
      <w:tr>
        <w:trPr>
          <w:tblHeader w:val="true"/>
        </w:trPr>
        <w:tc>
          <w:tcPr>
            <w:tcW w:w="517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Role</w:t>
            </w:r>
          </w:p>
        </w:tc>
        <w:tc>
          <w:tcPr>
            <w:tcW w:w="15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Name</w:t>
            </w:r>
          </w:p>
        </w:tc>
        <w:tc>
          <w:tcPr>
            <w:tcW w:w="14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Signature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Date</w:t>
            </w:r>
          </w:p>
        </w:tc>
      </w:tr>
      <w:tr>
        <w:trPr/>
        <w:tc>
          <w:tcPr>
            <w:tcW w:w="517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Accounting Manager (financial reconciliation)</w:t>
            </w:r>
          </w:p>
        </w:tc>
        <w:tc>
          <w:tcPr>
            <w:tcW w:w="15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4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517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project manager</w:t>
            </w:r>
          </w:p>
        </w:tc>
        <w:tc>
          <w:tcPr>
            <w:tcW w:w="15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4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517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 sponsor (accepts for the Client)</w:t>
            </w:r>
          </w:p>
        </w:tc>
        <w:tc>
          <w:tcPr>
            <w:tcW w:w="15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[name, title]</w:t>
            </w:r>
          </w:p>
        </w:tc>
        <w:tc>
          <w:tcPr>
            <w:tcW w:w="14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517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iorta TechNXT project manager</w:t>
            </w:r>
          </w:p>
        </w:tc>
        <w:tc>
          <w:tcPr>
            <w:tcW w:w="15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4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  <w:tr>
        <w:trPr/>
        <w:tc>
          <w:tcPr>
            <w:tcW w:w="517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iorta TechNXT head of delivery</w:t>
            </w:r>
          </w:p>
        </w:tc>
        <w:tc>
          <w:tcPr>
            <w:tcW w:w="15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[name]</w:t>
            </w:r>
          </w:p>
        </w:tc>
        <w:tc>
          <w:tcPr>
            <w:tcW w:w="141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____________</w:t>
            </w:r>
          </w:p>
        </w:tc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[date]</w:t>
            </w:r>
          </w:p>
        </w:tc>
      </w:tr>
    </w:tbl>
    <w:p>
      <w:pPr>
        <w:pStyle w:val="Heading1"/>
        <w:tabs>
          <w:tab w:val="clear" w:pos="720"/>
          <w:tab w:val="left" w:pos="360" w:leader="none"/>
        </w:tabs>
        <w:spacing w:lineRule="auto" w:line="360"/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r>
        <w:br w:type="page"/>
      </w:r>
      <w:bookmarkStart w:id="29" w:name="__RefHeading___Toc61601_4049217194"/>
      <w:bookmarkStart w:id="30" w:name="_Toc233203395"/>
      <w:bookmarkEnd w:id="29"/>
      <w:r>
        <w:rPr>
          <w:rStyle w:val="BookTitle"/>
          <w:bCs w:val="false"/>
          <w:i w:val="false"/>
          <w:iCs w:val="false"/>
          <w:spacing w:val="0"/>
        </w:rPr>
        <w:t>7.  Document Sign-Off</w:t>
      </w:r>
      <w:bookmarkEnd w:id="30"/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7"/>
        <w:gridCol w:w="3859"/>
        <w:gridCol w:w="1727"/>
        <w:gridCol w:w="1982"/>
      </w:tblGrid>
      <w:tr>
        <w:trPr>
          <w:trHeight w:val="440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Serial Number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Description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Owner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Status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Review and completion by the parties' legal counsel before first use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Open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3294"/>
        <w:gridCol w:w="1828"/>
        <w:gridCol w:w="2349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 Off Date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Signature</w:t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</w:t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Department &amp; Project Role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1" distT="0" distB="0" distL="0" distR="0" simplePos="0" locked="0" layoutInCell="0" allowOverlap="1" relativeHeight="1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245" cy="10677525"/>
            <wp:effectExtent l="0" t="0" r="0" b="0"/>
            <wp:wrapNone/>
            <wp:docPr id="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footerReference w:type="first" r:id="rId6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9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10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0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00"/>
      </w:pPr>
      <w:rPr>
        <w:rFonts w:ascii="Symbol" w:hAnsi="Symbol" w:cs="Symbol" w:hint="default"/>
      </w:rPr>
    </w:lvl>
    <w:lvl w:ilvl="2">
      <w:start w:val="1"/>
      <w:numFmt w:val="bullet"/>
      <w:lvlText w:val="◦"/>
      <w:lvlJc w:val="left"/>
      <w:pPr>
        <w:tabs>
          <w:tab w:val="num" w:pos="0"/>
        </w:tabs>
        <w:ind w:left="1440" w:hanging="30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0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00"/>
      </w:pPr>
      <w:rPr/>
    </w:lvl>
    <w:lvl w:ilvl="2">
      <w:start w:val="1"/>
      <w:numFmt w:val="lowerLetter"/>
      <w:lvlText w:val="%3."/>
      <w:lvlJc w:val="left"/>
      <w:pPr>
        <w:tabs>
          <w:tab w:val="num" w:pos="0"/>
        </w:tabs>
        <w:ind w:left="1440" w:hanging="30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 w:val="true"/>
      <w:keepLines/>
      <w:spacing w:before="240" w:after="0"/>
      <w:outlineLvl w:val="0"/>
    </w:pPr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2" w:customStyle="1">
    <w:name w:val="Heading 2"/>
    <w:basedOn w:val="Normal"/>
    <w:qFormat/>
    <w:pPr>
      <w:keepNext w:val="true"/>
      <w:spacing w:before="240" w:after="80"/>
      <w:outlineLvl w:val="1"/>
    </w:pPr>
    <w:rPr>
      <w:rFonts w:ascii="Segoe UI" w:hAnsi="Segoe UI"/>
      <w:b/>
      <w:color w:val="0F4761"/>
      <w:sz w:val="26"/>
    </w:rPr>
  </w:style>
  <w:style w:type="paragraph" w:styleId="Heading3" w:customStyle="1">
    <w:name w:val="Heading 3"/>
    <w:basedOn w:val="Normal"/>
    <w:qFormat/>
    <w:pPr>
      <w:keepNext w:val="true"/>
      <w:spacing w:before="240" w:after="80"/>
      <w:outlineLvl w:val="2"/>
    </w:pPr>
    <w:rPr>
      <w:rFonts w:ascii="Segoe UI" w:hAnsi="Segoe UI"/>
      <w:b/>
      <w:color w:val="0F4761"/>
      <w:sz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526c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a4a0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b183a"/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lineRule="auto" w:line="276" w:before="480" w:after="0"/>
      <w:outlineLvl w:val="9"/>
    </w:pPr>
    <w:rPr>
      <w:rFonts w:ascii="Arial" w:hAnsi="Arial" w:eastAsia="Times New Roman" w:cs="Arial"/>
      <w:bCs/>
      <w:color w:themeColor="accent1" w:themeShade="bf"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clear" w:pos="720"/>
        <w:tab w:val="left" w:pos="900" w:leader="none"/>
        <w:tab w:val="right" w:pos="9350" w:leader="dot"/>
      </w:tabs>
      <w:spacing w:lineRule="auto" w:line="276" w:before="0" w:after="100"/>
      <w:jc w:val="both"/>
    </w:pPr>
    <w:rPr>
      <w:rFonts w:ascii="Segoe UI" w:hAnsi="Segoe UI" w:eastAsia="Times New Roman" w:cs="Times New Roman"/>
      <w:b/>
      <w:color w:val="101820"/>
      <w:sz w:val="20"/>
      <w:szCs w:val="22"/>
      <w:lang w:eastAsia="en-US"/>
    </w:rPr>
  </w:style>
  <w:style w:type="paragraph" w:styleId="TOC2" w:customStyle="1">
    <w:name w:val="TOC 2"/>
    <w:basedOn w:val="TOC1"/>
    <w:pPr>
      <w:ind w:left="340"/>
    </w:pPr>
    <w:rPr/>
  </w:style>
  <w:style w:type="paragraph" w:styleId="TOC3" w:customStyle="1">
    <w:name w:val="TOC 3"/>
    <w:basedOn w:val="TOC1"/>
    <w:pPr>
      <w:ind w:left="68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F57171CF124DA305F5F2F2C90404" ma:contentTypeVersion="10" ma:contentTypeDescription="Create a new document." ma:contentTypeScope="" ma:versionID="5fc2ae173fd82ea9f4710d62b9055a3a">
  <xsd:schema xmlns:xsd="http://www.w3.org/2001/XMLSchema" xmlns:xs="http://www.w3.org/2001/XMLSchema" xmlns:p="http://schemas.microsoft.com/office/2006/metadata/properties" xmlns:ns3="fcd4fbc6-d149-41e6-b5a3-0f2dc7078962" targetNamespace="http://schemas.microsoft.com/office/2006/metadata/properties" ma:root="true" ma:fieldsID="47065ddf53e9fb8c6afaae7654624852" ns3:_="">
    <xsd:import namespace="fcd4fbc6-d149-41e6-b5a3-0f2dc7078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fbc6-d149-41e6-b5a3-0f2dc7078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fbc6-d149-41e6-b5a3-0f2dc7078962" xsi:nil="true"/>
  </documentManagement>
</p:properties>
</file>

<file path=customXml/itemProps1.xml><?xml version="1.0" encoding="utf-8"?>
<ds:datastoreItem xmlns:ds="http://schemas.openxmlformats.org/officeDocument/2006/customXml" ds:itemID="{C0CA43DA-C851-4C9F-AA9A-3B73EDF75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fbc6-d149-41e6-b5a3-0f2dc7078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E9AF4-17E0-496B-86F7-DDAE56028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5506AB-341E-4DB7-9E6C-94E21EE122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AF19BD-2A20-432E-A6D3-31F36EF57940}">
  <ds:schemaRefs>
    <ds:schemaRef ds:uri="http://schemas.microsoft.com/office/2006/metadata/properties"/>
    <ds:schemaRef ds:uri="http://schemas.microsoft.com/office/infopath/2007/PartnerControls"/>
    <ds:schemaRef ds:uri="fcd4fbc6-d149-41e6-b5a3-0f2dc7078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8</Pages>
  <Words>812</Words>
  <Characters>4634</Characters>
  <CharactersWithSpaces>5436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2026-06-24T05:58:00Z</dcterms:created>
  <dc:creator>Andrew R</dc:creator>
  <dc:description/>
  <dc:language>en-US</dc:language>
  <cp:lastModifiedBy/>
  <dcterms:modified xsi:type="dcterms:W3CDTF">2026-10-04T01:46:10Z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0x01010010B5F57171CF124DA305F5F2F2C90404</vt:lpwstr>
  </property>
</Properties>
</file>